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CAA3B1" w14:textId="77777777" w:rsidR="00FB3D0C" w:rsidRDefault="00FB3D0C" w:rsidP="00FD4333">
      <w:pPr>
        <w:pStyle w:val="Title"/>
      </w:pPr>
    </w:p>
    <w:p w14:paraId="305B2059" w14:textId="77777777" w:rsidR="00FB3D0C" w:rsidRDefault="00FB3D0C" w:rsidP="00FD4333">
      <w:pPr>
        <w:pStyle w:val="Title"/>
      </w:pPr>
    </w:p>
    <w:p w14:paraId="676D5450" w14:textId="41F6B3C3" w:rsidR="000565EA" w:rsidRDefault="00D313C1" w:rsidP="00FD4333">
      <w:pPr>
        <w:pStyle w:val="Title"/>
      </w:pPr>
      <w:r>
        <w:t>Study Protocol</w:t>
      </w:r>
    </w:p>
    <w:p w14:paraId="3084F78A" w14:textId="77777777" w:rsidR="00FD4333" w:rsidRPr="00FD4333" w:rsidRDefault="00FD4333" w:rsidP="00FD4333">
      <w:pPr>
        <w:rPr>
          <w:sz w:val="16"/>
          <w:szCs w:val="16"/>
        </w:rPr>
      </w:pPr>
    </w:p>
    <w:p w14:paraId="0E76B54F" w14:textId="77777777" w:rsidR="00FB3D0C" w:rsidRDefault="00FB3D0C" w:rsidP="00AF209B">
      <w:pPr>
        <w:pStyle w:val="Subtitle"/>
        <w:rPr>
          <w:rStyle w:val="SubtleEmphasis"/>
        </w:rPr>
      </w:pPr>
    </w:p>
    <w:p w14:paraId="5913F139" w14:textId="116731CF" w:rsidR="00D313C1" w:rsidRPr="00FB3D0C" w:rsidRDefault="000565EA" w:rsidP="00FB3D0C">
      <w:pPr>
        <w:pStyle w:val="Subtitle"/>
        <w:rPr>
          <w:i/>
          <w:iCs/>
          <w:color w:val="404040" w:themeColor="text1" w:themeTint="BF"/>
          <w:sz w:val="36"/>
          <w:szCs w:val="24"/>
        </w:rPr>
      </w:pPr>
      <w:r w:rsidRPr="00FB3D0C">
        <w:rPr>
          <w:rStyle w:val="SubtleEmphasis"/>
          <w:sz w:val="36"/>
          <w:szCs w:val="24"/>
        </w:rPr>
        <w:t>A mixed methods feasibility study into the use of physiological assessment in</w:t>
      </w:r>
      <w:r w:rsidR="00A408C0" w:rsidRPr="00FB3D0C">
        <w:rPr>
          <w:rStyle w:val="SubtleEmphasis"/>
          <w:sz w:val="36"/>
          <w:szCs w:val="24"/>
        </w:rPr>
        <w:t xml:space="preserve"> </w:t>
      </w:r>
      <w:r w:rsidRPr="00FB3D0C">
        <w:rPr>
          <w:rStyle w:val="SubtleEmphasis"/>
          <w:sz w:val="36"/>
          <w:szCs w:val="24"/>
        </w:rPr>
        <w:t>eosinophilic</w:t>
      </w:r>
      <w:r w:rsidR="00FB3D0C" w:rsidRPr="00FB3D0C">
        <w:rPr>
          <w:rStyle w:val="SubtleEmphasis"/>
          <w:sz w:val="36"/>
          <w:szCs w:val="24"/>
        </w:rPr>
        <w:t xml:space="preserve"> </w:t>
      </w:r>
      <w:r w:rsidRPr="00FB3D0C">
        <w:rPr>
          <w:rStyle w:val="SubtleEmphasis"/>
          <w:sz w:val="36"/>
          <w:szCs w:val="24"/>
        </w:rPr>
        <w:t>oesophagitis</w:t>
      </w:r>
      <w:r w:rsidR="00F23A9A" w:rsidRPr="00FB3D0C">
        <w:rPr>
          <w:rStyle w:val="SubtleEmphasis"/>
          <w:sz w:val="36"/>
          <w:szCs w:val="24"/>
        </w:rPr>
        <w:t xml:space="preserve"> (</w:t>
      </w:r>
      <w:proofErr w:type="spellStart"/>
      <w:r w:rsidR="00F23A9A" w:rsidRPr="00FB3D0C">
        <w:rPr>
          <w:rStyle w:val="SubtleEmphasis"/>
          <w:sz w:val="36"/>
          <w:szCs w:val="24"/>
        </w:rPr>
        <w:t>EoE</w:t>
      </w:r>
      <w:proofErr w:type="spellEnd"/>
      <w:r w:rsidR="00F23A9A" w:rsidRPr="00FB3D0C">
        <w:rPr>
          <w:rStyle w:val="SubtleEmphasis"/>
          <w:sz w:val="36"/>
          <w:szCs w:val="24"/>
        </w:rPr>
        <w:t>)</w:t>
      </w:r>
    </w:p>
    <w:p w14:paraId="17CA343B" w14:textId="457D4B57" w:rsidR="00D313C1" w:rsidRDefault="00D313C1" w:rsidP="00D313C1">
      <w:pPr>
        <w:tabs>
          <w:tab w:val="left" w:pos="1936"/>
        </w:tabs>
      </w:pPr>
    </w:p>
    <w:p w14:paraId="72C0327A" w14:textId="525D6569" w:rsidR="00EB4F02" w:rsidRDefault="00EB4F02" w:rsidP="00D313C1">
      <w:pPr>
        <w:tabs>
          <w:tab w:val="left" w:pos="1936"/>
        </w:tabs>
      </w:pPr>
    </w:p>
    <w:p w14:paraId="640846FB" w14:textId="77777777" w:rsidR="00EB4F02" w:rsidRDefault="00EB4F02" w:rsidP="00D313C1">
      <w:pPr>
        <w:tabs>
          <w:tab w:val="left" w:pos="1936"/>
        </w:tabs>
      </w:pPr>
    </w:p>
    <w:tbl>
      <w:tblPr>
        <w:tblStyle w:val="TableGrid"/>
        <w:tblW w:w="0" w:type="auto"/>
        <w:tblLook w:val="04A0" w:firstRow="1" w:lastRow="0" w:firstColumn="1" w:lastColumn="0" w:noHBand="0" w:noVBand="1"/>
      </w:tblPr>
      <w:tblGrid>
        <w:gridCol w:w="4505"/>
        <w:gridCol w:w="4505"/>
      </w:tblGrid>
      <w:tr w:rsidR="00A408C0" w14:paraId="6AF6936E" w14:textId="77777777" w:rsidTr="00A408C0">
        <w:tc>
          <w:tcPr>
            <w:tcW w:w="4505" w:type="dxa"/>
          </w:tcPr>
          <w:p w14:paraId="13813D97" w14:textId="77777777" w:rsidR="00A408C0" w:rsidRDefault="000273A6" w:rsidP="00D313C1">
            <w:pPr>
              <w:tabs>
                <w:tab w:val="left" w:pos="1936"/>
              </w:tabs>
            </w:pPr>
            <w:r>
              <w:t>Protocol Authors</w:t>
            </w:r>
          </w:p>
          <w:p w14:paraId="29985118" w14:textId="0E9C0BE6" w:rsidR="000273A6" w:rsidRDefault="000273A6" w:rsidP="00D313C1">
            <w:pPr>
              <w:tabs>
                <w:tab w:val="left" w:pos="1936"/>
              </w:tabs>
            </w:pPr>
          </w:p>
        </w:tc>
        <w:tc>
          <w:tcPr>
            <w:tcW w:w="4505" w:type="dxa"/>
          </w:tcPr>
          <w:p w14:paraId="536BD5D1" w14:textId="143A2A32" w:rsidR="00A408C0" w:rsidRDefault="00140648" w:rsidP="00D313C1">
            <w:pPr>
              <w:tabs>
                <w:tab w:val="left" w:pos="1936"/>
              </w:tabs>
            </w:pPr>
            <w:r>
              <w:t xml:space="preserve">Catherine Sykes, Prof Chris Ward, Dr Rami </w:t>
            </w:r>
            <w:proofErr w:type="spellStart"/>
            <w:r>
              <w:t>Sweis</w:t>
            </w:r>
            <w:proofErr w:type="spellEnd"/>
            <w:r>
              <w:t>, Prof Katie Brittain,</w:t>
            </w:r>
            <w:r w:rsidR="002552F4">
              <w:t xml:space="preserve"> Prof Anjan Dhar,</w:t>
            </w:r>
            <w:r>
              <w:t xml:space="preserve"> Prof Mark Fox</w:t>
            </w:r>
          </w:p>
        </w:tc>
      </w:tr>
      <w:tr w:rsidR="00A408C0" w14:paraId="660DDD58" w14:textId="77777777" w:rsidTr="00A408C0">
        <w:tc>
          <w:tcPr>
            <w:tcW w:w="4505" w:type="dxa"/>
          </w:tcPr>
          <w:p w14:paraId="74086A9E" w14:textId="77777777" w:rsidR="00A408C0" w:rsidRDefault="000273A6" w:rsidP="00D313C1">
            <w:pPr>
              <w:tabs>
                <w:tab w:val="left" w:pos="1936"/>
              </w:tabs>
            </w:pPr>
            <w:r>
              <w:t>Funder</w:t>
            </w:r>
          </w:p>
          <w:p w14:paraId="1082E15E" w14:textId="602484D3" w:rsidR="000273A6" w:rsidRDefault="000273A6" w:rsidP="00D313C1">
            <w:pPr>
              <w:tabs>
                <w:tab w:val="left" w:pos="1936"/>
              </w:tabs>
            </w:pPr>
          </w:p>
        </w:tc>
        <w:tc>
          <w:tcPr>
            <w:tcW w:w="4505" w:type="dxa"/>
          </w:tcPr>
          <w:p w14:paraId="080C971D" w14:textId="688750B0" w:rsidR="00A408C0" w:rsidRDefault="000273A6" w:rsidP="00D313C1">
            <w:pPr>
              <w:tabs>
                <w:tab w:val="left" w:pos="1936"/>
              </w:tabs>
            </w:pPr>
            <w:r>
              <w:t>NIHR ICA CDRF</w:t>
            </w:r>
          </w:p>
        </w:tc>
      </w:tr>
      <w:tr w:rsidR="00A408C0" w14:paraId="12F1AC81" w14:textId="77777777" w:rsidTr="00A408C0">
        <w:tc>
          <w:tcPr>
            <w:tcW w:w="4505" w:type="dxa"/>
          </w:tcPr>
          <w:p w14:paraId="4BAC6A9D" w14:textId="77777777" w:rsidR="00A408C0" w:rsidRDefault="000273A6" w:rsidP="00D313C1">
            <w:pPr>
              <w:tabs>
                <w:tab w:val="left" w:pos="1936"/>
              </w:tabs>
            </w:pPr>
            <w:r>
              <w:t>Funding Reference Number</w:t>
            </w:r>
          </w:p>
          <w:p w14:paraId="3CF16072" w14:textId="01EF12AF" w:rsidR="000273A6" w:rsidRDefault="000273A6" w:rsidP="00D313C1">
            <w:pPr>
              <w:tabs>
                <w:tab w:val="left" w:pos="1936"/>
              </w:tabs>
            </w:pPr>
          </w:p>
        </w:tc>
        <w:tc>
          <w:tcPr>
            <w:tcW w:w="4505" w:type="dxa"/>
          </w:tcPr>
          <w:p w14:paraId="130DC956" w14:textId="6EF9C1D4" w:rsidR="00A408C0" w:rsidRDefault="00B748D4" w:rsidP="00D313C1">
            <w:pPr>
              <w:tabs>
                <w:tab w:val="left" w:pos="1936"/>
              </w:tabs>
            </w:pPr>
            <w:r w:rsidRPr="00B748D4">
              <w:t>NIHR302158</w:t>
            </w:r>
          </w:p>
        </w:tc>
      </w:tr>
      <w:tr w:rsidR="00A408C0" w14:paraId="51FB339D" w14:textId="77777777" w:rsidTr="00A408C0">
        <w:tc>
          <w:tcPr>
            <w:tcW w:w="4505" w:type="dxa"/>
          </w:tcPr>
          <w:p w14:paraId="262D0C3C" w14:textId="77777777" w:rsidR="00A408C0" w:rsidRDefault="000273A6" w:rsidP="00D313C1">
            <w:pPr>
              <w:tabs>
                <w:tab w:val="left" w:pos="1936"/>
              </w:tabs>
            </w:pPr>
            <w:r>
              <w:t>Chief Investigator</w:t>
            </w:r>
          </w:p>
          <w:p w14:paraId="5C73968C" w14:textId="3082D4DE" w:rsidR="000273A6" w:rsidRDefault="000273A6" w:rsidP="00D313C1">
            <w:pPr>
              <w:tabs>
                <w:tab w:val="left" w:pos="1936"/>
              </w:tabs>
            </w:pPr>
          </w:p>
        </w:tc>
        <w:tc>
          <w:tcPr>
            <w:tcW w:w="4505" w:type="dxa"/>
          </w:tcPr>
          <w:p w14:paraId="59634FDA" w14:textId="68BA35E7" w:rsidR="00A408C0" w:rsidRDefault="009A1540" w:rsidP="00D313C1">
            <w:pPr>
              <w:tabs>
                <w:tab w:val="left" w:pos="1936"/>
              </w:tabs>
            </w:pPr>
            <w:r>
              <w:t>Prof Chris Ward</w:t>
            </w:r>
          </w:p>
        </w:tc>
      </w:tr>
      <w:tr w:rsidR="00A408C0" w14:paraId="0CB0DFD1" w14:textId="77777777" w:rsidTr="00A408C0">
        <w:tc>
          <w:tcPr>
            <w:tcW w:w="4505" w:type="dxa"/>
          </w:tcPr>
          <w:p w14:paraId="5E4D107D" w14:textId="77777777" w:rsidR="00A408C0" w:rsidRDefault="000273A6" w:rsidP="00D313C1">
            <w:pPr>
              <w:tabs>
                <w:tab w:val="left" w:pos="1936"/>
              </w:tabs>
            </w:pPr>
            <w:r>
              <w:t>Sponsor Number</w:t>
            </w:r>
          </w:p>
          <w:p w14:paraId="2CF7EA93" w14:textId="293B2D7E" w:rsidR="000273A6" w:rsidRDefault="000273A6" w:rsidP="00D313C1">
            <w:pPr>
              <w:tabs>
                <w:tab w:val="left" w:pos="1936"/>
              </w:tabs>
            </w:pPr>
          </w:p>
        </w:tc>
        <w:tc>
          <w:tcPr>
            <w:tcW w:w="4505" w:type="dxa"/>
          </w:tcPr>
          <w:p w14:paraId="1F8B15D4" w14:textId="619A1E14" w:rsidR="00072ED2" w:rsidRPr="00072ED2" w:rsidRDefault="00072ED2" w:rsidP="00072ED2">
            <w:r w:rsidRPr="00072ED2">
              <w:t>PIF3125</w:t>
            </w:r>
            <w:r>
              <w:t>/</w:t>
            </w:r>
            <w:r w:rsidRPr="00072ED2">
              <w:t>10091</w:t>
            </w:r>
          </w:p>
          <w:p w14:paraId="3DEEC964" w14:textId="77777777" w:rsidR="00A408C0" w:rsidRDefault="00A408C0" w:rsidP="00D313C1">
            <w:pPr>
              <w:tabs>
                <w:tab w:val="left" w:pos="1936"/>
              </w:tabs>
            </w:pPr>
          </w:p>
        </w:tc>
      </w:tr>
      <w:tr w:rsidR="00A408C0" w14:paraId="35C78816" w14:textId="77777777" w:rsidTr="00A408C0">
        <w:tc>
          <w:tcPr>
            <w:tcW w:w="4505" w:type="dxa"/>
          </w:tcPr>
          <w:p w14:paraId="0993E529" w14:textId="77777777" w:rsidR="00A408C0" w:rsidRDefault="000273A6" w:rsidP="00D313C1">
            <w:pPr>
              <w:tabs>
                <w:tab w:val="left" w:pos="1936"/>
              </w:tabs>
            </w:pPr>
            <w:r>
              <w:t>REC Number</w:t>
            </w:r>
          </w:p>
          <w:p w14:paraId="78870A46" w14:textId="4D7E83D2" w:rsidR="000273A6" w:rsidRDefault="000273A6" w:rsidP="00D313C1">
            <w:pPr>
              <w:tabs>
                <w:tab w:val="left" w:pos="1936"/>
              </w:tabs>
            </w:pPr>
          </w:p>
        </w:tc>
        <w:tc>
          <w:tcPr>
            <w:tcW w:w="4505" w:type="dxa"/>
          </w:tcPr>
          <w:p w14:paraId="6FA205DB" w14:textId="1258688D" w:rsidR="00A408C0" w:rsidRDefault="00557EB2" w:rsidP="00557EB2">
            <w:pPr>
              <w:pStyle w:val="NormalWeb"/>
            </w:pPr>
            <w:r w:rsidRPr="00557EB2">
              <w:rPr>
                <w:rFonts w:ascii="Cambria" w:eastAsiaTheme="minorHAnsi" w:hAnsi="Cambria" w:cstheme="minorBidi"/>
                <w:lang w:eastAsia="en-US"/>
              </w:rPr>
              <w:t>22/PR/1086</w:t>
            </w:r>
          </w:p>
        </w:tc>
      </w:tr>
      <w:tr w:rsidR="00A408C0" w14:paraId="7D1BA31C" w14:textId="77777777" w:rsidTr="00A408C0">
        <w:tc>
          <w:tcPr>
            <w:tcW w:w="4505" w:type="dxa"/>
          </w:tcPr>
          <w:p w14:paraId="4E1F0894" w14:textId="77777777" w:rsidR="00A408C0" w:rsidRDefault="000273A6" w:rsidP="00D313C1">
            <w:pPr>
              <w:tabs>
                <w:tab w:val="left" w:pos="1936"/>
              </w:tabs>
            </w:pPr>
            <w:r>
              <w:t>Version Number and Date</w:t>
            </w:r>
          </w:p>
          <w:p w14:paraId="42BC92A0" w14:textId="09CB0F85" w:rsidR="000273A6" w:rsidRDefault="000273A6" w:rsidP="00D313C1">
            <w:pPr>
              <w:tabs>
                <w:tab w:val="left" w:pos="1936"/>
              </w:tabs>
            </w:pPr>
          </w:p>
        </w:tc>
        <w:tc>
          <w:tcPr>
            <w:tcW w:w="4505" w:type="dxa"/>
          </w:tcPr>
          <w:p w14:paraId="5751EDC6" w14:textId="2B4B8D74" w:rsidR="00A408C0" w:rsidRDefault="000273A6" w:rsidP="00227B7A">
            <w:pPr>
              <w:tabs>
                <w:tab w:val="left" w:pos="1936"/>
              </w:tabs>
            </w:pPr>
            <w:r>
              <w:t>V1</w:t>
            </w:r>
            <w:r w:rsidR="009A1540">
              <w:t>.</w:t>
            </w:r>
            <w:r w:rsidR="00227B7A">
              <w:t>5</w:t>
            </w:r>
            <w:r>
              <w:t xml:space="preserve">, </w:t>
            </w:r>
            <w:r w:rsidR="00227B7A">
              <w:t>11</w:t>
            </w:r>
            <w:r w:rsidR="00B2141D" w:rsidRPr="008E7857">
              <w:rPr>
                <w:vertAlign w:val="superscript"/>
              </w:rPr>
              <w:t>th</w:t>
            </w:r>
            <w:r w:rsidR="00B2141D">
              <w:t xml:space="preserve"> </w:t>
            </w:r>
            <w:r w:rsidR="00227B7A">
              <w:t>October</w:t>
            </w:r>
            <w:r w:rsidR="00B2141D">
              <w:t xml:space="preserve"> 2024</w:t>
            </w:r>
          </w:p>
        </w:tc>
      </w:tr>
    </w:tbl>
    <w:p w14:paraId="6A040B84" w14:textId="383ABE04" w:rsidR="00D313C1" w:rsidRDefault="00D313C1" w:rsidP="00D313C1">
      <w:pPr>
        <w:tabs>
          <w:tab w:val="left" w:pos="1936"/>
        </w:tabs>
      </w:pPr>
    </w:p>
    <w:p w14:paraId="7887D36C" w14:textId="17AD61CB" w:rsidR="00D313C1" w:rsidRDefault="00D313C1" w:rsidP="00D313C1">
      <w:pPr>
        <w:tabs>
          <w:tab w:val="left" w:pos="1936"/>
        </w:tabs>
      </w:pPr>
    </w:p>
    <w:p w14:paraId="718D6968" w14:textId="5911B19E" w:rsidR="00E83FDD" w:rsidRDefault="00E83FDD" w:rsidP="00D313C1">
      <w:pPr>
        <w:tabs>
          <w:tab w:val="left" w:pos="1936"/>
        </w:tabs>
      </w:pPr>
    </w:p>
    <w:p w14:paraId="16D7D78A" w14:textId="71747424" w:rsidR="00E83FDD" w:rsidRDefault="00E83FDD" w:rsidP="00D313C1">
      <w:pPr>
        <w:tabs>
          <w:tab w:val="left" w:pos="1936"/>
        </w:tabs>
      </w:pPr>
    </w:p>
    <w:p w14:paraId="1B986CF6" w14:textId="4198D1CA" w:rsidR="00E83FDD" w:rsidRDefault="00E83FDD" w:rsidP="00D313C1">
      <w:pPr>
        <w:tabs>
          <w:tab w:val="left" w:pos="1936"/>
        </w:tabs>
      </w:pPr>
    </w:p>
    <w:p w14:paraId="1EB5039C" w14:textId="77777777" w:rsidR="00E83FDD" w:rsidRDefault="00E83FDD" w:rsidP="00D313C1">
      <w:pPr>
        <w:tabs>
          <w:tab w:val="left" w:pos="1936"/>
        </w:tabs>
      </w:pPr>
    </w:p>
    <w:p w14:paraId="1F3D2286" w14:textId="32F4CE60" w:rsidR="00D313C1" w:rsidRDefault="00D313C1" w:rsidP="00D313C1">
      <w:pPr>
        <w:tabs>
          <w:tab w:val="left" w:pos="1936"/>
        </w:tabs>
      </w:pPr>
    </w:p>
    <w:p w14:paraId="749DFCC2" w14:textId="6BF68E0B" w:rsidR="00FB3D0C" w:rsidRDefault="00FB3D0C" w:rsidP="00D313C1">
      <w:pPr>
        <w:tabs>
          <w:tab w:val="left" w:pos="1936"/>
        </w:tabs>
      </w:pPr>
    </w:p>
    <w:p w14:paraId="6CB427AA" w14:textId="5662A5B5" w:rsidR="00FB3D0C" w:rsidRDefault="00FB3D0C" w:rsidP="00D313C1">
      <w:pPr>
        <w:tabs>
          <w:tab w:val="left" w:pos="1936"/>
        </w:tabs>
      </w:pPr>
    </w:p>
    <w:p w14:paraId="217C01D3" w14:textId="2D5EB2CD" w:rsidR="00FB3D0C" w:rsidRDefault="00FB3D0C" w:rsidP="00D313C1">
      <w:pPr>
        <w:tabs>
          <w:tab w:val="left" w:pos="1936"/>
        </w:tabs>
      </w:pPr>
    </w:p>
    <w:p w14:paraId="24FE3053" w14:textId="4690AF6D" w:rsidR="00FB3D0C" w:rsidRDefault="00FB3D0C" w:rsidP="00D313C1">
      <w:pPr>
        <w:tabs>
          <w:tab w:val="left" w:pos="1936"/>
        </w:tabs>
      </w:pPr>
    </w:p>
    <w:p w14:paraId="37A6C92E" w14:textId="77777777" w:rsidR="00FB3D0C" w:rsidRDefault="00FB3D0C" w:rsidP="00D313C1">
      <w:pPr>
        <w:tabs>
          <w:tab w:val="left" w:pos="1936"/>
        </w:tabs>
      </w:pPr>
    </w:p>
    <w:p w14:paraId="5DECE5DC" w14:textId="643B218E" w:rsidR="00D313C1" w:rsidRDefault="00D313C1" w:rsidP="00D313C1">
      <w:pPr>
        <w:tabs>
          <w:tab w:val="left" w:pos="1936"/>
        </w:tabs>
      </w:pPr>
    </w:p>
    <w:p w14:paraId="4B832F5C" w14:textId="02BCB00C" w:rsidR="00D313C1" w:rsidRDefault="00D313C1" w:rsidP="00D313C1">
      <w:pPr>
        <w:tabs>
          <w:tab w:val="left" w:pos="1936"/>
        </w:tabs>
      </w:pPr>
    </w:p>
    <w:p w14:paraId="1BBA64C0" w14:textId="58B7C98E" w:rsidR="00D313C1" w:rsidRDefault="00D313C1" w:rsidP="00D313C1">
      <w:pPr>
        <w:tabs>
          <w:tab w:val="left" w:pos="1936"/>
        </w:tabs>
      </w:pPr>
    </w:p>
    <w:p w14:paraId="1DBC3916" w14:textId="58E6B511" w:rsidR="00D313C1" w:rsidRDefault="00D313C1" w:rsidP="00D313C1">
      <w:pPr>
        <w:tabs>
          <w:tab w:val="left" w:pos="1936"/>
        </w:tabs>
      </w:pPr>
    </w:p>
    <w:p w14:paraId="2DD10D51" w14:textId="1480C8B9" w:rsidR="00D313C1" w:rsidRDefault="00D313C1" w:rsidP="00FB3D0C">
      <w:pPr>
        <w:pStyle w:val="Subtitle"/>
      </w:pPr>
      <w:r>
        <w:lastRenderedPageBreak/>
        <w:t>CONTENTS</w:t>
      </w:r>
    </w:p>
    <w:sdt>
      <w:sdtPr>
        <w:rPr>
          <w:rFonts w:ascii="Cambria" w:eastAsiaTheme="minorHAnsi" w:hAnsi="Cambria" w:cstheme="minorBidi"/>
          <w:b w:val="0"/>
          <w:bCs w:val="0"/>
          <w:color w:val="auto"/>
          <w:sz w:val="24"/>
          <w:szCs w:val="24"/>
          <w:lang w:val="en-GB"/>
        </w:rPr>
        <w:id w:val="-1431506655"/>
        <w:docPartObj>
          <w:docPartGallery w:val="Table of Contents"/>
          <w:docPartUnique/>
        </w:docPartObj>
      </w:sdtPr>
      <w:sdtEndPr>
        <w:rPr>
          <w:noProof/>
        </w:rPr>
      </w:sdtEndPr>
      <w:sdtContent>
        <w:p w14:paraId="66F91ABB" w14:textId="746EAFAE" w:rsidR="00582C15" w:rsidRPr="00792761" w:rsidRDefault="00582C15" w:rsidP="00D4112E">
          <w:pPr>
            <w:pStyle w:val="TOCHeading"/>
            <w:numPr>
              <w:ilvl w:val="0"/>
              <w:numId w:val="0"/>
            </w:numPr>
            <w:ind w:left="360" w:hanging="360"/>
            <w:rPr>
              <w:rFonts w:ascii="Cambria" w:hAnsi="Cambria"/>
            </w:rPr>
          </w:pPr>
          <w:r w:rsidRPr="00792761">
            <w:rPr>
              <w:rFonts w:ascii="Cambria" w:hAnsi="Cambria"/>
            </w:rPr>
            <w:t xml:space="preserve">Table of </w:t>
          </w:r>
          <w:r w:rsidRPr="00862797">
            <w:rPr>
              <w:rFonts w:ascii="Cambria" w:hAnsi="Cambria" w:cs="Times New Roman (Headings CS)"/>
            </w:rPr>
            <w:t>Contents</w:t>
          </w:r>
        </w:p>
        <w:p w14:paraId="42B2477D" w14:textId="287A4D53" w:rsidR="008A74E0" w:rsidRDefault="00582C15">
          <w:pPr>
            <w:pStyle w:val="TOC1"/>
            <w:tabs>
              <w:tab w:val="left" w:pos="480"/>
              <w:tab w:val="right" w:leader="dot" w:pos="9010"/>
            </w:tabs>
            <w:rPr>
              <w:rFonts w:eastAsiaTheme="minorEastAsia" w:cstheme="minorBidi"/>
              <w:b w:val="0"/>
              <w:bCs w:val="0"/>
              <w:i w:val="0"/>
              <w:iCs w:val="0"/>
              <w:noProof/>
              <w:lang w:eastAsia="en-GB"/>
            </w:rPr>
          </w:pPr>
          <w:r w:rsidRPr="00792761">
            <w:rPr>
              <w:rFonts w:ascii="Cambria" w:hAnsi="Cambria"/>
              <w:b w:val="0"/>
              <w:bCs w:val="0"/>
            </w:rPr>
            <w:fldChar w:fldCharType="begin"/>
          </w:r>
          <w:r w:rsidRPr="00792761">
            <w:rPr>
              <w:rFonts w:ascii="Cambria" w:hAnsi="Cambria"/>
            </w:rPr>
            <w:instrText xml:space="preserve"> TOC \o "1-3" \h \z \u </w:instrText>
          </w:r>
          <w:r w:rsidRPr="00792761">
            <w:rPr>
              <w:rFonts w:ascii="Cambria" w:hAnsi="Cambria"/>
              <w:b w:val="0"/>
              <w:bCs w:val="0"/>
            </w:rPr>
            <w:fldChar w:fldCharType="separate"/>
          </w:r>
          <w:hyperlink w:anchor="_Toc115857626" w:history="1">
            <w:r w:rsidR="008A74E0" w:rsidRPr="0076534D">
              <w:rPr>
                <w:rStyle w:val="Hyperlink"/>
                <w:noProof/>
              </w:rPr>
              <w:t>1.</w:t>
            </w:r>
            <w:r w:rsidR="008A74E0">
              <w:rPr>
                <w:rFonts w:eastAsiaTheme="minorEastAsia" w:cstheme="minorBidi"/>
                <w:b w:val="0"/>
                <w:bCs w:val="0"/>
                <w:i w:val="0"/>
                <w:iCs w:val="0"/>
                <w:noProof/>
                <w:lang w:eastAsia="en-GB"/>
              </w:rPr>
              <w:tab/>
            </w:r>
            <w:r w:rsidR="008A74E0" w:rsidRPr="0076534D">
              <w:rPr>
                <w:rStyle w:val="Hyperlink"/>
                <w:noProof/>
              </w:rPr>
              <w:t>INTRODUCTION</w:t>
            </w:r>
            <w:r w:rsidR="008A74E0">
              <w:rPr>
                <w:noProof/>
                <w:webHidden/>
              </w:rPr>
              <w:tab/>
            </w:r>
            <w:r w:rsidR="008A74E0">
              <w:rPr>
                <w:noProof/>
                <w:webHidden/>
              </w:rPr>
              <w:fldChar w:fldCharType="begin"/>
            </w:r>
            <w:r w:rsidR="008A74E0">
              <w:rPr>
                <w:noProof/>
                <w:webHidden/>
              </w:rPr>
              <w:instrText xml:space="preserve"> PAGEREF _Toc115857626 \h </w:instrText>
            </w:r>
            <w:r w:rsidR="008A74E0">
              <w:rPr>
                <w:noProof/>
                <w:webHidden/>
              </w:rPr>
            </w:r>
            <w:r w:rsidR="008A74E0">
              <w:rPr>
                <w:noProof/>
                <w:webHidden/>
              </w:rPr>
              <w:fldChar w:fldCharType="separate"/>
            </w:r>
            <w:r w:rsidR="008A74E0">
              <w:rPr>
                <w:noProof/>
                <w:webHidden/>
              </w:rPr>
              <w:t>4</w:t>
            </w:r>
            <w:r w:rsidR="008A74E0">
              <w:rPr>
                <w:noProof/>
                <w:webHidden/>
              </w:rPr>
              <w:fldChar w:fldCharType="end"/>
            </w:r>
          </w:hyperlink>
        </w:p>
        <w:p w14:paraId="4C6D6C63" w14:textId="67F59BB5"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27" w:history="1">
            <w:r w:rsidRPr="0076534D">
              <w:rPr>
                <w:rStyle w:val="Hyperlink"/>
                <w:noProof/>
              </w:rPr>
              <w:t>1.1.</w:t>
            </w:r>
            <w:r>
              <w:rPr>
                <w:rFonts w:eastAsiaTheme="minorEastAsia" w:cstheme="minorBidi"/>
                <w:b w:val="0"/>
                <w:bCs w:val="0"/>
                <w:noProof/>
                <w:sz w:val="24"/>
                <w:szCs w:val="24"/>
                <w:lang w:eastAsia="en-GB"/>
              </w:rPr>
              <w:tab/>
            </w:r>
            <w:r w:rsidRPr="0076534D">
              <w:rPr>
                <w:rStyle w:val="Hyperlink"/>
                <w:noProof/>
              </w:rPr>
              <w:t>Background and Rationale</w:t>
            </w:r>
            <w:r>
              <w:rPr>
                <w:noProof/>
                <w:webHidden/>
              </w:rPr>
              <w:tab/>
            </w:r>
            <w:r>
              <w:rPr>
                <w:noProof/>
                <w:webHidden/>
              </w:rPr>
              <w:fldChar w:fldCharType="begin"/>
            </w:r>
            <w:r>
              <w:rPr>
                <w:noProof/>
                <w:webHidden/>
              </w:rPr>
              <w:instrText xml:space="preserve"> PAGEREF _Toc115857627 \h </w:instrText>
            </w:r>
            <w:r>
              <w:rPr>
                <w:noProof/>
                <w:webHidden/>
              </w:rPr>
            </w:r>
            <w:r>
              <w:rPr>
                <w:noProof/>
                <w:webHidden/>
              </w:rPr>
              <w:fldChar w:fldCharType="separate"/>
            </w:r>
            <w:r>
              <w:rPr>
                <w:noProof/>
                <w:webHidden/>
              </w:rPr>
              <w:t>4</w:t>
            </w:r>
            <w:r>
              <w:rPr>
                <w:noProof/>
                <w:webHidden/>
              </w:rPr>
              <w:fldChar w:fldCharType="end"/>
            </w:r>
          </w:hyperlink>
        </w:p>
        <w:p w14:paraId="1CE3F3F9" w14:textId="09094CAE" w:rsidR="008A74E0" w:rsidRDefault="008A74E0">
          <w:pPr>
            <w:pStyle w:val="TOC1"/>
            <w:tabs>
              <w:tab w:val="left" w:pos="480"/>
              <w:tab w:val="right" w:leader="dot" w:pos="9010"/>
            </w:tabs>
            <w:rPr>
              <w:rFonts w:eastAsiaTheme="minorEastAsia" w:cstheme="minorBidi"/>
              <w:b w:val="0"/>
              <w:bCs w:val="0"/>
              <w:i w:val="0"/>
              <w:iCs w:val="0"/>
              <w:noProof/>
              <w:lang w:eastAsia="en-GB"/>
            </w:rPr>
          </w:pPr>
          <w:hyperlink w:anchor="_Toc115857628" w:history="1">
            <w:r w:rsidRPr="0076534D">
              <w:rPr>
                <w:rStyle w:val="Hyperlink"/>
                <w:noProof/>
              </w:rPr>
              <w:t>2.</w:t>
            </w:r>
            <w:r>
              <w:rPr>
                <w:rFonts w:eastAsiaTheme="minorEastAsia" w:cstheme="minorBidi"/>
                <w:b w:val="0"/>
                <w:bCs w:val="0"/>
                <w:i w:val="0"/>
                <w:iCs w:val="0"/>
                <w:noProof/>
                <w:lang w:eastAsia="en-GB"/>
              </w:rPr>
              <w:tab/>
            </w:r>
            <w:r w:rsidRPr="0076534D">
              <w:rPr>
                <w:rStyle w:val="Hyperlink"/>
                <w:noProof/>
              </w:rPr>
              <w:t>STUDY OBJECTIVES</w:t>
            </w:r>
            <w:r>
              <w:rPr>
                <w:noProof/>
                <w:webHidden/>
              </w:rPr>
              <w:tab/>
            </w:r>
            <w:r>
              <w:rPr>
                <w:noProof/>
                <w:webHidden/>
              </w:rPr>
              <w:fldChar w:fldCharType="begin"/>
            </w:r>
            <w:r>
              <w:rPr>
                <w:noProof/>
                <w:webHidden/>
              </w:rPr>
              <w:instrText xml:space="preserve"> PAGEREF _Toc115857628 \h </w:instrText>
            </w:r>
            <w:r>
              <w:rPr>
                <w:noProof/>
                <w:webHidden/>
              </w:rPr>
            </w:r>
            <w:r>
              <w:rPr>
                <w:noProof/>
                <w:webHidden/>
              </w:rPr>
              <w:fldChar w:fldCharType="separate"/>
            </w:r>
            <w:r>
              <w:rPr>
                <w:noProof/>
                <w:webHidden/>
              </w:rPr>
              <w:t>5</w:t>
            </w:r>
            <w:r>
              <w:rPr>
                <w:noProof/>
                <w:webHidden/>
              </w:rPr>
              <w:fldChar w:fldCharType="end"/>
            </w:r>
          </w:hyperlink>
        </w:p>
        <w:p w14:paraId="70136169" w14:textId="71A7258C"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29" w:history="1">
            <w:r w:rsidRPr="0076534D">
              <w:rPr>
                <w:rStyle w:val="Hyperlink"/>
                <w:noProof/>
              </w:rPr>
              <w:t>2.1.</w:t>
            </w:r>
            <w:r>
              <w:rPr>
                <w:rFonts w:eastAsiaTheme="minorEastAsia" w:cstheme="minorBidi"/>
                <w:b w:val="0"/>
                <w:bCs w:val="0"/>
                <w:noProof/>
                <w:sz w:val="24"/>
                <w:szCs w:val="24"/>
                <w:lang w:eastAsia="en-GB"/>
              </w:rPr>
              <w:tab/>
            </w:r>
            <w:r w:rsidRPr="0076534D">
              <w:rPr>
                <w:rStyle w:val="Hyperlink"/>
                <w:noProof/>
              </w:rPr>
              <w:t>Research Aim</w:t>
            </w:r>
            <w:r>
              <w:rPr>
                <w:noProof/>
                <w:webHidden/>
              </w:rPr>
              <w:tab/>
            </w:r>
            <w:r>
              <w:rPr>
                <w:noProof/>
                <w:webHidden/>
              </w:rPr>
              <w:fldChar w:fldCharType="begin"/>
            </w:r>
            <w:r>
              <w:rPr>
                <w:noProof/>
                <w:webHidden/>
              </w:rPr>
              <w:instrText xml:space="preserve"> PAGEREF _Toc115857629 \h </w:instrText>
            </w:r>
            <w:r>
              <w:rPr>
                <w:noProof/>
                <w:webHidden/>
              </w:rPr>
            </w:r>
            <w:r>
              <w:rPr>
                <w:noProof/>
                <w:webHidden/>
              </w:rPr>
              <w:fldChar w:fldCharType="separate"/>
            </w:r>
            <w:r>
              <w:rPr>
                <w:noProof/>
                <w:webHidden/>
              </w:rPr>
              <w:t>5</w:t>
            </w:r>
            <w:r>
              <w:rPr>
                <w:noProof/>
                <w:webHidden/>
              </w:rPr>
              <w:fldChar w:fldCharType="end"/>
            </w:r>
          </w:hyperlink>
        </w:p>
        <w:p w14:paraId="328CDDB3" w14:textId="234D2692"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30" w:history="1">
            <w:r w:rsidRPr="0076534D">
              <w:rPr>
                <w:rStyle w:val="Hyperlink"/>
                <w:noProof/>
              </w:rPr>
              <w:t>2.2.</w:t>
            </w:r>
            <w:r>
              <w:rPr>
                <w:rFonts w:eastAsiaTheme="minorEastAsia" w:cstheme="minorBidi"/>
                <w:b w:val="0"/>
                <w:bCs w:val="0"/>
                <w:noProof/>
                <w:sz w:val="24"/>
                <w:szCs w:val="24"/>
                <w:lang w:eastAsia="en-GB"/>
              </w:rPr>
              <w:tab/>
            </w:r>
            <w:r w:rsidRPr="0076534D">
              <w:rPr>
                <w:rStyle w:val="Hyperlink"/>
                <w:noProof/>
              </w:rPr>
              <w:t>Objectives</w:t>
            </w:r>
            <w:r>
              <w:rPr>
                <w:noProof/>
                <w:webHidden/>
              </w:rPr>
              <w:tab/>
            </w:r>
            <w:r>
              <w:rPr>
                <w:noProof/>
                <w:webHidden/>
              </w:rPr>
              <w:fldChar w:fldCharType="begin"/>
            </w:r>
            <w:r>
              <w:rPr>
                <w:noProof/>
                <w:webHidden/>
              </w:rPr>
              <w:instrText xml:space="preserve"> PAGEREF _Toc115857630 \h </w:instrText>
            </w:r>
            <w:r>
              <w:rPr>
                <w:noProof/>
                <w:webHidden/>
              </w:rPr>
            </w:r>
            <w:r>
              <w:rPr>
                <w:noProof/>
                <w:webHidden/>
              </w:rPr>
              <w:fldChar w:fldCharType="separate"/>
            </w:r>
            <w:r>
              <w:rPr>
                <w:noProof/>
                <w:webHidden/>
              </w:rPr>
              <w:t>5</w:t>
            </w:r>
            <w:r>
              <w:rPr>
                <w:noProof/>
                <w:webHidden/>
              </w:rPr>
              <w:fldChar w:fldCharType="end"/>
            </w:r>
          </w:hyperlink>
        </w:p>
        <w:p w14:paraId="6121ECE0" w14:textId="6E76FAD7" w:rsidR="008A74E0" w:rsidRDefault="008A74E0">
          <w:pPr>
            <w:pStyle w:val="TOC1"/>
            <w:tabs>
              <w:tab w:val="left" w:pos="480"/>
              <w:tab w:val="right" w:leader="dot" w:pos="9010"/>
            </w:tabs>
            <w:rPr>
              <w:rFonts w:eastAsiaTheme="minorEastAsia" w:cstheme="minorBidi"/>
              <w:b w:val="0"/>
              <w:bCs w:val="0"/>
              <w:i w:val="0"/>
              <w:iCs w:val="0"/>
              <w:noProof/>
              <w:lang w:eastAsia="en-GB"/>
            </w:rPr>
          </w:pPr>
          <w:hyperlink w:anchor="_Toc115857631" w:history="1">
            <w:r w:rsidRPr="0076534D">
              <w:rPr>
                <w:rStyle w:val="Hyperlink"/>
                <w:noProof/>
              </w:rPr>
              <w:t>3.</w:t>
            </w:r>
            <w:r>
              <w:rPr>
                <w:rFonts w:eastAsiaTheme="minorEastAsia" w:cstheme="minorBidi"/>
                <w:b w:val="0"/>
                <w:bCs w:val="0"/>
                <w:i w:val="0"/>
                <w:iCs w:val="0"/>
                <w:noProof/>
                <w:lang w:eastAsia="en-GB"/>
              </w:rPr>
              <w:tab/>
            </w:r>
            <w:r w:rsidRPr="0076534D">
              <w:rPr>
                <w:rStyle w:val="Hyperlink"/>
                <w:noProof/>
              </w:rPr>
              <w:t>STUDY DESIGN</w:t>
            </w:r>
            <w:r>
              <w:rPr>
                <w:noProof/>
                <w:webHidden/>
              </w:rPr>
              <w:tab/>
            </w:r>
            <w:r>
              <w:rPr>
                <w:noProof/>
                <w:webHidden/>
              </w:rPr>
              <w:fldChar w:fldCharType="begin"/>
            </w:r>
            <w:r>
              <w:rPr>
                <w:noProof/>
                <w:webHidden/>
              </w:rPr>
              <w:instrText xml:space="preserve"> PAGEREF _Toc115857631 \h </w:instrText>
            </w:r>
            <w:r>
              <w:rPr>
                <w:noProof/>
                <w:webHidden/>
              </w:rPr>
            </w:r>
            <w:r>
              <w:rPr>
                <w:noProof/>
                <w:webHidden/>
              </w:rPr>
              <w:fldChar w:fldCharType="separate"/>
            </w:r>
            <w:r>
              <w:rPr>
                <w:noProof/>
                <w:webHidden/>
              </w:rPr>
              <w:t>5</w:t>
            </w:r>
            <w:r>
              <w:rPr>
                <w:noProof/>
                <w:webHidden/>
              </w:rPr>
              <w:fldChar w:fldCharType="end"/>
            </w:r>
          </w:hyperlink>
        </w:p>
        <w:p w14:paraId="6D8926D6" w14:textId="58F99A60"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32" w:history="1">
            <w:r w:rsidRPr="0076534D">
              <w:rPr>
                <w:rStyle w:val="Hyperlink"/>
                <w:noProof/>
              </w:rPr>
              <w:t>3.1.</w:t>
            </w:r>
            <w:r>
              <w:rPr>
                <w:rFonts w:eastAsiaTheme="minorEastAsia" w:cstheme="minorBidi"/>
                <w:b w:val="0"/>
                <w:bCs w:val="0"/>
                <w:noProof/>
                <w:sz w:val="24"/>
                <w:szCs w:val="24"/>
                <w:lang w:eastAsia="en-GB"/>
              </w:rPr>
              <w:tab/>
            </w:r>
            <w:r w:rsidRPr="0076534D">
              <w:rPr>
                <w:rStyle w:val="Hyperlink"/>
                <w:noProof/>
              </w:rPr>
              <w:t>Overview</w:t>
            </w:r>
            <w:r>
              <w:rPr>
                <w:noProof/>
                <w:webHidden/>
              </w:rPr>
              <w:tab/>
            </w:r>
            <w:r>
              <w:rPr>
                <w:noProof/>
                <w:webHidden/>
              </w:rPr>
              <w:fldChar w:fldCharType="begin"/>
            </w:r>
            <w:r>
              <w:rPr>
                <w:noProof/>
                <w:webHidden/>
              </w:rPr>
              <w:instrText xml:space="preserve"> PAGEREF _Toc115857632 \h </w:instrText>
            </w:r>
            <w:r>
              <w:rPr>
                <w:noProof/>
                <w:webHidden/>
              </w:rPr>
            </w:r>
            <w:r>
              <w:rPr>
                <w:noProof/>
                <w:webHidden/>
              </w:rPr>
              <w:fldChar w:fldCharType="separate"/>
            </w:r>
            <w:r>
              <w:rPr>
                <w:noProof/>
                <w:webHidden/>
              </w:rPr>
              <w:t>5</w:t>
            </w:r>
            <w:r>
              <w:rPr>
                <w:noProof/>
                <w:webHidden/>
              </w:rPr>
              <w:fldChar w:fldCharType="end"/>
            </w:r>
          </w:hyperlink>
        </w:p>
        <w:p w14:paraId="41A3DB4D" w14:textId="70245CC8"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33" w:history="1">
            <w:r w:rsidRPr="0076534D">
              <w:rPr>
                <w:rStyle w:val="Hyperlink"/>
                <w:noProof/>
              </w:rPr>
              <w:t>3.2.</w:t>
            </w:r>
            <w:r>
              <w:rPr>
                <w:rFonts w:eastAsiaTheme="minorEastAsia" w:cstheme="minorBidi"/>
                <w:b w:val="0"/>
                <w:bCs w:val="0"/>
                <w:noProof/>
                <w:sz w:val="24"/>
                <w:szCs w:val="24"/>
                <w:lang w:eastAsia="en-GB"/>
              </w:rPr>
              <w:tab/>
            </w:r>
            <w:r w:rsidRPr="0076534D">
              <w:rPr>
                <w:rStyle w:val="Hyperlink"/>
                <w:noProof/>
              </w:rPr>
              <w:t>Study Flow Chart</w:t>
            </w:r>
            <w:r>
              <w:rPr>
                <w:noProof/>
                <w:webHidden/>
              </w:rPr>
              <w:tab/>
            </w:r>
            <w:r>
              <w:rPr>
                <w:noProof/>
                <w:webHidden/>
              </w:rPr>
              <w:fldChar w:fldCharType="begin"/>
            </w:r>
            <w:r>
              <w:rPr>
                <w:noProof/>
                <w:webHidden/>
              </w:rPr>
              <w:instrText xml:space="preserve"> PAGEREF _Toc115857633 \h </w:instrText>
            </w:r>
            <w:r>
              <w:rPr>
                <w:noProof/>
                <w:webHidden/>
              </w:rPr>
            </w:r>
            <w:r>
              <w:rPr>
                <w:noProof/>
                <w:webHidden/>
              </w:rPr>
              <w:fldChar w:fldCharType="separate"/>
            </w:r>
            <w:r>
              <w:rPr>
                <w:noProof/>
                <w:webHidden/>
              </w:rPr>
              <w:t>6</w:t>
            </w:r>
            <w:r>
              <w:rPr>
                <w:noProof/>
                <w:webHidden/>
              </w:rPr>
              <w:fldChar w:fldCharType="end"/>
            </w:r>
          </w:hyperlink>
        </w:p>
        <w:p w14:paraId="4620E0AE" w14:textId="29FEED7D"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34" w:history="1">
            <w:r w:rsidRPr="0076534D">
              <w:rPr>
                <w:rStyle w:val="Hyperlink"/>
                <w:noProof/>
              </w:rPr>
              <w:t>3.3.</w:t>
            </w:r>
            <w:r>
              <w:rPr>
                <w:rFonts w:eastAsiaTheme="minorEastAsia" w:cstheme="minorBidi"/>
                <w:b w:val="0"/>
                <w:bCs w:val="0"/>
                <w:noProof/>
                <w:sz w:val="24"/>
                <w:szCs w:val="24"/>
                <w:lang w:eastAsia="en-GB"/>
              </w:rPr>
              <w:tab/>
            </w:r>
            <w:r w:rsidRPr="0076534D">
              <w:rPr>
                <w:rStyle w:val="Hyperlink"/>
                <w:noProof/>
              </w:rPr>
              <w:t>Schedule of events</w:t>
            </w:r>
            <w:r>
              <w:rPr>
                <w:noProof/>
                <w:webHidden/>
              </w:rPr>
              <w:tab/>
            </w:r>
            <w:r>
              <w:rPr>
                <w:noProof/>
                <w:webHidden/>
              </w:rPr>
              <w:fldChar w:fldCharType="begin"/>
            </w:r>
            <w:r>
              <w:rPr>
                <w:noProof/>
                <w:webHidden/>
              </w:rPr>
              <w:instrText xml:space="preserve"> PAGEREF _Toc115857634 \h </w:instrText>
            </w:r>
            <w:r>
              <w:rPr>
                <w:noProof/>
                <w:webHidden/>
              </w:rPr>
            </w:r>
            <w:r>
              <w:rPr>
                <w:noProof/>
                <w:webHidden/>
              </w:rPr>
              <w:fldChar w:fldCharType="separate"/>
            </w:r>
            <w:r>
              <w:rPr>
                <w:noProof/>
                <w:webHidden/>
              </w:rPr>
              <w:t>8</w:t>
            </w:r>
            <w:r>
              <w:rPr>
                <w:noProof/>
                <w:webHidden/>
              </w:rPr>
              <w:fldChar w:fldCharType="end"/>
            </w:r>
          </w:hyperlink>
        </w:p>
        <w:p w14:paraId="76584687" w14:textId="4D7E5BAE"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35" w:history="1">
            <w:r w:rsidRPr="0076534D">
              <w:rPr>
                <w:rStyle w:val="Hyperlink"/>
                <w:noProof/>
              </w:rPr>
              <w:t>3.4.</w:t>
            </w:r>
            <w:r>
              <w:rPr>
                <w:rFonts w:eastAsiaTheme="minorEastAsia" w:cstheme="minorBidi"/>
                <w:b w:val="0"/>
                <w:bCs w:val="0"/>
                <w:noProof/>
                <w:sz w:val="24"/>
                <w:szCs w:val="24"/>
                <w:lang w:eastAsia="en-GB"/>
              </w:rPr>
              <w:tab/>
            </w:r>
            <w:r w:rsidRPr="0076534D">
              <w:rPr>
                <w:rStyle w:val="Hyperlink"/>
                <w:noProof/>
              </w:rPr>
              <w:t>Practicalities</w:t>
            </w:r>
            <w:r>
              <w:rPr>
                <w:noProof/>
                <w:webHidden/>
              </w:rPr>
              <w:tab/>
            </w:r>
            <w:r>
              <w:rPr>
                <w:noProof/>
                <w:webHidden/>
              </w:rPr>
              <w:fldChar w:fldCharType="begin"/>
            </w:r>
            <w:r>
              <w:rPr>
                <w:noProof/>
                <w:webHidden/>
              </w:rPr>
              <w:instrText xml:space="preserve"> PAGEREF _Toc115857635 \h </w:instrText>
            </w:r>
            <w:r>
              <w:rPr>
                <w:noProof/>
                <w:webHidden/>
              </w:rPr>
            </w:r>
            <w:r>
              <w:rPr>
                <w:noProof/>
                <w:webHidden/>
              </w:rPr>
              <w:fldChar w:fldCharType="separate"/>
            </w:r>
            <w:r>
              <w:rPr>
                <w:noProof/>
                <w:webHidden/>
              </w:rPr>
              <w:t>10</w:t>
            </w:r>
            <w:r>
              <w:rPr>
                <w:noProof/>
                <w:webHidden/>
              </w:rPr>
              <w:fldChar w:fldCharType="end"/>
            </w:r>
          </w:hyperlink>
        </w:p>
        <w:p w14:paraId="3396A8A6" w14:textId="18094913" w:rsidR="008A74E0" w:rsidRDefault="008A74E0">
          <w:pPr>
            <w:pStyle w:val="TOC3"/>
            <w:tabs>
              <w:tab w:val="left" w:pos="1200"/>
              <w:tab w:val="right" w:leader="dot" w:pos="9010"/>
            </w:tabs>
            <w:rPr>
              <w:rFonts w:eastAsiaTheme="minorEastAsia" w:cstheme="minorBidi"/>
              <w:noProof/>
              <w:sz w:val="24"/>
              <w:szCs w:val="24"/>
              <w:lang w:eastAsia="en-GB"/>
            </w:rPr>
          </w:pPr>
          <w:hyperlink w:anchor="_Toc115857636" w:history="1">
            <w:r w:rsidRPr="0076534D">
              <w:rPr>
                <w:rStyle w:val="Hyperlink"/>
                <w:noProof/>
              </w:rPr>
              <w:t>3.4.1.</w:t>
            </w:r>
            <w:r>
              <w:rPr>
                <w:rFonts w:eastAsiaTheme="minorEastAsia" w:cstheme="minorBidi"/>
                <w:noProof/>
                <w:sz w:val="24"/>
                <w:szCs w:val="24"/>
                <w:lang w:eastAsia="en-GB"/>
              </w:rPr>
              <w:tab/>
            </w:r>
            <w:r w:rsidRPr="0076534D">
              <w:rPr>
                <w:rStyle w:val="Hyperlink"/>
                <w:noProof/>
              </w:rPr>
              <w:t>Setting up sites</w:t>
            </w:r>
            <w:r>
              <w:rPr>
                <w:noProof/>
                <w:webHidden/>
              </w:rPr>
              <w:tab/>
            </w:r>
            <w:r>
              <w:rPr>
                <w:noProof/>
                <w:webHidden/>
              </w:rPr>
              <w:fldChar w:fldCharType="begin"/>
            </w:r>
            <w:r>
              <w:rPr>
                <w:noProof/>
                <w:webHidden/>
              </w:rPr>
              <w:instrText xml:space="preserve"> PAGEREF _Toc115857636 \h </w:instrText>
            </w:r>
            <w:r>
              <w:rPr>
                <w:noProof/>
                <w:webHidden/>
              </w:rPr>
            </w:r>
            <w:r>
              <w:rPr>
                <w:noProof/>
                <w:webHidden/>
              </w:rPr>
              <w:fldChar w:fldCharType="separate"/>
            </w:r>
            <w:r>
              <w:rPr>
                <w:noProof/>
                <w:webHidden/>
              </w:rPr>
              <w:t>10</w:t>
            </w:r>
            <w:r>
              <w:rPr>
                <w:noProof/>
                <w:webHidden/>
              </w:rPr>
              <w:fldChar w:fldCharType="end"/>
            </w:r>
          </w:hyperlink>
        </w:p>
        <w:p w14:paraId="35D0A8AB" w14:textId="784C4ECF" w:rsidR="008A74E0" w:rsidRDefault="008A74E0">
          <w:pPr>
            <w:pStyle w:val="TOC3"/>
            <w:tabs>
              <w:tab w:val="left" w:pos="1200"/>
              <w:tab w:val="right" w:leader="dot" w:pos="9010"/>
            </w:tabs>
            <w:rPr>
              <w:rFonts w:eastAsiaTheme="minorEastAsia" w:cstheme="minorBidi"/>
              <w:noProof/>
              <w:sz w:val="24"/>
              <w:szCs w:val="24"/>
              <w:lang w:eastAsia="en-GB"/>
            </w:rPr>
          </w:pPr>
          <w:hyperlink w:anchor="_Toc115857637" w:history="1">
            <w:r w:rsidRPr="0076534D">
              <w:rPr>
                <w:rStyle w:val="Hyperlink"/>
                <w:noProof/>
              </w:rPr>
              <w:t>3.4.2.</w:t>
            </w:r>
            <w:r>
              <w:rPr>
                <w:rFonts w:eastAsiaTheme="minorEastAsia" w:cstheme="minorBidi"/>
                <w:noProof/>
                <w:sz w:val="24"/>
                <w:szCs w:val="24"/>
                <w:lang w:eastAsia="en-GB"/>
              </w:rPr>
              <w:tab/>
            </w:r>
            <w:r w:rsidRPr="0076534D">
              <w:rPr>
                <w:rStyle w:val="Hyperlink"/>
                <w:noProof/>
              </w:rPr>
              <w:t>Participation</w:t>
            </w:r>
            <w:r>
              <w:rPr>
                <w:noProof/>
                <w:webHidden/>
              </w:rPr>
              <w:tab/>
            </w:r>
            <w:r>
              <w:rPr>
                <w:noProof/>
                <w:webHidden/>
              </w:rPr>
              <w:fldChar w:fldCharType="begin"/>
            </w:r>
            <w:r>
              <w:rPr>
                <w:noProof/>
                <w:webHidden/>
              </w:rPr>
              <w:instrText xml:space="preserve"> PAGEREF _Toc115857637 \h </w:instrText>
            </w:r>
            <w:r>
              <w:rPr>
                <w:noProof/>
                <w:webHidden/>
              </w:rPr>
            </w:r>
            <w:r>
              <w:rPr>
                <w:noProof/>
                <w:webHidden/>
              </w:rPr>
              <w:fldChar w:fldCharType="separate"/>
            </w:r>
            <w:r>
              <w:rPr>
                <w:noProof/>
                <w:webHidden/>
              </w:rPr>
              <w:t>10</w:t>
            </w:r>
            <w:r>
              <w:rPr>
                <w:noProof/>
                <w:webHidden/>
              </w:rPr>
              <w:fldChar w:fldCharType="end"/>
            </w:r>
          </w:hyperlink>
        </w:p>
        <w:p w14:paraId="20E38316" w14:textId="5DFB3DE0"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38" w:history="1">
            <w:r w:rsidRPr="0076534D">
              <w:rPr>
                <w:rStyle w:val="Hyperlink"/>
                <w:noProof/>
              </w:rPr>
              <w:t>3.5.</w:t>
            </w:r>
            <w:r>
              <w:rPr>
                <w:rFonts w:eastAsiaTheme="minorEastAsia" w:cstheme="minorBidi"/>
                <w:b w:val="0"/>
                <w:bCs w:val="0"/>
                <w:noProof/>
                <w:sz w:val="24"/>
                <w:szCs w:val="24"/>
                <w:lang w:eastAsia="en-GB"/>
              </w:rPr>
              <w:tab/>
            </w:r>
            <w:r w:rsidRPr="0076534D">
              <w:rPr>
                <w:rStyle w:val="Hyperlink"/>
                <w:noProof/>
              </w:rPr>
              <w:t>Investigations</w:t>
            </w:r>
            <w:r>
              <w:rPr>
                <w:noProof/>
                <w:webHidden/>
              </w:rPr>
              <w:tab/>
            </w:r>
            <w:r>
              <w:rPr>
                <w:noProof/>
                <w:webHidden/>
              </w:rPr>
              <w:fldChar w:fldCharType="begin"/>
            </w:r>
            <w:r>
              <w:rPr>
                <w:noProof/>
                <w:webHidden/>
              </w:rPr>
              <w:instrText xml:space="preserve"> PAGEREF _Toc115857638 \h </w:instrText>
            </w:r>
            <w:r>
              <w:rPr>
                <w:noProof/>
                <w:webHidden/>
              </w:rPr>
            </w:r>
            <w:r>
              <w:rPr>
                <w:noProof/>
                <w:webHidden/>
              </w:rPr>
              <w:fldChar w:fldCharType="separate"/>
            </w:r>
            <w:r>
              <w:rPr>
                <w:noProof/>
                <w:webHidden/>
              </w:rPr>
              <w:t>10</w:t>
            </w:r>
            <w:r>
              <w:rPr>
                <w:noProof/>
                <w:webHidden/>
              </w:rPr>
              <w:fldChar w:fldCharType="end"/>
            </w:r>
          </w:hyperlink>
        </w:p>
        <w:p w14:paraId="5328AA19" w14:textId="14C058AB" w:rsidR="008A74E0" w:rsidRDefault="008A74E0">
          <w:pPr>
            <w:pStyle w:val="TOC3"/>
            <w:tabs>
              <w:tab w:val="left" w:pos="1200"/>
              <w:tab w:val="right" w:leader="dot" w:pos="9010"/>
            </w:tabs>
            <w:rPr>
              <w:rFonts w:eastAsiaTheme="minorEastAsia" w:cstheme="minorBidi"/>
              <w:noProof/>
              <w:sz w:val="24"/>
              <w:szCs w:val="24"/>
              <w:lang w:eastAsia="en-GB"/>
            </w:rPr>
          </w:pPr>
          <w:hyperlink w:anchor="_Toc115857639" w:history="1">
            <w:r w:rsidRPr="0076534D">
              <w:rPr>
                <w:rStyle w:val="Hyperlink"/>
                <w:noProof/>
              </w:rPr>
              <w:t>3.5.1.</w:t>
            </w:r>
            <w:r>
              <w:rPr>
                <w:rFonts w:eastAsiaTheme="minorEastAsia" w:cstheme="minorBidi"/>
                <w:noProof/>
                <w:sz w:val="24"/>
                <w:szCs w:val="24"/>
                <w:lang w:eastAsia="en-GB"/>
              </w:rPr>
              <w:tab/>
            </w:r>
            <w:r w:rsidRPr="0076534D">
              <w:rPr>
                <w:rStyle w:val="Hyperlink"/>
                <w:noProof/>
              </w:rPr>
              <w:t>High-resolution manometry (HRM)</w:t>
            </w:r>
            <w:r>
              <w:rPr>
                <w:noProof/>
                <w:webHidden/>
              </w:rPr>
              <w:tab/>
            </w:r>
            <w:r>
              <w:rPr>
                <w:noProof/>
                <w:webHidden/>
              </w:rPr>
              <w:fldChar w:fldCharType="begin"/>
            </w:r>
            <w:r>
              <w:rPr>
                <w:noProof/>
                <w:webHidden/>
              </w:rPr>
              <w:instrText xml:space="preserve"> PAGEREF _Toc115857639 \h </w:instrText>
            </w:r>
            <w:r>
              <w:rPr>
                <w:noProof/>
                <w:webHidden/>
              </w:rPr>
            </w:r>
            <w:r>
              <w:rPr>
                <w:noProof/>
                <w:webHidden/>
              </w:rPr>
              <w:fldChar w:fldCharType="separate"/>
            </w:r>
            <w:r>
              <w:rPr>
                <w:noProof/>
                <w:webHidden/>
              </w:rPr>
              <w:t>10</w:t>
            </w:r>
            <w:r>
              <w:rPr>
                <w:noProof/>
                <w:webHidden/>
              </w:rPr>
              <w:fldChar w:fldCharType="end"/>
            </w:r>
          </w:hyperlink>
        </w:p>
        <w:p w14:paraId="5A126962" w14:textId="04834140" w:rsidR="008A74E0" w:rsidRDefault="008A74E0">
          <w:pPr>
            <w:pStyle w:val="TOC3"/>
            <w:tabs>
              <w:tab w:val="left" w:pos="1200"/>
              <w:tab w:val="right" w:leader="dot" w:pos="9010"/>
            </w:tabs>
            <w:rPr>
              <w:rFonts w:eastAsiaTheme="minorEastAsia" w:cstheme="minorBidi"/>
              <w:noProof/>
              <w:sz w:val="24"/>
              <w:szCs w:val="24"/>
              <w:lang w:eastAsia="en-GB"/>
            </w:rPr>
          </w:pPr>
          <w:hyperlink w:anchor="_Toc115857640" w:history="1">
            <w:r w:rsidRPr="0076534D">
              <w:rPr>
                <w:rStyle w:val="Hyperlink"/>
                <w:noProof/>
              </w:rPr>
              <w:t>3.5.2.</w:t>
            </w:r>
            <w:r>
              <w:rPr>
                <w:rFonts w:eastAsiaTheme="minorEastAsia" w:cstheme="minorBidi"/>
                <w:noProof/>
                <w:sz w:val="24"/>
                <w:szCs w:val="24"/>
                <w:lang w:eastAsia="en-GB"/>
              </w:rPr>
              <w:tab/>
            </w:r>
            <w:r w:rsidRPr="0076534D">
              <w:rPr>
                <w:rStyle w:val="Hyperlink"/>
                <w:noProof/>
              </w:rPr>
              <w:t>pH/impedance monitoring</w:t>
            </w:r>
            <w:r>
              <w:rPr>
                <w:noProof/>
                <w:webHidden/>
              </w:rPr>
              <w:tab/>
            </w:r>
            <w:r>
              <w:rPr>
                <w:noProof/>
                <w:webHidden/>
              </w:rPr>
              <w:fldChar w:fldCharType="begin"/>
            </w:r>
            <w:r>
              <w:rPr>
                <w:noProof/>
                <w:webHidden/>
              </w:rPr>
              <w:instrText xml:space="preserve"> PAGEREF _Toc115857640 \h </w:instrText>
            </w:r>
            <w:r>
              <w:rPr>
                <w:noProof/>
                <w:webHidden/>
              </w:rPr>
            </w:r>
            <w:r>
              <w:rPr>
                <w:noProof/>
                <w:webHidden/>
              </w:rPr>
              <w:fldChar w:fldCharType="separate"/>
            </w:r>
            <w:r>
              <w:rPr>
                <w:noProof/>
                <w:webHidden/>
              </w:rPr>
              <w:t>10</w:t>
            </w:r>
            <w:r>
              <w:rPr>
                <w:noProof/>
                <w:webHidden/>
              </w:rPr>
              <w:fldChar w:fldCharType="end"/>
            </w:r>
          </w:hyperlink>
        </w:p>
        <w:p w14:paraId="0F61A873" w14:textId="64F22F66" w:rsidR="008A74E0" w:rsidRDefault="008A74E0">
          <w:pPr>
            <w:pStyle w:val="TOC3"/>
            <w:tabs>
              <w:tab w:val="left" w:pos="1200"/>
              <w:tab w:val="right" w:leader="dot" w:pos="9010"/>
            </w:tabs>
            <w:rPr>
              <w:rFonts w:eastAsiaTheme="minorEastAsia" w:cstheme="minorBidi"/>
              <w:noProof/>
              <w:sz w:val="24"/>
              <w:szCs w:val="24"/>
              <w:lang w:eastAsia="en-GB"/>
            </w:rPr>
          </w:pPr>
          <w:hyperlink w:anchor="_Toc115857641" w:history="1">
            <w:r w:rsidRPr="0076534D">
              <w:rPr>
                <w:rStyle w:val="Hyperlink"/>
                <w:noProof/>
              </w:rPr>
              <w:t>3.5.3.</w:t>
            </w:r>
            <w:r>
              <w:rPr>
                <w:rFonts w:eastAsiaTheme="minorEastAsia" w:cstheme="minorBidi"/>
                <w:noProof/>
                <w:sz w:val="24"/>
                <w:szCs w:val="24"/>
                <w:lang w:eastAsia="en-GB"/>
              </w:rPr>
              <w:tab/>
            </w:r>
            <w:r w:rsidRPr="0076534D">
              <w:rPr>
                <w:rStyle w:val="Hyperlink"/>
                <w:noProof/>
              </w:rPr>
              <w:t>Qualitative interviews</w:t>
            </w:r>
            <w:r>
              <w:rPr>
                <w:noProof/>
                <w:webHidden/>
              </w:rPr>
              <w:tab/>
            </w:r>
            <w:r>
              <w:rPr>
                <w:noProof/>
                <w:webHidden/>
              </w:rPr>
              <w:fldChar w:fldCharType="begin"/>
            </w:r>
            <w:r>
              <w:rPr>
                <w:noProof/>
                <w:webHidden/>
              </w:rPr>
              <w:instrText xml:space="preserve"> PAGEREF _Toc115857641 \h </w:instrText>
            </w:r>
            <w:r>
              <w:rPr>
                <w:noProof/>
                <w:webHidden/>
              </w:rPr>
            </w:r>
            <w:r>
              <w:rPr>
                <w:noProof/>
                <w:webHidden/>
              </w:rPr>
              <w:fldChar w:fldCharType="separate"/>
            </w:r>
            <w:r>
              <w:rPr>
                <w:noProof/>
                <w:webHidden/>
              </w:rPr>
              <w:t>11</w:t>
            </w:r>
            <w:r>
              <w:rPr>
                <w:noProof/>
                <w:webHidden/>
              </w:rPr>
              <w:fldChar w:fldCharType="end"/>
            </w:r>
          </w:hyperlink>
        </w:p>
        <w:p w14:paraId="30880112" w14:textId="79202DEA"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42" w:history="1">
            <w:r w:rsidRPr="0076534D">
              <w:rPr>
                <w:rStyle w:val="Hyperlink"/>
                <w:noProof/>
              </w:rPr>
              <w:t>3.6.</w:t>
            </w:r>
            <w:r>
              <w:rPr>
                <w:rFonts w:eastAsiaTheme="minorEastAsia" w:cstheme="minorBidi"/>
                <w:b w:val="0"/>
                <w:bCs w:val="0"/>
                <w:noProof/>
                <w:sz w:val="24"/>
                <w:szCs w:val="24"/>
                <w:lang w:eastAsia="en-GB"/>
              </w:rPr>
              <w:tab/>
            </w:r>
            <w:r w:rsidRPr="0076534D">
              <w:rPr>
                <w:rStyle w:val="Hyperlink"/>
                <w:noProof/>
              </w:rPr>
              <w:t>Planned recruitment</w:t>
            </w:r>
            <w:r>
              <w:rPr>
                <w:noProof/>
                <w:webHidden/>
              </w:rPr>
              <w:tab/>
            </w:r>
            <w:r>
              <w:rPr>
                <w:noProof/>
                <w:webHidden/>
              </w:rPr>
              <w:fldChar w:fldCharType="begin"/>
            </w:r>
            <w:r>
              <w:rPr>
                <w:noProof/>
                <w:webHidden/>
              </w:rPr>
              <w:instrText xml:space="preserve"> PAGEREF _Toc115857642 \h </w:instrText>
            </w:r>
            <w:r>
              <w:rPr>
                <w:noProof/>
                <w:webHidden/>
              </w:rPr>
            </w:r>
            <w:r>
              <w:rPr>
                <w:noProof/>
                <w:webHidden/>
              </w:rPr>
              <w:fldChar w:fldCharType="separate"/>
            </w:r>
            <w:r>
              <w:rPr>
                <w:noProof/>
                <w:webHidden/>
              </w:rPr>
              <w:t>11</w:t>
            </w:r>
            <w:r>
              <w:rPr>
                <w:noProof/>
                <w:webHidden/>
              </w:rPr>
              <w:fldChar w:fldCharType="end"/>
            </w:r>
          </w:hyperlink>
        </w:p>
        <w:p w14:paraId="6C9DD957" w14:textId="076E7E5E"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43" w:history="1">
            <w:r w:rsidRPr="0076534D">
              <w:rPr>
                <w:rStyle w:val="Hyperlink"/>
                <w:noProof/>
              </w:rPr>
              <w:t>3.7.</w:t>
            </w:r>
            <w:r>
              <w:rPr>
                <w:rFonts w:eastAsiaTheme="minorEastAsia" w:cstheme="minorBidi"/>
                <w:b w:val="0"/>
                <w:bCs w:val="0"/>
                <w:noProof/>
                <w:sz w:val="24"/>
                <w:szCs w:val="24"/>
                <w:lang w:eastAsia="en-GB"/>
              </w:rPr>
              <w:tab/>
            </w:r>
            <w:r w:rsidRPr="0076534D">
              <w:rPr>
                <w:rStyle w:val="Hyperlink"/>
                <w:noProof/>
              </w:rPr>
              <w:t>Patient Public Involvement</w:t>
            </w:r>
            <w:r>
              <w:rPr>
                <w:noProof/>
                <w:webHidden/>
              </w:rPr>
              <w:tab/>
            </w:r>
            <w:r>
              <w:rPr>
                <w:noProof/>
                <w:webHidden/>
              </w:rPr>
              <w:fldChar w:fldCharType="begin"/>
            </w:r>
            <w:r>
              <w:rPr>
                <w:noProof/>
                <w:webHidden/>
              </w:rPr>
              <w:instrText xml:space="preserve"> PAGEREF _Toc115857643 \h </w:instrText>
            </w:r>
            <w:r>
              <w:rPr>
                <w:noProof/>
                <w:webHidden/>
              </w:rPr>
            </w:r>
            <w:r>
              <w:rPr>
                <w:noProof/>
                <w:webHidden/>
              </w:rPr>
              <w:fldChar w:fldCharType="separate"/>
            </w:r>
            <w:r>
              <w:rPr>
                <w:noProof/>
                <w:webHidden/>
              </w:rPr>
              <w:t>11</w:t>
            </w:r>
            <w:r>
              <w:rPr>
                <w:noProof/>
                <w:webHidden/>
              </w:rPr>
              <w:fldChar w:fldCharType="end"/>
            </w:r>
          </w:hyperlink>
        </w:p>
        <w:p w14:paraId="7EA7DB95" w14:textId="087CAE87" w:rsidR="008A74E0" w:rsidRDefault="008A74E0">
          <w:pPr>
            <w:pStyle w:val="TOC1"/>
            <w:tabs>
              <w:tab w:val="left" w:pos="480"/>
              <w:tab w:val="right" w:leader="dot" w:pos="9010"/>
            </w:tabs>
            <w:rPr>
              <w:rFonts w:eastAsiaTheme="minorEastAsia" w:cstheme="minorBidi"/>
              <w:b w:val="0"/>
              <w:bCs w:val="0"/>
              <w:i w:val="0"/>
              <w:iCs w:val="0"/>
              <w:noProof/>
              <w:lang w:eastAsia="en-GB"/>
            </w:rPr>
          </w:pPr>
          <w:hyperlink w:anchor="_Toc115857644" w:history="1">
            <w:r w:rsidRPr="0076534D">
              <w:rPr>
                <w:rStyle w:val="Hyperlink"/>
                <w:noProof/>
              </w:rPr>
              <w:t>4.</w:t>
            </w:r>
            <w:r>
              <w:rPr>
                <w:rFonts w:eastAsiaTheme="minorEastAsia" w:cstheme="minorBidi"/>
                <w:b w:val="0"/>
                <w:bCs w:val="0"/>
                <w:i w:val="0"/>
                <w:iCs w:val="0"/>
                <w:noProof/>
                <w:lang w:eastAsia="en-GB"/>
              </w:rPr>
              <w:tab/>
            </w:r>
            <w:r w:rsidRPr="0076534D">
              <w:rPr>
                <w:rStyle w:val="Hyperlink"/>
                <w:noProof/>
              </w:rPr>
              <w:t>STUDY POPULATION</w:t>
            </w:r>
            <w:r>
              <w:rPr>
                <w:noProof/>
                <w:webHidden/>
              </w:rPr>
              <w:tab/>
            </w:r>
            <w:r>
              <w:rPr>
                <w:noProof/>
                <w:webHidden/>
              </w:rPr>
              <w:fldChar w:fldCharType="begin"/>
            </w:r>
            <w:r>
              <w:rPr>
                <w:noProof/>
                <w:webHidden/>
              </w:rPr>
              <w:instrText xml:space="preserve"> PAGEREF _Toc115857644 \h </w:instrText>
            </w:r>
            <w:r>
              <w:rPr>
                <w:noProof/>
                <w:webHidden/>
              </w:rPr>
            </w:r>
            <w:r>
              <w:rPr>
                <w:noProof/>
                <w:webHidden/>
              </w:rPr>
              <w:fldChar w:fldCharType="separate"/>
            </w:r>
            <w:r>
              <w:rPr>
                <w:noProof/>
                <w:webHidden/>
              </w:rPr>
              <w:t>12</w:t>
            </w:r>
            <w:r>
              <w:rPr>
                <w:noProof/>
                <w:webHidden/>
              </w:rPr>
              <w:fldChar w:fldCharType="end"/>
            </w:r>
          </w:hyperlink>
        </w:p>
        <w:p w14:paraId="089FE270" w14:textId="0DFDB6B9"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45" w:history="1">
            <w:r w:rsidRPr="0076534D">
              <w:rPr>
                <w:rStyle w:val="Hyperlink"/>
                <w:noProof/>
              </w:rPr>
              <w:t>4.1.</w:t>
            </w:r>
            <w:r>
              <w:rPr>
                <w:rFonts w:eastAsiaTheme="minorEastAsia" w:cstheme="minorBidi"/>
                <w:b w:val="0"/>
                <w:bCs w:val="0"/>
                <w:noProof/>
                <w:sz w:val="24"/>
                <w:szCs w:val="24"/>
                <w:lang w:eastAsia="en-GB"/>
              </w:rPr>
              <w:tab/>
            </w:r>
            <w:r w:rsidRPr="0076534D">
              <w:rPr>
                <w:rStyle w:val="Hyperlink"/>
                <w:noProof/>
              </w:rPr>
              <w:t>Number of participants</w:t>
            </w:r>
            <w:r>
              <w:rPr>
                <w:noProof/>
                <w:webHidden/>
              </w:rPr>
              <w:tab/>
            </w:r>
            <w:r>
              <w:rPr>
                <w:noProof/>
                <w:webHidden/>
              </w:rPr>
              <w:fldChar w:fldCharType="begin"/>
            </w:r>
            <w:r>
              <w:rPr>
                <w:noProof/>
                <w:webHidden/>
              </w:rPr>
              <w:instrText xml:space="preserve"> PAGEREF _Toc115857645 \h </w:instrText>
            </w:r>
            <w:r>
              <w:rPr>
                <w:noProof/>
                <w:webHidden/>
              </w:rPr>
            </w:r>
            <w:r>
              <w:rPr>
                <w:noProof/>
                <w:webHidden/>
              </w:rPr>
              <w:fldChar w:fldCharType="separate"/>
            </w:r>
            <w:r>
              <w:rPr>
                <w:noProof/>
                <w:webHidden/>
              </w:rPr>
              <w:t>12</w:t>
            </w:r>
            <w:r>
              <w:rPr>
                <w:noProof/>
                <w:webHidden/>
              </w:rPr>
              <w:fldChar w:fldCharType="end"/>
            </w:r>
          </w:hyperlink>
        </w:p>
        <w:p w14:paraId="78BE872D" w14:textId="3733E481"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46" w:history="1">
            <w:r w:rsidRPr="0076534D">
              <w:rPr>
                <w:rStyle w:val="Hyperlink"/>
                <w:noProof/>
              </w:rPr>
              <w:t>4.2.</w:t>
            </w:r>
            <w:r>
              <w:rPr>
                <w:rFonts w:eastAsiaTheme="minorEastAsia" w:cstheme="minorBidi"/>
                <w:b w:val="0"/>
                <w:bCs w:val="0"/>
                <w:noProof/>
                <w:sz w:val="24"/>
                <w:szCs w:val="24"/>
                <w:lang w:eastAsia="en-GB"/>
              </w:rPr>
              <w:tab/>
            </w:r>
            <w:r w:rsidRPr="0076534D">
              <w:rPr>
                <w:rStyle w:val="Hyperlink"/>
                <w:noProof/>
              </w:rPr>
              <w:t>Inclusion criteria</w:t>
            </w:r>
            <w:r>
              <w:rPr>
                <w:noProof/>
                <w:webHidden/>
              </w:rPr>
              <w:tab/>
            </w:r>
            <w:r>
              <w:rPr>
                <w:noProof/>
                <w:webHidden/>
              </w:rPr>
              <w:fldChar w:fldCharType="begin"/>
            </w:r>
            <w:r>
              <w:rPr>
                <w:noProof/>
                <w:webHidden/>
              </w:rPr>
              <w:instrText xml:space="preserve"> PAGEREF _Toc115857646 \h </w:instrText>
            </w:r>
            <w:r>
              <w:rPr>
                <w:noProof/>
                <w:webHidden/>
              </w:rPr>
            </w:r>
            <w:r>
              <w:rPr>
                <w:noProof/>
                <w:webHidden/>
              </w:rPr>
              <w:fldChar w:fldCharType="separate"/>
            </w:r>
            <w:r>
              <w:rPr>
                <w:noProof/>
                <w:webHidden/>
              </w:rPr>
              <w:t>12</w:t>
            </w:r>
            <w:r>
              <w:rPr>
                <w:noProof/>
                <w:webHidden/>
              </w:rPr>
              <w:fldChar w:fldCharType="end"/>
            </w:r>
          </w:hyperlink>
        </w:p>
        <w:p w14:paraId="4054B4CC" w14:textId="719FBA8C"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47" w:history="1">
            <w:r w:rsidRPr="0076534D">
              <w:rPr>
                <w:rStyle w:val="Hyperlink"/>
                <w:noProof/>
              </w:rPr>
              <w:t>4.3.</w:t>
            </w:r>
            <w:r>
              <w:rPr>
                <w:rFonts w:eastAsiaTheme="minorEastAsia" w:cstheme="minorBidi"/>
                <w:b w:val="0"/>
                <w:bCs w:val="0"/>
                <w:noProof/>
                <w:sz w:val="24"/>
                <w:szCs w:val="24"/>
                <w:lang w:eastAsia="en-GB"/>
              </w:rPr>
              <w:tab/>
            </w:r>
            <w:r w:rsidRPr="0076534D">
              <w:rPr>
                <w:rStyle w:val="Hyperlink"/>
                <w:noProof/>
              </w:rPr>
              <w:t>Exclusion criteria</w:t>
            </w:r>
            <w:r>
              <w:rPr>
                <w:noProof/>
                <w:webHidden/>
              </w:rPr>
              <w:tab/>
            </w:r>
            <w:r>
              <w:rPr>
                <w:noProof/>
                <w:webHidden/>
              </w:rPr>
              <w:fldChar w:fldCharType="begin"/>
            </w:r>
            <w:r>
              <w:rPr>
                <w:noProof/>
                <w:webHidden/>
              </w:rPr>
              <w:instrText xml:space="preserve"> PAGEREF _Toc115857647 \h </w:instrText>
            </w:r>
            <w:r>
              <w:rPr>
                <w:noProof/>
                <w:webHidden/>
              </w:rPr>
            </w:r>
            <w:r>
              <w:rPr>
                <w:noProof/>
                <w:webHidden/>
              </w:rPr>
              <w:fldChar w:fldCharType="separate"/>
            </w:r>
            <w:r>
              <w:rPr>
                <w:noProof/>
                <w:webHidden/>
              </w:rPr>
              <w:t>12</w:t>
            </w:r>
            <w:r>
              <w:rPr>
                <w:noProof/>
                <w:webHidden/>
              </w:rPr>
              <w:fldChar w:fldCharType="end"/>
            </w:r>
          </w:hyperlink>
        </w:p>
        <w:p w14:paraId="0CA8BBDF" w14:textId="5273FE54" w:rsidR="008A74E0" w:rsidRDefault="008A74E0">
          <w:pPr>
            <w:pStyle w:val="TOC1"/>
            <w:tabs>
              <w:tab w:val="left" w:pos="480"/>
              <w:tab w:val="right" w:leader="dot" w:pos="9010"/>
            </w:tabs>
            <w:rPr>
              <w:rFonts w:eastAsiaTheme="minorEastAsia" w:cstheme="minorBidi"/>
              <w:b w:val="0"/>
              <w:bCs w:val="0"/>
              <w:i w:val="0"/>
              <w:iCs w:val="0"/>
              <w:noProof/>
              <w:lang w:eastAsia="en-GB"/>
            </w:rPr>
          </w:pPr>
          <w:hyperlink w:anchor="_Toc115857648" w:history="1">
            <w:r w:rsidRPr="0076534D">
              <w:rPr>
                <w:rStyle w:val="Hyperlink"/>
                <w:noProof/>
              </w:rPr>
              <w:t>5.</w:t>
            </w:r>
            <w:r>
              <w:rPr>
                <w:rFonts w:eastAsiaTheme="minorEastAsia" w:cstheme="minorBidi"/>
                <w:b w:val="0"/>
                <w:bCs w:val="0"/>
                <w:i w:val="0"/>
                <w:iCs w:val="0"/>
                <w:noProof/>
                <w:lang w:eastAsia="en-GB"/>
              </w:rPr>
              <w:tab/>
            </w:r>
            <w:r w:rsidRPr="0076534D">
              <w:rPr>
                <w:rStyle w:val="Hyperlink"/>
                <w:noProof/>
              </w:rPr>
              <w:t>PARTICPANT SELECTION AND INFORMED CONSENT</w:t>
            </w:r>
            <w:r>
              <w:rPr>
                <w:noProof/>
                <w:webHidden/>
              </w:rPr>
              <w:tab/>
            </w:r>
            <w:r>
              <w:rPr>
                <w:noProof/>
                <w:webHidden/>
              </w:rPr>
              <w:fldChar w:fldCharType="begin"/>
            </w:r>
            <w:r>
              <w:rPr>
                <w:noProof/>
                <w:webHidden/>
              </w:rPr>
              <w:instrText xml:space="preserve"> PAGEREF _Toc115857648 \h </w:instrText>
            </w:r>
            <w:r>
              <w:rPr>
                <w:noProof/>
                <w:webHidden/>
              </w:rPr>
            </w:r>
            <w:r>
              <w:rPr>
                <w:noProof/>
                <w:webHidden/>
              </w:rPr>
              <w:fldChar w:fldCharType="separate"/>
            </w:r>
            <w:r>
              <w:rPr>
                <w:noProof/>
                <w:webHidden/>
              </w:rPr>
              <w:t>13</w:t>
            </w:r>
            <w:r>
              <w:rPr>
                <w:noProof/>
                <w:webHidden/>
              </w:rPr>
              <w:fldChar w:fldCharType="end"/>
            </w:r>
          </w:hyperlink>
        </w:p>
        <w:p w14:paraId="403C119C" w14:textId="565541DC"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49" w:history="1">
            <w:r w:rsidRPr="0076534D">
              <w:rPr>
                <w:rStyle w:val="Hyperlink"/>
                <w:noProof/>
              </w:rPr>
              <w:t>5.1.</w:t>
            </w:r>
            <w:r>
              <w:rPr>
                <w:rFonts w:eastAsiaTheme="minorEastAsia" w:cstheme="minorBidi"/>
                <w:b w:val="0"/>
                <w:bCs w:val="0"/>
                <w:noProof/>
                <w:sz w:val="24"/>
                <w:szCs w:val="24"/>
                <w:lang w:eastAsia="en-GB"/>
              </w:rPr>
              <w:tab/>
            </w:r>
            <w:r w:rsidRPr="0076534D">
              <w:rPr>
                <w:rStyle w:val="Hyperlink"/>
                <w:noProof/>
              </w:rPr>
              <w:t>Identifying Participants</w:t>
            </w:r>
            <w:r>
              <w:rPr>
                <w:noProof/>
                <w:webHidden/>
              </w:rPr>
              <w:tab/>
            </w:r>
            <w:r>
              <w:rPr>
                <w:noProof/>
                <w:webHidden/>
              </w:rPr>
              <w:fldChar w:fldCharType="begin"/>
            </w:r>
            <w:r>
              <w:rPr>
                <w:noProof/>
                <w:webHidden/>
              </w:rPr>
              <w:instrText xml:space="preserve"> PAGEREF _Toc115857649 \h </w:instrText>
            </w:r>
            <w:r>
              <w:rPr>
                <w:noProof/>
                <w:webHidden/>
              </w:rPr>
            </w:r>
            <w:r>
              <w:rPr>
                <w:noProof/>
                <w:webHidden/>
              </w:rPr>
              <w:fldChar w:fldCharType="separate"/>
            </w:r>
            <w:r>
              <w:rPr>
                <w:noProof/>
                <w:webHidden/>
              </w:rPr>
              <w:t>13</w:t>
            </w:r>
            <w:r>
              <w:rPr>
                <w:noProof/>
                <w:webHidden/>
              </w:rPr>
              <w:fldChar w:fldCharType="end"/>
            </w:r>
          </w:hyperlink>
        </w:p>
        <w:p w14:paraId="5B7C5EF8" w14:textId="0F751976"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50" w:history="1">
            <w:r w:rsidRPr="0076534D">
              <w:rPr>
                <w:rStyle w:val="Hyperlink"/>
                <w:noProof/>
              </w:rPr>
              <w:t>5.2.</w:t>
            </w:r>
            <w:r>
              <w:rPr>
                <w:rFonts w:eastAsiaTheme="minorEastAsia" w:cstheme="minorBidi"/>
                <w:b w:val="0"/>
                <w:bCs w:val="0"/>
                <w:noProof/>
                <w:sz w:val="24"/>
                <w:szCs w:val="24"/>
                <w:lang w:eastAsia="en-GB"/>
              </w:rPr>
              <w:tab/>
            </w:r>
            <w:r w:rsidRPr="0076534D">
              <w:rPr>
                <w:rStyle w:val="Hyperlink"/>
                <w:noProof/>
              </w:rPr>
              <w:t>Screening Logs</w:t>
            </w:r>
            <w:r>
              <w:rPr>
                <w:noProof/>
                <w:webHidden/>
              </w:rPr>
              <w:tab/>
            </w:r>
            <w:r>
              <w:rPr>
                <w:noProof/>
                <w:webHidden/>
              </w:rPr>
              <w:fldChar w:fldCharType="begin"/>
            </w:r>
            <w:r>
              <w:rPr>
                <w:noProof/>
                <w:webHidden/>
              </w:rPr>
              <w:instrText xml:space="preserve"> PAGEREF _Toc115857650 \h </w:instrText>
            </w:r>
            <w:r>
              <w:rPr>
                <w:noProof/>
                <w:webHidden/>
              </w:rPr>
            </w:r>
            <w:r>
              <w:rPr>
                <w:noProof/>
                <w:webHidden/>
              </w:rPr>
              <w:fldChar w:fldCharType="separate"/>
            </w:r>
            <w:r>
              <w:rPr>
                <w:noProof/>
                <w:webHidden/>
              </w:rPr>
              <w:t>13</w:t>
            </w:r>
            <w:r>
              <w:rPr>
                <w:noProof/>
                <w:webHidden/>
              </w:rPr>
              <w:fldChar w:fldCharType="end"/>
            </w:r>
          </w:hyperlink>
        </w:p>
        <w:p w14:paraId="4D542D01" w14:textId="7464E3FC" w:rsidR="008A74E0" w:rsidRDefault="008A74E0">
          <w:pPr>
            <w:pStyle w:val="TOC3"/>
            <w:tabs>
              <w:tab w:val="left" w:pos="1200"/>
              <w:tab w:val="right" w:leader="dot" w:pos="9010"/>
            </w:tabs>
            <w:rPr>
              <w:rFonts w:eastAsiaTheme="minorEastAsia" w:cstheme="minorBidi"/>
              <w:noProof/>
              <w:sz w:val="24"/>
              <w:szCs w:val="24"/>
              <w:lang w:eastAsia="en-GB"/>
            </w:rPr>
          </w:pPr>
          <w:hyperlink w:anchor="_Toc115857651" w:history="1">
            <w:r w:rsidRPr="0076534D">
              <w:rPr>
                <w:rStyle w:val="Hyperlink"/>
                <w:noProof/>
              </w:rPr>
              <w:t>5.2.1.</w:t>
            </w:r>
            <w:r>
              <w:rPr>
                <w:rFonts w:eastAsiaTheme="minorEastAsia" w:cstheme="minorBidi"/>
                <w:noProof/>
                <w:sz w:val="24"/>
                <w:szCs w:val="24"/>
                <w:lang w:eastAsia="en-GB"/>
              </w:rPr>
              <w:tab/>
            </w:r>
            <w:r w:rsidRPr="0076534D">
              <w:rPr>
                <w:rStyle w:val="Hyperlink"/>
                <w:noProof/>
              </w:rPr>
              <w:t>Pre-Screen Log</w:t>
            </w:r>
            <w:r>
              <w:rPr>
                <w:noProof/>
                <w:webHidden/>
              </w:rPr>
              <w:tab/>
            </w:r>
            <w:r>
              <w:rPr>
                <w:noProof/>
                <w:webHidden/>
              </w:rPr>
              <w:fldChar w:fldCharType="begin"/>
            </w:r>
            <w:r>
              <w:rPr>
                <w:noProof/>
                <w:webHidden/>
              </w:rPr>
              <w:instrText xml:space="preserve"> PAGEREF _Toc115857651 \h </w:instrText>
            </w:r>
            <w:r>
              <w:rPr>
                <w:noProof/>
                <w:webHidden/>
              </w:rPr>
            </w:r>
            <w:r>
              <w:rPr>
                <w:noProof/>
                <w:webHidden/>
              </w:rPr>
              <w:fldChar w:fldCharType="separate"/>
            </w:r>
            <w:r>
              <w:rPr>
                <w:noProof/>
                <w:webHidden/>
              </w:rPr>
              <w:t>13</w:t>
            </w:r>
            <w:r>
              <w:rPr>
                <w:noProof/>
                <w:webHidden/>
              </w:rPr>
              <w:fldChar w:fldCharType="end"/>
            </w:r>
          </w:hyperlink>
        </w:p>
        <w:p w14:paraId="314F6232" w14:textId="328EBDB8" w:rsidR="008A74E0" w:rsidRDefault="008A74E0">
          <w:pPr>
            <w:pStyle w:val="TOC3"/>
            <w:tabs>
              <w:tab w:val="left" w:pos="1200"/>
              <w:tab w:val="right" w:leader="dot" w:pos="9010"/>
            </w:tabs>
            <w:rPr>
              <w:rFonts w:eastAsiaTheme="minorEastAsia" w:cstheme="minorBidi"/>
              <w:noProof/>
              <w:sz w:val="24"/>
              <w:szCs w:val="24"/>
              <w:lang w:eastAsia="en-GB"/>
            </w:rPr>
          </w:pPr>
          <w:hyperlink w:anchor="_Toc115857652" w:history="1">
            <w:r w:rsidRPr="0076534D">
              <w:rPr>
                <w:rStyle w:val="Hyperlink"/>
                <w:noProof/>
              </w:rPr>
              <w:t>5.2.2.</w:t>
            </w:r>
            <w:r>
              <w:rPr>
                <w:rFonts w:eastAsiaTheme="minorEastAsia" w:cstheme="minorBidi"/>
                <w:noProof/>
                <w:sz w:val="24"/>
                <w:szCs w:val="24"/>
                <w:lang w:eastAsia="en-GB"/>
              </w:rPr>
              <w:tab/>
            </w:r>
            <w:r w:rsidRPr="0076534D">
              <w:rPr>
                <w:rStyle w:val="Hyperlink"/>
                <w:noProof/>
              </w:rPr>
              <w:t>Participant Identification Log</w:t>
            </w:r>
            <w:r>
              <w:rPr>
                <w:noProof/>
                <w:webHidden/>
              </w:rPr>
              <w:tab/>
            </w:r>
            <w:r>
              <w:rPr>
                <w:noProof/>
                <w:webHidden/>
              </w:rPr>
              <w:fldChar w:fldCharType="begin"/>
            </w:r>
            <w:r>
              <w:rPr>
                <w:noProof/>
                <w:webHidden/>
              </w:rPr>
              <w:instrText xml:space="preserve"> PAGEREF _Toc115857652 \h </w:instrText>
            </w:r>
            <w:r>
              <w:rPr>
                <w:noProof/>
                <w:webHidden/>
              </w:rPr>
            </w:r>
            <w:r>
              <w:rPr>
                <w:noProof/>
                <w:webHidden/>
              </w:rPr>
              <w:fldChar w:fldCharType="separate"/>
            </w:r>
            <w:r>
              <w:rPr>
                <w:noProof/>
                <w:webHidden/>
              </w:rPr>
              <w:t>13</w:t>
            </w:r>
            <w:r>
              <w:rPr>
                <w:noProof/>
                <w:webHidden/>
              </w:rPr>
              <w:fldChar w:fldCharType="end"/>
            </w:r>
          </w:hyperlink>
        </w:p>
        <w:p w14:paraId="4D76E20B" w14:textId="6C79F86B"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53" w:history="1">
            <w:r w:rsidRPr="0076534D">
              <w:rPr>
                <w:rStyle w:val="Hyperlink"/>
                <w:noProof/>
              </w:rPr>
              <w:t>5.3.</w:t>
            </w:r>
            <w:r>
              <w:rPr>
                <w:rFonts w:eastAsiaTheme="minorEastAsia" w:cstheme="minorBidi"/>
                <w:b w:val="0"/>
                <w:bCs w:val="0"/>
                <w:noProof/>
                <w:sz w:val="24"/>
                <w:szCs w:val="24"/>
                <w:lang w:eastAsia="en-GB"/>
              </w:rPr>
              <w:tab/>
            </w:r>
            <w:r w:rsidRPr="0076534D">
              <w:rPr>
                <w:rStyle w:val="Hyperlink"/>
                <w:noProof/>
              </w:rPr>
              <w:t>Consenting Participants</w:t>
            </w:r>
            <w:r>
              <w:rPr>
                <w:noProof/>
                <w:webHidden/>
              </w:rPr>
              <w:tab/>
            </w:r>
            <w:r>
              <w:rPr>
                <w:noProof/>
                <w:webHidden/>
              </w:rPr>
              <w:fldChar w:fldCharType="begin"/>
            </w:r>
            <w:r>
              <w:rPr>
                <w:noProof/>
                <w:webHidden/>
              </w:rPr>
              <w:instrText xml:space="preserve"> PAGEREF _Toc115857653 \h </w:instrText>
            </w:r>
            <w:r>
              <w:rPr>
                <w:noProof/>
                <w:webHidden/>
              </w:rPr>
            </w:r>
            <w:r>
              <w:rPr>
                <w:noProof/>
                <w:webHidden/>
              </w:rPr>
              <w:fldChar w:fldCharType="separate"/>
            </w:r>
            <w:r>
              <w:rPr>
                <w:noProof/>
                <w:webHidden/>
              </w:rPr>
              <w:t>14</w:t>
            </w:r>
            <w:r>
              <w:rPr>
                <w:noProof/>
                <w:webHidden/>
              </w:rPr>
              <w:fldChar w:fldCharType="end"/>
            </w:r>
          </w:hyperlink>
        </w:p>
        <w:p w14:paraId="64CA9D94" w14:textId="02995033" w:rsidR="008A74E0" w:rsidRDefault="008A74E0">
          <w:pPr>
            <w:pStyle w:val="TOC3"/>
            <w:tabs>
              <w:tab w:val="left" w:pos="1200"/>
              <w:tab w:val="right" w:leader="dot" w:pos="9010"/>
            </w:tabs>
            <w:rPr>
              <w:rFonts w:eastAsiaTheme="minorEastAsia" w:cstheme="minorBidi"/>
              <w:noProof/>
              <w:sz w:val="24"/>
              <w:szCs w:val="24"/>
              <w:lang w:eastAsia="en-GB"/>
            </w:rPr>
          </w:pPr>
          <w:hyperlink w:anchor="_Toc115857654" w:history="1">
            <w:r w:rsidRPr="0076534D">
              <w:rPr>
                <w:rStyle w:val="Hyperlink"/>
                <w:noProof/>
              </w:rPr>
              <w:t>5.3.1.</w:t>
            </w:r>
            <w:r>
              <w:rPr>
                <w:rFonts w:eastAsiaTheme="minorEastAsia" w:cstheme="minorBidi"/>
                <w:noProof/>
                <w:sz w:val="24"/>
                <w:szCs w:val="24"/>
                <w:lang w:eastAsia="en-GB"/>
              </w:rPr>
              <w:tab/>
            </w:r>
            <w:r w:rsidRPr="0076534D">
              <w:rPr>
                <w:rStyle w:val="Hyperlink"/>
                <w:noProof/>
              </w:rPr>
              <w:t>Informed consent</w:t>
            </w:r>
            <w:r>
              <w:rPr>
                <w:noProof/>
                <w:webHidden/>
              </w:rPr>
              <w:tab/>
            </w:r>
            <w:r>
              <w:rPr>
                <w:noProof/>
                <w:webHidden/>
              </w:rPr>
              <w:fldChar w:fldCharType="begin"/>
            </w:r>
            <w:r>
              <w:rPr>
                <w:noProof/>
                <w:webHidden/>
              </w:rPr>
              <w:instrText xml:space="preserve"> PAGEREF _Toc115857654 \h </w:instrText>
            </w:r>
            <w:r>
              <w:rPr>
                <w:noProof/>
                <w:webHidden/>
              </w:rPr>
            </w:r>
            <w:r>
              <w:rPr>
                <w:noProof/>
                <w:webHidden/>
              </w:rPr>
              <w:fldChar w:fldCharType="separate"/>
            </w:r>
            <w:r>
              <w:rPr>
                <w:noProof/>
                <w:webHidden/>
              </w:rPr>
              <w:t>14</w:t>
            </w:r>
            <w:r>
              <w:rPr>
                <w:noProof/>
                <w:webHidden/>
              </w:rPr>
              <w:fldChar w:fldCharType="end"/>
            </w:r>
          </w:hyperlink>
        </w:p>
        <w:p w14:paraId="4C0C31F3" w14:textId="5CC02D44" w:rsidR="008A74E0" w:rsidRDefault="008A74E0">
          <w:pPr>
            <w:pStyle w:val="TOC3"/>
            <w:tabs>
              <w:tab w:val="left" w:pos="1200"/>
              <w:tab w:val="right" w:leader="dot" w:pos="9010"/>
            </w:tabs>
            <w:rPr>
              <w:rFonts w:eastAsiaTheme="minorEastAsia" w:cstheme="minorBidi"/>
              <w:noProof/>
              <w:sz w:val="24"/>
              <w:szCs w:val="24"/>
              <w:lang w:eastAsia="en-GB"/>
            </w:rPr>
          </w:pPr>
          <w:hyperlink w:anchor="_Toc115857655" w:history="1">
            <w:r w:rsidRPr="0076534D">
              <w:rPr>
                <w:rStyle w:val="Hyperlink"/>
                <w:noProof/>
              </w:rPr>
              <w:t>5.3.2.</w:t>
            </w:r>
            <w:r>
              <w:rPr>
                <w:rFonts w:eastAsiaTheme="minorEastAsia" w:cstheme="minorBidi"/>
                <w:noProof/>
                <w:sz w:val="24"/>
                <w:szCs w:val="24"/>
                <w:lang w:eastAsia="en-GB"/>
              </w:rPr>
              <w:tab/>
            </w:r>
            <w:r w:rsidRPr="0076534D">
              <w:rPr>
                <w:rStyle w:val="Hyperlink"/>
                <w:noProof/>
              </w:rPr>
              <w:t>Withdrawal of study participants</w:t>
            </w:r>
            <w:r>
              <w:rPr>
                <w:noProof/>
                <w:webHidden/>
              </w:rPr>
              <w:tab/>
            </w:r>
            <w:r>
              <w:rPr>
                <w:noProof/>
                <w:webHidden/>
              </w:rPr>
              <w:fldChar w:fldCharType="begin"/>
            </w:r>
            <w:r>
              <w:rPr>
                <w:noProof/>
                <w:webHidden/>
              </w:rPr>
              <w:instrText xml:space="preserve"> PAGEREF _Toc115857655 \h </w:instrText>
            </w:r>
            <w:r>
              <w:rPr>
                <w:noProof/>
                <w:webHidden/>
              </w:rPr>
            </w:r>
            <w:r>
              <w:rPr>
                <w:noProof/>
                <w:webHidden/>
              </w:rPr>
              <w:fldChar w:fldCharType="separate"/>
            </w:r>
            <w:r>
              <w:rPr>
                <w:noProof/>
                <w:webHidden/>
              </w:rPr>
              <w:t>14</w:t>
            </w:r>
            <w:r>
              <w:rPr>
                <w:noProof/>
                <w:webHidden/>
              </w:rPr>
              <w:fldChar w:fldCharType="end"/>
            </w:r>
          </w:hyperlink>
        </w:p>
        <w:p w14:paraId="0AE5026F" w14:textId="5B7144D6" w:rsidR="008A74E0" w:rsidRDefault="008A74E0">
          <w:pPr>
            <w:pStyle w:val="TOC1"/>
            <w:tabs>
              <w:tab w:val="left" w:pos="480"/>
              <w:tab w:val="right" w:leader="dot" w:pos="9010"/>
            </w:tabs>
            <w:rPr>
              <w:rFonts w:eastAsiaTheme="minorEastAsia" w:cstheme="minorBidi"/>
              <w:b w:val="0"/>
              <w:bCs w:val="0"/>
              <w:i w:val="0"/>
              <w:iCs w:val="0"/>
              <w:noProof/>
              <w:lang w:eastAsia="en-GB"/>
            </w:rPr>
          </w:pPr>
          <w:hyperlink w:anchor="_Toc115857656" w:history="1">
            <w:r w:rsidRPr="0076534D">
              <w:rPr>
                <w:rStyle w:val="Hyperlink"/>
                <w:noProof/>
              </w:rPr>
              <w:t>6.</w:t>
            </w:r>
            <w:r>
              <w:rPr>
                <w:rFonts w:eastAsiaTheme="minorEastAsia" w:cstheme="minorBidi"/>
                <w:b w:val="0"/>
                <w:bCs w:val="0"/>
                <w:i w:val="0"/>
                <w:iCs w:val="0"/>
                <w:noProof/>
                <w:lang w:eastAsia="en-GB"/>
              </w:rPr>
              <w:tab/>
            </w:r>
            <w:r w:rsidRPr="0076534D">
              <w:rPr>
                <w:rStyle w:val="Hyperlink"/>
                <w:noProof/>
              </w:rPr>
              <w:t>STUDY PROCEDURES</w:t>
            </w:r>
            <w:r>
              <w:rPr>
                <w:noProof/>
                <w:webHidden/>
              </w:rPr>
              <w:tab/>
            </w:r>
            <w:r>
              <w:rPr>
                <w:noProof/>
                <w:webHidden/>
              </w:rPr>
              <w:fldChar w:fldCharType="begin"/>
            </w:r>
            <w:r>
              <w:rPr>
                <w:noProof/>
                <w:webHidden/>
              </w:rPr>
              <w:instrText xml:space="preserve"> PAGEREF _Toc115857656 \h </w:instrText>
            </w:r>
            <w:r>
              <w:rPr>
                <w:noProof/>
                <w:webHidden/>
              </w:rPr>
            </w:r>
            <w:r>
              <w:rPr>
                <w:noProof/>
                <w:webHidden/>
              </w:rPr>
              <w:fldChar w:fldCharType="separate"/>
            </w:r>
            <w:r>
              <w:rPr>
                <w:noProof/>
                <w:webHidden/>
              </w:rPr>
              <w:t>14</w:t>
            </w:r>
            <w:r>
              <w:rPr>
                <w:noProof/>
                <w:webHidden/>
              </w:rPr>
              <w:fldChar w:fldCharType="end"/>
            </w:r>
          </w:hyperlink>
        </w:p>
        <w:p w14:paraId="0E9B16EC" w14:textId="2544BEF1"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57" w:history="1">
            <w:r w:rsidRPr="0076534D">
              <w:rPr>
                <w:rStyle w:val="Hyperlink"/>
                <w:noProof/>
              </w:rPr>
              <w:t>6.1.</w:t>
            </w:r>
            <w:r>
              <w:rPr>
                <w:rFonts w:eastAsiaTheme="minorEastAsia" w:cstheme="minorBidi"/>
                <w:b w:val="0"/>
                <w:bCs w:val="0"/>
                <w:noProof/>
                <w:sz w:val="24"/>
                <w:szCs w:val="24"/>
                <w:lang w:eastAsia="en-GB"/>
              </w:rPr>
              <w:tab/>
            </w:r>
            <w:r w:rsidRPr="0076534D">
              <w:rPr>
                <w:rStyle w:val="Hyperlink"/>
                <w:noProof/>
              </w:rPr>
              <w:t>Covid-19 (Sars-CoV-2)</w:t>
            </w:r>
            <w:r>
              <w:rPr>
                <w:noProof/>
                <w:webHidden/>
              </w:rPr>
              <w:tab/>
            </w:r>
            <w:r>
              <w:rPr>
                <w:noProof/>
                <w:webHidden/>
              </w:rPr>
              <w:fldChar w:fldCharType="begin"/>
            </w:r>
            <w:r>
              <w:rPr>
                <w:noProof/>
                <w:webHidden/>
              </w:rPr>
              <w:instrText xml:space="preserve"> PAGEREF _Toc115857657 \h </w:instrText>
            </w:r>
            <w:r>
              <w:rPr>
                <w:noProof/>
                <w:webHidden/>
              </w:rPr>
            </w:r>
            <w:r>
              <w:rPr>
                <w:noProof/>
                <w:webHidden/>
              </w:rPr>
              <w:fldChar w:fldCharType="separate"/>
            </w:r>
            <w:r>
              <w:rPr>
                <w:noProof/>
                <w:webHidden/>
              </w:rPr>
              <w:t>14</w:t>
            </w:r>
            <w:r>
              <w:rPr>
                <w:noProof/>
                <w:webHidden/>
              </w:rPr>
              <w:fldChar w:fldCharType="end"/>
            </w:r>
          </w:hyperlink>
        </w:p>
        <w:p w14:paraId="6ECB10DB" w14:textId="604964DB"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58" w:history="1">
            <w:r w:rsidRPr="0076534D">
              <w:rPr>
                <w:rStyle w:val="Hyperlink"/>
                <w:noProof/>
              </w:rPr>
              <w:t>6.2.</w:t>
            </w:r>
            <w:r>
              <w:rPr>
                <w:rFonts w:eastAsiaTheme="minorEastAsia" w:cstheme="minorBidi"/>
                <w:b w:val="0"/>
                <w:bCs w:val="0"/>
                <w:noProof/>
                <w:sz w:val="24"/>
                <w:szCs w:val="24"/>
                <w:lang w:eastAsia="en-GB"/>
              </w:rPr>
              <w:tab/>
            </w:r>
            <w:r w:rsidRPr="0076534D">
              <w:rPr>
                <w:rStyle w:val="Hyperlink"/>
                <w:noProof/>
              </w:rPr>
              <w:t>Pre-treatment tests</w:t>
            </w:r>
            <w:r>
              <w:rPr>
                <w:noProof/>
                <w:webHidden/>
              </w:rPr>
              <w:tab/>
            </w:r>
            <w:r>
              <w:rPr>
                <w:noProof/>
                <w:webHidden/>
              </w:rPr>
              <w:fldChar w:fldCharType="begin"/>
            </w:r>
            <w:r>
              <w:rPr>
                <w:noProof/>
                <w:webHidden/>
              </w:rPr>
              <w:instrText xml:space="preserve"> PAGEREF _Toc115857658 \h </w:instrText>
            </w:r>
            <w:r>
              <w:rPr>
                <w:noProof/>
                <w:webHidden/>
              </w:rPr>
            </w:r>
            <w:r>
              <w:rPr>
                <w:noProof/>
                <w:webHidden/>
              </w:rPr>
              <w:fldChar w:fldCharType="separate"/>
            </w:r>
            <w:r>
              <w:rPr>
                <w:noProof/>
                <w:webHidden/>
              </w:rPr>
              <w:t>14</w:t>
            </w:r>
            <w:r>
              <w:rPr>
                <w:noProof/>
                <w:webHidden/>
              </w:rPr>
              <w:fldChar w:fldCharType="end"/>
            </w:r>
          </w:hyperlink>
        </w:p>
        <w:p w14:paraId="7F529971" w14:textId="3170CB6B" w:rsidR="008A74E0" w:rsidRDefault="008A74E0">
          <w:pPr>
            <w:pStyle w:val="TOC3"/>
            <w:tabs>
              <w:tab w:val="left" w:pos="1200"/>
              <w:tab w:val="right" w:leader="dot" w:pos="9010"/>
            </w:tabs>
            <w:rPr>
              <w:rFonts w:eastAsiaTheme="minorEastAsia" w:cstheme="minorBidi"/>
              <w:noProof/>
              <w:sz w:val="24"/>
              <w:szCs w:val="24"/>
              <w:lang w:eastAsia="en-GB"/>
            </w:rPr>
          </w:pPr>
          <w:hyperlink w:anchor="_Toc115857659" w:history="1">
            <w:r w:rsidRPr="0076534D">
              <w:rPr>
                <w:rStyle w:val="Hyperlink"/>
                <w:noProof/>
              </w:rPr>
              <w:t>6.2.1.</w:t>
            </w:r>
            <w:r>
              <w:rPr>
                <w:rFonts w:eastAsiaTheme="minorEastAsia" w:cstheme="minorBidi"/>
                <w:noProof/>
                <w:sz w:val="24"/>
                <w:szCs w:val="24"/>
                <w:lang w:eastAsia="en-GB"/>
              </w:rPr>
              <w:tab/>
            </w:r>
            <w:r w:rsidRPr="0076534D">
              <w:rPr>
                <w:rStyle w:val="Hyperlink"/>
                <w:noProof/>
              </w:rPr>
              <w:t>Visit 1</w:t>
            </w:r>
            <w:r>
              <w:rPr>
                <w:noProof/>
                <w:webHidden/>
              </w:rPr>
              <w:tab/>
            </w:r>
            <w:r>
              <w:rPr>
                <w:noProof/>
                <w:webHidden/>
              </w:rPr>
              <w:fldChar w:fldCharType="begin"/>
            </w:r>
            <w:r>
              <w:rPr>
                <w:noProof/>
                <w:webHidden/>
              </w:rPr>
              <w:instrText xml:space="preserve"> PAGEREF _Toc115857659 \h </w:instrText>
            </w:r>
            <w:r>
              <w:rPr>
                <w:noProof/>
                <w:webHidden/>
              </w:rPr>
            </w:r>
            <w:r>
              <w:rPr>
                <w:noProof/>
                <w:webHidden/>
              </w:rPr>
              <w:fldChar w:fldCharType="separate"/>
            </w:r>
            <w:r>
              <w:rPr>
                <w:noProof/>
                <w:webHidden/>
              </w:rPr>
              <w:t>15</w:t>
            </w:r>
            <w:r>
              <w:rPr>
                <w:noProof/>
                <w:webHidden/>
              </w:rPr>
              <w:fldChar w:fldCharType="end"/>
            </w:r>
          </w:hyperlink>
        </w:p>
        <w:p w14:paraId="1ED575DF" w14:textId="2DEC8552" w:rsidR="008A74E0" w:rsidRDefault="008A74E0">
          <w:pPr>
            <w:pStyle w:val="TOC3"/>
            <w:tabs>
              <w:tab w:val="left" w:pos="1200"/>
              <w:tab w:val="right" w:leader="dot" w:pos="9010"/>
            </w:tabs>
            <w:rPr>
              <w:rFonts w:eastAsiaTheme="minorEastAsia" w:cstheme="minorBidi"/>
              <w:noProof/>
              <w:sz w:val="24"/>
              <w:szCs w:val="24"/>
              <w:lang w:eastAsia="en-GB"/>
            </w:rPr>
          </w:pPr>
          <w:hyperlink w:anchor="_Toc115857660" w:history="1">
            <w:r w:rsidRPr="0076534D">
              <w:rPr>
                <w:rStyle w:val="Hyperlink"/>
                <w:noProof/>
              </w:rPr>
              <w:t>6.2.2.</w:t>
            </w:r>
            <w:r>
              <w:rPr>
                <w:rFonts w:eastAsiaTheme="minorEastAsia" w:cstheme="minorBidi"/>
                <w:noProof/>
                <w:sz w:val="24"/>
                <w:szCs w:val="24"/>
                <w:lang w:eastAsia="en-GB"/>
              </w:rPr>
              <w:tab/>
            </w:r>
            <w:r w:rsidRPr="0076534D">
              <w:rPr>
                <w:rStyle w:val="Hyperlink"/>
                <w:noProof/>
              </w:rPr>
              <w:t>Visit 2</w:t>
            </w:r>
            <w:r>
              <w:rPr>
                <w:noProof/>
                <w:webHidden/>
              </w:rPr>
              <w:tab/>
            </w:r>
            <w:r>
              <w:rPr>
                <w:noProof/>
                <w:webHidden/>
              </w:rPr>
              <w:fldChar w:fldCharType="begin"/>
            </w:r>
            <w:r>
              <w:rPr>
                <w:noProof/>
                <w:webHidden/>
              </w:rPr>
              <w:instrText xml:space="preserve"> PAGEREF _Toc115857660 \h </w:instrText>
            </w:r>
            <w:r>
              <w:rPr>
                <w:noProof/>
                <w:webHidden/>
              </w:rPr>
            </w:r>
            <w:r>
              <w:rPr>
                <w:noProof/>
                <w:webHidden/>
              </w:rPr>
              <w:fldChar w:fldCharType="separate"/>
            </w:r>
            <w:r>
              <w:rPr>
                <w:noProof/>
                <w:webHidden/>
              </w:rPr>
              <w:t>15</w:t>
            </w:r>
            <w:r>
              <w:rPr>
                <w:noProof/>
                <w:webHidden/>
              </w:rPr>
              <w:fldChar w:fldCharType="end"/>
            </w:r>
          </w:hyperlink>
        </w:p>
        <w:p w14:paraId="7E179C30" w14:textId="445E6CCE"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61" w:history="1">
            <w:r w:rsidRPr="0076534D">
              <w:rPr>
                <w:rStyle w:val="Hyperlink"/>
                <w:noProof/>
              </w:rPr>
              <w:t>6.3.</w:t>
            </w:r>
            <w:r>
              <w:rPr>
                <w:rFonts w:eastAsiaTheme="minorEastAsia" w:cstheme="minorBidi"/>
                <w:b w:val="0"/>
                <w:bCs w:val="0"/>
                <w:noProof/>
                <w:sz w:val="24"/>
                <w:szCs w:val="24"/>
                <w:lang w:eastAsia="en-GB"/>
              </w:rPr>
              <w:tab/>
            </w:r>
            <w:r w:rsidRPr="0076534D">
              <w:rPr>
                <w:rStyle w:val="Hyperlink"/>
                <w:noProof/>
              </w:rPr>
              <w:t>Qualitative interviews</w:t>
            </w:r>
            <w:r>
              <w:rPr>
                <w:noProof/>
                <w:webHidden/>
              </w:rPr>
              <w:tab/>
            </w:r>
            <w:r>
              <w:rPr>
                <w:noProof/>
                <w:webHidden/>
              </w:rPr>
              <w:fldChar w:fldCharType="begin"/>
            </w:r>
            <w:r>
              <w:rPr>
                <w:noProof/>
                <w:webHidden/>
              </w:rPr>
              <w:instrText xml:space="preserve"> PAGEREF _Toc115857661 \h </w:instrText>
            </w:r>
            <w:r>
              <w:rPr>
                <w:noProof/>
                <w:webHidden/>
              </w:rPr>
            </w:r>
            <w:r>
              <w:rPr>
                <w:noProof/>
                <w:webHidden/>
              </w:rPr>
              <w:fldChar w:fldCharType="separate"/>
            </w:r>
            <w:r>
              <w:rPr>
                <w:noProof/>
                <w:webHidden/>
              </w:rPr>
              <w:t>15</w:t>
            </w:r>
            <w:r>
              <w:rPr>
                <w:noProof/>
                <w:webHidden/>
              </w:rPr>
              <w:fldChar w:fldCharType="end"/>
            </w:r>
          </w:hyperlink>
        </w:p>
        <w:p w14:paraId="6ACFD5C5" w14:textId="7F6FD8B9" w:rsidR="008A74E0" w:rsidRDefault="008A74E0">
          <w:pPr>
            <w:pStyle w:val="TOC3"/>
            <w:tabs>
              <w:tab w:val="left" w:pos="1200"/>
              <w:tab w:val="right" w:leader="dot" w:pos="9010"/>
            </w:tabs>
            <w:rPr>
              <w:rFonts w:eastAsiaTheme="minorEastAsia" w:cstheme="minorBidi"/>
              <w:noProof/>
              <w:sz w:val="24"/>
              <w:szCs w:val="24"/>
              <w:lang w:eastAsia="en-GB"/>
            </w:rPr>
          </w:pPr>
          <w:hyperlink w:anchor="_Toc115857662" w:history="1">
            <w:r w:rsidRPr="0076534D">
              <w:rPr>
                <w:rStyle w:val="Hyperlink"/>
                <w:noProof/>
              </w:rPr>
              <w:t>6.3.1.</w:t>
            </w:r>
            <w:r>
              <w:rPr>
                <w:rFonts w:eastAsiaTheme="minorEastAsia" w:cstheme="minorBidi"/>
                <w:noProof/>
                <w:sz w:val="24"/>
                <w:szCs w:val="24"/>
                <w:lang w:eastAsia="en-GB"/>
              </w:rPr>
              <w:tab/>
            </w:r>
            <w:r w:rsidRPr="0076534D">
              <w:rPr>
                <w:rStyle w:val="Hyperlink"/>
                <w:noProof/>
              </w:rPr>
              <w:t>Visit 3</w:t>
            </w:r>
            <w:r>
              <w:rPr>
                <w:noProof/>
                <w:webHidden/>
              </w:rPr>
              <w:tab/>
            </w:r>
            <w:r>
              <w:rPr>
                <w:noProof/>
                <w:webHidden/>
              </w:rPr>
              <w:fldChar w:fldCharType="begin"/>
            </w:r>
            <w:r>
              <w:rPr>
                <w:noProof/>
                <w:webHidden/>
              </w:rPr>
              <w:instrText xml:space="preserve"> PAGEREF _Toc115857662 \h </w:instrText>
            </w:r>
            <w:r>
              <w:rPr>
                <w:noProof/>
                <w:webHidden/>
              </w:rPr>
            </w:r>
            <w:r>
              <w:rPr>
                <w:noProof/>
                <w:webHidden/>
              </w:rPr>
              <w:fldChar w:fldCharType="separate"/>
            </w:r>
            <w:r>
              <w:rPr>
                <w:noProof/>
                <w:webHidden/>
              </w:rPr>
              <w:t>15</w:t>
            </w:r>
            <w:r>
              <w:rPr>
                <w:noProof/>
                <w:webHidden/>
              </w:rPr>
              <w:fldChar w:fldCharType="end"/>
            </w:r>
          </w:hyperlink>
        </w:p>
        <w:p w14:paraId="4248DBFB" w14:textId="348956D4"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63" w:history="1">
            <w:r w:rsidRPr="0076534D">
              <w:rPr>
                <w:rStyle w:val="Hyperlink"/>
                <w:noProof/>
              </w:rPr>
              <w:t>6.4.</w:t>
            </w:r>
            <w:r>
              <w:rPr>
                <w:rFonts w:eastAsiaTheme="minorEastAsia" w:cstheme="minorBidi"/>
                <w:b w:val="0"/>
                <w:bCs w:val="0"/>
                <w:noProof/>
                <w:sz w:val="24"/>
                <w:szCs w:val="24"/>
                <w:lang w:eastAsia="en-GB"/>
              </w:rPr>
              <w:tab/>
            </w:r>
            <w:r w:rsidRPr="0076534D">
              <w:rPr>
                <w:rStyle w:val="Hyperlink"/>
                <w:noProof/>
              </w:rPr>
              <w:t>Post-treatment tests</w:t>
            </w:r>
            <w:r>
              <w:rPr>
                <w:noProof/>
                <w:webHidden/>
              </w:rPr>
              <w:tab/>
            </w:r>
            <w:r>
              <w:rPr>
                <w:noProof/>
                <w:webHidden/>
              </w:rPr>
              <w:fldChar w:fldCharType="begin"/>
            </w:r>
            <w:r>
              <w:rPr>
                <w:noProof/>
                <w:webHidden/>
              </w:rPr>
              <w:instrText xml:space="preserve"> PAGEREF _Toc115857663 \h </w:instrText>
            </w:r>
            <w:r>
              <w:rPr>
                <w:noProof/>
                <w:webHidden/>
              </w:rPr>
            </w:r>
            <w:r>
              <w:rPr>
                <w:noProof/>
                <w:webHidden/>
              </w:rPr>
              <w:fldChar w:fldCharType="separate"/>
            </w:r>
            <w:r>
              <w:rPr>
                <w:noProof/>
                <w:webHidden/>
              </w:rPr>
              <w:t>16</w:t>
            </w:r>
            <w:r>
              <w:rPr>
                <w:noProof/>
                <w:webHidden/>
              </w:rPr>
              <w:fldChar w:fldCharType="end"/>
            </w:r>
          </w:hyperlink>
        </w:p>
        <w:p w14:paraId="002BF7F1" w14:textId="6543BA51" w:rsidR="008A74E0" w:rsidRDefault="008A74E0">
          <w:pPr>
            <w:pStyle w:val="TOC3"/>
            <w:tabs>
              <w:tab w:val="left" w:pos="1200"/>
              <w:tab w:val="right" w:leader="dot" w:pos="9010"/>
            </w:tabs>
            <w:rPr>
              <w:rFonts w:eastAsiaTheme="minorEastAsia" w:cstheme="minorBidi"/>
              <w:noProof/>
              <w:sz w:val="24"/>
              <w:szCs w:val="24"/>
              <w:lang w:eastAsia="en-GB"/>
            </w:rPr>
          </w:pPr>
          <w:hyperlink w:anchor="_Toc115857664" w:history="1">
            <w:r w:rsidRPr="0076534D">
              <w:rPr>
                <w:rStyle w:val="Hyperlink"/>
                <w:noProof/>
              </w:rPr>
              <w:t>6.4.1.</w:t>
            </w:r>
            <w:r>
              <w:rPr>
                <w:rFonts w:eastAsiaTheme="minorEastAsia" w:cstheme="minorBidi"/>
                <w:noProof/>
                <w:sz w:val="24"/>
                <w:szCs w:val="24"/>
                <w:lang w:eastAsia="en-GB"/>
              </w:rPr>
              <w:tab/>
            </w:r>
            <w:r w:rsidRPr="0076534D">
              <w:rPr>
                <w:rStyle w:val="Hyperlink"/>
                <w:noProof/>
              </w:rPr>
              <w:t>Visit 4</w:t>
            </w:r>
            <w:r>
              <w:rPr>
                <w:noProof/>
                <w:webHidden/>
              </w:rPr>
              <w:tab/>
            </w:r>
            <w:r>
              <w:rPr>
                <w:noProof/>
                <w:webHidden/>
              </w:rPr>
              <w:fldChar w:fldCharType="begin"/>
            </w:r>
            <w:r>
              <w:rPr>
                <w:noProof/>
                <w:webHidden/>
              </w:rPr>
              <w:instrText xml:space="preserve"> PAGEREF _Toc115857664 \h </w:instrText>
            </w:r>
            <w:r>
              <w:rPr>
                <w:noProof/>
                <w:webHidden/>
              </w:rPr>
            </w:r>
            <w:r>
              <w:rPr>
                <w:noProof/>
                <w:webHidden/>
              </w:rPr>
              <w:fldChar w:fldCharType="separate"/>
            </w:r>
            <w:r>
              <w:rPr>
                <w:noProof/>
                <w:webHidden/>
              </w:rPr>
              <w:t>16</w:t>
            </w:r>
            <w:r>
              <w:rPr>
                <w:noProof/>
                <w:webHidden/>
              </w:rPr>
              <w:fldChar w:fldCharType="end"/>
            </w:r>
          </w:hyperlink>
        </w:p>
        <w:p w14:paraId="31D37E2A" w14:textId="6B3C0677" w:rsidR="008A74E0" w:rsidRDefault="008A74E0">
          <w:pPr>
            <w:pStyle w:val="TOC3"/>
            <w:tabs>
              <w:tab w:val="left" w:pos="1200"/>
              <w:tab w:val="right" w:leader="dot" w:pos="9010"/>
            </w:tabs>
            <w:rPr>
              <w:rFonts w:eastAsiaTheme="minorEastAsia" w:cstheme="minorBidi"/>
              <w:noProof/>
              <w:sz w:val="24"/>
              <w:szCs w:val="24"/>
              <w:lang w:eastAsia="en-GB"/>
            </w:rPr>
          </w:pPr>
          <w:hyperlink w:anchor="_Toc115857665" w:history="1">
            <w:r w:rsidRPr="0076534D">
              <w:rPr>
                <w:rStyle w:val="Hyperlink"/>
                <w:noProof/>
              </w:rPr>
              <w:t>6.4.2.</w:t>
            </w:r>
            <w:r>
              <w:rPr>
                <w:rFonts w:eastAsiaTheme="minorEastAsia" w:cstheme="minorBidi"/>
                <w:noProof/>
                <w:sz w:val="24"/>
                <w:szCs w:val="24"/>
                <w:lang w:eastAsia="en-GB"/>
              </w:rPr>
              <w:tab/>
            </w:r>
            <w:r w:rsidRPr="0076534D">
              <w:rPr>
                <w:rStyle w:val="Hyperlink"/>
                <w:noProof/>
              </w:rPr>
              <w:t>Visit 5</w:t>
            </w:r>
            <w:r>
              <w:rPr>
                <w:noProof/>
                <w:webHidden/>
              </w:rPr>
              <w:tab/>
            </w:r>
            <w:r>
              <w:rPr>
                <w:noProof/>
                <w:webHidden/>
              </w:rPr>
              <w:fldChar w:fldCharType="begin"/>
            </w:r>
            <w:r>
              <w:rPr>
                <w:noProof/>
                <w:webHidden/>
              </w:rPr>
              <w:instrText xml:space="preserve"> PAGEREF _Toc115857665 \h </w:instrText>
            </w:r>
            <w:r>
              <w:rPr>
                <w:noProof/>
                <w:webHidden/>
              </w:rPr>
            </w:r>
            <w:r>
              <w:rPr>
                <w:noProof/>
                <w:webHidden/>
              </w:rPr>
              <w:fldChar w:fldCharType="separate"/>
            </w:r>
            <w:r>
              <w:rPr>
                <w:noProof/>
                <w:webHidden/>
              </w:rPr>
              <w:t>16</w:t>
            </w:r>
            <w:r>
              <w:rPr>
                <w:noProof/>
                <w:webHidden/>
              </w:rPr>
              <w:fldChar w:fldCharType="end"/>
            </w:r>
          </w:hyperlink>
        </w:p>
        <w:p w14:paraId="199BF225" w14:textId="697A541F" w:rsidR="008A74E0" w:rsidRDefault="008A74E0">
          <w:pPr>
            <w:pStyle w:val="TOC1"/>
            <w:tabs>
              <w:tab w:val="left" w:pos="480"/>
              <w:tab w:val="right" w:leader="dot" w:pos="9010"/>
            </w:tabs>
            <w:rPr>
              <w:rFonts w:eastAsiaTheme="minorEastAsia" w:cstheme="minorBidi"/>
              <w:b w:val="0"/>
              <w:bCs w:val="0"/>
              <w:i w:val="0"/>
              <w:iCs w:val="0"/>
              <w:noProof/>
              <w:lang w:eastAsia="en-GB"/>
            </w:rPr>
          </w:pPr>
          <w:hyperlink w:anchor="_Toc115857666" w:history="1">
            <w:r w:rsidRPr="0076534D">
              <w:rPr>
                <w:rStyle w:val="Hyperlink"/>
                <w:noProof/>
              </w:rPr>
              <w:t>7.</w:t>
            </w:r>
            <w:r>
              <w:rPr>
                <w:rFonts w:eastAsiaTheme="minorEastAsia" w:cstheme="minorBidi"/>
                <w:b w:val="0"/>
                <w:bCs w:val="0"/>
                <w:i w:val="0"/>
                <w:iCs w:val="0"/>
                <w:noProof/>
                <w:lang w:eastAsia="en-GB"/>
              </w:rPr>
              <w:tab/>
            </w:r>
            <w:r w:rsidRPr="0076534D">
              <w:rPr>
                <w:rStyle w:val="Hyperlink"/>
                <w:noProof/>
              </w:rPr>
              <w:t>DATA COLLECTION</w:t>
            </w:r>
            <w:r>
              <w:rPr>
                <w:noProof/>
                <w:webHidden/>
              </w:rPr>
              <w:tab/>
            </w:r>
            <w:r>
              <w:rPr>
                <w:noProof/>
                <w:webHidden/>
              </w:rPr>
              <w:fldChar w:fldCharType="begin"/>
            </w:r>
            <w:r>
              <w:rPr>
                <w:noProof/>
                <w:webHidden/>
              </w:rPr>
              <w:instrText xml:space="preserve"> PAGEREF _Toc115857666 \h </w:instrText>
            </w:r>
            <w:r>
              <w:rPr>
                <w:noProof/>
                <w:webHidden/>
              </w:rPr>
            </w:r>
            <w:r>
              <w:rPr>
                <w:noProof/>
                <w:webHidden/>
              </w:rPr>
              <w:fldChar w:fldCharType="separate"/>
            </w:r>
            <w:r>
              <w:rPr>
                <w:noProof/>
                <w:webHidden/>
              </w:rPr>
              <w:t>16</w:t>
            </w:r>
            <w:r>
              <w:rPr>
                <w:noProof/>
                <w:webHidden/>
              </w:rPr>
              <w:fldChar w:fldCharType="end"/>
            </w:r>
          </w:hyperlink>
        </w:p>
        <w:p w14:paraId="0EA531FD" w14:textId="426455E4"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67" w:history="1">
            <w:r w:rsidRPr="0076534D">
              <w:rPr>
                <w:rStyle w:val="Hyperlink"/>
                <w:noProof/>
              </w:rPr>
              <w:t>7.1.</w:t>
            </w:r>
            <w:r>
              <w:rPr>
                <w:rFonts w:eastAsiaTheme="minorEastAsia" w:cstheme="minorBidi"/>
                <w:b w:val="0"/>
                <w:bCs w:val="0"/>
                <w:noProof/>
                <w:sz w:val="24"/>
                <w:szCs w:val="24"/>
                <w:lang w:eastAsia="en-GB"/>
              </w:rPr>
              <w:tab/>
            </w:r>
            <w:r w:rsidRPr="0076534D">
              <w:rPr>
                <w:rStyle w:val="Hyperlink"/>
                <w:noProof/>
              </w:rPr>
              <w:t>Source Data Documentation</w:t>
            </w:r>
            <w:r>
              <w:rPr>
                <w:noProof/>
                <w:webHidden/>
              </w:rPr>
              <w:tab/>
            </w:r>
            <w:r>
              <w:rPr>
                <w:noProof/>
                <w:webHidden/>
              </w:rPr>
              <w:fldChar w:fldCharType="begin"/>
            </w:r>
            <w:r>
              <w:rPr>
                <w:noProof/>
                <w:webHidden/>
              </w:rPr>
              <w:instrText xml:space="preserve"> PAGEREF _Toc115857667 \h </w:instrText>
            </w:r>
            <w:r>
              <w:rPr>
                <w:noProof/>
                <w:webHidden/>
              </w:rPr>
            </w:r>
            <w:r>
              <w:rPr>
                <w:noProof/>
                <w:webHidden/>
              </w:rPr>
              <w:fldChar w:fldCharType="separate"/>
            </w:r>
            <w:r>
              <w:rPr>
                <w:noProof/>
                <w:webHidden/>
              </w:rPr>
              <w:t>16</w:t>
            </w:r>
            <w:r>
              <w:rPr>
                <w:noProof/>
                <w:webHidden/>
              </w:rPr>
              <w:fldChar w:fldCharType="end"/>
            </w:r>
          </w:hyperlink>
        </w:p>
        <w:p w14:paraId="727B6164" w14:textId="1764361D"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68" w:history="1">
            <w:r w:rsidRPr="0076534D">
              <w:rPr>
                <w:rStyle w:val="Hyperlink"/>
                <w:noProof/>
              </w:rPr>
              <w:t>7.2.</w:t>
            </w:r>
            <w:r>
              <w:rPr>
                <w:rFonts w:eastAsiaTheme="minorEastAsia" w:cstheme="minorBidi"/>
                <w:b w:val="0"/>
                <w:bCs w:val="0"/>
                <w:noProof/>
                <w:sz w:val="24"/>
                <w:szCs w:val="24"/>
                <w:lang w:eastAsia="en-GB"/>
              </w:rPr>
              <w:tab/>
            </w:r>
            <w:r w:rsidRPr="0076534D">
              <w:rPr>
                <w:rStyle w:val="Hyperlink"/>
                <w:noProof/>
              </w:rPr>
              <w:t>Case Report Forms</w:t>
            </w:r>
            <w:r>
              <w:rPr>
                <w:noProof/>
                <w:webHidden/>
              </w:rPr>
              <w:tab/>
            </w:r>
            <w:r>
              <w:rPr>
                <w:noProof/>
                <w:webHidden/>
              </w:rPr>
              <w:fldChar w:fldCharType="begin"/>
            </w:r>
            <w:r>
              <w:rPr>
                <w:noProof/>
                <w:webHidden/>
              </w:rPr>
              <w:instrText xml:space="preserve"> PAGEREF _Toc115857668 \h </w:instrText>
            </w:r>
            <w:r>
              <w:rPr>
                <w:noProof/>
                <w:webHidden/>
              </w:rPr>
            </w:r>
            <w:r>
              <w:rPr>
                <w:noProof/>
                <w:webHidden/>
              </w:rPr>
              <w:fldChar w:fldCharType="separate"/>
            </w:r>
            <w:r>
              <w:rPr>
                <w:noProof/>
                <w:webHidden/>
              </w:rPr>
              <w:t>16</w:t>
            </w:r>
            <w:r>
              <w:rPr>
                <w:noProof/>
                <w:webHidden/>
              </w:rPr>
              <w:fldChar w:fldCharType="end"/>
            </w:r>
          </w:hyperlink>
        </w:p>
        <w:p w14:paraId="02543929" w14:textId="3BC00744" w:rsidR="008A74E0" w:rsidRDefault="008A74E0">
          <w:pPr>
            <w:pStyle w:val="TOC1"/>
            <w:tabs>
              <w:tab w:val="left" w:pos="480"/>
              <w:tab w:val="right" w:leader="dot" w:pos="9010"/>
            </w:tabs>
            <w:rPr>
              <w:rFonts w:eastAsiaTheme="minorEastAsia" w:cstheme="minorBidi"/>
              <w:b w:val="0"/>
              <w:bCs w:val="0"/>
              <w:i w:val="0"/>
              <w:iCs w:val="0"/>
              <w:noProof/>
              <w:lang w:eastAsia="en-GB"/>
            </w:rPr>
          </w:pPr>
          <w:hyperlink w:anchor="_Toc115857669" w:history="1">
            <w:r w:rsidRPr="0076534D">
              <w:rPr>
                <w:rStyle w:val="Hyperlink"/>
                <w:noProof/>
              </w:rPr>
              <w:t>8.</w:t>
            </w:r>
            <w:r>
              <w:rPr>
                <w:rFonts w:eastAsiaTheme="minorEastAsia" w:cstheme="minorBidi"/>
                <w:b w:val="0"/>
                <w:bCs w:val="0"/>
                <w:i w:val="0"/>
                <w:iCs w:val="0"/>
                <w:noProof/>
                <w:lang w:eastAsia="en-GB"/>
              </w:rPr>
              <w:tab/>
            </w:r>
            <w:r w:rsidRPr="0076534D">
              <w:rPr>
                <w:rStyle w:val="Hyperlink"/>
                <w:noProof/>
              </w:rPr>
              <w:t>DATA ANALYSIS</w:t>
            </w:r>
            <w:r>
              <w:rPr>
                <w:noProof/>
                <w:webHidden/>
              </w:rPr>
              <w:tab/>
            </w:r>
            <w:r>
              <w:rPr>
                <w:noProof/>
                <w:webHidden/>
              </w:rPr>
              <w:fldChar w:fldCharType="begin"/>
            </w:r>
            <w:r>
              <w:rPr>
                <w:noProof/>
                <w:webHidden/>
              </w:rPr>
              <w:instrText xml:space="preserve"> PAGEREF _Toc115857669 \h </w:instrText>
            </w:r>
            <w:r>
              <w:rPr>
                <w:noProof/>
                <w:webHidden/>
              </w:rPr>
            </w:r>
            <w:r>
              <w:rPr>
                <w:noProof/>
                <w:webHidden/>
              </w:rPr>
              <w:fldChar w:fldCharType="separate"/>
            </w:r>
            <w:r>
              <w:rPr>
                <w:noProof/>
                <w:webHidden/>
              </w:rPr>
              <w:t>17</w:t>
            </w:r>
            <w:r>
              <w:rPr>
                <w:noProof/>
                <w:webHidden/>
              </w:rPr>
              <w:fldChar w:fldCharType="end"/>
            </w:r>
          </w:hyperlink>
        </w:p>
        <w:p w14:paraId="742188DF" w14:textId="3B5ABF5E"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70" w:history="1">
            <w:r w:rsidRPr="0076534D">
              <w:rPr>
                <w:rStyle w:val="Hyperlink"/>
                <w:noProof/>
              </w:rPr>
              <w:t>8.1.</w:t>
            </w:r>
            <w:r>
              <w:rPr>
                <w:rFonts w:eastAsiaTheme="minorEastAsia" w:cstheme="minorBidi"/>
                <w:b w:val="0"/>
                <w:bCs w:val="0"/>
                <w:noProof/>
                <w:sz w:val="24"/>
                <w:szCs w:val="24"/>
                <w:lang w:eastAsia="en-GB"/>
              </w:rPr>
              <w:tab/>
            </w:r>
            <w:r w:rsidRPr="0076534D">
              <w:rPr>
                <w:rStyle w:val="Hyperlink"/>
                <w:noProof/>
              </w:rPr>
              <w:t>Sample Size</w:t>
            </w:r>
            <w:r>
              <w:rPr>
                <w:noProof/>
                <w:webHidden/>
              </w:rPr>
              <w:tab/>
            </w:r>
            <w:r>
              <w:rPr>
                <w:noProof/>
                <w:webHidden/>
              </w:rPr>
              <w:fldChar w:fldCharType="begin"/>
            </w:r>
            <w:r>
              <w:rPr>
                <w:noProof/>
                <w:webHidden/>
              </w:rPr>
              <w:instrText xml:space="preserve"> PAGEREF _Toc115857670 \h </w:instrText>
            </w:r>
            <w:r>
              <w:rPr>
                <w:noProof/>
                <w:webHidden/>
              </w:rPr>
            </w:r>
            <w:r>
              <w:rPr>
                <w:noProof/>
                <w:webHidden/>
              </w:rPr>
              <w:fldChar w:fldCharType="separate"/>
            </w:r>
            <w:r>
              <w:rPr>
                <w:noProof/>
                <w:webHidden/>
              </w:rPr>
              <w:t>17</w:t>
            </w:r>
            <w:r>
              <w:rPr>
                <w:noProof/>
                <w:webHidden/>
              </w:rPr>
              <w:fldChar w:fldCharType="end"/>
            </w:r>
          </w:hyperlink>
        </w:p>
        <w:p w14:paraId="458CCEF2" w14:textId="6379C4D2"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71" w:history="1">
            <w:r w:rsidRPr="0076534D">
              <w:rPr>
                <w:rStyle w:val="Hyperlink"/>
                <w:noProof/>
              </w:rPr>
              <w:t>8.2.</w:t>
            </w:r>
            <w:r>
              <w:rPr>
                <w:rFonts w:eastAsiaTheme="minorEastAsia" w:cstheme="minorBidi"/>
                <w:b w:val="0"/>
                <w:bCs w:val="0"/>
                <w:noProof/>
                <w:sz w:val="24"/>
                <w:szCs w:val="24"/>
                <w:lang w:eastAsia="en-GB"/>
              </w:rPr>
              <w:tab/>
            </w:r>
            <w:r w:rsidRPr="0076534D">
              <w:rPr>
                <w:rStyle w:val="Hyperlink"/>
                <w:noProof/>
              </w:rPr>
              <w:t>Outcomes and Analysis</w:t>
            </w:r>
            <w:r>
              <w:rPr>
                <w:noProof/>
                <w:webHidden/>
              </w:rPr>
              <w:tab/>
            </w:r>
            <w:r>
              <w:rPr>
                <w:noProof/>
                <w:webHidden/>
              </w:rPr>
              <w:fldChar w:fldCharType="begin"/>
            </w:r>
            <w:r>
              <w:rPr>
                <w:noProof/>
                <w:webHidden/>
              </w:rPr>
              <w:instrText xml:space="preserve"> PAGEREF _Toc115857671 \h </w:instrText>
            </w:r>
            <w:r>
              <w:rPr>
                <w:noProof/>
                <w:webHidden/>
              </w:rPr>
            </w:r>
            <w:r>
              <w:rPr>
                <w:noProof/>
                <w:webHidden/>
              </w:rPr>
              <w:fldChar w:fldCharType="separate"/>
            </w:r>
            <w:r>
              <w:rPr>
                <w:noProof/>
                <w:webHidden/>
              </w:rPr>
              <w:t>17</w:t>
            </w:r>
            <w:r>
              <w:rPr>
                <w:noProof/>
                <w:webHidden/>
              </w:rPr>
              <w:fldChar w:fldCharType="end"/>
            </w:r>
          </w:hyperlink>
        </w:p>
        <w:p w14:paraId="45EBF51A" w14:textId="4AED07AB" w:rsidR="008A74E0" w:rsidRDefault="008A74E0">
          <w:pPr>
            <w:pStyle w:val="TOC3"/>
            <w:tabs>
              <w:tab w:val="left" w:pos="1200"/>
              <w:tab w:val="right" w:leader="dot" w:pos="9010"/>
            </w:tabs>
            <w:rPr>
              <w:rFonts w:eastAsiaTheme="minorEastAsia" w:cstheme="minorBidi"/>
              <w:noProof/>
              <w:sz w:val="24"/>
              <w:szCs w:val="24"/>
              <w:lang w:eastAsia="en-GB"/>
            </w:rPr>
          </w:pPr>
          <w:hyperlink w:anchor="_Toc115857672" w:history="1">
            <w:r w:rsidRPr="0076534D">
              <w:rPr>
                <w:rStyle w:val="Hyperlink"/>
                <w:noProof/>
              </w:rPr>
              <w:t>8.2.1.</w:t>
            </w:r>
            <w:r>
              <w:rPr>
                <w:rFonts w:eastAsiaTheme="minorEastAsia" w:cstheme="minorBidi"/>
                <w:noProof/>
                <w:sz w:val="24"/>
                <w:szCs w:val="24"/>
                <w:lang w:eastAsia="en-GB"/>
              </w:rPr>
              <w:tab/>
            </w:r>
            <w:r w:rsidRPr="0076534D">
              <w:rPr>
                <w:rStyle w:val="Hyperlink"/>
                <w:noProof/>
              </w:rPr>
              <w:t>HRM</w:t>
            </w:r>
            <w:r>
              <w:rPr>
                <w:noProof/>
                <w:webHidden/>
              </w:rPr>
              <w:tab/>
            </w:r>
            <w:r>
              <w:rPr>
                <w:noProof/>
                <w:webHidden/>
              </w:rPr>
              <w:fldChar w:fldCharType="begin"/>
            </w:r>
            <w:r>
              <w:rPr>
                <w:noProof/>
                <w:webHidden/>
              </w:rPr>
              <w:instrText xml:space="preserve"> PAGEREF _Toc115857672 \h </w:instrText>
            </w:r>
            <w:r>
              <w:rPr>
                <w:noProof/>
                <w:webHidden/>
              </w:rPr>
            </w:r>
            <w:r>
              <w:rPr>
                <w:noProof/>
                <w:webHidden/>
              </w:rPr>
              <w:fldChar w:fldCharType="separate"/>
            </w:r>
            <w:r>
              <w:rPr>
                <w:noProof/>
                <w:webHidden/>
              </w:rPr>
              <w:t>17</w:t>
            </w:r>
            <w:r>
              <w:rPr>
                <w:noProof/>
                <w:webHidden/>
              </w:rPr>
              <w:fldChar w:fldCharType="end"/>
            </w:r>
          </w:hyperlink>
        </w:p>
        <w:p w14:paraId="0826C276" w14:textId="73BEDF05" w:rsidR="008A74E0" w:rsidRDefault="008A74E0">
          <w:pPr>
            <w:pStyle w:val="TOC3"/>
            <w:tabs>
              <w:tab w:val="left" w:pos="1200"/>
              <w:tab w:val="right" w:leader="dot" w:pos="9010"/>
            </w:tabs>
            <w:rPr>
              <w:rFonts w:eastAsiaTheme="minorEastAsia" w:cstheme="minorBidi"/>
              <w:noProof/>
              <w:sz w:val="24"/>
              <w:szCs w:val="24"/>
              <w:lang w:eastAsia="en-GB"/>
            </w:rPr>
          </w:pPr>
          <w:hyperlink w:anchor="_Toc115857673" w:history="1">
            <w:r w:rsidRPr="0076534D">
              <w:rPr>
                <w:rStyle w:val="Hyperlink"/>
                <w:noProof/>
              </w:rPr>
              <w:t>8.2.2.</w:t>
            </w:r>
            <w:r>
              <w:rPr>
                <w:rFonts w:eastAsiaTheme="minorEastAsia" w:cstheme="minorBidi"/>
                <w:noProof/>
                <w:sz w:val="24"/>
                <w:szCs w:val="24"/>
                <w:lang w:eastAsia="en-GB"/>
              </w:rPr>
              <w:tab/>
            </w:r>
            <w:r w:rsidRPr="0076534D">
              <w:rPr>
                <w:rStyle w:val="Hyperlink"/>
                <w:noProof/>
              </w:rPr>
              <w:t>pH/impedance monitoring</w:t>
            </w:r>
            <w:r>
              <w:rPr>
                <w:noProof/>
                <w:webHidden/>
              </w:rPr>
              <w:tab/>
            </w:r>
            <w:r>
              <w:rPr>
                <w:noProof/>
                <w:webHidden/>
              </w:rPr>
              <w:fldChar w:fldCharType="begin"/>
            </w:r>
            <w:r>
              <w:rPr>
                <w:noProof/>
                <w:webHidden/>
              </w:rPr>
              <w:instrText xml:space="preserve"> PAGEREF _Toc115857673 \h </w:instrText>
            </w:r>
            <w:r>
              <w:rPr>
                <w:noProof/>
                <w:webHidden/>
              </w:rPr>
            </w:r>
            <w:r>
              <w:rPr>
                <w:noProof/>
                <w:webHidden/>
              </w:rPr>
              <w:fldChar w:fldCharType="separate"/>
            </w:r>
            <w:r>
              <w:rPr>
                <w:noProof/>
                <w:webHidden/>
              </w:rPr>
              <w:t>18</w:t>
            </w:r>
            <w:r>
              <w:rPr>
                <w:noProof/>
                <w:webHidden/>
              </w:rPr>
              <w:fldChar w:fldCharType="end"/>
            </w:r>
          </w:hyperlink>
        </w:p>
        <w:p w14:paraId="51FEDE71" w14:textId="318AB74C" w:rsidR="008A74E0" w:rsidRDefault="008A74E0">
          <w:pPr>
            <w:pStyle w:val="TOC3"/>
            <w:tabs>
              <w:tab w:val="left" w:pos="1200"/>
              <w:tab w:val="right" w:leader="dot" w:pos="9010"/>
            </w:tabs>
            <w:rPr>
              <w:rFonts w:eastAsiaTheme="minorEastAsia" w:cstheme="minorBidi"/>
              <w:noProof/>
              <w:sz w:val="24"/>
              <w:szCs w:val="24"/>
              <w:lang w:eastAsia="en-GB"/>
            </w:rPr>
          </w:pPr>
          <w:hyperlink w:anchor="_Toc115857674" w:history="1">
            <w:r w:rsidRPr="0076534D">
              <w:rPr>
                <w:rStyle w:val="Hyperlink"/>
                <w:noProof/>
              </w:rPr>
              <w:t>8.2.3.</w:t>
            </w:r>
            <w:r>
              <w:rPr>
                <w:rFonts w:eastAsiaTheme="minorEastAsia" w:cstheme="minorBidi"/>
                <w:noProof/>
                <w:sz w:val="24"/>
                <w:szCs w:val="24"/>
                <w:lang w:eastAsia="en-GB"/>
              </w:rPr>
              <w:tab/>
            </w:r>
            <w:r w:rsidRPr="0076534D">
              <w:rPr>
                <w:rStyle w:val="Hyperlink"/>
                <w:noProof/>
              </w:rPr>
              <w:t>Qualitative interviews</w:t>
            </w:r>
            <w:r>
              <w:rPr>
                <w:noProof/>
                <w:webHidden/>
              </w:rPr>
              <w:tab/>
            </w:r>
            <w:r>
              <w:rPr>
                <w:noProof/>
                <w:webHidden/>
              </w:rPr>
              <w:fldChar w:fldCharType="begin"/>
            </w:r>
            <w:r>
              <w:rPr>
                <w:noProof/>
                <w:webHidden/>
              </w:rPr>
              <w:instrText xml:space="preserve"> PAGEREF _Toc115857674 \h </w:instrText>
            </w:r>
            <w:r>
              <w:rPr>
                <w:noProof/>
                <w:webHidden/>
              </w:rPr>
            </w:r>
            <w:r>
              <w:rPr>
                <w:noProof/>
                <w:webHidden/>
              </w:rPr>
              <w:fldChar w:fldCharType="separate"/>
            </w:r>
            <w:r>
              <w:rPr>
                <w:noProof/>
                <w:webHidden/>
              </w:rPr>
              <w:t>18</w:t>
            </w:r>
            <w:r>
              <w:rPr>
                <w:noProof/>
                <w:webHidden/>
              </w:rPr>
              <w:fldChar w:fldCharType="end"/>
            </w:r>
          </w:hyperlink>
        </w:p>
        <w:p w14:paraId="39A86A05" w14:textId="2C62F4BE" w:rsidR="008A74E0" w:rsidRDefault="008A74E0">
          <w:pPr>
            <w:pStyle w:val="TOC3"/>
            <w:tabs>
              <w:tab w:val="left" w:pos="1200"/>
              <w:tab w:val="right" w:leader="dot" w:pos="9010"/>
            </w:tabs>
            <w:rPr>
              <w:rFonts w:eastAsiaTheme="minorEastAsia" w:cstheme="minorBidi"/>
              <w:noProof/>
              <w:sz w:val="24"/>
              <w:szCs w:val="24"/>
              <w:lang w:eastAsia="en-GB"/>
            </w:rPr>
          </w:pPr>
          <w:hyperlink w:anchor="_Toc115857675" w:history="1">
            <w:r w:rsidRPr="0076534D">
              <w:rPr>
                <w:rStyle w:val="Hyperlink"/>
                <w:noProof/>
              </w:rPr>
              <w:t>8.2.4.</w:t>
            </w:r>
            <w:r>
              <w:rPr>
                <w:rFonts w:eastAsiaTheme="minorEastAsia" w:cstheme="minorBidi"/>
                <w:noProof/>
                <w:sz w:val="24"/>
                <w:szCs w:val="24"/>
                <w:lang w:eastAsia="en-GB"/>
              </w:rPr>
              <w:tab/>
            </w:r>
            <w:r w:rsidRPr="0076534D">
              <w:rPr>
                <w:rStyle w:val="Hyperlink"/>
                <w:noProof/>
              </w:rPr>
              <w:t>Cross-study analysis</w:t>
            </w:r>
            <w:r>
              <w:rPr>
                <w:noProof/>
                <w:webHidden/>
              </w:rPr>
              <w:tab/>
            </w:r>
            <w:r>
              <w:rPr>
                <w:noProof/>
                <w:webHidden/>
              </w:rPr>
              <w:fldChar w:fldCharType="begin"/>
            </w:r>
            <w:r>
              <w:rPr>
                <w:noProof/>
                <w:webHidden/>
              </w:rPr>
              <w:instrText xml:space="preserve"> PAGEREF _Toc115857675 \h </w:instrText>
            </w:r>
            <w:r>
              <w:rPr>
                <w:noProof/>
                <w:webHidden/>
              </w:rPr>
            </w:r>
            <w:r>
              <w:rPr>
                <w:noProof/>
                <w:webHidden/>
              </w:rPr>
              <w:fldChar w:fldCharType="separate"/>
            </w:r>
            <w:r>
              <w:rPr>
                <w:noProof/>
                <w:webHidden/>
              </w:rPr>
              <w:t>18</w:t>
            </w:r>
            <w:r>
              <w:rPr>
                <w:noProof/>
                <w:webHidden/>
              </w:rPr>
              <w:fldChar w:fldCharType="end"/>
            </w:r>
          </w:hyperlink>
        </w:p>
        <w:p w14:paraId="0CF81AE9" w14:textId="14F0AE74" w:rsidR="008A74E0" w:rsidRDefault="008A74E0">
          <w:pPr>
            <w:pStyle w:val="TOC1"/>
            <w:tabs>
              <w:tab w:val="left" w:pos="480"/>
              <w:tab w:val="right" w:leader="dot" w:pos="9010"/>
            </w:tabs>
            <w:rPr>
              <w:rFonts w:eastAsiaTheme="minorEastAsia" w:cstheme="minorBidi"/>
              <w:b w:val="0"/>
              <w:bCs w:val="0"/>
              <w:i w:val="0"/>
              <w:iCs w:val="0"/>
              <w:noProof/>
              <w:lang w:eastAsia="en-GB"/>
            </w:rPr>
          </w:pPr>
          <w:hyperlink w:anchor="_Toc115857676" w:history="1">
            <w:r w:rsidRPr="0076534D">
              <w:rPr>
                <w:rStyle w:val="Hyperlink"/>
                <w:noProof/>
              </w:rPr>
              <w:t>9.</w:t>
            </w:r>
            <w:r>
              <w:rPr>
                <w:rFonts w:eastAsiaTheme="minorEastAsia" w:cstheme="minorBidi"/>
                <w:b w:val="0"/>
                <w:bCs w:val="0"/>
                <w:i w:val="0"/>
                <w:iCs w:val="0"/>
                <w:noProof/>
                <w:lang w:eastAsia="en-GB"/>
              </w:rPr>
              <w:tab/>
            </w:r>
            <w:r w:rsidRPr="0076534D">
              <w:rPr>
                <w:rStyle w:val="Hyperlink"/>
                <w:noProof/>
              </w:rPr>
              <w:t>DATA MANAGEMENT AND CONFIDENTIALITY</w:t>
            </w:r>
            <w:r>
              <w:rPr>
                <w:noProof/>
                <w:webHidden/>
              </w:rPr>
              <w:tab/>
            </w:r>
            <w:r>
              <w:rPr>
                <w:noProof/>
                <w:webHidden/>
              </w:rPr>
              <w:fldChar w:fldCharType="begin"/>
            </w:r>
            <w:r>
              <w:rPr>
                <w:noProof/>
                <w:webHidden/>
              </w:rPr>
              <w:instrText xml:space="preserve"> PAGEREF _Toc115857676 \h </w:instrText>
            </w:r>
            <w:r>
              <w:rPr>
                <w:noProof/>
                <w:webHidden/>
              </w:rPr>
            </w:r>
            <w:r>
              <w:rPr>
                <w:noProof/>
                <w:webHidden/>
              </w:rPr>
              <w:fldChar w:fldCharType="separate"/>
            </w:r>
            <w:r>
              <w:rPr>
                <w:noProof/>
                <w:webHidden/>
              </w:rPr>
              <w:t>19</w:t>
            </w:r>
            <w:r>
              <w:rPr>
                <w:noProof/>
                <w:webHidden/>
              </w:rPr>
              <w:fldChar w:fldCharType="end"/>
            </w:r>
          </w:hyperlink>
        </w:p>
        <w:p w14:paraId="252D0F00" w14:textId="5E242422"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77" w:history="1">
            <w:r w:rsidRPr="0076534D">
              <w:rPr>
                <w:rStyle w:val="Hyperlink"/>
                <w:noProof/>
              </w:rPr>
              <w:t>9.1.</w:t>
            </w:r>
            <w:r>
              <w:rPr>
                <w:rFonts w:eastAsiaTheme="minorEastAsia" w:cstheme="minorBidi"/>
                <w:b w:val="0"/>
                <w:bCs w:val="0"/>
                <w:noProof/>
                <w:sz w:val="24"/>
                <w:szCs w:val="24"/>
                <w:lang w:eastAsia="en-GB"/>
              </w:rPr>
              <w:tab/>
            </w:r>
            <w:r w:rsidRPr="0076534D">
              <w:rPr>
                <w:rStyle w:val="Hyperlink"/>
                <w:noProof/>
              </w:rPr>
              <w:t>Data Management</w:t>
            </w:r>
            <w:r>
              <w:rPr>
                <w:noProof/>
                <w:webHidden/>
              </w:rPr>
              <w:tab/>
            </w:r>
            <w:r>
              <w:rPr>
                <w:noProof/>
                <w:webHidden/>
              </w:rPr>
              <w:fldChar w:fldCharType="begin"/>
            </w:r>
            <w:r>
              <w:rPr>
                <w:noProof/>
                <w:webHidden/>
              </w:rPr>
              <w:instrText xml:space="preserve"> PAGEREF _Toc115857677 \h </w:instrText>
            </w:r>
            <w:r>
              <w:rPr>
                <w:noProof/>
                <w:webHidden/>
              </w:rPr>
            </w:r>
            <w:r>
              <w:rPr>
                <w:noProof/>
                <w:webHidden/>
              </w:rPr>
              <w:fldChar w:fldCharType="separate"/>
            </w:r>
            <w:r>
              <w:rPr>
                <w:noProof/>
                <w:webHidden/>
              </w:rPr>
              <w:t>19</w:t>
            </w:r>
            <w:r>
              <w:rPr>
                <w:noProof/>
                <w:webHidden/>
              </w:rPr>
              <w:fldChar w:fldCharType="end"/>
            </w:r>
          </w:hyperlink>
        </w:p>
        <w:p w14:paraId="4CA528DF" w14:textId="2AA7CB68"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78" w:history="1">
            <w:r w:rsidRPr="0076534D">
              <w:rPr>
                <w:rStyle w:val="Hyperlink"/>
                <w:noProof/>
              </w:rPr>
              <w:t>9.2.</w:t>
            </w:r>
            <w:r>
              <w:rPr>
                <w:rFonts w:eastAsiaTheme="minorEastAsia" w:cstheme="minorBidi"/>
                <w:b w:val="0"/>
                <w:bCs w:val="0"/>
                <w:noProof/>
                <w:sz w:val="24"/>
                <w:szCs w:val="24"/>
                <w:lang w:eastAsia="en-GB"/>
              </w:rPr>
              <w:tab/>
            </w:r>
            <w:r w:rsidRPr="0076534D">
              <w:rPr>
                <w:rStyle w:val="Hyperlink"/>
                <w:noProof/>
              </w:rPr>
              <w:t>Confidentiality</w:t>
            </w:r>
            <w:r>
              <w:rPr>
                <w:noProof/>
                <w:webHidden/>
              </w:rPr>
              <w:tab/>
            </w:r>
            <w:r>
              <w:rPr>
                <w:noProof/>
                <w:webHidden/>
              </w:rPr>
              <w:fldChar w:fldCharType="begin"/>
            </w:r>
            <w:r>
              <w:rPr>
                <w:noProof/>
                <w:webHidden/>
              </w:rPr>
              <w:instrText xml:space="preserve"> PAGEREF _Toc115857678 \h </w:instrText>
            </w:r>
            <w:r>
              <w:rPr>
                <w:noProof/>
                <w:webHidden/>
              </w:rPr>
            </w:r>
            <w:r>
              <w:rPr>
                <w:noProof/>
                <w:webHidden/>
              </w:rPr>
              <w:fldChar w:fldCharType="separate"/>
            </w:r>
            <w:r>
              <w:rPr>
                <w:noProof/>
                <w:webHidden/>
              </w:rPr>
              <w:t>19</w:t>
            </w:r>
            <w:r>
              <w:rPr>
                <w:noProof/>
                <w:webHidden/>
              </w:rPr>
              <w:fldChar w:fldCharType="end"/>
            </w:r>
          </w:hyperlink>
        </w:p>
        <w:p w14:paraId="771DE3DA" w14:textId="1A1048F5"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79" w:history="1">
            <w:r w:rsidRPr="0076534D">
              <w:rPr>
                <w:rStyle w:val="Hyperlink"/>
                <w:noProof/>
              </w:rPr>
              <w:t>9.3.</w:t>
            </w:r>
            <w:r>
              <w:rPr>
                <w:rFonts w:eastAsiaTheme="minorEastAsia" w:cstheme="minorBidi"/>
                <w:b w:val="0"/>
                <w:bCs w:val="0"/>
                <w:noProof/>
                <w:sz w:val="24"/>
                <w:szCs w:val="24"/>
                <w:lang w:eastAsia="en-GB"/>
              </w:rPr>
              <w:tab/>
            </w:r>
            <w:r w:rsidRPr="0076534D">
              <w:rPr>
                <w:rStyle w:val="Hyperlink"/>
                <w:noProof/>
              </w:rPr>
              <w:t>Missing Data and Data Queries</w:t>
            </w:r>
            <w:r>
              <w:rPr>
                <w:noProof/>
                <w:webHidden/>
              </w:rPr>
              <w:tab/>
            </w:r>
            <w:r>
              <w:rPr>
                <w:noProof/>
                <w:webHidden/>
              </w:rPr>
              <w:fldChar w:fldCharType="begin"/>
            </w:r>
            <w:r>
              <w:rPr>
                <w:noProof/>
                <w:webHidden/>
              </w:rPr>
              <w:instrText xml:space="preserve"> PAGEREF _Toc115857679 \h </w:instrText>
            </w:r>
            <w:r>
              <w:rPr>
                <w:noProof/>
                <w:webHidden/>
              </w:rPr>
            </w:r>
            <w:r>
              <w:rPr>
                <w:noProof/>
                <w:webHidden/>
              </w:rPr>
              <w:fldChar w:fldCharType="separate"/>
            </w:r>
            <w:r>
              <w:rPr>
                <w:noProof/>
                <w:webHidden/>
              </w:rPr>
              <w:t>19</w:t>
            </w:r>
            <w:r>
              <w:rPr>
                <w:noProof/>
                <w:webHidden/>
              </w:rPr>
              <w:fldChar w:fldCharType="end"/>
            </w:r>
          </w:hyperlink>
        </w:p>
        <w:p w14:paraId="50BB112A" w14:textId="38E89474" w:rsidR="008A74E0" w:rsidRDefault="008A74E0">
          <w:pPr>
            <w:pStyle w:val="TOC1"/>
            <w:tabs>
              <w:tab w:val="left" w:pos="720"/>
              <w:tab w:val="right" w:leader="dot" w:pos="9010"/>
            </w:tabs>
            <w:rPr>
              <w:rFonts w:eastAsiaTheme="minorEastAsia" w:cstheme="minorBidi"/>
              <w:b w:val="0"/>
              <w:bCs w:val="0"/>
              <w:i w:val="0"/>
              <w:iCs w:val="0"/>
              <w:noProof/>
              <w:lang w:eastAsia="en-GB"/>
            </w:rPr>
          </w:pPr>
          <w:hyperlink w:anchor="_Toc115857680" w:history="1">
            <w:r w:rsidRPr="0076534D">
              <w:rPr>
                <w:rStyle w:val="Hyperlink"/>
                <w:noProof/>
              </w:rPr>
              <w:t>10.</w:t>
            </w:r>
            <w:r>
              <w:rPr>
                <w:rFonts w:eastAsiaTheme="minorEastAsia" w:cstheme="minorBidi"/>
                <w:b w:val="0"/>
                <w:bCs w:val="0"/>
                <w:i w:val="0"/>
                <w:iCs w:val="0"/>
                <w:noProof/>
                <w:lang w:eastAsia="en-GB"/>
              </w:rPr>
              <w:tab/>
            </w:r>
            <w:r w:rsidRPr="0076534D">
              <w:rPr>
                <w:rStyle w:val="Hyperlink"/>
                <w:noProof/>
              </w:rPr>
              <w:t>SAFETY REPORTING</w:t>
            </w:r>
            <w:r>
              <w:rPr>
                <w:noProof/>
                <w:webHidden/>
              </w:rPr>
              <w:tab/>
            </w:r>
            <w:r>
              <w:rPr>
                <w:noProof/>
                <w:webHidden/>
              </w:rPr>
              <w:fldChar w:fldCharType="begin"/>
            </w:r>
            <w:r>
              <w:rPr>
                <w:noProof/>
                <w:webHidden/>
              </w:rPr>
              <w:instrText xml:space="preserve"> PAGEREF _Toc115857680 \h </w:instrText>
            </w:r>
            <w:r>
              <w:rPr>
                <w:noProof/>
                <w:webHidden/>
              </w:rPr>
            </w:r>
            <w:r>
              <w:rPr>
                <w:noProof/>
                <w:webHidden/>
              </w:rPr>
              <w:fldChar w:fldCharType="separate"/>
            </w:r>
            <w:r>
              <w:rPr>
                <w:noProof/>
                <w:webHidden/>
              </w:rPr>
              <w:t>19</w:t>
            </w:r>
            <w:r>
              <w:rPr>
                <w:noProof/>
                <w:webHidden/>
              </w:rPr>
              <w:fldChar w:fldCharType="end"/>
            </w:r>
          </w:hyperlink>
        </w:p>
        <w:p w14:paraId="338E528C" w14:textId="47B22819"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81" w:history="1">
            <w:r w:rsidRPr="0076534D">
              <w:rPr>
                <w:rStyle w:val="Hyperlink"/>
                <w:noProof/>
              </w:rPr>
              <w:t>10.1.</w:t>
            </w:r>
            <w:r>
              <w:rPr>
                <w:rFonts w:eastAsiaTheme="minorEastAsia" w:cstheme="minorBidi"/>
                <w:b w:val="0"/>
                <w:bCs w:val="0"/>
                <w:noProof/>
                <w:sz w:val="24"/>
                <w:szCs w:val="24"/>
                <w:lang w:eastAsia="en-GB"/>
              </w:rPr>
              <w:tab/>
            </w:r>
            <w:r w:rsidRPr="0076534D">
              <w:rPr>
                <w:rStyle w:val="Hyperlink"/>
                <w:noProof/>
              </w:rPr>
              <w:t>Reporting Adverse Events</w:t>
            </w:r>
            <w:r>
              <w:rPr>
                <w:noProof/>
                <w:webHidden/>
              </w:rPr>
              <w:tab/>
            </w:r>
            <w:r>
              <w:rPr>
                <w:noProof/>
                <w:webHidden/>
              </w:rPr>
              <w:fldChar w:fldCharType="begin"/>
            </w:r>
            <w:r>
              <w:rPr>
                <w:noProof/>
                <w:webHidden/>
              </w:rPr>
              <w:instrText xml:space="preserve"> PAGEREF _Toc115857681 \h </w:instrText>
            </w:r>
            <w:r>
              <w:rPr>
                <w:noProof/>
                <w:webHidden/>
              </w:rPr>
            </w:r>
            <w:r>
              <w:rPr>
                <w:noProof/>
                <w:webHidden/>
              </w:rPr>
              <w:fldChar w:fldCharType="separate"/>
            </w:r>
            <w:r>
              <w:rPr>
                <w:noProof/>
                <w:webHidden/>
              </w:rPr>
              <w:t>19</w:t>
            </w:r>
            <w:r>
              <w:rPr>
                <w:noProof/>
                <w:webHidden/>
              </w:rPr>
              <w:fldChar w:fldCharType="end"/>
            </w:r>
          </w:hyperlink>
        </w:p>
        <w:p w14:paraId="760199FA" w14:textId="7E08B62E" w:rsidR="008A74E0" w:rsidRDefault="008A74E0">
          <w:pPr>
            <w:pStyle w:val="TOC1"/>
            <w:tabs>
              <w:tab w:val="left" w:pos="720"/>
              <w:tab w:val="right" w:leader="dot" w:pos="9010"/>
            </w:tabs>
            <w:rPr>
              <w:rFonts w:eastAsiaTheme="minorEastAsia" w:cstheme="minorBidi"/>
              <w:b w:val="0"/>
              <w:bCs w:val="0"/>
              <w:i w:val="0"/>
              <w:iCs w:val="0"/>
              <w:noProof/>
              <w:lang w:eastAsia="en-GB"/>
            </w:rPr>
          </w:pPr>
          <w:hyperlink w:anchor="_Toc115857682" w:history="1">
            <w:r w:rsidRPr="0076534D">
              <w:rPr>
                <w:rStyle w:val="Hyperlink"/>
                <w:noProof/>
              </w:rPr>
              <w:t>11.</w:t>
            </w:r>
            <w:r>
              <w:rPr>
                <w:rFonts w:eastAsiaTheme="minorEastAsia" w:cstheme="minorBidi"/>
                <w:b w:val="0"/>
                <w:bCs w:val="0"/>
                <w:i w:val="0"/>
                <w:iCs w:val="0"/>
                <w:noProof/>
                <w:lang w:eastAsia="en-GB"/>
              </w:rPr>
              <w:tab/>
            </w:r>
            <w:r w:rsidRPr="0076534D">
              <w:rPr>
                <w:rStyle w:val="Hyperlink"/>
                <w:noProof/>
              </w:rPr>
              <w:t>STUDY MANAGEMENT &amp; SPONSOR OVERSIGHT</w:t>
            </w:r>
            <w:r>
              <w:rPr>
                <w:noProof/>
                <w:webHidden/>
              </w:rPr>
              <w:tab/>
            </w:r>
            <w:r>
              <w:rPr>
                <w:noProof/>
                <w:webHidden/>
              </w:rPr>
              <w:fldChar w:fldCharType="begin"/>
            </w:r>
            <w:r>
              <w:rPr>
                <w:noProof/>
                <w:webHidden/>
              </w:rPr>
              <w:instrText xml:space="preserve"> PAGEREF _Toc115857682 \h </w:instrText>
            </w:r>
            <w:r>
              <w:rPr>
                <w:noProof/>
                <w:webHidden/>
              </w:rPr>
            </w:r>
            <w:r>
              <w:rPr>
                <w:noProof/>
                <w:webHidden/>
              </w:rPr>
              <w:fldChar w:fldCharType="separate"/>
            </w:r>
            <w:r>
              <w:rPr>
                <w:noProof/>
                <w:webHidden/>
              </w:rPr>
              <w:t>20</w:t>
            </w:r>
            <w:r>
              <w:rPr>
                <w:noProof/>
                <w:webHidden/>
              </w:rPr>
              <w:fldChar w:fldCharType="end"/>
            </w:r>
          </w:hyperlink>
        </w:p>
        <w:p w14:paraId="367CF2D9" w14:textId="3F68AC4B"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83" w:history="1">
            <w:r w:rsidRPr="0076534D">
              <w:rPr>
                <w:rStyle w:val="Hyperlink"/>
                <w:noProof/>
              </w:rPr>
              <w:t>11.1.</w:t>
            </w:r>
            <w:r>
              <w:rPr>
                <w:rFonts w:eastAsiaTheme="minorEastAsia" w:cstheme="minorBidi"/>
                <w:b w:val="0"/>
                <w:bCs w:val="0"/>
                <w:noProof/>
                <w:sz w:val="24"/>
                <w:szCs w:val="24"/>
                <w:lang w:eastAsia="en-GB"/>
              </w:rPr>
              <w:tab/>
            </w:r>
            <w:r w:rsidRPr="0076534D">
              <w:rPr>
                <w:rStyle w:val="Hyperlink"/>
                <w:noProof/>
              </w:rPr>
              <w:t>Sponsorship, Monitoring and Auditing Arrangements</w:t>
            </w:r>
            <w:r>
              <w:rPr>
                <w:noProof/>
                <w:webHidden/>
              </w:rPr>
              <w:tab/>
            </w:r>
            <w:r>
              <w:rPr>
                <w:noProof/>
                <w:webHidden/>
              </w:rPr>
              <w:fldChar w:fldCharType="begin"/>
            </w:r>
            <w:r>
              <w:rPr>
                <w:noProof/>
                <w:webHidden/>
              </w:rPr>
              <w:instrText xml:space="preserve"> PAGEREF _Toc115857683 \h </w:instrText>
            </w:r>
            <w:r>
              <w:rPr>
                <w:noProof/>
                <w:webHidden/>
              </w:rPr>
            </w:r>
            <w:r>
              <w:rPr>
                <w:noProof/>
                <w:webHidden/>
              </w:rPr>
              <w:fldChar w:fldCharType="separate"/>
            </w:r>
            <w:r>
              <w:rPr>
                <w:noProof/>
                <w:webHidden/>
              </w:rPr>
              <w:t>20</w:t>
            </w:r>
            <w:r>
              <w:rPr>
                <w:noProof/>
                <w:webHidden/>
              </w:rPr>
              <w:fldChar w:fldCharType="end"/>
            </w:r>
          </w:hyperlink>
        </w:p>
        <w:p w14:paraId="727D3F61" w14:textId="40EEDCB8" w:rsidR="008A74E0" w:rsidRDefault="008A74E0">
          <w:pPr>
            <w:pStyle w:val="TOC1"/>
            <w:tabs>
              <w:tab w:val="left" w:pos="720"/>
              <w:tab w:val="right" w:leader="dot" w:pos="9010"/>
            </w:tabs>
            <w:rPr>
              <w:rFonts w:eastAsiaTheme="minorEastAsia" w:cstheme="minorBidi"/>
              <w:b w:val="0"/>
              <w:bCs w:val="0"/>
              <w:i w:val="0"/>
              <w:iCs w:val="0"/>
              <w:noProof/>
              <w:lang w:eastAsia="en-GB"/>
            </w:rPr>
          </w:pPr>
          <w:hyperlink w:anchor="_Toc115857684" w:history="1">
            <w:r w:rsidRPr="0076534D">
              <w:rPr>
                <w:rStyle w:val="Hyperlink"/>
                <w:noProof/>
              </w:rPr>
              <w:t>12.</w:t>
            </w:r>
            <w:r>
              <w:rPr>
                <w:rFonts w:eastAsiaTheme="minorEastAsia" w:cstheme="minorBidi"/>
                <w:b w:val="0"/>
                <w:bCs w:val="0"/>
                <w:i w:val="0"/>
                <w:iCs w:val="0"/>
                <w:noProof/>
                <w:lang w:eastAsia="en-GB"/>
              </w:rPr>
              <w:tab/>
            </w:r>
            <w:r w:rsidRPr="0076534D">
              <w:rPr>
                <w:rStyle w:val="Hyperlink"/>
                <w:noProof/>
              </w:rPr>
              <w:t>STUDY CONDUCT RESPONSIBILITIES</w:t>
            </w:r>
            <w:r>
              <w:rPr>
                <w:noProof/>
                <w:webHidden/>
              </w:rPr>
              <w:tab/>
            </w:r>
            <w:r>
              <w:rPr>
                <w:noProof/>
                <w:webHidden/>
              </w:rPr>
              <w:fldChar w:fldCharType="begin"/>
            </w:r>
            <w:r>
              <w:rPr>
                <w:noProof/>
                <w:webHidden/>
              </w:rPr>
              <w:instrText xml:space="preserve"> PAGEREF _Toc115857684 \h </w:instrText>
            </w:r>
            <w:r>
              <w:rPr>
                <w:noProof/>
                <w:webHidden/>
              </w:rPr>
            </w:r>
            <w:r>
              <w:rPr>
                <w:noProof/>
                <w:webHidden/>
              </w:rPr>
              <w:fldChar w:fldCharType="separate"/>
            </w:r>
            <w:r>
              <w:rPr>
                <w:noProof/>
                <w:webHidden/>
              </w:rPr>
              <w:t>20</w:t>
            </w:r>
            <w:r>
              <w:rPr>
                <w:noProof/>
                <w:webHidden/>
              </w:rPr>
              <w:fldChar w:fldCharType="end"/>
            </w:r>
          </w:hyperlink>
        </w:p>
        <w:p w14:paraId="49F55031" w14:textId="2BF85F2B"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85" w:history="1">
            <w:r w:rsidRPr="0076534D">
              <w:rPr>
                <w:rStyle w:val="Hyperlink"/>
                <w:noProof/>
              </w:rPr>
              <w:t>12.1.</w:t>
            </w:r>
            <w:r>
              <w:rPr>
                <w:rFonts w:eastAsiaTheme="minorEastAsia" w:cstheme="minorBidi"/>
                <w:b w:val="0"/>
                <w:bCs w:val="0"/>
                <w:noProof/>
                <w:sz w:val="24"/>
                <w:szCs w:val="24"/>
                <w:lang w:eastAsia="en-GB"/>
              </w:rPr>
              <w:tab/>
            </w:r>
            <w:r w:rsidRPr="0076534D">
              <w:rPr>
                <w:rStyle w:val="Hyperlink"/>
                <w:noProof/>
              </w:rPr>
              <w:t>Protocol Amendments</w:t>
            </w:r>
            <w:r>
              <w:rPr>
                <w:noProof/>
                <w:webHidden/>
              </w:rPr>
              <w:tab/>
            </w:r>
            <w:r>
              <w:rPr>
                <w:noProof/>
                <w:webHidden/>
              </w:rPr>
              <w:fldChar w:fldCharType="begin"/>
            </w:r>
            <w:r>
              <w:rPr>
                <w:noProof/>
                <w:webHidden/>
              </w:rPr>
              <w:instrText xml:space="preserve"> PAGEREF _Toc115857685 \h </w:instrText>
            </w:r>
            <w:r>
              <w:rPr>
                <w:noProof/>
                <w:webHidden/>
              </w:rPr>
            </w:r>
            <w:r>
              <w:rPr>
                <w:noProof/>
                <w:webHidden/>
              </w:rPr>
              <w:fldChar w:fldCharType="separate"/>
            </w:r>
            <w:r>
              <w:rPr>
                <w:noProof/>
                <w:webHidden/>
              </w:rPr>
              <w:t>20</w:t>
            </w:r>
            <w:r>
              <w:rPr>
                <w:noProof/>
                <w:webHidden/>
              </w:rPr>
              <w:fldChar w:fldCharType="end"/>
            </w:r>
          </w:hyperlink>
        </w:p>
        <w:p w14:paraId="63124DA0" w14:textId="586F2D3A"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86" w:history="1">
            <w:r w:rsidRPr="0076534D">
              <w:rPr>
                <w:rStyle w:val="Hyperlink"/>
                <w:noProof/>
              </w:rPr>
              <w:t>12.2.</w:t>
            </w:r>
            <w:r>
              <w:rPr>
                <w:rFonts w:eastAsiaTheme="minorEastAsia" w:cstheme="minorBidi"/>
                <w:b w:val="0"/>
                <w:bCs w:val="0"/>
                <w:noProof/>
                <w:sz w:val="24"/>
                <w:szCs w:val="24"/>
                <w:lang w:eastAsia="en-GB"/>
              </w:rPr>
              <w:tab/>
            </w:r>
            <w:r w:rsidRPr="0076534D">
              <w:rPr>
                <w:rStyle w:val="Hyperlink"/>
                <w:noProof/>
              </w:rPr>
              <w:t>Management of Protocol Non Compliance</w:t>
            </w:r>
            <w:r>
              <w:rPr>
                <w:noProof/>
                <w:webHidden/>
              </w:rPr>
              <w:tab/>
            </w:r>
            <w:r>
              <w:rPr>
                <w:noProof/>
                <w:webHidden/>
              </w:rPr>
              <w:fldChar w:fldCharType="begin"/>
            </w:r>
            <w:r>
              <w:rPr>
                <w:noProof/>
                <w:webHidden/>
              </w:rPr>
              <w:instrText xml:space="preserve"> PAGEREF _Toc115857686 \h </w:instrText>
            </w:r>
            <w:r>
              <w:rPr>
                <w:noProof/>
                <w:webHidden/>
              </w:rPr>
            </w:r>
            <w:r>
              <w:rPr>
                <w:noProof/>
                <w:webHidden/>
              </w:rPr>
              <w:fldChar w:fldCharType="separate"/>
            </w:r>
            <w:r>
              <w:rPr>
                <w:noProof/>
                <w:webHidden/>
              </w:rPr>
              <w:t>20</w:t>
            </w:r>
            <w:r>
              <w:rPr>
                <w:noProof/>
                <w:webHidden/>
              </w:rPr>
              <w:fldChar w:fldCharType="end"/>
            </w:r>
          </w:hyperlink>
        </w:p>
        <w:p w14:paraId="5038ED8F" w14:textId="698F80A1"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87" w:history="1">
            <w:r w:rsidRPr="0076534D">
              <w:rPr>
                <w:rStyle w:val="Hyperlink"/>
                <w:noProof/>
              </w:rPr>
              <w:t>12.3.</w:t>
            </w:r>
            <w:r>
              <w:rPr>
                <w:rFonts w:eastAsiaTheme="minorEastAsia" w:cstheme="minorBidi"/>
                <w:b w:val="0"/>
                <w:bCs w:val="0"/>
                <w:noProof/>
                <w:sz w:val="24"/>
                <w:szCs w:val="24"/>
                <w:lang w:eastAsia="en-GB"/>
              </w:rPr>
              <w:tab/>
            </w:r>
            <w:r w:rsidRPr="0076534D">
              <w:rPr>
                <w:rStyle w:val="Hyperlink"/>
                <w:noProof/>
              </w:rPr>
              <w:t>Serious Breach Requirements</w:t>
            </w:r>
            <w:r>
              <w:rPr>
                <w:noProof/>
                <w:webHidden/>
              </w:rPr>
              <w:tab/>
            </w:r>
            <w:r>
              <w:rPr>
                <w:noProof/>
                <w:webHidden/>
              </w:rPr>
              <w:fldChar w:fldCharType="begin"/>
            </w:r>
            <w:r>
              <w:rPr>
                <w:noProof/>
                <w:webHidden/>
              </w:rPr>
              <w:instrText xml:space="preserve"> PAGEREF _Toc115857687 \h </w:instrText>
            </w:r>
            <w:r>
              <w:rPr>
                <w:noProof/>
                <w:webHidden/>
              </w:rPr>
            </w:r>
            <w:r>
              <w:rPr>
                <w:noProof/>
                <w:webHidden/>
              </w:rPr>
              <w:fldChar w:fldCharType="separate"/>
            </w:r>
            <w:r>
              <w:rPr>
                <w:noProof/>
                <w:webHidden/>
              </w:rPr>
              <w:t>20</w:t>
            </w:r>
            <w:r>
              <w:rPr>
                <w:noProof/>
                <w:webHidden/>
              </w:rPr>
              <w:fldChar w:fldCharType="end"/>
            </w:r>
          </w:hyperlink>
        </w:p>
        <w:p w14:paraId="32FE5926" w14:textId="78674C43"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88" w:history="1">
            <w:r w:rsidRPr="0076534D">
              <w:rPr>
                <w:rStyle w:val="Hyperlink"/>
                <w:noProof/>
              </w:rPr>
              <w:t>12.4.</w:t>
            </w:r>
            <w:r>
              <w:rPr>
                <w:rFonts w:eastAsiaTheme="minorEastAsia" w:cstheme="minorBidi"/>
                <w:b w:val="0"/>
                <w:bCs w:val="0"/>
                <w:noProof/>
                <w:sz w:val="24"/>
                <w:szCs w:val="24"/>
                <w:lang w:eastAsia="en-GB"/>
              </w:rPr>
              <w:tab/>
            </w:r>
            <w:r w:rsidRPr="0076534D">
              <w:rPr>
                <w:rStyle w:val="Hyperlink"/>
                <w:noProof/>
              </w:rPr>
              <w:t>Study Retention Record</w:t>
            </w:r>
            <w:r>
              <w:rPr>
                <w:noProof/>
                <w:webHidden/>
              </w:rPr>
              <w:tab/>
            </w:r>
            <w:r>
              <w:rPr>
                <w:noProof/>
                <w:webHidden/>
              </w:rPr>
              <w:fldChar w:fldCharType="begin"/>
            </w:r>
            <w:r>
              <w:rPr>
                <w:noProof/>
                <w:webHidden/>
              </w:rPr>
              <w:instrText xml:space="preserve"> PAGEREF _Toc115857688 \h </w:instrText>
            </w:r>
            <w:r>
              <w:rPr>
                <w:noProof/>
                <w:webHidden/>
              </w:rPr>
            </w:r>
            <w:r>
              <w:rPr>
                <w:noProof/>
                <w:webHidden/>
              </w:rPr>
              <w:fldChar w:fldCharType="separate"/>
            </w:r>
            <w:r>
              <w:rPr>
                <w:noProof/>
                <w:webHidden/>
              </w:rPr>
              <w:t>20</w:t>
            </w:r>
            <w:r>
              <w:rPr>
                <w:noProof/>
                <w:webHidden/>
              </w:rPr>
              <w:fldChar w:fldCharType="end"/>
            </w:r>
          </w:hyperlink>
        </w:p>
        <w:p w14:paraId="62AEC43E" w14:textId="1BFDE49A"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89" w:history="1">
            <w:r w:rsidRPr="0076534D">
              <w:rPr>
                <w:rStyle w:val="Hyperlink"/>
                <w:noProof/>
              </w:rPr>
              <w:t>12.5.</w:t>
            </w:r>
            <w:r>
              <w:rPr>
                <w:rFonts w:eastAsiaTheme="minorEastAsia" w:cstheme="minorBidi"/>
                <w:b w:val="0"/>
                <w:bCs w:val="0"/>
                <w:noProof/>
                <w:sz w:val="24"/>
                <w:szCs w:val="24"/>
                <w:lang w:eastAsia="en-GB"/>
              </w:rPr>
              <w:tab/>
            </w:r>
            <w:r w:rsidRPr="0076534D">
              <w:rPr>
                <w:rStyle w:val="Hyperlink"/>
                <w:noProof/>
              </w:rPr>
              <w:t>End of Study</w:t>
            </w:r>
            <w:r>
              <w:rPr>
                <w:noProof/>
                <w:webHidden/>
              </w:rPr>
              <w:tab/>
            </w:r>
            <w:r>
              <w:rPr>
                <w:noProof/>
                <w:webHidden/>
              </w:rPr>
              <w:fldChar w:fldCharType="begin"/>
            </w:r>
            <w:r>
              <w:rPr>
                <w:noProof/>
                <w:webHidden/>
              </w:rPr>
              <w:instrText xml:space="preserve"> PAGEREF _Toc115857689 \h </w:instrText>
            </w:r>
            <w:r>
              <w:rPr>
                <w:noProof/>
                <w:webHidden/>
              </w:rPr>
            </w:r>
            <w:r>
              <w:rPr>
                <w:noProof/>
                <w:webHidden/>
              </w:rPr>
              <w:fldChar w:fldCharType="separate"/>
            </w:r>
            <w:r>
              <w:rPr>
                <w:noProof/>
                <w:webHidden/>
              </w:rPr>
              <w:t>20</w:t>
            </w:r>
            <w:r>
              <w:rPr>
                <w:noProof/>
                <w:webHidden/>
              </w:rPr>
              <w:fldChar w:fldCharType="end"/>
            </w:r>
          </w:hyperlink>
        </w:p>
        <w:p w14:paraId="65AB7CA0" w14:textId="20C0C744"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90" w:history="1">
            <w:r w:rsidRPr="0076534D">
              <w:rPr>
                <w:rStyle w:val="Hyperlink"/>
                <w:noProof/>
              </w:rPr>
              <w:t>12.6.</w:t>
            </w:r>
            <w:r>
              <w:rPr>
                <w:rFonts w:eastAsiaTheme="minorEastAsia" w:cstheme="minorBidi"/>
                <w:b w:val="0"/>
                <w:bCs w:val="0"/>
                <w:noProof/>
                <w:sz w:val="24"/>
                <w:szCs w:val="24"/>
                <w:lang w:eastAsia="en-GB"/>
              </w:rPr>
              <w:tab/>
            </w:r>
            <w:r w:rsidRPr="0076534D">
              <w:rPr>
                <w:rStyle w:val="Hyperlink"/>
                <w:noProof/>
              </w:rPr>
              <w:t>Continuation of Treatment Following End of Study</w:t>
            </w:r>
            <w:r>
              <w:rPr>
                <w:noProof/>
                <w:webHidden/>
              </w:rPr>
              <w:tab/>
            </w:r>
            <w:r>
              <w:rPr>
                <w:noProof/>
                <w:webHidden/>
              </w:rPr>
              <w:fldChar w:fldCharType="begin"/>
            </w:r>
            <w:r>
              <w:rPr>
                <w:noProof/>
                <w:webHidden/>
              </w:rPr>
              <w:instrText xml:space="preserve"> PAGEREF _Toc115857690 \h </w:instrText>
            </w:r>
            <w:r>
              <w:rPr>
                <w:noProof/>
                <w:webHidden/>
              </w:rPr>
            </w:r>
            <w:r>
              <w:rPr>
                <w:noProof/>
                <w:webHidden/>
              </w:rPr>
              <w:fldChar w:fldCharType="separate"/>
            </w:r>
            <w:r>
              <w:rPr>
                <w:noProof/>
                <w:webHidden/>
              </w:rPr>
              <w:t>21</w:t>
            </w:r>
            <w:r>
              <w:rPr>
                <w:noProof/>
                <w:webHidden/>
              </w:rPr>
              <w:fldChar w:fldCharType="end"/>
            </w:r>
          </w:hyperlink>
        </w:p>
        <w:p w14:paraId="7ED8FADC" w14:textId="5E3BDBED"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91" w:history="1">
            <w:r w:rsidRPr="0076534D">
              <w:rPr>
                <w:rStyle w:val="Hyperlink"/>
                <w:noProof/>
              </w:rPr>
              <w:t>12.7.</w:t>
            </w:r>
            <w:r>
              <w:rPr>
                <w:rFonts w:eastAsiaTheme="minorEastAsia" w:cstheme="minorBidi"/>
                <w:b w:val="0"/>
                <w:bCs w:val="0"/>
                <w:noProof/>
                <w:sz w:val="24"/>
                <w:szCs w:val="24"/>
                <w:lang w:eastAsia="en-GB"/>
              </w:rPr>
              <w:tab/>
            </w:r>
            <w:r w:rsidRPr="0076534D">
              <w:rPr>
                <w:rStyle w:val="Hyperlink"/>
                <w:noProof/>
              </w:rPr>
              <w:t>Insurance and Indemnity</w:t>
            </w:r>
            <w:r>
              <w:rPr>
                <w:noProof/>
                <w:webHidden/>
              </w:rPr>
              <w:tab/>
            </w:r>
            <w:r>
              <w:rPr>
                <w:noProof/>
                <w:webHidden/>
              </w:rPr>
              <w:fldChar w:fldCharType="begin"/>
            </w:r>
            <w:r>
              <w:rPr>
                <w:noProof/>
                <w:webHidden/>
              </w:rPr>
              <w:instrText xml:space="preserve"> PAGEREF _Toc115857691 \h </w:instrText>
            </w:r>
            <w:r>
              <w:rPr>
                <w:noProof/>
                <w:webHidden/>
              </w:rPr>
            </w:r>
            <w:r>
              <w:rPr>
                <w:noProof/>
                <w:webHidden/>
              </w:rPr>
              <w:fldChar w:fldCharType="separate"/>
            </w:r>
            <w:r>
              <w:rPr>
                <w:noProof/>
                <w:webHidden/>
              </w:rPr>
              <w:t>21</w:t>
            </w:r>
            <w:r>
              <w:rPr>
                <w:noProof/>
                <w:webHidden/>
              </w:rPr>
              <w:fldChar w:fldCharType="end"/>
            </w:r>
          </w:hyperlink>
        </w:p>
        <w:p w14:paraId="651CC9F9" w14:textId="1C5FFA60" w:rsidR="008A74E0" w:rsidRDefault="008A74E0">
          <w:pPr>
            <w:pStyle w:val="TOC1"/>
            <w:tabs>
              <w:tab w:val="left" w:pos="720"/>
              <w:tab w:val="right" w:leader="dot" w:pos="9010"/>
            </w:tabs>
            <w:rPr>
              <w:rFonts w:eastAsiaTheme="minorEastAsia" w:cstheme="minorBidi"/>
              <w:b w:val="0"/>
              <w:bCs w:val="0"/>
              <w:i w:val="0"/>
              <w:iCs w:val="0"/>
              <w:noProof/>
              <w:lang w:eastAsia="en-GB"/>
            </w:rPr>
          </w:pPr>
          <w:hyperlink w:anchor="_Toc115857692" w:history="1">
            <w:r w:rsidRPr="0076534D">
              <w:rPr>
                <w:rStyle w:val="Hyperlink"/>
                <w:noProof/>
              </w:rPr>
              <w:t>13.</w:t>
            </w:r>
            <w:r>
              <w:rPr>
                <w:rFonts w:eastAsiaTheme="minorEastAsia" w:cstheme="minorBidi"/>
                <w:b w:val="0"/>
                <w:bCs w:val="0"/>
                <w:i w:val="0"/>
                <w:iCs w:val="0"/>
                <w:noProof/>
                <w:lang w:eastAsia="en-GB"/>
              </w:rPr>
              <w:tab/>
            </w:r>
            <w:r w:rsidRPr="0076534D">
              <w:rPr>
                <w:rStyle w:val="Hyperlink"/>
                <w:noProof/>
              </w:rPr>
              <w:t>TRIAL FUNDING</w:t>
            </w:r>
            <w:r>
              <w:rPr>
                <w:noProof/>
                <w:webHidden/>
              </w:rPr>
              <w:tab/>
            </w:r>
            <w:r>
              <w:rPr>
                <w:noProof/>
                <w:webHidden/>
              </w:rPr>
              <w:fldChar w:fldCharType="begin"/>
            </w:r>
            <w:r>
              <w:rPr>
                <w:noProof/>
                <w:webHidden/>
              </w:rPr>
              <w:instrText xml:space="preserve"> PAGEREF _Toc115857692 \h </w:instrText>
            </w:r>
            <w:r>
              <w:rPr>
                <w:noProof/>
                <w:webHidden/>
              </w:rPr>
            </w:r>
            <w:r>
              <w:rPr>
                <w:noProof/>
                <w:webHidden/>
              </w:rPr>
              <w:fldChar w:fldCharType="separate"/>
            </w:r>
            <w:r>
              <w:rPr>
                <w:noProof/>
                <w:webHidden/>
              </w:rPr>
              <w:t>21</w:t>
            </w:r>
            <w:r>
              <w:rPr>
                <w:noProof/>
                <w:webHidden/>
              </w:rPr>
              <w:fldChar w:fldCharType="end"/>
            </w:r>
          </w:hyperlink>
        </w:p>
        <w:p w14:paraId="1C7D3FA2" w14:textId="56A593A6" w:rsidR="008A74E0" w:rsidRDefault="008A74E0">
          <w:pPr>
            <w:pStyle w:val="TOC1"/>
            <w:tabs>
              <w:tab w:val="left" w:pos="720"/>
              <w:tab w:val="right" w:leader="dot" w:pos="9010"/>
            </w:tabs>
            <w:rPr>
              <w:rFonts w:eastAsiaTheme="minorEastAsia" w:cstheme="minorBidi"/>
              <w:b w:val="0"/>
              <w:bCs w:val="0"/>
              <w:i w:val="0"/>
              <w:iCs w:val="0"/>
              <w:noProof/>
              <w:lang w:eastAsia="en-GB"/>
            </w:rPr>
          </w:pPr>
          <w:hyperlink w:anchor="_Toc115857693" w:history="1">
            <w:r w:rsidRPr="0076534D">
              <w:rPr>
                <w:rStyle w:val="Hyperlink"/>
                <w:noProof/>
              </w:rPr>
              <w:t>14.</w:t>
            </w:r>
            <w:r>
              <w:rPr>
                <w:rFonts w:eastAsiaTheme="minorEastAsia" w:cstheme="minorBidi"/>
                <w:b w:val="0"/>
                <w:bCs w:val="0"/>
                <w:i w:val="0"/>
                <w:iCs w:val="0"/>
                <w:noProof/>
                <w:lang w:eastAsia="en-GB"/>
              </w:rPr>
              <w:tab/>
            </w:r>
            <w:r w:rsidRPr="0076534D">
              <w:rPr>
                <w:rStyle w:val="Hyperlink"/>
                <w:noProof/>
              </w:rPr>
              <w:t>PUBLICATION AND DISSEMINATION PLANS</w:t>
            </w:r>
            <w:r>
              <w:rPr>
                <w:noProof/>
                <w:webHidden/>
              </w:rPr>
              <w:tab/>
            </w:r>
            <w:r>
              <w:rPr>
                <w:noProof/>
                <w:webHidden/>
              </w:rPr>
              <w:fldChar w:fldCharType="begin"/>
            </w:r>
            <w:r>
              <w:rPr>
                <w:noProof/>
                <w:webHidden/>
              </w:rPr>
              <w:instrText xml:space="preserve"> PAGEREF _Toc115857693 \h </w:instrText>
            </w:r>
            <w:r>
              <w:rPr>
                <w:noProof/>
                <w:webHidden/>
              </w:rPr>
            </w:r>
            <w:r>
              <w:rPr>
                <w:noProof/>
                <w:webHidden/>
              </w:rPr>
              <w:fldChar w:fldCharType="separate"/>
            </w:r>
            <w:r>
              <w:rPr>
                <w:noProof/>
                <w:webHidden/>
              </w:rPr>
              <w:t>21</w:t>
            </w:r>
            <w:r>
              <w:rPr>
                <w:noProof/>
                <w:webHidden/>
              </w:rPr>
              <w:fldChar w:fldCharType="end"/>
            </w:r>
          </w:hyperlink>
        </w:p>
        <w:p w14:paraId="0BFEEC17" w14:textId="00166A9A" w:rsidR="008A74E0" w:rsidRDefault="008A74E0">
          <w:pPr>
            <w:pStyle w:val="TOC1"/>
            <w:tabs>
              <w:tab w:val="left" w:pos="720"/>
              <w:tab w:val="right" w:leader="dot" w:pos="9010"/>
            </w:tabs>
            <w:rPr>
              <w:rFonts w:eastAsiaTheme="minorEastAsia" w:cstheme="minorBidi"/>
              <w:b w:val="0"/>
              <w:bCs w:val="0"/>
              <w:i w:val="0"/>
              <w:iCs w:val="0"/>
              <w:noProof/>
              <w:lang w:eastAsia="en-GB"/>
            </w:rPr>
          </w:pPr>
          <w:hyperlink w:anchor="_Toc115857694" w:history="1">
            <w:r w:rsidRPr="0076534D">
              <w:rPr>
                <w:rStyle w:val="Hyperlink"/>
                <w:noProof/>
              </w:rPr>
              <w:t>15.</w:t>
            </w:r>
            <w:r>
              <w:rPr>
                <w:rFonts w:eastAsiaTheme="minorEastAsia" w:cstheme="minorBidi"/>
                <w:b w:val="0"/>
                <w:bCs w:val="0"/>
                <w:i w:val="0"/>
                <w:iCs w:val="0"/>
                <w:noProof/>
                <w:lang w:eastAsia="en-GB"/>
              </w:rPr>
              <w:tab/>
            </w:r>
            <w:r w:rsidRPr="0076534D">
              <w:rPr>
                <w:rStyle w:val="Hyperlink"/>
                <w:noProof/>
              </w:rPr>
              <w:t>REFERENCES</w:t>
            </w:r>
            <w:r>
              <w:rPr>
                <w:noProof/>
                <w:webHidden/>
              </w:rPr>
              <w:tab/>
            </w:r>
            <w:r>
              <w:rPr>
                <w:noProof/>
                <w:webHidden/>
              </w:rPr>
              <w:fldChar w:fldCharType="begin"/>
            </w:r>
            <w:r>
              <w:rPr>
                <w:noProof/>
                <w:webHidden/>
              </w:rPr>
              <w:instrText xml:space="preserve"> PAGEREF _Toc115857694 \h </w:instrText>
            </w:r>
            <w:r>
              <w:rPr>
                <w:noProof/>
                <w:webHidden/>
              </w:rPr>
            </w:r>
            <w:r>
              <w:rPr>
                <w:noProof/>
                <w:webHidden/>
              </w:rPr>
              <w:fldChar w:fldCharType="separate"/>
            </w:r>
            <w:r>
              <w:rPr>
                <w:noProof/>
                <w:webHidden/>
              </w:rPr>
              <w:t>21</w:t>
            </w:r>
            <w:r>
              <w:rPr>
                <w:noProof/>
                <w:webHidden/>
              </w:rPr>
              <w:fldChar w:fldCharType="end"/>
            </w:r>
          </w:hyperlink>
        </w:p>
        <w:p w14:paraId="4DB3F7B6" w14:textId="65010D19" w:rsidR="008A74E0" w:rsidRDefault="008A74E0">
          <w:pPr>
            <w:pStyle w:val="TOC1"/>
            <w:tabs>
              <w:tab w:val="left" w:pos="720"/>
              <w:tab w:val="right" w:leader="dot" w:pos="9010"/>
            </w:tabs>
            <w:rPr>
              <w:rFonts w:eastAsiaTheme="minorEastAsia" w:cstheme="minorBidi"/>
              <w:b w:val="0"/>
              <w:bCs w:val="0"/>
              <w:i w:val="0"/>
              <w:iCs w:val="0"/>
              <w:noProof/>
              <w:lang w:eastAsia="en-GB"/>
            </w:rPr>
          </w:pPr>
          <w:hyperlink w:anchor="_Toc115857695" w:history="1">
            <w:r w:rsidRPr="0076534D">
              <w:rPr>
                <w:rStyle w:val="Hyperlink"/>
                <w:noProof/>
              </w:rPr>
              <w:t>16.</w:t>
            </w:r>
            <w:r>
              <w:rPr>
                <w:rFonts w:eastAsiaTheme="minorEastAsia" w:cstheme="minorBidi"/>
                <w:b w:val="0"/>
                <w:bCs w:val="0"/>
                <w:i w:val="0"/>
                <w:iCs w:val="0"/>
                <w:noProof/>
                <w:lang w:eastAsia="en-GB"/>
              </w:rPr>
              <w:tab/>
            </w:r>
            <w:r w:rsidRPr="0076534D">
              <w:rPr>
                <w:rStyle w:val="Hyperlink"/>
                <w:noProof/>
              </w:rPr>
              <w:t>APPENDIX</w:t>
            </w:r>
            <w:r>
              <w:rPr>
                <w:noProof/>
                <w:webHidden/>
              </w:rPr>
              <w:tab/>
            </w:r>
            <w:r>
              <w:rPr>
                <w:noProof/>
                <w:webHidden/>
              </w:rPr>
              <w:fldChar w:fldCharType="begin"/>
            </w:r>
            <w:r>
              <w:rPr>
                <w:noProof/>
                <w:webHidden/>
              </w:rPr>
              <w:instrText xml:space="preserve"> PAGEREF _Toc115857695 \h </w:instrText>
            </w:r>
            <w:r>
              <w:rPr>
                <w:noProof/>
                <w:webHidden/>
              </w:rPr>
            </w:r>
            <w:r>
              <w:rPr>
                <w:noProof/>
                <w:webHidden/>
              </w:rPr>
              <w:fldChar w:fldCharType="separate"/>
            </w:r>
            <w:r>
              <w:rPr>
                <w:noProof/>
                <w:webHidden/>
              </w:rPr>
              <w:t>24</w:t>
            </w:r>
            <w:r>
              <w:rPr>
                <w:noProof/>
                <w:webHidden/>
              </w:rPr>
              <w:fldChar w:fldCharType="end"/>
            </w:r>
          </w:hyperlink>
        </w:p>
        <w:p w14:paraId="0C32D44B" w14:textId="75C75E18"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96" w:history="1">
            <w:r w:rsidRPr="0076534D">
              <w:rPr>
                <w:rStyle w:val="Hyperlink"/>
                <w:noProof/>
              </w:rPr>
              <w:t>16.1.</w:t>
            </w:r>
            <w:r>
              <w:rPr>
                <w:rFonts w:eastAsiaTheme="minorEastAsia" w:cstheme="minorBidi"/>
                <w:b w:val="0"/>
                <w:bCs w:val="0"/>
                <w:noProof/>
                <w:sz w:val="24"/>
                <w:szCs w:val="24"/>
                <w:lang w:eastAsia="en-GB"/>
              </w:rPr>
              <w:tab/>
            </w:r>
            <w:r w:rsidRPr="0076534D">
              <w:rPr>
                <w:rStyle w:val="Hyperlink"/>
                <w:noProof/>
              </w:rPr>
              <w:t>Brief Esophageal Dysphagia Questionnaire</w:t>
            </w:r>
            <w:r>
              <w:rPr>
                <w:noProof/>
                <w:webHidden/>
              </w:rPr>
              <w:tab/>
            </w:r>
            <w:r>
              <w:rPr>
                <w:noProof/>
                <w:webHidden/>
              </w:rPr>
              <w:fldChar w:fldCharType="begin"/>
            </w:r>
            <w:r>
              <w:rPr>
                <w:noProof/>
                <w:webHidden/>
              </w:rPr>
              <w:instrText xml:space="preserve"> PAGEREF _Toc115857696 \h </w:instrText>
            </w:r>
            <w:r>
              <w:rPr>
                <w:noProof/>
                <w:webHidden/>
              </w:rPr>
            </w:r>
            <w:r>
              <w:rPr>
                <w:noProof/>
                <w:webHidden/>
              </w:rPr>
              <w:fldChar w:fldCharType="separate"/>
            </w:r>
            <w:r>
              <w:rPr>
                <w:noProof/>
                <w:webHidden/>
              </w:rPr>
              <w:t>24</w:t>
            </w:r>
            <w:r>
              <w:rPr>
                <w:noProof/>
                <w:webHidden/>
              </w:rPr>
              <w:fldChar w:fldCharType="end"/>
            </w:r>
          </w:hyperlink>
        </w:p>
        <w:p w14:paraId="1506E630" w14:textId="1B51B48A"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97" w:history="1">
            <w:r w:rsidRPr="0076534D">
              <w:rPr>
                <w:rStyle w:val="Hyperlink"/>
                <w:noProof/>
              </w:rPr>
              <w:t>16.2.</w:t>
            </w:r>
            <w:r>
              <w:rPr>
                <w:rFonts w:eastAsiaTheme="minorEastAsia" w:cstheme="minorBidi"/>
                <w:b w:val="0"/>
                <w:bCs w:val="0"/>
                <w:noProof/>
                <w:sz w:val="24"/>
                <w:szCs w:val="24"/>
                <w:lang w:eastAsia="en-GB"/>
              </w:rPr>
              <w:tab/>
            </w:r>
            <w:r w:rsidRPr="0076534D">
              <w:rPr>
                <w:rStyle w:val="Hyperlink"/>
                <w:noProof/>
              </w:rPr>
              <w:t>Reflux Disease Questionnaire</w:t>
            </w:r>
            <w:r>
              <w:rPr>
                <w:noProof/>
                <w:webHidden/>
              </w:rPr>
              <w:tab/>
            </w:r>
            <w:r>
              <w:rPr>
                <w:noProof/>
                <w:webHidden/>
              </w:rPr>
              <w:fldChar w:fldCharType="begin"/>
            </w:r>
            <w:r>
              <w:rPr>
                <w:noProof/>
                <w:webHidden/>
              </w:rPr>
              <w:instrText xml:space="preserve"> PAGEREF _Toc115857697 \h </w:instrText>
            </w:r>
            <w:r>
              <w:rPr>
                <w:noProof/>
                <w:webHidden/>
              </w:rPr>
            </w:r>
            <w:r>
              <w:rPr>
                <w:noProof/>
                <w:webHidden/>
              </w:rPr>
              <w:fldChar w:fldCharType="separate"/>
            </w:r>
            <w:r>
              <w:rPr>
                <w:noProof/>
                <w:webHidden/>
              </w:rPr>
              <w:t>25</w:t>
            </w:r>
            <w:r>
              <w:rPr>
                <w:noProof/>
                <w:webHidden/>
              </w:rPr>
              <w:fldChar w:fldCharType="end"/>
            </w:r>
          </w:hyperlink>
        </w:p>
        <w:p w14:paraId="44B987F8" w14:textId="4A57B812" w:rsidR="008A74E0" w:rsidRDefault="008A74E0">
          <w:pPr>
            <w:pStyle w:val="TOC2"/>
            <w:tabs>
              <w:tab w:val="left" w:pos="960"/>
              <w:tab w:val="right" w:leader="dot" w:pos="9010"/>
            </w:tabs>
            <w:rPr>
              <w:rFonts w:eastAsiaTheme="minorEastAsia" w:cstheme="minorBidi"/>
              <w:b w:val="0"/>
              <w:bCs w:val="0"/>
              <w:noProof/>
              <w:sz w:val="24"/>
              <w:szCs w:val="24"/>
              <w:lang w:eastAsia="en-GB"/>
            </w:rPr>
          </w:pPr>
          <w:hyperlink w:anchor="_Toc115857698" w:history="1">
            <w:r w:rsidRPr="0076534D">
              <w:rPr>
                <w:rStyle w:val="Hyperlink"/>
                <w:noProof/>
              </w:rPr>
              <w:t>16.3.</w:t>
            </w:r>
            <w:r>
              <w:rPr>
                <w:rFonts w:eastAsiaTheme="minorEastAsia" w:cstheme="minorBidi"/>
                <w:b w:val="0"/>
                <w:bCs w:val="0"/>
                <w:noProof/>
                <w:sz w:val="24"/>
                <w:szCs w:val="24"/>
                <w:lang w:eastAsia="en-GB"/>
              </w:rPr>
              <w:tab/>
            </w:r>
            <w:r w:rsidRPr="0076534D">
              <w:rPr>
                <w:rStyle w:val="Hyperlink"/>
                <w:noProof/>
              </w:rPr>
              <w:t>Esophageal Hypervigilance and Anxiety Scale</w:t>
            </w:r>
            <w:r>
              <w:rPr>
                <w:noProof/>
                <w:webHidden/>
              </w:rPr>
              <w:tab/>
            </w:r>
            <w:r>
              <w:rPr>
                <w:noProof/>
                <w:webHidden/>
              </w:rPr>
              <w:fldChar w:fldCharType="begin"/>
            </w:r>
            <w:r>
              <w:rPr>
                <w:noProof/>
                <w:webHidden/>
              </w:rPr>
              <w:instrText xml:space="preserve"> PAGEREF _Toc115857698 \h </w:instrText>
            </w:r>
            <w:r>
              <w:rPr>
                <w:noProof/>
                <w:webHidden/>
              </w:rPr>
            </w:r>
            <w:r>
              <w:rPr>
                <w:noProof/>
                <w:webHidden/>
              </w:rPr>
              <w:fldChar w:fldCharType="separate"/>
            </w:r>
            <w:r>
              <w:rPr>
                <w:noProof/>
                <w:webHidden/>
              </w:rPr>
              <w:t>26</w:t>
            </w:r>
            <w:r>
              <w:rPr>
                <w:noProof/>
                <w:webHidden/>
              </w:rPr>
              <w:fldChar w:fldCharType="end"/>
            </w:r>
          </w:hyperlink>
        </w:p>
        <w:p w14:paraId="7D8354D7" w14:textId="5A18A28B" w:rsidR="00582C15" w:rsidRDefault="00582C15">
          <w:r w:rsidRPr="00792761">
            <w:rPr>
              <w:b/>
              <w:bCs/>
              <w:noProof/>
            </w:rPr>
            <w:lastRenderedPageBreak/>
            <w:fldChar w:fldCharType="end"/>
          </w:r>
        </w:p>
      </w:sdtContent>
    </w:sdt>
    <w:p w14:paraId="27397122" w14:textId="7712C0B0" w:rsidR="00D313C1" w:rsidRDefault="00D313C1" w:rsidP="00582C15"/>
    <w:p w14:paraId="49A166DB" w14:textId="588773F7" w:rsidR="00582C15" w:rsidRDefault="00F345DC" w:rsidP="00D4112E">
      <w:pPr>
        <w:pStyle w:val="Heading1"/>
      </w:pPr>
      <w:bookmarkStart w:id="0" w:name="_Toc115857626"/>
      <w:r>
        <w:t>INTRODUCTION</w:t>
      </w:r>
      <w:bookmarkEnd w:id="0"/>
    </w:p>
    <w:p w14:paraId="28FD51D3" w14:textId="7A3CE0B3" w:rsidR="00D4112E" w:rsidRDefault="00D4112E" w:rsidP="00D4112E">
      <w:pPr>
        <w:pStyle w:val="Heading2"/>
      </w:pPr>
      <w:bookmarkStart w:id="1" w:name="_Toc115857627"/>
      <w:r>
        <w:t>Background</w:t>
      </w:r>
      <w:r w:rsidR="00862797">
        <w:t xml:space="preserve"> and Rationale</w:t>
      </w:r>
      <w:bookmarkEnd w:id="1"/>
    </w:p>
    <w:p w14:paraId="5C0547C6" w14:textId="77777777" w:rsidR="00862797" w:rsidRPr="00862797" w:rsidRDefault="00862797" w:rsidP="00005F21">
      <w:pPr>
        <w:jc w:val="both"/>
      </w:pPr>
    </w:p>
    <w:p w14:paraId="150B0B5F" w14:textId="0B266468" w:rsidR="001C71E2" w:rsidRDefault="00862797" w:rsidP="00005F21">
      <w:pPr>
        <w:jc w:val="both"/>
      </w:pPr>
      <w:r>
        <w:t>Eosinophilic oesophagitis (</w:t>
      </w:r>
      <w:proofErr w:type="spellStart"/>
      <w:r>
        <w:t>EoE</w:t>
      </w:r>
      <w:proofErr w:type="spellEnd"/>
      <w:r>
        <w:t>) is an antigen-mediated, inflammatory condition with a prevalence of 10-40/100,000 people in Europe</w:t>
      </w:r>
      <w:r w:rsidR="0028281E">
        <w:fldChar w:fldCharType="begin" w:fldLock="1"/>
      </w:r>
      <w:r w:rsidR="0028281E">
        <w:instrText>ADDIN CSL_CITATION {"citationItems":[{"id":"ITEM-1","itemData":{"DOI":"10.1111/apt.15231","ISSN":"13652036","PMID":"30887555","abstract":"Background: The frequency of eosinophilic oesophagitis (EoE) occurrence is escalating. Current diagnostic criteria recently proposed for the disease, determine that previous estimates of incidence and prevalence are outdated. Aim: To gauge the current incidence and prevalence of EoE by performing a systematic review of population-based studies. Methods: Three electronic databases were searched from their inception dates to September 2018. A total of 2386 documents were screened; 29 studies reported on the prevalence and incidence of EoE in the general population. Results: The pooled prevalence of EoE was 34.4 cases per 100 000 inhabitants (95% CI, 23.1-47.5), and was higher for adults (42.2; 95% CI, 31.1-55) than for children (34; 95% CI, 22.3-49.2). The pooled EoE incidence rates were 6.6/100 000 person-years (95% CI, 3-11.7) in children and 7.7/100 000 (95% CI, 1.8-17.8) in adults. No differences were found between North American and European studies using varied sources of data (insurance and administrative databases compared to hospital-bases case series). Subgroup analysis according to risk of bias did not change results significantly. A steady rise in EoE incidence and prevalence rates was observed over time, comparing studies conducted under subsequent definitions for EoE. No significant publication bias was found. Conclusions: In a systematic review and meta-analysis, we found a sharp increase, higher than previous estimates, in the incidence and prevalence of EoE in population based studies. Results from studies carried out in developed countries show broad consistency and provide evidence of increasing pooled prevalence and incidence of EoE rates over time.","author":[{"dropping-particle":"","family":"Navarro","given":"Pilar","non-dropping-particle":"","parse-names":false,"suffix":""},{"dropping-particle":"","family":"Arias","given":"Ángel","non-dropping-particle":"","parse-names":false,"suffix":""},{"dropping-particle":"","family":"Arias-González","given":"Laura","non-dropping-particle":"","parse-names":false,"suffix":""},{"dropping-particle":"","family":"Laserna-Mendieta","given":"Emilio J.","non-dropping-particle":"","parse-names":false,"suffix":""},{"dropping-particle":"","family":"Ruiz-Ponce","given":"Miriam","non-dropping-particle":"","parse-names":false,"suffix":""},{"dropping-particle":"","family":"Lucendo","given":"Alfredo J.","non-dropping-particle":"","parse-names":false,"suffix":""}],"container-title":"Alimentary Pharmacology and Therapeutics","id":"ITEM-1","issue":"9","issued":{"date-parts":[["2019"]]},"page":"1116-1125","title":"Systematic review with meta-analysis: the growing incidence and prevalence of eosinophilic oesophagitis in children and adults in population-based studies","type":"article-journal","volume":"49"},"uris":["http://www.mendeley.com/documents/?uuid=58f5bb26-e576-41c9-a733-9b196a827337"]}],"mendeley":{"formattedCitation":"&lt;sup&gt;1&lt;/sup&gt;","plainTextFormattedCitation":"1","previouslyFormattedCitation":"&lt;sup&gt;1&lt;/sup&gt;"},"properties":{"noteIndex":0},"schema":"https://github.com/citation-style-language/schema/raw/master/csl-citation.json"}</w:instrText>
      </w:r>
      <w:r w:rsidR="0028281E">
        <w:fldChar w:fldCharType="separate"/>
      </w:r>
      <w:r w:rsidR="0028281E" w:rsidRPr="0028281E">
        <w:rPr>
          <w:noProof/>
          <w:vertAlign w:val="superscript"/>
        </w:rPr>
        <w:t>1</w:t>
      </w:r>
      <w:r w:rsidR="0028281E">
        <w:fldChar w:fldCharType="end"/>
      </w:r>
      <w:r>
        <w:t>. Though rare, incidence is increasing, in keeping with trends seen in other allergic conditions such as asthma</w:t>
      </w:r>
      <w:r w:rsidR="0028281E">
        <w:fldChar w:fldCharType="begin" w:fldLock="1"/>
      </w:r>
      <w:r w:rsidR="0028281E">
        <w:instrText>ADDIN CSL_CITATION {"citationItems":[{"id":"ITEM-1","itemData":{"DOI":"10.1177/2050640616689525","ISSN":"20506414","abstract":"Introduction: Eosinophilic esophagitis (EoE) is one of the most prevalent esophageal diseases and the leading cause of dysphagia and food impaction in children and young adults. This underlines the importance of optimizing diagnosys and treatment of the condition, especially after the increasing amount of knowledge on EoE recently published. Therefore, the UEG, EAACI ESPGHAN, and EUREOS deemed it necessary to update the current guidelines regarding conceptual and epidemiological aspects, diagnosis, and treatment of EoE. Methods: General methodology according to the Appraisal of Guidelines for Research and Evaluation (AGREE) II and the Grading of Recommendations Assessment, Development, and Evaluation (GRADE) system was used in order to comply with current standards of evidence assessment in formulation of recommendations. An extensive literature search was conducted up to August 2015 and periodically updated. The working group consisted of gastroenterologists, allergists, pediatricians, otolaryngologists, pathologists, and epidemiologists. Systematic evidence-based reviews were performed based upon relevant clinical questions with respect to patient-important outcomes. Results: The guidelines include updated concept of EoE, evaluated information on disease epidemiology, risk factors, associated conditions, and natural history of EoE in children and adults. Diagnostic conditions and criteria, the yield of diagnostic and disease monitoring procedures, and evidence-based statements and recommendation on the utility of the several treatment options for patients EoE are provided. Recommendations on how to choose and implement treatment and long-term management are provided based on expert opinion and best clinical practice. Conclusion: Evidence-based recommendations for EoE diagnosis, treatment modalities, and patients’ follow up are proposed in the guideline.","author":[{"dropping-particle":"","family":"Lucendo","given":"Alfredo J.","non-dropping-particle":"","parse-names":false,"suffix":""},{"dropping-particle":"","family":"Molina-Infante","given":"Javier","non-dropping-particle":"","parse-names":false,"suffix":""},{"dropping-particle":"","family":"Arias","given":"Ángel","non-dropping-particle":"","parse-names":false,"suffix":""},{"dropping-particle":"","family":"Arnim","given":"Ulrike","non-dropping-particle":"von","parse-names":false,"suffix":""},{"dropping-particle":"","family":"Bredenoord","given":"Albert J.","non-dropping-particle":"","parse-names":false,"suffix":""},{"dropping-particle":"","family":"Bussmann","given":"Christian","non-dropping-particle":"","parse-names":false,"suffix":""},{"dropping-particle":"","family":"Amil Dias","given":"Jorge","non-dropping-particle":"","parse-names":false,"suffix":""},{"dropping-particle":"","family":"Bove","given":"Mogens","non-dropping-particle":"","parse-names":false,"suffix":""},{"dropping-particle":"","family":"González-Cervera","given":"Jesús","non-dropping-particle":"","parse-names":false,"suffix":""},{"dropping-particle":"","family":"Larsson","given":"Helen","non-dropping-particle":"","parse-names":false,"suffix":""},{"dropping-particle":"","family":"Miehlke","given":"Stephan","non-dropping-particle":"","parse-names":false,"suffix":""},{"dropping-particle":"","family":"Papadopoulou","given":"Alexandra","non-dropping-particle":"","parse-names":false,"suffix":""},{"dropping-particle":"","family":"Rodríguez-Sánchez","given":"Joaquín","non-dropping-particle":"","parse-names":false,"suffix":""},{"dropping-particle":"","family":"Ravelli","given":"Alberto","non-dropping-particle":"","parse-names":false,"suffix":""},{"dropping-particle":"","family":"Ronkainen","given":"Jukka","non-dropping-particle":"","parse-names":false,"suffix":""},{"dropping-particle":"","family":"Santander","given":"Cecilio","non-dropping-particle":"","parse-names":false,"suffix":""},{"dropping-particle":"","family":"Schoepfer","given":"Alain M.","non-dropping-particle":"","parse-names":false,"suffix":""},{"dropping-particle":"","family":"Storr","given":"Martin A.","non-dropping-particle":"","parse-names":false,"suffix":""},{"dropping-particle":"","family":"Terreehorst","given":"Ingrid","non-dropping-particle":"","parse-names":false,"suffix":""},{"dropping-particle":"","family":"Straumann","given":"Alex","non-dropping-particle":"","parse-names":false,"suffix":""},{"dropping-particle":"","family":"Attwood","given":"Stephen E.","non-dropping-particle":"","parse-names":false,"suffix":""}],"container-title":"United European Gastroenterology Journal","id":"ITEM-1","issue":"3","issued":{"date-parts":[["2017"]]},"page":"335-358","title":"Guidelines on eosinophilic esophagitis: evidence-based statements and recommendations for diagnosis and management in children and adults","type":"article-journal","volume":"5"},"uris":["http://www.mendeley.com/documents/?uuid=8316db20-76ca-49d7-bdb8-c6e732527f2f"]}],"mendeley":{"formattedCitation":"&lt;sup&gt;2&lt;/sup&gt;","plainTextFormattedCitation":"2","previouslyFormattedCitation":"&lt;sup&gt;2&lt;/sup&gt;"},"properties":{"noteIndex":0},"schema":"https://github.com/citation-style-language/schema/raw/master/csl-citation.json"}</w:instrText>
      </w:r>
      <w:r w:rsidR="0028281E">
        <w:fldChar w:fldCharType="separate"/>
      </w:r>
      <w:r w:rsidR="0028281E" w:rsidRPr="0028281E">
        <w:rPr>
          <w:noProof/>
          <w:vertAlign w:val="superscript"/>
        </w:rPr>
        <w:t>2</w:t>
      </w:r>
      <w:r w:rsidR="0028281E">
        <w:fldChar w:fldCharType="end"/>
      </w:r>
      <w:r>
        <w:t xml:space="preserve">. </w:t>
      </w:r>
      <w:r w:rsidR="007F1898">
        <w:t>W</w:t>
      </w:r>
      <w:r w:rsidR="001C71E2">
        <w:t xml:space="preserve">hilst increased awareness results in better recognition, the increasing prevalence of </w:t>
      </w:r>
      <w:proofErr w:type="spellStart"/>
      <w:r w:rsidR="001C71E2">
        <w:t>EoE</w:t>
      </w:r>
      <w:proofErr w:type="spellEnd"/>
      <w:r w:rsidR="001C71E2">
        <w:t xml:space="preserve"> exceeds this explanation</w:t>
      </w:r>
      <w:r w:rsidR="0028281E">
        <w:fldChar w:fldCharType="begin" w:fldLock="1"/>
      </w:r>
      <w:r w:rsidR="0028281E">
        <w:instrText>ADDIN CSL_CITATION {"citationItems":[{"id":"ITEM-1","itemData":{"DOI":"10.1111/apt.15231","ISSN":"13652036","PMID":"30887555","abstract":"Background: The frequency of eosinophilic oesophagitis (EoE) occurrence is escalating. Current diagnostic criteria recently proposed for the disease, determine that previous estimates of incidence and prevalence are outdated. Aim: To gauge the current incidence and prevalence of EoE by performing a systematic review of population-based studies. Methods: Three electronic databases were searched from their inception dates to September 2018. A total of 2386 documents were screened; 29 studies reported on the prevalence and incidence of EoE in the general population. Results: The pooled prevalence of EoE was 34.4 cases per 100 000 inhabitants (95% CI, 23.1-47.5), and was higher for adults (42.2; 95% CI, 31.1-55) than for children (34; 95% CI, 22.3-49.2). The pooled EoE incidence rates were 6.6/100 000 person-years (95% CI, 3-11.7) in children and 7.7/100 000 (95% CI, 1.8-17.8) in adults. No differences were found between North American and European studies using varied sources of data (insurance and administrative databases compared to hospital-bases case series). Subgroup analysis according to risk of bias did not change results significantly. A steady rise in EoE incidence and prevalence rates was observed over time, comparing studies conducted under subsequent definitions for EoE. No significant publication bias was found. Conclusions: In a systematic review and meta-analysis, we found a sharp increase, higher than previous estimates, in the incidence and prevalence of EoE in population based studies. Results from studies carried out in developed countries show broad consistency and provide evidence of increasing pooled prevalence and incidence of EoE rates over time.","author":[{"dropping-particle":"","family":"Navarro","given":"Pilar","non-dropping-particle":"","parse-names":false,"suffix":""},{"dropping-particle":"","family":"Arias","given":"Ángel","non-dropping-particle":"","parse-names":false,"suffix":""},{"dropping-particle":"","family":"Arias-González","given":"Laura","non-dropping-particle":"","parse-names":false,"suffix":""},{"dropping-particle":"","family":"Laserna-Mendieta","given":"Emilio J.","non-dropping-particle":"","parse-names":false,"suffix":""},{"dropping-particle":"","family":"Ruiz-Ponce","given":"Miriam","non-dropping-particle":"","parse-names":false,"suffix":""},{"dropping-particle":"","family":"Lucendo","given":"Alfredo J.","non-dropping-particle":"","parse-names":false,"suffix":""}],"container-title":"Alimentary Pharmacology and Therapeutics","id":"ITEM-1","issue":"9","issued":{"date-parts":[["2019"]]},"page":"1116-1125","title":"Systematic review with meta-analysis: the growing incidence and prevalence of eosinophilic oesophagitis in children and adults in population-based studies","type":"article-journal","volume":"49"},"uris":["http://www.mendeley.com/documents/?uuid=58f5bb26-e576-41c9-a733-9b196a827337"]},{"id":"ITEM-2","itemData":{"DOI":"10.1016/j.gtc.2014.02.002","ISSN":"15581942","PMID":"24813510","abstract":"In this article, the epidemiology of eosinophilic esophagitis (EoE) is reviewed. Demographic features and natural history are described, the prevalence and incidence of EoE are highlighted, and risk factors for EoE are discussed. EoE can occur at any age, there is a male predominance, it is more common in whites, and there is a strong association with atopic diseases. EoE is chronic, relapses are frequent, and persistent inflammation increases the risk of fibrostenotic complications. The prevalence is currently estimated at 0.5-1 in 1000, and EoE is now the most common cause of food impaction. The incidence of EoE is approximately 1/10,000 new cases per year, and the increase in incidence is outpacing increases in recognition and endoscopy volume, but the reasons for this evolving epidemiology are not yet fully delineated. © 2014 Elsevier Inc.","author":[{"dropping-particle":"","family":"Dellon","given":"Evan S.","non-dropping-particle":"","parse-names":false,"suffix":""}],"container-title":"Gastroenterology Clinics of North America","id":"ITEM-2","issue":"2","issued":{"date-parts":[["2014"]]},"page":"201-218","publisher":"Elsevier Inc","title":"Epidemiology of eosinophilic esophagitis","type":"article-journal","volume":"43"},"uris":["http://www.mendeley.com/documents/?uuid=1cb24669-12c2-4230-8d3f-0f0e293d0334"]}],"mendeley":{"formattedCitation":"&lt;sup&gt;1,3&lt;/sup&gt;","plainTextFormattedCitation":"1,3","previouslyFormattedCitation":"&lt;sup&gt;1,3&lt;/sup&gt;"},"properties":{"noteIndex":0},"schema":"https://github.com/citation-style-language/schema/raw/master/csl-citation.json"}</w:instrText>
      </w:r>
      <w:r w:rsidR="0028281E">
        <w:fldChar w:fldCharType="separate"/>
      </w:r>
      <w:r w:rsidR="0028281E" w:rsidRPr="0028281E">
        <w:rPr>
          <w:noProof/>
          <w:vertAlign w:val="superscript"/>
        </w:rPr>
        <w:t>1,3</w:t>
      </w:r>
      <w:r w:rsidR="0028281E">
        <w:fldChar w:fldCharType="end"/>
      </w:r>
      <w:r w:rsidR="001C71E2">
        <w:t xml:space="preserve">. </w:t>
      </w:r>
      <w:proofErr w:type="spellStart"/>
      <w:r>
        <w:t>EoE</w:t>
      </w:r>
      <w:proofErr w:type="spellEnd"/>
      <w:r>
        <w:t xml:space="preserve"> frequently presents as dysphagia, often with food bolus obstruction, which can lead to emergency hospital admissions. Others present with treatment-resistant chest-pain and heartburn. The cause of varied symptoms in </w:t>
      </w:r>
      <w:proofErr w:type="spellStart"/>
      <w:r>
        <w:t>EoE</w:t>
      </w:r>
      <w:proofErr w:type="spellEnd"/>
      <w:r>
        <w:t xml:space="preserve"> is a hot topic of debate. Diagnosis is based on histological assessment of eosinophil infiltration of the oesophageal mucosa</w:t>
      </w:r>
      <w:r w:rsidR="001C71E2">
        <w:t xml:space="preserve"> and index oesophageal symptoms</w:t>
      </w:r>
      <w:r>
        <w:t>. Despite histological remission in 90% of cases after treatment, at least 30% of patients remain symptomatic</w:t>
      </w:r>
      <w:r w:rsidR="0028281E">
        <w:fldChar w:fldCharType="begin" w:fldLock="1"/>
      </w:r>
      <w:r w:rsidR="00E128BF">
        <w:instrText>ADDIN CSL_CITATION {"citationItems":[{"id":"ITEM-1","itemData":{"DOI":"10.1159/000507571","ISSN":"14219867","PMID":"32610332","abstract":"Background: Topical corticosteroids (TS) have become standard therapy for eosinophilic esophagitis (EoE). However, a variety of drug formulations have been used for which results of histological and clinical responses may be different. We aimed at determining the short-term histologic efficacy of TS for EoE based on randomized placebo-controlled trials and to review clinical response. Methods: We searched MEDLINE, ISI Web of Science, and clinicaltrials.gov for randomized controlled trials (RCTs) on TS versus placebo for active EoE published until June 2019. Treatment effects were calculated as risk ratios (RRs) comparing histologic remission between groups. Results: Nine RCTs (6 budesonide and 3 fluticasone) involving a total of 483 participants were included. A substantial overall effect of TS on acute histologic remission (RR 12.5, 95% confidence interval 6.0-25.9) was found despite varying definitions of histologic response. Indirect comparisons between drug and formulation types showed a trend for a better histologic efficacy of budesonide (RR 13.5 vs. 10.4 fluticasone) and for the orodispersible tablet (RR 46.2 vs. 11.5 suspension, and 10.4 nebulized formula/spray), but only based on small patient numbers. Scores used for clinical response assessment were different between studies, and short-term clinical results were less impressive: significant differences favoring TS were found in 4/9 RCTs (4/6 budesonide, 0/3 fluticasone). Conclusions: TS are effective for short-term induction of histological remission in EoE with less impressive clinical response rates. The mode of drug delivery to the esophagus may be a relevant factor for the degree of histologic remission. Further trials should use uniform assessment criteria and long-term patient-centered outcomes.","author":[{"dropping-particle":"","family":"Heer","given":"Jocelyn","non-dropping-particle":"De","parse-names":false,"suffix":""},{"dropping-particle":"","family":"Miehlke","given":"Stephan","non-dropping-particle":"","parse-names":false,"suffix":""},{"dropping-particle":"","family":"Rösch","given":"Thomas","non-dropping-particle":"","parse-names":false,"suffix":""},{"dropping-particle":"","family":"Morgner","given":"Andrea","non-dropping-particle":"","parse-names":false,"suffix":""},{"dropping-particle":"","family":"Werner","given":"Yuki","non-dropping-particle":"","parse-names":false,"suffix":""},{"dropping-particle":"","family":"Ehlken","given":"Hanno","non-dropping-particle":"","parse-names":false,"suffix":""},{"dropping-particle":"","family":"Becher","given":"Heiko","non-dropping-particle":"","parse-names":false,"suffix":""},{"dropping-particle":"","family":"Aigner","given":"Annette","non-dropping-particle":"","parse-names":false,"suffix":""}],"container-title":"Digestion","id":"ITEM-1","issued":{"date-parts":[["2020"]]},"title":"Histologic and Clinical Effects of Different Topical Corticosteroids for Eosinophilic Esophagitis: Lessons from an Updated Meta-Analysis of Placebo-Controlled Randomized Trials","type":"article-journal"},"uris":["http://www.mendeley.com/documents/?uuid=0bd4e9d5-dccb-4498-b8c6-7da35c2a8d08"]},{"id":"ITEM-2","itemData":{"DOI":"10.1177/1756284820927282","ISSN":"17562848","abstract":"Eosinophilic esophagitis (EoE) is a chronic inflammatory disorder of the esophagus characterized by symptoms of esophageal dysfunction and eosinophil-predominant inflammation. The incidence of EoE has increased substantially over the past two decades in Europe and North America. The natural course of EoE appears to be progressive with a high risk of stricture formation. The current European guideline recommend swallowed topical corticosteroids, proton-pump inhibitors or dietary intervention for initial and long-term treatment of EoE. Swallowed topical corticosteroids can be considered to be the best studied drug class in EoE, with more than 1000 patients enrolled in randomized clinical trials worldwide. In most of them, fluticasone or budesonide formulations have been used that were originally designed for asthma therapy, thus presumably suboptimal for EoE treatment. The new orodispersible budesonide tablet with effervescent properties is the first approved esophageal-targeted formulation specifically developed for the treatment of EoE, which has become available in many European countries. This article gives an overview of the evolution of topical corticosteroids in EoE and provides an update on recent data from large-scale multicenter trials exploring the efficacy and safety of the orodispersible budesonide tablet with effervescent properties in adult EoE patients.","author":[{"dropping-particle":"","family":"Miehlke","given":"Stephan","non-dropping-particle":"","parse-names":false,"suffix":""},{"dropping-particle":"","family":"Lucendo","given":"Alfredo J.","non-dropping-particle":"","parse-names":false,"suffix":""},{"dropping-particle":"","family":"Straumann","given":"Alex","non-dropping-particle":"","parse-names":false,"suffix":""},{"dropping-particle":"","family":"Jan Bredenoord","given":"Albert","non-dropping-particle":"","parse-names":false,"suffix":""},{"dropping-particle":"","family":"Attwood","given":"Stephen","non-dropping-particle":"","parse-names":false,"suffix":""}],"container-title":"Therapeutic Advances in Gastroenterology","id":"ITEM-2","issued":{"date-parts":[["2020"]]},"page":"1-15","title":"Orodispersible budesonide tablets for the treatment of eosinophilic esophagitis: a review of the latest evidence","type":"article-journal","volume":"13"},"uris":["http://www.mendeley.com/documents/?uuid=60f2d2f0-11aa-4eeb-bcfd-0e9e7b739aa8"]}],"mendeley":{"formattedCitation":"&lt;sup&gt;4,5&lt;/sup&gt;","plainTextFormattedCitation":"4,5","previouslyFormattedCitation":"&lt;sup&gt;4,5&lt;/sup&gt;"},"properties":{"noteIndex":0},"schema":"https://github.com/citation-style-language/schema/raw/master/csl-citation.json"}</w:instrText>
      </w:r>
      <w:r w:rsidR="0028281E">
        <w:fldChar w:fldCharType="separate"/>
      </w:r>
      <w:r w:rsidR="0028281E" w:rsidRPr="0028281E">
        <w:rPr>
          <w:noProof/>
          <w:vertAlign w:val="superscript"/>
        </w:rPr>
        <w:t>4,5</w:t>
      </w:r>
      <w:r w:rsidR="0028281E">
        <w:fldChar w:fldCharType="end"/>
      </w:r>
      <w:r>
        <w:t xml:space="preserve">; however, currently there are no methods of investigating these symptoms further within routine care pathways. </w:t>
      </w:r>
      <w:proofErr w:type="spellStart"/>
      <w:r>
        <w:t>EoE</w:t>
      </w:r>
      <w:proofErr w:type="spellEnd"/>
      <w:r>
        <w:t xml:space="preserve"> is a chronic condition, managed primarily with medical treatment, i.e. topical steroids or proton pump inhibitors, or food elimination diets. In non-responsive cases, oesophageal dilation is required</w:t>
      </w:r>
      <w:r w:rsidR="00E128BF">
        <w:fldChar w:fldCharType="begin" w:fldLock="1"/>
      </w:r>
      <w:r w:rsidR="00E128BF">
        <w:instrText>ADDIN CSL_CITATION {"citationItems":[{"id":"ITEM-1","itemData":{"DOI":"10.1177/2050640616689525","ISSN":"20506414","abstract":"Introduction: Eosinophilic esophagitis (EoE) is one of the most prevalent esophageal diseases and the leading cause of dysphagia and food impaction in children and young adults. This underlines the importance of optimizing diagnosys and treatment of the condition, especially after the increasing amount of knowledge on EoE recently published. Therefore, the UEG, EAACI ESPGHAN, and EUREOS deemed it necessary to update the current guidelines regarding conceptual and epidemiological aspects, diagnosis, and treatment of EoE. Methods: General methodology according to the Appraisal of Guidelines for Research and Evaluation (AGREE) II and the Grading of Recommendations Assessment, Development, and Evaluation (GRADE) system was used in order to comply with current standards of evidence assessment in formulation of recommendations. An extensive literature search was conducted up to August 2015 and periodically updated. The working group consisted of gastroenterologists, allergists, pediatricians, otolaryngologists, pathologists, and epidemiologists. Systematic evidence-based reviews were performed based upon relevant clinical questions with respect to patient-important outcomes. Results: The guidelines include updated concept of EoE, evaluated information on disease epidemiology, risk factors, associated conditions, and natural history of EoE in children and adults. Diagnostic conditions and criteria, the yield of diagnostic and disease monitoring procedures, and evidence-based statements and recommendation on the utility of the several treatment options for patients EoE are provided. Recommendations on how to choose and implement treatment and long-term management are provided based on expert opinion and best clinical practice. Conclusion: Evidence-based recommendations for EoE diagnosis, treatment modalities, and patients’ follow up are proposed in the guideline.","author":[{"dropping-particle":"","family":"Lucendo","given":"Alfredo J.","non-dropping-particle":"","parse-names":false,"suffix":""},{"dropping-particle":"","family":"Molina-Infante","given":"Javier","non-dropping-particle":"","parse-names":false,"suffix":""},{"dropping-particle":"","family":"Arias","given":"Ángel","non-dropping-particle":"","parse-names":false,"suffix":""},{"dropping-particle":"","family":"Arnim","given":"Ulrike","non-dropping-particle":"von","parse-names":false,"suffix":""},{"dropping-particle":"","family":"Bredenoord","given":"Albert J.","non-dropping-particle":"","parse-names":false,"suffix":""},{"dropping-particle":"","family":"Bussmann","given":"Christian","non-dropping-particle":"","parse-names":false,"suffix":""},{"dropping-particle":"","family":"Amil Dias","given":"Jorge","non-dropping-particle":"","parse-names":false,"suffix":""},{"dropping-particle":"","family":"Bove","given":"Mogens","non-dropping-particle":"","parse-names":false,"suffix":""},{"dropping-particle":"","family":"González-Cervera","given":"Jesús","non-dropping-particle":"","parse-names":false,"suffix":""},{"dropping-particle":"","family":"Larsson","given":"Helen","non-dropping-particle":"","parse-names":false,"suffix":""},{"dropping-particle":"","family":"Miehlke","given":"Stephan","non-dropping-particle":"","parse-names":false,"suffix":""},{"dropping-particle":"","family":"Papadopoulou","given":"Alexandra","non-dropping-particle":"","parse-names":false,"suffix":""},{"dropping-particle":"","family":"Rodríguez-Sánchez","given":"Joaquín","non-dropping-particle":"","parse-names":false,"suffix":""},{"dropping-particle":"","family":"Ravelli","given":"Alberto","non-dropping-particle":"","parse-names":false,"suffix":""},{"dropping-particle":"","family":"Ronkainen","given":"Jukka","non-dropping-particle":"","parse-names":false,"suffix":""},{"dropping-particle":"","family":"Santander","given":"Cecilio","non-dropping-particle":"","parse-names":false,"suffix":""},{"dropping-particle":"","family":"Schoepfer","given":"Alain M.","non-dropping-particle":"","parse-names":false,"suffix":""},{"dropping-particle":"","family":"Storr","given":"Martin A.","non-dropping-particle":"","parse-names":false,"suffix":""},{"dropping-particle":"","family":"Terreehorst","given":"Ingrid","non-dropping-particle":"","parse-names":false,"suffix":""},{"dropping-particle":"","family":"Straumann","given":"Alex","non-dropping-particle":"","parse-names":false,"suffix":""},{"dropping-particle":"","family":"Attwood","given":"Stephen E.","non-dropping-particle":"","parse-names":false,"suffix":""}],"container-title":"United European Gastroenterology Journal","id":"ITEM-1","issue":"3","issued":{"date-parts":[["2017"]]},"page":"335-358","title":"Guidelines on eosinophilic esophagitis: evidence-based statements and recommendations for diagnosis and management in children and adults","type":"article-journal","volume":"5"},"uris":["http://www.mendeley.com/documents/?uuid=8316db20-76ca-49d7-bdb8-c6e732527f2f"]}],"mendeley":{"formattedCitation":"&lt;sup&gt;2&lt;/sup&gt;","plainTextFormattedCitation":"2","previouslyFormattedCitation":"&lt;sup&gt;2&lt;/sup&gt;"},"properties":{"noteIndex":0},"schema":"https://github.com/citation-style-language/schema/raw/master/csl-citation.json"}</w:instrText>
      </w:r>
      <w:r w:rsidR="00E128BF">
        <w:fldChar w:fldCharType="separate"/>
      </w:r>
      <w:r w:rsidR="00E128BF" w:rsidRPr="00E128BF">
        <w:rPr>
          <w:noProof/>
          <w:vertAlign w:val="superscript"/>
        </w:rPr>
        <w:t>2</w:t>
      </w:r>
      <w:r w:rsidR="00E128BF">
        <w:fldChar w:fldCharType="end"/>
      </w:r>
      <w:r>
        <w:t xml:space="preserve">. This latter approach carries </w:t>
      </w:r>
      <w:r w:rsidR="001C71E2">
        <w:t xml:space="preserve">a non-trivial risk of side effects including bleeding and oesophageal perforation. Additionally, </w:t>
      </w:r>
      <w:proofErr w:type="spellStart"/>
      <w:r w:rsidR="001C71E2">
        <w:t>EoE</w:t>
      </w:r>
      <w:proofErr w:type="spellEnd"/>
      <w:r w:rsidR="001C71E2">
        <w:t xml:space="preserve"> is associated with increased demand on endoscopy units, with 25% of individuals undergoing endoscopy for food bolus obstruction</w:t>
      </w:r>
      <w:r w:rsidR="007F1898">
        <w:t>,</w:t>
      </w:r>
      <w:r w:rsidR="001C71E2">
        <w:t xml:space="preserve"> presenting with EoE</w:t>
      </w:r>
      <w:r w:rsidR="00E128BF">
        <w:fldChar w:fldCharType="begin" w:fldLock="1"/>
      </w:r>
      <w:r w:rsidR="00E128BF">
        <w:instrText>ADDIN CSL_CITATION {"citationItems":[{"id":"ITEM-1","itemData":{"DOI":"10.1177/2050640616689525","ISSN":"20506414","abstract":"Introduction: Eosinophilic esophagitis (EoE) is one of the most prevalent esophageal diseases and the leading cause of dysphagia and food impaction in children and young adults. This underlines the importance of optimizing diagnosys and treatment of the condition, especially after the increasing amount of knowledge on EoE recently published. Therefore, the UEG, EAACI ESPGHAN, and EUREOS deemed it necessary to update the current guidelines regarding conceptual and epidemiological aspects, diagnosis, and treatment of EoE. Methods: General methodology according to the Appraisal of Guidelines for Research and Evaluation (AGREE) II and the Grading of Recommendations Assessment, Development, and Evaluation (GRADE) system was used in order to comply with current standards of evidence assessment in formulation of recommendations. An extensive literature search was conducted up to August 2015 and periodically updated. The working group consisted of gastroenterologists, allergists, pediatricians, otolaryngologists, pathologists, and epidemiologists. Systematic evidence-based reviews were performed based upon relevant clinical questions with respect to patient-important outcomes. Results: The guidelines include updated concept of EoE, evaluated information on disease epidemiology, risk factors, associated conditions, and natural history of EoE in children and adults. Diagnostic conditions and criteria, the yield of diagnostic and disease monitoring procedures, and evidence-based statements and recommendation on the utility of the several treatment options for patients EoE are provided. Recommendations on how to choose and implement treatment and long-term management are provided based on expert opinion and best clinical practice. Conclusion: Evidence-based recommendations for EoE diagnosis, treatment modalities, and patients’ follow up are proposed in the guideline.","author":[{"dropping-particle":"","family":"Lucendo","given":"Alfredo J.","non-dropping-particle":"","parse-names":false,"suffix":""},{"dropping-particle":"","family":"Molina-Infante","given":"Javier","non-dropping-particle":"","parse-names":false,"suffix":""},{"dropping-particle":"","family":"Arias","given":"Ángel","non-dropping-particle":"","parse-names":false,"suffix":""},{"dropping-particle":"","family":"Arnim","given":"Ulrike","non-dropping-particle":"von","parse-names":false,"suffix":""},{"dropping-particle":"","family":"Bredenoord","given":"Albert J.","non-dropping-particle":"","parse-names":false,"suffix":""},{"dropping-particle":"","family":"Bussmann","given":"Christian","non-dropping-particle":"","parse-names":false,"suffix":""},{"dropping-particle":"","family":"Amil Dias","given":"Jorge","non-dropping-particle":"","parse-names":false,"suffix":""},{"dropping-particle":"","family":"Bove","given":"Mogens","non-dropping-particle":"","parse-names":false,"suffix":""},{"dropping-particle":"","family":"González-Cervera","given":"Jesús","non-dropping-particle":"","parse-names":false,"suffix":""},{"dropping-particle":"","family":"Larsson","given":"Helen","non-dropping-particle":"","parse-names":false,"suffix":""},{"dropping-particle":"","family":"Miehlke","given":"Stephan","non-dropping-particle":"","parse-names":false,"suffix":""},{"dropping-particle":"","family":"Papadopoulou","given":"Alexandra","non-dropping-particle":"","parse-names":false,"suffix":""},{"dropping-particle":"","family":"Rodríguez-Sánchez","given":"Joaquín","non-dropping-particle":"","parse-names":false,"suffix":""},{"dropping-particle":"","family":"Ravelli","given":"Alberto","non-dropping-particle":"","parse-names":false,"suffix":""},{"dropping-particle":"","family":"Ronkainen","given":"Jukka","non-dropping-particle":"","parse-names":false,"suffix":""},{"dropping-particle":"","family":"Santander","given":"Cecilio","non-dropping-particle":"","parse-names":false,"suffix":""},{"dropping-particle":"","family":"Schoepfer","given":"Alain M.","non-dropping-particle":"","parse-names":false,"suffix":""},{"dropping-particle":"","family":"Storr","given":"Martin A.","non-dropping-particle":"","parse-names":false,"suffix":""},{"dropping-particle":"","family":"Terreehorst","given":"Ingrid","non-dropping-particle":"","parse-names":false,"suffix":""},{"dropping-particle":"","family":"Straumann","given":"Alex","non-dropping-particle":"","parse-names":false,"suffix":""},{"dropping-particle":"","family":"Attwood","given":"Stephen E.","non-dropping-particle":"","parse-names":false,"suffix":""}],"container-title":"United European Gastroenterology Journal","id":"ITEM-1","issue":"3","issued":{"date-parts":[["2017"]]},"page":"335-358","title":"Guidelines on eosinophilic esophagitis: evidence-based statements and recommendations for diagnosis and management in children and adults","type":"article-journal","volume":"5"},"uris":["http://www.mendeley.com/documents/?uuid=8316db20-76ca-49d7-bdb8-c6e732527f2f"]}],"mendeley":{"formattedCitation":"&lt;sup&gt;2&lt;/sup&gt;","plainTextFormattedCitation":"2","previouslyFormattedCitation":"&lt;sup&gt;2&lt;/sup&gt;"},"properties":{"noteIndex":0},"schema":"https://github.com/citation-style-language/schema/raw/master/csl-citation.json"}</w:instrText>
      </w:r>
      <w:r w:rsidR="00E128BF">
        <w:fldChar w:fldCharType="separate"/>
      </w:r>
      <w:r w:rsidR="00E128BF" w:rsidRPr="00E128BF">
        <w:rPr>
          <w:noProof/>
          <w:vertAlign w:val="superscript"/>
        </w:rPr>
        <w:t>2</w:t>
      </w:r>
      <w:r w:rsidR="00E128BF">
        <w:fldChar w:fldCharType="end"/>
      </w:r>
      <w:r w:rsidR="00E128BF">
        <w:t>.</w:t>
      </w:r>
    </w:p>
    <w:p w14:paraId="11FE55E2" w14:textId="77777777" w:rsidR="001C71E2" w:rsidRDefault="001C71E2" w:rsidP="00005F21">
      <w:pPr>
        <w:jc w:val="both"/>
      </w:pPr>
    </w:p>
    <w:p w14:paraId="309F0380" w14:textId="65F14C15" w:rsidR="00345069" w:rsidRDefault="00862797" w:rsidP="00005F21">
      <w:pPr>
        <w:jc w:val="both"/>
      </w:pPr>
      <w:r>
        <w:t xml:space="preserve">These observations highlight limitations of current assessment and management of </w:t>
      </w:r>
      <w:proofErr w:type="spellStart"/>
      <w:r>
        <w:t>EoE</w:t>
      </w:r>
      <w:proofErr w:type="spellEnd"/>
      <w:r w:rsidR="00DB612E">
        <w:t>, a condition that carries significant quality of life (QOL) burden for affected individuals, including difficulties coping with symptoms of unknown cause, challenges with eating and subsequent impact on social interactions</w:t>
      </w:r>
      <w:r w:rsidR="00E128BF">
        <w:fldChar w:fldCharType="begin" w:fldLock="1"/>
      </w:r>
      <w:r w:rsidR="00E128BF">
        <w:instrText>ADDIN CSL_CITATION {"citationItems":[{"id":"ITEM-1","itemData":{"DOI":"10.1007/s12325-020-01463-2","ISSN":"18658652","PMID":"32880822","abstract":"Introduction: Eosinophilic esophagitis (EoE) is a chronic, immune-mediated esophageal disease for which there is currently no approved treatment in the USA and only one approved therapy in Europe. EoE can significantly affect the lives of patients and caregivers; however, little has been published about patients’ experiences from symptom onset to diagnosis and treatment. Methods: This was a cross-sectional, qualitative research study. During one-on-one semi-structured interviews, patients with EoE in the USA and their caregivers provided information about their experiences of EoE before and during diagnosis, and their current experiences. Qualitative data were analyzed using a content analysis approach. Results: The study included children aged 6–11 years with EoE (n = 4) and their caregivers (n = 4); adolescents aged 12–17 years with EoE (n = 7) and their caregivers (n = 7); and adults aged ≥ 18 years with EoE (n = 20). The diagnosis of EoE was often arduous and took many years. Patients and caregivers were frequently frustrated with the complexities of diagnosing EoE, which often involved multiple healthcare providers and procedures. Patients reported physical and psychosocial burdens associated with EoE before diagnosis, including interference with social activities, school, and work. Patients also reported feeling frustrated or anxious. These burdens frequently remained after diagnosis. Caregivers also reported anxiety and, in some cases, interference with their ability to work. Conclusion: This study of EoE describes the difficult journey faced by patients and their caregivers from symptom onset to diagnosis and beyond.","author":[{"dropping-particle":"","family":"Pokrzywinski","given":"Robin M.","non-dropping-particle":"","parse-names":false,"suffix":""},{"dropping-particle":"","family":"Harding","given":"Gale","non-dropping-particle":"","parse-names":false,"suffix":""},{"dropping-particle":"","family":"Brooks","given":"Anne","non-dropping-particle":"","parse-names":false,"suffix":""},{"dropping-particle":"","family":"Goodwin","given":"Bridgett","non-dropping-particle":"","parse-names":false,"suffix":""},{"dropping-particle":"","family":"Williams","given":"James","non-dropping-particle":"","parse-names":false,"suffix":""}],"container-title":"Advances in Therapy","id":"ITEM-1","issue":"10","issued":{"date-parts":[["2020"]]},"page":"4458-4478","publisher":"Springer Healthcare","title":"Documenting the Journey of Patients with Eosinophilic Esophagitis and the Impact of the Disease on Patients and their Caregivers: A Cross-sectional, Qualitative Research Study","type":"article-journal","volume":"37"},"uris":["http://www.mendeley.com/documents/?uuid=39a431e8-5569-4e8a-b285-33c296d9b031"]}],"mendeley":{"formattedCitation":"&lt;sup&gt;6&lt;/sup&gt;","plainTextFormattedCitation":"6","previouslyFormattedCitation":"&lt;sup&gt;6&lt;/sup&gt;"},"properties":{"noteIndex":0},"schema":"https://github.com/citation-style-language/schema/raw/master/csl-citation.json"}</w:instrText>
      </w:r>
      <w:r w:rsidR="00E128BF">
        <w:fldChar w:fldCharType="separate"/>
      </w:r>
      <w:r w:rsidR="00E128BF" w:rsidRPr="00E128BF">
        <w:rPr>
          <w:noProof/>
          <w:vertAlign w:val="superscript"/>
        </w:rPr>
        <w:t>6</w:t>
      </w:r>
      <w:r w:rsidR="00E128BF">
        <w:fldChar w:fldCharType="end"/>
      </w:r>
      <w:r w:rsidR="00DB612E">
        <w:t xml:space="preserve">. Individuals with </w:t>
      </w:r>
      <w:proofErr w:type="spellStart"/>
      <w:r w:rsidR="00DB612E">
        <w:t>EoE</w:t>
      </w:r>
      <w:proofErr w:type="spellEnd"/>
      <w:r w:rsidR="00DB612E">
        <w:t xml:space="preserve"> responding to a survey I conducted voiced that they felt the condition is poorly understood, live with “fear of making mistakes” and feel frustrated due to</w:t>
      </w:r>
      <w:r w:rsidR="007F1898">
        <w:t xml:space="preserve"> a</w:t>
      </w:r>
      <w:r w:rsidR="00DB612E">
        <w:t xml:space="preserve"> “lack of information”. </w:t>
      </w:r>
      <w:r>
        <w:t xml:space="preserve">Although it is known that symptoms in </w:t>
      </w:r>
      <w:proofErr w:type="spellStart"/>
      <w:r>
        <w:t>EoE</w:t>
      </w:r>
      <w:proofErr w:type="spellEnd"/>
      <w:r>
        <w:t xml:space="preserve"> occur for various reasons, the causes of symptoms are often not assessed, with emphasis on histology and endoscopic appearance. With global movement towards precision medicine and patient-directed</w:t>
      </w:r>
      <w:r w:rsidR="00E56DEA">
        <w:t xml:space="preserve"> </w:t>
      </w:r>
      <w:r>
        <w:t>therapy, this work will explore how assessments of oesophageal motility and function may be used to define pathophysiological processes that cause patient symptoms</w:t>
      </w:r>
      <w:r w:rsidR="007F1898">
        <w:t xml:space="preserve"> in </w:t>
      </w:r>
      <w:proofErr w:type="spellStart"/>
      <w:r w:rsidR="007F1898">
        <w:t>EoE</w:t>
      </w:r>
      <w:proofErr w:type="spellEnd"/>
      <w:r>
        <w:t xml:space="preserve">. Oesophageal physiology investigations are used routinely to diagnose primary motility disorders and gastro-oesophageal reflux disease (GORD); however, their role in </w:t>
      </w:r>
      <w:proofErr w:type="spellStart"/>
      <w:r>
        <w:t>EoE</w:t>
      </w:r>
      <w:proofErr w:type="spellEnd"/>
      <w:r>
        <w:t xml:space="preserve"> i</w:t>
      </w:r>
      <w:r w:rsidR="001C71E2">
        <w:t>s</w:t>
      </w:r>
      <w:r>
        <w:t xml:space="preserve"> undefined. If these tools were deemed informative for </w:t>
      </w:r>
      <w:proofErr w:type="spellStart"/>
      <w:r>
        <w:t>EoE</w:t>
      </w:r>
      <w:proofErr w:type="spellEnd"/>
      <w:r>
        <w:t>, they could enable future treatment to be targeted at specific disease manifestations.</w:t>
      </w:r>
    </w:p>
    <w:p w14:paraId="350E558C" w14:textId="77777777" w:rsidR="001C71E2" w:rsidRDefault="001C71E2" w:rsidP="00005F21">
      <w:pPr>
        <w:jc w:val="both"/>
      </w:pPr>
    </w:p>
    <w:p w14:paraId="3C7C7F32" w14:textId="6D2D9934" w:rsidR="002F1BCC" w:rsidRDefault="002F1BCC" w:rsidP="002F1BCC">
      <w:pPr>
        <w:jc w:val="both"/>
      </w:pPr>
      <w:r>
        <w:t xml:space="preserve">This feasibility research will focus on four problems not addressed by current </w:t>
      </w:r>
      <w:proofErr w:type="spellStart"/>
      <w:r>
        <w:t>EoE</w:t>
      </w:r>
      <w:proofErr w:type="spellEnd"/>
      <w:r>
        <w:t xml:space="preserve"> management:</w:t>
      </w:r>
    </w:p>
    <w:p w14:paraId="0F287A42" w14:textId="77777777" w:rsidR="002F1BCC" w:rsidRDefault="002F1BCC" w:rsidP="002F1BCC">
      <w:pPr>
        <w:pStyle w:val="ListParagraph"/>
        <w:numPr>
          <w:ilvl w:val="0"/>
          <w:numId w:val="5"/>
        </w:numPr>
        <w:jc w:val="both"/>
      </w:pPr>
      <w:r>
        <w:t xml:space="preserve">Oesophageal motility has not been formally studied when individuals with </w:t>
      </w:r>
      <w:proofErr w:type="spellStart"/>
      <w:r>
        <w:t>EoE</w:t>
      </w:r>
      <w:proofErr w:type="spellEnd"/>
      <w:r>
        <w:t xml:space="preserve"> swallow food. This may provide much-needed explanation for symptoms that persist despite histological remission.</w:t>
      </w:r>
    </w:p>
    <w:p w14:paraId="1EE6E855" w14:textId="77777777" w:rsidR="002F1BCC" w:rsidRDefault="002F1BCC" w:rsidP="002F1BCC">
      <w:pPr>
        <w:pStyle w:val="ListParagraph"/>
        <w:numPr>
          <w:ilvl w:val="0"/>
          <w:numId w:val="5"/>
        </w:numPr>
        <w:jc w:val="both"/>
      </w:pPr>
      <w:r>
        <w:t xml:space="preserve">Monitoring of treatment response requires invasive, expensive interventions using endoscopy. Alternative approaches to monitor </w:t>
      </w:r>
      <w:proofErr w:type="spellStart"/>
      <w:r>
        <w:t>EoE</w:t>
      </w:r>
      <w:proofErr w:type="spellEnd"/>
      <w:r>
        <w:t xml:space="preserve"> may reduce patient burden and strain on endoscopy units.</w:t>
      </w:r>
    </w:p>
    <w:p w14:paraId="1B6BBAC1" w14:textId="77777777" w:rsidR="002F1BCC" w:rsidRDefault="002F1BCC" w:rsidP="002F1BCC">
      <w:pPr>
        <w:pStyle w:val="ListParagraph"/>
        <w:numPr>
          <w:ilvl w:val="0"/>
          <w:numId w:val="5"/>
        </w:numPr>
        <w:jc w:val="both"/>
      </w:pPr>
      <w:r>
        <w:lastRenderedPageBreak/>
        <w:t xml:space="preserve">Patient acceptability of interventions used to monitor </w:t>
      </w:r>
      <w:proofErr w:type="spellStart"/>
      <w:r>
        <w:t>EoE</w:t>
      </w:r>
      <w:proofErr w:type="spellEnd"/>
      <w:r>
        <w:t xml:space="preserve"> is unknown.</w:t>
      </w:r>
    </w:p>
    <w:p w14:paraId="064FAFD8" w14:textId="7F16F88F" w:rsidR="007D4603" w:rsidRDefault="002F1BCC" w:rsidP="007D4603">
      <w:pPr>
        <w:pStyle w:val="ListParagraph"/>
        <w:numPr>
          <w:ilvl w:val="0"/>
          <w:numId w:val="5"/>
        </w:numPr>
        <w:jc w:val="both"/>
      </w:pPr>
      <w:r>
        <w:t>The relationship</w:t>
      </w:r>
      <w:r w:rsidR="00B2141D">
        <w:t>s</w:t>
      </w:r>
      <w:r>
        <w:t xml:space="preserve"> between objective investigation results, reported symptoms and changes in response to treatment are poorly understood.</w:t>
      </w:r>
    </w:p>
    <w:p w14:paraId="05D69E36" w14:textId="14CEC586" w:rsidR="007D4603" w:rsidRDefault="007D4603" w:rsidP="007D4603">
      <w:pPr>
        <w:pStyle w:val="Heading1"/>
      </w:pPr>
      <w:bookmarkStart w:id="2" w:name="_Toc115857628"/>
      <w:r>
        <w:t>STUDY OBJECTIVES</w:t>
      </w:r>
      <w:bookmarkEnd w:id="2"/>
    </w:p>
    <w:p w14:paraId="5B7C5A0E" w14:textId="41E00389" w:rsidR="002F1BCC" w:rsidRDefault="002F1BCC" w:rsidP="002F1BCC">
      <w:pPr>
        <w:pStyle w:val="Heading2"/>
      </w:pPr>
      <w:bookmarkStart w:id="3" w:name="_Toc115857629"/>
      <w:r>
        <w:t>Research Aim</w:t>
      </w:r>
      <w:bookmarkEnd w:id="3"/>
    </w:p>
    <w:p w14:paraId="00CFB622" w14:textId="77777777" w:rsidR="00E845CE" w:rsidRDefault="00E845CE" w:rsidP="002F1BCC">
      <w:pPr>
        <w:jc w:val="both"/>
      </w:pPr>
    </w:p>
    <w:p w14:paraId="49F4693F" w14:textId="1216693B" w:rsidR="002F1BCC" w:rsidRDefault="002F1BCC" w:rsidP="002F1BCC">
      <w:pPr>
        <w:jc w:val="both"/>
      </w:pPr>
      <w:r>
        <w:t xml:space="preserve">To assess the use and acceptability of physiological investigations of oesophageal function in understanding symptoms in </w:t>
      </w:r>
      <w:proofErr w:type="spellStart"/>
      <w:r>
        <w:t>EoE</w:t>
      </w:r>
      <w:proofErr w:type="spellEnd"/>
      <w:r>
        <w:t xml:space="preserve"> and to assess the relationship between physiological parameters, symptom profiles and response to treatment.</w:t>
      </w:r>
    </w:p>
    <w:p w14:paraId="1DD39FC6" w14:textId="77777777" w:rsidR="002F1BCC" w:rsidRPr="002F1BCC" w:rsidRDefault="002F1BCC" w:rsidP="002F1BCC"/>
    <w:p w14:paraId="59383BBC" w14:textId="0C8536FB" w:rsidR="007D4603" w:rsidRDefault="007D4603" w:rsidP="007D4603">
      <w:pPr>
        <w:pStyle w:val="Heading2"/>
      </w:pPr>
      <w:bookmarkStart w:id="4" w:name="_Toc115857630"/>
      <w:r>
        <w:t>Objectives</w:t>
      </w:r>
      <w:bookmarkEnd w:id="4"/>
    </w:p>
    <w:p w14:paraId="2B6663FB" w14:textId="77777777" w:rsidR="00E845CE" w:rsidRDefault="00E845CE" w:rsidP="00E845CE">
      <w:pPr>
        <w:jc w:val="both"/>
      </w:pPr>
    </w:p>
    <w:p w14:paraId="4040968E" w14:textId="6FA1C097" w:rsidR="00E845CE" w:rsidRDefault="00E845CE" w:rsidP="00E845CE">
      <w:pPr>
        <w:jc w:val="both"/>
      </w:pPr>
      <w:r>
        <w:t xml:space="preserve">The feasibility of a more comprehensive approach for the assessment of </w:t>
      </w:r>
      <w:proofErr w:type="spellStart"/>
      <w:r>
        <w:t>EoE</w:t>
      </w:r>
      <w:proofErr w:type="spellEnd"/>
      <w:r>
        <w:t xml:space="preserve"> using physiological investigations of oesophageal function will be assessed with the following objectives:</w:t>
      </w:r>
    </w:p>
    <w:p w14:paraId="14EDD27A" w14:textId="3A7DCD0C" w:rsidR="00E845CE" w:rsidRDefault="00E845CE" w:rsidP="00E845CE">
      <w:pPr>
        <w:pStyle w:val="ListParagraph"/>
        <w:numPr>
          <w:ilvl w:val="0"/>
          <w:numId w:val="6"/>
        </w:numPr>
        <w:jc w:val="both"/>
      </w:pPr>
      <w:r>
        <w:t xml:space="preserve">Describe oesophageal motility in </w:t>
      </w:r>
      <w:proofErr w:type="spellStart"/>
      <w:r>
        <w:t>EoE</w:t>
      </w:r>
      <w:proofErr w:type="spellEnd"/>
      <w:r>
        <w:t xml:space="preserve"> when solid food is swallowed and assess motility during symptomatic episodes that occur contemporaneously during eating.</w:t>
      </w:r>
    </w:p>
    <w:p w14:paraId="02B04E58" w14:textId="71DFC343" w:rsidR="00E845CE" w:rsidRDefault="00E845CE" w:rsidP="00E845CE">
      <w:pPr>
        <w:pStyle w:val="ListParagraph"/>
        <w:numPr>
          <w:ilvl w:val="0"/>
          <w:numId w:val="6"/>
        </w:numPr>
        <w:jc w:val="both"/>
      </w:pPr>
      <w:r>
        <w:t xml:space="preserve">Evaluate an alternative method of measuring response to treatment in </w:t>
      </w:r>
      <w:proofErr w:type="spellStart"/>
      <w:r>
        <w:t>EoE</w:t>
      </w:r>
      <w:proofErr w:type="spellEnd"/>
      <w:r w:rsidR="00887406">
        <w:t xml:space="preserve"> using the parameter mean nocturnal baseline impedance (MNBI), obtained during </w:t>
      </w:r>
      <w:proofErr w:type="gramStart"/>
      <w:r w:rsidR="00887406">
        <w:t>24 hour</w:t>
      </w:r>
      <w:proofErr w:type="gramEnd"/>
      <w:r w:rsidR="00887406">
        <w:t xml:space="preserve"> ambulatory pH/impedance monitoring.</w:t>
      </w:r>
    </w:p>
    <w:p w14:paraId="40521D95" w14:textId="4C0CCDBA" w:rsidR="00E845CE" w:rsidRDefault="00E845CE" w:rsidP="00E845CE">
      <w:pPr>
        <w:pStyle w:val="ListParagraph"/>
        <w:numPr>
          <w:ilvl w:val="0"/>
          <w:numId w:val="6"/>
        </w:numPr>
        <w:jc w:val="both"/>
      </w:pPr>
      <w:r>
        <w:t>Determine the feasibility of performing oesophageal physiology investigations within the patient pathway and understand challenges associated with acceptability using qualitative interviews.</w:t>
      </w:r>
    </w:p>
    <w:p w14:paraId="09E48A6C" w14:textId="2859E711" w:rsidR="002D1183" w:rsidRDefault="00E845CE" w:rsidP="00E845CE">
      <w:pPr>
        <w:pStyle w:val="ListParagraph"/>
        <w:numPr>
          <w:ilvl w:val="0"/>
          <w:numId w:val="6"/>
        </w:numPr>
        <w:jc w:val="both"/>
      </w:pPr>
      <w:r>
        <w:t>Describe the relationship between physiological assessments, symptom profiles, parameters from routine clinical care and changes following a treatment period.</w:t>
      </w:r>
    </w:p>
    <w:p w14:paraId="2E9437D0" w14:textId="77777777" w:rsidR="006D12AF" w:rsidRPr="00D4112E" w:rsidRDefault="006D12AF" w:rsidP="00D4112E"/>
    <w:p w14:paraId="50DB7817" w14:textId="3D45A5EC" w:rsidR="00777172" w:rsidRDefault="007D4603" w:rsidP="00777172">
      <w:pPr>
        <w:pStyle w:val="Heading1"/>
      </w:pPr>
      <w:bookmarkStart w:id="5" w:name="_Toc115857631"/>
      <w:r>
        <w:t>STUDY DESIGN</w:t>
      </w:r>
      <w:bookmarkEnd w:id="5"/>
    </w:p>
    <w:p w14:paraId="69390091" w14:textId="33FB28F3" w:rsidR="00906D7A" w:rsidRDefault="00906D7A" w:rsidP="00906D7A">
      <w:pPr>
        <w:pStyle w:val="Heading2"/>
      </w:pPr>
      <w:bookmarkStart w:id="6" w:name="_Toc115857632"/>
      <w:r>
        <w:t>Overview</w:t>
      </w:r>
      <w:bookmarkEnd w:id="6"/>
    </w:p>
    <w:p w14:paraId="455EC06D" w14:textId="77777777" w:rsidR="004B451E" w:rsidRPr="004B451E" w:rsidRDefault="004B451E" w:rsidP="004B451E"/>
    <w:p w14:paraId="1E96C514" w14:textId="05B9DE84" w:rsidR="00610F46" w:rsidRDefault="00777172" w:rsidP="00777172">
      <w:pPr>
        <w:jc w:val="both"/>
      </w:pPr>
      <w:r>
        <w:t xml:space="preserve">A dual-site exploratory, mixed-method feasibility study comprising a serial diagnostic </w:t>
      </w:r>
      <w:r w:rsidR="00390557">
        <w:t xml:space="preserve">observational </w:t>
      </w:r>
      <w:r>
        <w:t>study with embedded qualitative design</w:t>
      </w:r>
      <w:r w:rsidR="00E128BF">
        <w:fldChar w:fldCharType="begin" w:fldLock="1"/>
      </w:r>
      <w:r w:rsidR="00E815C3">
        <w:instrText>ADDIN CSL_CITATION {"citationItems":[{"id":"ITEM-1","itemData":{"DOI":"10.1002/cdq.12009.","ISBN":"9781405167772","abstract":"Creswell JW, Klassen AC, Plano Clark VL, Smith KC for the Office of Behavioral and Social Sciences Research. Best practices for mixed methods research in the health sciences. August 2011. National Institutes of Health. Date retrieved. http://obssr.od.nih.gov/mixedmethodsresearch","author":[{"dropping-particle":"","family":"Creswell","given":"John","non-dropping-particle":"","parse-names":false,"suffix":""},{"dropping-particle":"","family":"Klassen","given":"Ann Carroll","non-dropping-particle":"","parse-names":false,"suffix":""},{"dropping-particle":"","family":"Plano","given":"Vicki","non-dropping-particle":"","parse-names":false,"suffix":""},{"dropping-particle":"","family":"Smith","given":"Katherine Clegg","non-dropping-particle":"","parse-names":false,"suffix":""}],"container-title":"Methods","id":"ITEM-1","issued":{"date-parts":[["2011"]]},"page":"1-39","title":"Best Practices for Mixed Methods Research in the Health Sciences","type":"article-journal","volume":"29"},"uris":["http://www.mendeley.com/documents/?uuid=b90312cd-84ce-44d0-bf5e-2e34a747e90b"]}],"mendeley":{"formattedCitation":"&lt;sup&gt;7&lt;/sup&gt;","plainTextFormattedCitation":"7","previouslyFormattedCitation":"&lt;sup&gt;7&lt;/sup&gt;"},"properties":{"noteIndex":0},"schema":"https://github.com/citation-style-language/schema/raw/master/csl-citation.json"}</w:instrText>
      </w:r>
      <w:r w:rsidR="00E128BF">
        <w:fldChar w:fldCharType="separate"/>
      </w:r>
      <w:r w:rsidR="00E128BF" w:rsidRPr="00E128BF">
        <w:rPr>
          <w:noProof/>
          <w:vertAlign w:val="superscript"/>
        </w:rPr>
        <w:t>7</w:t>
      </w:r>
      <w:r w:rsidR="00E128BF">
        <w:fldChar w:fldCharType="end"/>
      </w:r>
      <w:r>
        <w:t xml:space="preserve">. </w:t>
      </w:r>
    </w:p>
    <w:p w14:paraId="2052CD0B" w14:textId="77777777" w:rsidR="007E0BD5" w:rsidRDefault="007E0BD5" w:rsidP="00777172">
      <w:pPr>
        <w:jc w:val="both"/>
      </w:pPr>
    </w:p>
    <w:p w14:paraId="1695B99B" w14:textId="5C8111B4" w:rsidR="00610F46" w:rsidRDefault="00610F46" w:rsidP="00777172">
      <w:pPr>
        <w:jc w:val="both"/>
      </w:pPr>
      <w:r>
        <w:t>The sites are:</w:t>
      </w:r>
    </w:p>
    <w:p w14:paraId="3C3AE6B5" w14:textId="1F9FFD30" w:rsidR="00610F46" w:rsidRDefault="00610F46" w:rsidP="00610F46">
      <w:pPr>
        <w:pStyle w:val="ListParagraph"/>
        <w:numPr>
          <w:ilvl w:val="0"/>
          <w:numId w:val="21"/>
        </w:numPr>
        <w:jc w:val="both"/>
      </w:pPr>
      <w:r>
        <w:t>County Durham and Darlington NHS Foundation Trust (CDDFT)</w:t>
      </w:r>
    </w:p>
    <w:p w14:paraId="610F4BC4" w14:textId="57C0D268" w:rsidR="00610F46" w:rsidRDefault="00610F46" w:rsidP="00610F46">
      <w:pPr>
        <w:pStyle w:val="ListParagraph"/>
        <w:numPr>
          <w:ilvl w:val="0"/>
          <w:numId w:val="21"/>
        </w:numPr>
        <w:jc w:val="both"/>
      </w:pPr>
      <w:r>
        <w:t>University College London Hospital</w:t>
      </w:r>
      <w:r w:rsidR="007E0BD5">
        <w:t xml:space="preserve"> NHS Foundation Trust</w:t>
      </w:r>
      <w:r>
        <w:t xml:space="preserve"> (UCLH)</w:t>
      </w:r>
    </w:p>
    <w:p w14:paraId="1C7D1D2C" w14:textId="77777777" w:rsidR="00610F46" w:rsidRDefault="00610F46" w:rsidP="00777172">
      <w:pPr>
        <w:jc w:val="both"/>
      </w:pPr>
    </w:p>
    <w:p w14:paraId="36A2AAC8" w14:textId="3F60997F" w:rsidR="007250C6" w:rsidRDefault="007250C6" w:rsidP="00777172">
      <w:pPr>
        <w:jc w:val="both"/>
      </w:pPr>
      <w:r>
        <w:t xml:space="preserve">Participation Identification Centres within the local area may also be established to increase recruitment opportunities. </w:t>
      </w:r>
    </w:p>
    <w:p w14:paraId="28E67C57" w14:textId="77777777" w:rsidR="007250C6" w:rsidRDefault="007250C6" w:rsidP="00777172">
      <w:pPr>
        <w:jc w:val="both"/>
      </w:pPr>
    </w:p>
    <w:p w14:paraId="31F624BD" w14:textId="4C1653BF" w:rsidR="00DD33EA" w:rsidRDefault="00777172" w:rsidP="00777172">
      <w:pPr>
        <w:jc w:val="both"/>
      </w:pPr>
      <w:r>
        <w:t>Three</w:t>
      </w:r>
      <w:r w:rsidR="00317A5E">
        <w:t xml:space="preserve"> elements (high-resolution manometry (HRM), pH/impedance monitoring and qualitative interviews)</w:t>
      </w:r>
      <w:r>
        <w:t xml:space="preserve"> will be completed in</w:t>
      </w:r>
      <w:r w:rsidR="00390557">
        <w:t xml:space="preserve"> a longitudinal format with</w:t>
      </w:r>
      <w:r>
        <w:t xml:space="preserve"> 3 overlapping phases</w:t>
      </w:r>
      <w:r w:rsidR="00D80EA0">
        <w:t xml:space="preserve">, </w:t>
      </w:r>
      <w:r w:rsidR="00794E9D">
        <w:t>with a recruitment and data collection period of 21 months</w:t>
      </w:r>
      <w:r w:rsidR="0036098A">
        <w:t xml:space="preserve">. Eligible patients will be identified by lead Consultants at </w:t>
      </w:r>
      <w:r w:rsidR="00D80EA0">
        <w:t>CDDFT</w:t>
      </w:r>
      <w:r w:rsidR="0036098A">
        <w:t xml:space="preserve"> or UCLH, with initial </w:t>
      </w:r>
      <w:r w:rsidR="005B1A60">
        <w:t xml:space="preserve">study </w:t>
      </w:r>
      <w:r w:rsidR="0036098A">
        <w:t xml:space="preserve">participation </w:t>
      </w:r>
      <w:r w:rsidR="003A1DB3">
        <w:t xml:space="preserve">for those with a new diagnosis </w:t>
      </w:r>
      <w:r w:rsidR="0036098A">
        <w:t>within a 3-week period, prior to standard care treatment initiation.</w:t>
      </w:r>
    </w:p>
    <w:p w14:paraId="13F907F1" w14:textId="494D09DF" w:rsidR="003A1DB3" w:rsidRDefault="00DD33EA" w:rsidP="00DD33EA">
      <w:pPr>
        <w:pStyle w:val="Heading2"/>
      </w:pPr>
      <w:bookmarkStart w:id="7" w:name="_Toc115857633"/>
      <w:r>
        <w:lastRenderedPageBreak/>
        <w:t>Study Flow Chart</w:t>
      </w:r>
      <w:bookmarkEnd w:id="7"/>
    </w:p>
    <w:p w14:paraId="3C6BEEE3" w14:textId="13B83CEE" w:rsidR="00B70862" w:rsidRDefault="00B70862" w:rsidP="00777172">
      <w:pPr>
        <w:jc w:val="both"/>
      </w:pPr>
    </w:p>
    <w:p w14:paraId="2CCE7AB1" w14:textId="09CBE851" w:rsidR="001253E1" w:rsidRDefault="00433C42" w:rsidP="00777172">
      <w:pPr>
        <w:jc w:val="both"/>
        <w:sectPr w:rsidR="001253E1" w:rsidSect="00F26EA9">
          <w:headerReference w:type="default" r:id="rId8"/>
          <w:footerReference w:type="even" r:id="rId9"/>
          <w:footerReference w:type="default" r:id="rId10"/>
          <w:pgSz w:w="11900" w:h="16840"/>
          <w:pgMar w:top="1440" w:right="1440" w:bottom="1440" w:left="1440" w:header="708" w:footer="708" w:gutter="0"/>
          <w:cols w:space="708"/>
          <w:docGrid w:linePitch="360"/>
        </w:sectPr>
      </w:pPr>
      <w:r w:rsidRPr="00433C42">
        <w:rPr>
          <w:noProof/>
          <w:lang w:eastAsia="en-GB"/>
        </w:rPr>
        <w:drawing>
          <wp:inline distT="0" distB="0" distL="0" distR="0" wp14:anchorId="6E9C2844" wp14:editId="2D99C13D">
            <wp:extent cx="5727700" cy="8304530"/>
            <wp:effectExtent l="0" t="0" r="0" b="1270"/>
            <wp:docPr id="1246054020"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054020" name="Picture 1" descr="A screenshot of a computer screen&#10;&#10;Description automatically generated"/>
                    <pic:cNvPicPr/>
                  </pic:nvPicPr>
                  <pic:blipFill>
                    <a:blip r:embed="rId11"/>
                    <a:stretch>
                      <a:fillRect/>
                    </a:stretch>
                  </pic:blipFill>
                  <pic:spPr>
                    <a:xfrm>
                      <a:off x="0" y="0"/>
                      <a:ext cx="5727700" cy="8304530"/>
                    </a:xfrm>
                    <a:prstGeom prst="rect">
                      <a:avLst/>
                    </a:prstGeom>
                  </pic:spPr>
                </pic:pic>
              </a:graphicData>
            </a:graphic>
          </wp:inline>
        </w:drawing>
      </w:r>
    </w:p>
    <w:p w14:paraId="3A951773" w14:textId="4E263CE5" w:rsidR="001253E1" w:rsidRPr="001253E1" w:rsidRDefault="001253E1" w:rsidP="001253E1">
      <w:pPr>
        <w:pStyle w:val="Heading2"/>
      </w:pPr>
      <w:bookmarkStart w:id="8" w:name="_Toc115857634"/>
      <w:r>
        <w:lastRenderedPageBreak/>
        <w:t>Schedule of events</w:t>
      </w:r>
      <w:bookmarkEnd w:id="8"/>
    </w:p>
    <w:tbl>
      <w:tblPr>
        <w:tblStyle w:val="TableGrid"/>
        <w:tblpPr w:leftFromText="180" w:rightFromText="180" w:vertAnchor="page" w:horzAnchor="margin" w:tblpY="2232"/>
        <w:tblW w:w="14879" w:type="dxa"/>
        <w:tblLook w:val="04A0" w:firstRow="1" w:lastRow="0" w:firstColumn="1" w:lastColumn="0" w:noHBand="0" w:noVBand="1"/>
      </w:tblPr>
      <w:tblGrid>
        <w:gridCol w:w="1292"/>
        <w:gridCol w:w="3098"/>
        <w:gridCol w:w="1842"/>
        <w:gridCol w:w="2977"/>
        <w:gridCol w:w="2835"/>
        <w:gridCol w:w="2835"/>
      </w:tblGrid>
      <w:tr w:rsidR="00BA59F0" w:rsidRPr="00BA59F0" w14:paraId="1CF8084D" w14:textId="0E165B7B" w:rsidTr="00BA59F0">
        <w:tc>
          <w:tcPr>
            <w:tcW w:w="1292" w:type="dxa"/>
            <w:vAlign w:val="center"/>
          </w:tcPr>
          <w:p w14:paraId="25416C16" w14:textId="77777777" w:rsidR="00BA59F0" w:rsidRPr="00BA59F0" w:rsidRDefault="00BA59F0" w:rsidP="00BA59F0">
            <w:pPr>
              <w:rPr>
                <w:b/>
                <w:bCs/>
                <w:sz w:val="21"/>
                <w:szCs w:val="21"/>
              </w:rPr>
            </w:pPr>
          </w:p>
        </w:tc>
        <w:tc>
          <w:tcPr>
            <w:tcW w:w="3098" w:type="dxa"/>
            <w:vAlign w:val="center"/>
          </w:tcPr>
          <w:p w14:paraId="59DC4189" w14:textId="5426361E" w:rsidR="00BA59F0" w:rsidRPr="00BA59F0" w:rsidRDefault="00BA59F0" w:rsidP="00BA59F0">
            <w:pPr>
              <w:rPr>
                <w:b/>
                <w:bCs/>
                <w:sz w:val="21"/>
                <w:szCs w:val="21"/>
              </w:rPr>
            </w:pPr>
            <w:r w:rsidRPr="00BA59F0">
              <w:rPr>
                <w:b/>
                <w:bCs/>
                <w:sz w:val="21"/>
                <w:szCs w:val="21"/>
              </w:rPr>
              <w:t>1) Outpatient appointment</w:t>
            </w:r>
          </w:p>
        </w:tc>
        <w:tc>
          <w:tcPr>
            <w:tcW w:w="1842" w:type="dxa"/>
            <w:vAlign w:val="center"/>
          </w:tcPr>
          <w:p w14:paraId="71CB11CA" w14:textId="1BB00A52" w:rsidR="00BA59F0" w:rsidRPr="00BA59F0" w:rsidRDefault="00BA59F0" w:rsidP="00BA59F0">
            <w:pPr>
              <w:rPr>
                <w:b/>
                <w:bCs/>
                <w:sz w:val="21"/>
                <w:szCs w:val="21"/>
              </w:rPr>
            </w:pPr>
            <w:r w:rsidRPr="00BA59F0">
              <w:rPr>
                <w:b/>
                <w:bCs/>
                <w:sz w:val="21"/>
                <w:szCs w:val="21"/>
              </w:rPr>
              <w:t>2) Checking eligibility</w:t>
            </w:r>
          </w:p>
        </w:tc>
        <w:tc>
          <w:tcPr>
            <w:tcW w:w="2977" w:type="dxa"/>
            <w:vAlign w:val="center"/>
          </w:tcPr>
          <w:p w14:paraId="1676573D" w14:textId="2EA30508" w:rsidR="00BA59F0" w:rsidRPr="00BA59F0" w:rsidRDefault="00BA59F0" w:rsidP="00BA59F0">
            <w:pPr>
              <w:rPr>
                <w:b/>
                <w:bCs/>
                <w:sz w:val="21"/>
                <w:szCs w:val="21"/>
              </w:rPr>
            </w:pPr>
            <w:r w:rsidRPr="00BA59F0">
              <w:rPr>
                <w:b/>
                <w:bCs/>
                <w:sz w:val="21"/>
                <w:szCs w:val="21"/>
              </w:rPr>
              <w:t>3) Discussion with potential participant</w:t>
            </w:r>
          </w:p>
        </w:tc>
        <w:tc>
          <w:tcPr>
            <w:tcW w:w="2835" w:type="dxa"/>
            <w:vAlign w:val="center"/>
          </w:tcPr>
          <w:p w14:paraId="54FD8584" w14:textId="37058487" w:rsidR="00BA59F0" w:rsidRPr="00BA59F0" w:rsidRDefault="00BA59F0" w:rsidP="00BA59F0">
            <w:pPr>
              <w:rPr>
                <w:b/>
                <w:bCs/>
                <w:sz w:val="21"/>
                <w:szCs w:val="21"/>
              </w:rPr>
            </w:pPr>
            <w:r w:rsidRPr="00BA59F0">
              <w:rPr>
                <w:b/>
                <w:bCs/>
                <w:sz w:val="21"/>
                <w:szCs w:val="21"/>
              </w:rPr>
              <w:t>4) Appointment scheduled at local site</w:t>
            </w:r>
          </w:p>
        </w:tc>
        <w:tc>
          <w:tcPr>
            <w:tcW w:w="2835" w:type="dxa"/>
            <w:vAlign w:val="center"/>
          </w:tcPr>
          <w:p w14:paraId="376E1BC1" w14:textId="77777777" w:rsidR="00BA59F0" w:rsidRPr="00BA59F0" w:rsidRDefault="00BA59F0" w:rsidP="00BA59F0">
            <w:pPr>
              <w:rPr>
                <w:b/>
                <w:bCs/>
                <w:sz w:val="21"/>
                <w:szCs w:val="21"/>
              </w:rPr>
            </w:pPr>
          </w:p>
          <w:p w14:paraId="162B88E4" w14:textId="77777777" w:rsidR="00BA59F0" w:rsidRPr="00BA59F0" w:rsidRDefault="00BA59F0" w:rsidP="00BA59F0">
            <w:pPr>
              <w:rPr>
                <w:b/>
                <w:bCs/>
                <w:sz w:val="21"/>
                <w:szCs w:val="21"/>
              </w:rPr>
            </w:pPr>
            <w:r w:rsidRPr="00BA59F0">
              <w:rPr>
                <w:b/>
                <w:bCs/>
                <w:sz w:val="21"/>
                <w:szCs w:val="21"/>
              </w:rPr>
              <w:t>5) Visit 1</w:t>
            </w:r>
          </w:p>
          <w:p w14:paraId="56DBD978" w14:textId="77777777" w:rsidR="00BA59F0" w:rsidRPr="00BA59F0" w:rsidRDefault="00BA59F0" w:rsidP="00BA59F0">
            <w:pPr>
              <w:rPr>
                <w:b/>
                <w:bCs/>
                <w:sz w:val="21"/>
                <w:szCs w:val="21"/>
              </w:rPr>
            </w:pPr>
          </w:p>
        </w:tc>
      </w:tr>
      <w:tr w:rsidR="00BA59F0" w:rsidRPr="00BA59F0" w14:paraId="72880494" w14:textId="084AB92B" w:rsidTr="00BA59F0">
        <w:tc>
          <w:tcPr>
            <w:tcW w:w="1292" w:type="dxa"/>
            <w:vAlign w:val="center"/>
          </w:tcPr>
          <w:p w14:paraId="7263224C" w14:textId="77777777" w:rsidR="00BA59F0" w:rsidRPr="00BA59F0" w:rsidRDefault="00BA59F0" w:rsidP="00BA59F0">
            <w:pPr>
              <w:rPr>
                <w:b/>
                <w:bCs/>
                <w:sz w:val="21"/>
                <w:szCs w:val="21"/>
              </w:rPr>
            </w:pPr>
            <w:r w:rsidRPr="00BA59F0">
              <w:rPr>
                <w:b/>
                <w:bCs/>
                <w:sz w:val="21"/>
                <w:szCs w:val="21"/>
              </w:rPr>
              <w:t>What will happen?</w:t>
            </w:r>
          </w:p>
        </w:tc>
        <w:tc>
          <w:tcPr>
            <w:tcW w:w="3098" w:type="dxa"/>
          </w:tcPr>
          <w:p w14:paraId="6027C3E1" w14:textId="77777777" w:rsidR="00BA59F0" w:rsidRPr="00BA59F0" w:rsidRDefault="00BA59F0" w:rsidP="00BA59F0">
            <w:pPr>
              <w:rPr>
                <w:sz w:val="21"/>
                <w:szCs w:val="21"/>
              </w:rPr>
            </w:pPr>
          </w:p>
          <w:p w14:paraId="70927BC2" w14:textId="77777777" w:rsidR="00BA59F0" w:rsidRPr="00BA59F0" w:rsidRDefault="00BA59F0" w:rsidP="00BA59F0">
            <w:pPr>
              <w:pStyle w:val="ListParagraph"/>
              <w:numPr>
                <w:ilvl w:val="0"/>
                <w:numId w:val="34"/>
              </w:numPr>
              <w:rPr>
                <w:sz w:val="21"/>
                <w:szCs w:val="21"/>
              </w:rPr>
            </w:pPr>
            <w:r w:rsidRPr="00BA59F0">
              <w:rPr>
                <w:sz w:val="21"/>
                <w:szCs w:val="21"/>
              </w:rPr>
              <w:t>Patient identified as potentially eligible</w:t>
            </w:r>
          </w:p>
          <w:p w14:paraId="3EA2A655" w14:textId="48505F2D" w:rsidR="00BA59F0" w:rsidRPr="00BA59F0" w:rsidRDefault="001465B6" w:rsidP="00BA59F0">
            <w:pPr>
              <w:pStyle w:val="ListParagraph"/>
              <w:numPr>
                <w:ilvl w:val="0"/>
                <w:numId w:val="34"/>
              </w:numPr>
              <w:rPr>
                <w:sz w:val="21"/>
                <w:szCs w:val="21"/>
              </w:rPr>
            </w:pPr>
            <w:r>
              <w:rPr>
                <w:sz w:val="21"/>
                <w:szCs w:val="21"/>
              </w:rPr>
              <w:t xml:space="preserve">Study discussed with patient by PI or researcher and offered </w:t>
            </w:r>
            <w:r w:rsidR="00BA59F0" w:rsidRPr="00BA59F0">
              <w:rPr>
                <w:sz w:val="21"/>
                <w:szCs w:val="21"/>
              </w:rPr>
              <w:t>patient information sheet (PIS)</w:t>
            </w:r>
            <w:r>
              <w:rPr>
                <w:sz w:val="21"/>
                <w:szCs w:val="21"/>
              </w:rPr>
              <w:t>. provided</w:t>
            </w:r>
            <w:r w:rsidR="00BA59F0" w:rsidRPr="00BA59F0">
              <w:rPr>
                <w:sz w:val="21"/>
                <w:szCs w:val="21"/>
              </w:rPr>
              <w:t xml:space="preserve"> </w:t>
            </w:r>
          </w:p>
          <w:p w14:paraId="00D3D13E" w14:textId="77777777" w:rsidR="00BA59F0" w:rsidRPr="00BA59F0" w:rsidRDefault="00BA59F0" w:rsidP="00BA59F0">
            <w:pPr>
              <w:pStyle w:val="ListParagraph"/>
              <w:numPr>
                <w:ilvl w:val="0"/>
                <w:numId w:val="34"/>
              </w:numPr>
              <w:rPr>
                <w:sz w:val="21"/>
                <w:szCs w:val="21"/>
              </w:rPr>
            </w:pPr>
            <w:r w:rsidRPr="00BA59F0">
              <w:rPr>
                <w:sz w:val="21"/>
                <w:szCs w:val="21"/>
              </w:rPr>
              <w:t>Patient does not accept PIS. Asked if willing to answer question on reason for not wishing to participate.</w:t>
            </w:r>
          </w:p>
          <w:p w14:paraId="2F2709F1" w14:textId="57793FF7" w:rsidR="00BA59F0" w:rsidRPr="0041105B" w:rsidRDefault="00BA59F0" w:rsidP="00BA59F0">
            <w:pPr>
              <w:pStyle w:val="ListParagraph"/>
              <w:numPr>
                <w:ilvl w:val="0"/>
                <w:numId w:val="34"/>
              </w:numPr>
              <w:rPr>
                <w:sz w:val="21"/>
                <w:szCs w:val="21"/>
              </w:rPr>
            </w:pPr>
            <w:r w:rsidRPr="00BA59F0">
              <w:rPr>
                <w:sz w:val="21"/>
                <w:szCs w:val="21"/>
              </w:rPr>
              <w:t>If yes, written response obtained</w:t>
            </w:r>
          </w:p>
        </w:tc>
        <w:tc>
          <w:tcPr>
            <w:tcW w:w="1842" w:type="dxa"/>
          </w:tcPr>
          <w:p w14:paraId="07B52132" w14:textId="77777777" w:rsidR="00BA59F0" w:rsidRPr="00BA59F0" w:rsidRDefault="00BA59F0" w:rsidP="00BA59F0">
            <w:pPr>
              <w:rPr>
                <w:sz w:val="21"/>
                <w:szCs w:val="21"/>
              </w:rPr>
            </w:pPr>
          </w:p>
          <w:p w14:paraId="4AC728F2" w14:textId="30E8A7CC" w:rsidR="00BA59F0" w:rsidRPr="00BA59F0" w:rsidRDefault="00BA59F0" w:rsidP="00BA59F0">
            <w:pPr>
              <w:pStyle w:val="ListParagraph"/>
              <w:numPr>
                <w:ilvl w:val="0"/>
                <w:numId w:val="33"/>
              </w:numPr>
              <w:rPr>
                <w:sz w:val="21"/>
                <w:szCs w:val="21"/>
              </w:rPr>
            </w:pPr>
            <w:r w:rsidRPr="00BA59F0">
              <w:rPr>
                <w:sz w:val="21"/>
                <w:szCs w:val="21"/>
              </w:rPr>
              <w:t>Pre-screen confirmation of eligibility using medical records</w:t>
            </w:r>
          </w:p>
        </w:tc>
        <w:tc>
          <w:tcPr>
            <w:tcW w:w="2977" w:type="dxa"/>
          </w:tcPr>
          <w:p w14:paraId="557AA514" w14:textId="77777777" w:rsidR="00BA59F0" w:rsidRPr="00BA59F0" w:rsidRDefault="00BA59F0" w:rsidP="00BA59F0">
            <w:pPr>
              <w:pStyle w:val="ListParagraph"/>
              <w:rPr>
                <w:sz w:val="21"/>
                <w:szCs w:val="21"/>
              </w:rPr>
            </w:pPr>
          </w:p>
          <w:p w14:paraId="5D1BCFF3" w14:textId="77777777" w:rsidR="00BA59F0" w:rsidRPr="00BA59F0" w:rsidRDefault="00BA59F0" w:rsidP="00BA59F0">
            <w:pPr>
              <w:pStyle w:val="ListParagraph"/>
              <w:numPr>
                <w:ilvl w:val="0"/>
                <w:numId w:val="33"/>
              </w:numPr>
              <w:rPr>
                <w:sz w:val="21"/>
                <w:szCs w:val="21"/>
              </w:rPr>
            </w:pPr>
            <w:r w:rsidRPr="00BA59F0">
              <w:rPr>
                <w:sz w:val="21"/>
                <w:szCs w:val="21"/>
              </w:rPr>
              <w:t>Patient contacted a minimum of 48 hours after being given PIS</w:t>
            </w:r>
          </w:p>
          <w:p w14:paraId="0F057565" w14:textId="45A73E1C" w:rsidR="00BA59F0" w:rsidRPr="00BA59F0" w:rsidRDefault="00BA59F0" w:rsidP="00BA59F0">
            <w:pPr>
              <w:pStyle w:val="ListParagraph"/>
              <w:numPr>
                <w:ilvl w:val="0"/>
                <w:numId w:val="33"/>
              </w:numPr>
              <w:rPr>
                <w:sz w:val="21"/>
                <w:szCs w:val="21"/>
              </w:rPr>
            </w:pPr>
            <w:r w:rsidRPr="00BA59F0">
              <w:rPr>
                <w:sz w:val="21"/>
                <w:szCs w:val="21"/>
              </w:rPr>
              <w:t>Project discussed</w:t>
            </w:r>
          </w:p>
          <w:p w14:paraId="3C068E31" w14:textId="78BFC624" w:rsidR="00BA59F0" w:rsidRPr="00BA59F0" w:rsidRDefault="00BA59F0" w:rsidP="00BA59F0">
            <w:pPr>
              <w:pStyle w:val="ListParagraph"/>
              <w:numPr>
                <w:ilvl w:val="0"/>
                <w:numId w:val="33"/>
              </w:numPr>
              <w:rPr>
                <w:sz w:val="21"/>
                <w:szCs w:val="21"/>
              </w:rPr>
            </w:pPr>
            <w:r w:rsidRPr="00BA59F0">
              <w:rPr>
                <w:sz w:val="21"/>
                <w:szCs w:val="21"/>
              </w:rPr>
              <w:t>Eligibility discussed</w:t>
            </w:r>
          </w:p>
          <w:p w14:paraId="5F756E8B" w14:textId="77777777" w:rsidR="00BA59F0" w:rsidRPr="00BA59F0" w:rsidRDefault="00BA59F0" w:rsidP="00BA59F0">
            <w:pPr>
              <w:pStyle w:val="ListParagraph"/>
              <w:numPr>
                <w:ilvl w:val="0"/>
                <w:numId w:val="33"/>
              </w:numPr>
              <w:rPr>
                <w:sz w:val="21"/>
                <w:szCs w:val="21"/>
              </w:rPr>
            </w:pPr>
            <w:r w:rsidRPr="00BA59F0">
              <w:rPr>
                <w:sz w:val="21"/>
                <w:szCs w:val="21"/>
              </w:rPr>
              <w:t>Patient accepts or declines participation</w:t>
            </w:r>
          </w:p>
          <w:p w14:paraId="371EB5F2" w14:textId="77777777" w:rsidR="00BA59F0" w:rsidRPr="00BA59F0" w:rsidRDefault="00BA59F0" w:rsidP="00BA59F0">
            <w:pPr>
              <w:rPr>
                <w:sz w:val="21"/>
                <w:szCs w:val="21"/>
              </w:rPr>
            </w:pPr>
            <w:r w:rsidRPr="00BA59F0">
              <w:rPr>
                <w:b/>
                <w:bCs/>
                <w:sz w:val="21"/>
                <w:szCs w:val="21"/>
              </w:rPr>
              <w:t>Declines</w:t>
            </w:r>
            <w:r w:rsidRPr="00BA59F0">
              <w:rPr>
                <w:sz w:val="21"/>
                <w:szCs w:val="21"/>
              </w:rPr>
              <w:t xml:space="preserve">: </w:t>
            </w:r>
          </w:p>
          <w:p w14:paraId="3036CA86" w14:textId="77777777" w:rsidR="00BA59F0" w:rsidRPr="00BA59F0" w:rsidRDefault="00BA59F0" w:rsidP="00BA59F0">
            <w:pPr>
              <w:pStyle w:val="ListParagraph"/>
              <w:numPr>
                <w:ilvl w:val="0"/>
                <w:numId w:val="33"/>
              </w:numPr>
              <w:rPr>
                <w:sz w:val="21"/>
                <w:szCs w:val="21"/>
              </w:rPr>
            </w:pPr>
            <w:r w:rsidRPr="00BA59F0">
              <w:rPr>
                <w:sz w:val="21"/>
                <w:szCs w:val="21"/>
              </w:rPr>
              <w:t>Willing to answer question on reason for not wishing to participate?</w:t>
            </w:r>
          </w:p>
          <w:p w14:paraId="410446B4" w14:textId="77777777" w:rsidR="00BA59F0" w:rsidRPr="00BA59F0" w:rsidRDefault="00BA59F0" w:rsidP="00BA59F0">
            <w:pPr>
              <w:pStyle w:val="ListParagraph"/>
              <w:numPr>
                <w:ilvl w:val="0"/>
                <w:numId w:val="33"/>
              </w:numPr>
              <w:rPr>
                <w:sz w:val="21"/>
                <w:szCs w:val="21"/>
              </w:rPr>
            </w:pPr>
            <w:r w:rsidRPr="00BA59F0">
              <w:rPr>
                <w:sz w:val="21"/>
                <w:szCs w:val="21"/>
              </w:rPr>
              <w:t>If yes, transcribe this</w:t>
            </w:r>
          </w:p>
          <w:p w14:paraId="5C1940EE" w14:textId="77777777" w:rsidR="00BA59F0" w:rsidRPr="00BA59F0" w:rsidRDefault="00BA59F0" w:rsidP="00BA59F0">
            <w:pPr>
              <w:rPr>
                <w:sz w:val="21"/>
                <w:szCs w:val="21"/>
              </w:rPr>
            </w:pPr>
            <w:r w:rsidRPr="00BA59F0">
              <w:rPr>
                <w:b/>
                <w:bCs/>
                <w:sz w:val="21"/>
                <w:szCs w:val="21"/>
              </w:rPr>
              <w:t>Accepts</w:t>
            </w:r>
            <w:r w:rsidRPr="00BA59F0">
              <w:rPr>
                <w:sz w:val="21"/>
                <w:szCs w:val="21"/>
              </w:rPr>
              <w:t xml:space="preserve">: </w:t>
            </w:r>
          </w:p>
          <w:p w14:paraId="4FDCC69F" w14:textId="77777777" w:rsidR="00BA59F0" w:rsidRPr="00BA59F0" w:rsidRDefault="00BA59F0" w:rsidP="00BA59F0">
            <w:pPr>
              <w:pStyle w:val="ListParagraph"/>
              <w:numPr>
                <w:ilvl w:val="0"/>
                <w:numId w:val="33"/>
              </w:numPr>
              <w:rPr>
                <w:sz w:val="21"/>
                <w:szCs w:val="21"/>
              </w:rPr>
            </w:pPr>
            <w:r w:rsidRPr="00BA59F0">
              <w:rPr>
                <w:sz w:val="21"/>
                <w:szCs w:val="21"/>
              </w:rPr>
              <w:t>Appointment date to be scheduled for visit 1</w:t>
            </w:r>
          </w:p>
        </w:tc>
        <w:tc>
          <w:tcPr>
            <w:tcW w:w="2835" w:type="dxa"/>
          </w:tcPr>
          <w:p w14:paraId="63BCABA2" w14:textId="77777777" w:rsidR="00BA59F0" w:rsidRPr="00BA59F0" w:rsidRDefault="00BA59F0" w:rsidP="00BA59F0">
            <w:pPr>
              <w:pStyle w:val="ListParagraph"/>
              <w:rPr>
                <w:sz w:val="21"/>
                <w:szCs w:val="21"/>
              </w:rPr>
            </w:pPr>
          </w:p>
          <w:p w14:paraId="581158F1" w14:textId="77777777" w:rsidR="00BA59F0" w:rsidRPr="00BA59F0" w:rsidRDefault="00BA59F0" w:rsidP="00BA59F0">
            <w:pPr>
              <w:pStyle w:val="ListParagraph"/>
              <w:numPr>
                <w:ilvl w:val="0"/>
                <w:numId w:val="33"/>
              </w:numPr>
              <w:rPr>
                <w:sz w:val="21"/>
                <w:szCs w:val="21"/>
              </w:rPr>
            </w:pPr>
            <w:r w:rsidRPr="00BA59F0">
              <w:rPr>
                <w:sz w:val="21"/>
                <w:szCs w:val="21"/>
              </w:rPr>
              <w:t>Date established with return visit next day</w:t>
            </w:r>
          </w:p>
          <w:p w14:paraId="2C8DEF64" w14:textId="77777777" w:rsidR="00BA59F0" w:rsidRPr="00BA59F0" w:rsidRDefault="00BA59F0" w:rsidP="00BA59F0">
            <w:pPr>
              <w:pStyle w:val="ListParagraph"/>
              <w:numPr>
                <w:ilvl w:val="0"/>
                <w:numId w:val="33"/>
              </w:numPr>
              <w:rPr>
                <w:sz w:val="21"/>
                <w:szCs w:val="21"/>
              </w:rPr>
            </w:pPr>
            <w:r w:rsidRPr="00BA59F0">
              <w:rPr>
                <w:sz w:val="21"/>
                <w:szCs w:val="21"/>
              </w:rPr>
              <w:t>Pre-test preparation explained:</w:t>
            </w:r>
          </w:p>
          <w:p w14:paraId="5C25A100" w14:textId="77777777" w:rsidR="00BA59F0" w:rsidRPr="00BA59F0" w:rsidRDefault="00BA59F0" w:rsidP="00BA59F0">
            <w:pPr>
              <w:pStyle w:val="ListParagraph"/>
              <w:numPr>
                <w:ilvl w:val="1"/>
                <w:numId w:val="33"/>
              </w:numPr>
              <w:rPr>
                <w:sz w:val="21"/>
                <w:szCs w:val="21"/>
              </w:rPr>
            </w:pPr>
            <w:r w:rsidRPr="00BA59F0">
              <w:rPr>
                <w:sz w:val="21"/>
                <w:szCs w:val="21"/>
              </w:rPr>
              <w:t>PPI – stop 1 week before</w:t>
            </w:r>
          </w:p>
          <w:p w14:paraId="2A9E5664" w14:textId="77777777" w:rsidR="00BA59F0" w:rsidRPr="00BA59F0" w:rsidRDefault="00BA59F0" w:rsidP="00BA59F0">
            <w:pPr>
              <w:pStyle w:val="ListParagraph"/>
              <w:numPr>
                <w:ilvl w:val="1"/>
                <w:numId w:val="33"/>
              </w:numPr>
              <w:rPr>
                <w:sz w:val="21"/>
                <w:szCs w:val="21"/>
              </w:rPr>
            </w:pPr>
            <w:proofErr w:type="gramStart"/>
            <w:r w:rsidRPr="00BA59F0">
              <w:rPr>
                <w:sz w:val="21"/>
                <w:szCs w:val="21"/>
              </w:rPr>
              <w:t>Anti-histamine</w:t>
            </w:r>
            <w:proofErr w:type="gramEnd"/>
            <w:r w:rsidRPr="00BA59F0">
              <w:rPr>
                <w:sz w:val="21"/>
                <w:szCs w:val="21"/>
              </w:rPr>
              <w:t xml:space="preserve"> – stop 3 days before</w:t>
            </w:r>
          </w:p>
          <w:p w14:paraId="1765088E" w14:textId="77777777" w:rsidR="00BA59F0" w:rsidRPr="00BA59F0" w:rsidRDefault="00BA59F0" w:rsidP="00BA59F0">
            <w:pPr>
              <w:pStyle w:val="ListParagraph"/>
              <w:numPr>
                <w:ilvl w:val="1"/>
                <w:numId w:val="33"/>
              </w:numPr>
              <w:rPr>
                <w:sz w:val="21"/>
                <w:szCs w:val="21"/>
              </w:rPr>
            </w:pPr>
            <w:r w:rsidRPr="00BA59F0">
              <w:rPr>
                <w:sz w:val="21"/>
                <w:szCs w:val="21"/>
              </w:rPr>
              <w:t>Other antacids – stop 24-hours before</w:t>
            </w:r>
          </w:p>
          <w:p w14:paraId="1A05FB57" w14:textId="77777777" w:rsidR="00BA59F0" w:rsidRPr="00BA59F0" w:rsidRDefault="00BA59F0" w:rsidP="00BA59F0">
            <w:pPr>
              <w:pStyle w:val="ListParagraph"/>
              <w:numPr>
                <w:ilvl w:val="1"/>
                <w:numId w:val="33"/>
              </w:numPr>
              <w:rPr>
                <w:sz w:val="21"/>
                <w:szCs w:val="21"/>
              </w:rPr>
            </w:pPr>
            <w:r w:rsidRPr="00BA59F0">
              <w:rPr>
                <w:sz w:val="21"/>
                <w:szCs w:val="21"/>
              </w:rPr>
              <w:t>Fast for 4 hours before tests</w:t>
            </w:r>
          </w:p>
        </w:tc>
        <w:tc>
          <w:tcPr>
            <w:tcW w:w="2835" w:type="dxa"/>
          </w:tcPr>
          <w:p w14:paraId="1F2F5B23" w14:textId="77777777" w:rsidR="00BA59F0" w:rsidRPr="00BA59F0" w:rsidRDefault="00BA59F0" w:rsidP="00BA59F0">
            <w:pPr>
              <w:rPr>
                <w:sz w:val="21"/>
                <w:szCs w:val="21"/>
              </w:rPr>
            </w:pPr>
          </w:p>
          <w:p w14:paraId="76C80C0D" w14:textId="77777777" w:rsidR="00BA59F0" w:rsidRPr="00BA59F0" w:rsidRDefault="00BA59F0" w:rsidP="00BA59F0">
            <w:pPr>
              <w:pStyle w:val="ListParagraph"/>
              <w:numPr>
                <w:ilvl w:val="0"/>
                <w:numId w:val="35"/>
              </w:numPr>
              <w:rPr>
                <w:sz w:val="21"/>
                <w:szCs w:val="21"/>
              </w:rPr>
            </w:pPr>
            <w:r w:rsidRPr="00BA59F0">
              <w:rPr>
                <w:sz w:val="21"/>
                <w:szCs w:val="21"/>
              </w:rPr>
              <w:t>Written informed consent</w:t>
            </w:r>
          </w:p>
          <w:p w14:paraId="738353B8" w14:textId="77777777" w:rsidR="00BA59F0" w:rsidRPr="00BA59F0" w:rsidRDefault="00BA59F0" w:rsidP="00BA59F0">
            <w:pPr>
              <w:pStyle w:val="ListParagraph"/>
              <w:numPr>
                <w:ilvl w:val="1"/>
                <w:numId w:val="35"/>
              </w:numPr>
              <w:rPr>
                <w:sz w:val="21"/>
                <w:szCs w:val="21"/>
              </w:rPr>
            </w:pPr>
            <w:r w:rsidRPr="00BA59F0">
              <w:rPr>
                <w:sz w:val="21"/>
                <w:szCs w:val="21"/>
              </w:rPr>
              <w:t>Physiology</w:t>
            </w:r>
          </w:p>
          <w:p w14:paraId="102FA392" w14:textId="77777777" w:rsidR="00BA59F0" w:rsidRPr="00BA59F0" w:rsidRDefault="00BA59F0" w:rsidP="00BA59F0">
            <w:pPr>
              <w:pStyle w:val="ListParagraph"/>
              <w:numPr>
                <w:ilvl w:val="1"/>
                <w:numId w:val="35"/>
              </w:numPr>
              <w:rPr>
                <w:sz w:val="21"/>
                <w:szCs w:val="21"/>
              </w:rPr>
            </w:pPr>
            <w:r w:rsidRPr="00BA59F0">
              <w:rPr>
                <w:sz w:val="21"/>
                <w:szCs w:val="21"/>
              </w:rPr>
              <w:t>Qualitative</w:t>
            </w:r>
          </w:p>
          <w:p w14:paraId="0EA2D6E8" w14:textId="77777777" w:rsidR="00BA59F0" w:rsidRPr="00BA59F0" w:rsidRDefault="00BA59F0" w:rsidP="00BA59F0">
            <w:pPr>
              <w:pStyle w:val="ListParagraph"/>
              <w:numPr>
                <w:ilvl w:val="0"/>
                <w:numId w:val="35"/>
              </w:numPr>
              <w:rPr>
                <w:sz w:val="21"/>
                <w:szCs w:val="21"/>
              </w:rPr>
            </w:pPr>
            <w:r w:rsidRPr="00BA59F0">
              <w:rPr>
                <w:sz w:val="21"/>
                <w:szCs w:val="21"/>
              </w:rPr>
              <w:t>Participant completes 3 questionnaires</w:t>
            </w:r>
          </w:p>
          <w:p w14:paraId="181B44F8" w14:textId="77777777" w:rsidR="00BA59F0" w:rsidRPr="00BA59F0" w:rsidRDefault="00BA59F0" w:rsidP="00BA59F0">
            <w:pPr>
              <w:pStyle w:val="ListParagraph"/>
              <w:numPr>
                <w:ilvl w:val="0"/>
                <w:numId w:val="35"/>
              </w:numPr>
              <w:rPr>
                <w:sz w:val="21"/>
                <w:szCs w:val="21"/>
              </w:rPr>
            </w:pPr>
            <w:r w:rsidRPr="00BA59F0">
              <w:rPr>
                <w:sz w:val="21"/>
                <w:szCs w:val="21"/>
              </w:rPr>
              <w:t>HRM Study as per local SOP</w:t>
            </w:r>
          </w:p>
          <w:p w14:paraId="6931AAE5" w14:textId="77777777" w:rsidR="00BA59F0" w:rsidRPr="00BA59F0" w:rsidRDefault="00BA59F0" w:rsidP="00BA59F0">
            <w:pPr>
              <w:pStyle w:val="ListParagraph"/>
              <w:numPr>
                <w:ilvl w:val="0"/>
                <w:numId w:val="35"/>
              </w:numPr>
              <w:rPr>
                <w:sz w:val="21"/>
                <w:szCs w:val="21"/>
              </w:rPr>
            </w:pPr>
            <w:r w:rsidRPr="00BA59F0">
              <w:rPr>
                <w:sz w:val="21"/>
                <w:szCs w:val="21"/>
              </w:rPr>
              <w:t>Start of 24-hour pH/impedance study as per local SOP</w:t>
            </w:r>
          </w:p>
          <w:p w14:paraId="754D8D20" w14:textId="3175F400" w:rsidR="00BA59F0" w:rsidRPr="00BA59F0" w:rsidRDefault="00BA59F0" w:rsidP="00BA59F0">
            <w:pPr>
              <w:pStyle w:val="ListParagraph"/>
              <w:rPr>
                <w:sz w:val="21"/>
                <w:szCs w:val="21"/>
              </w:rPr>
            </w:pPr>
            <w:r w:rsidRPr="00BA59F0">
              <w:rPr>
                <w:sz w:val="21"/>
                <w:szCs w:val="21"/>
              </w:rPr>
              <w:t>Clinical information relevant to study documented (including endoscopy &amp; biopsy results)</w:t>
            </w:r>
          </w:p>
        </w:tc>
      </w:tr>
      <w:tr w:rsidR="00BA59F0" w:rsidRPr="00BA59F0" w14:paraId="0AB161D9" w14:textId="7C58E789" w:rsidTr="00BA59F0">
        <w:tc>
          <w:tcPr>
            <w:tcW w:w="1292" w:type="dxa"/>
            <w:vAlign w:val="center"/>
          </w:tcPr>
          <w:p w14:paraId="6724A902" w14:textId="77777777" w:rsidR="00BA59F0" w:rsidRPr="00BA59F0" w:rsidRDefault="00BA59F0" w:rsidP="00BA59F0">
            <w:pPr>
              <w:rPr>
                <w:b/>
                <w:bCs/>
                <w:sz w:val="21"/>
                <w:szCs w:val="21"/>
              </w:rPr>
            </w:pPr>
            <w:r w:rsidRPr="00BA59F0">
              <w:rPr>
                <w:b/>
                <w:bCs/>
                <w:sz w:val="21"/>
                <w:szCs w:val="21"/>
              </w:rPr>
              <w:t>Who?</w:t>
            </w:r>
          </w:p>
        </w:tc>
        <w:tc>
          <w:tcPr>
            <w:tcW w:w="3098" w:type="dxa"/>
          </w:tcPr>
          <w:p w14:paraId="0474ACB0" w14:textId="77777777" w:rsidR="00BA59F0" w:rsidRPr="00BA59F0" w:rsidRDefault="00BA59F0" w:rsidP="00BA59F0">
            <w:pPr>
              <w:rPr>
                <w:sz w:val="21"/>
                <w:szCs w:val="21"/>
              </w:rPr>
            </w:pPr>
          </w:p>
          <w:p w14:paraId="0B119230" w14:textId="77777777" w:rsidR="00BA59F0" w:rsidRPr="00BA59F0" w:rsidRDefault="00BA59F0" w:rsidP="00BA59F0">
            <w:pPr>
              <w:rPr>
                <w:sz w:val="21"/>
                <w:szCs w:val="21"/>
              </w:rPr>
            </w:pPr>
          </w:p>
          <w:p w14:paraId="3C220265" w14:textId="585A6BFF" w:rsidR="00BA59F0" w:rsidRPr="00BA59F0" w:rsidRDefault="00BA59F0" w:rsidP="00BA59F0">
            <w:pPr>
              <w:rPr>
                <w:sz w:val="21"/>
                <w:szCs w:val="21"/>
              </w:rPr>
            </w:pPr>
            <w:r w:rsidRPr="00BA59F0">
              <w:rPr>
                <w:sz w:val="21"/>
                <w:szCs w:val="21"/>
              </w:rPr>
              <w:t>PI (Consultant Gastroenterologist)</w:t>
            </w:r>
            <w:r w:rsidR="009145AF">
              <w:rPr>
                <w:sz w:val="21"/>
                <w:szCs w:val="21"/>
              </w:rPr>
              <w:t xml:space="preserve"> and Researcher</w:t>
            </w:r>
          </w:p>
          <w:p w14:paraId="7FC2B70D" w14:textId="77777777" w:rsidR="00BA59F0" w:rsidRPr="00BA59F0" w:rsidRDefault="00BA59F0" w:rsidP="00BA59F0">
            <w:pPr>
              <w:rPr>
                <w:sz w:val="21"/>
                <w:szCs w:val="21"/>
              </w:rPr>
            </w:pPr>
          </w:p>
          <w:p w14:paraId="41DD2AF7" w14:textId="77777777" w:rsidR="00BA59F0" w:rsidRPr="00BA59F0" w:rsidRDefault="00BA59F0" w:rsidP="00BA59F0">
            <w:pPr>
              <w:rPr>
                <w:sz w:val="21"/>
                <w:szCs w:val="21"/>
              </w:rPr>
            </w:pPr>
          </w:p>
        </w:tc>
        <w:tc>
          <w:tcPr>
            <w:tcW w:w="1842" w:type="dxa"/>
          </w:tcPr>
          <w:p w14:paraId="5CC61D9F" w14:textId="77777777" w:rsidR="00BA59F0" w:rsidRPr="00BA59F0" w:rsidRDefault="00BA59F0" w:rsidP="00BA59F0">
            <w:pPr>
              <w:rPr>
                <w:sz w:val="21"/>
                <w:szCs w:val="21"/>
              </w:rPr>
            </w:pPr>
          </w:p>
          <w:p w14:paraId="376B3913" w14:textId="77777777" w:rsidR="00BA59F0" w:rsidRPr="00BA59F0" w:rsidRDefault="00BA59F0" w:rsidP="00BA59F0">
            <w:pPr>
              <w:rPr>
                <w:sz w:val="21"/>
                <w:szCs w:val="21"/>
              </w:rPr>
            </w:pPr>
          </w:p>
          <w:p w14:paraId="27795F5A" w14:textId="4E602BAC" w:rsidR="00BA59F0" w:rsidRPr="00BA59F0" w:rsidRDefault="00BA59F0" w:rsidP="00BA59F0">
            <w:pPr>
              <w:rPr>
                <w:sz w:val="21"/>
                <w:szCs w:val="21"/>
              </w:rPr>
            </w:pPr>
            <w:r w:rsidRPr="00BA59F0">
              <w:rPr>
                <w:sz w:val="21"/>
                <w:szCs w:val="21"/>
              </w:rPr>
              <w:t xml:space="preserve">Researcher </w:t>
            </w:r>
          </w:p>
        </w:tc>
        <w:tc>
          <w:tcPr>
            <w:tcW w:w="2977" w:type="dxa"/>
          </w:tcPr>
          <w:p w14:paraId="764BC42D" w14:textId="77777777" w:rsidR="00BA59F0" w:rsidRPr="00BA59F0" w:rsidRDefault="00BA59F0" w:rsidP="00BA59F0">
            <w:pPr>
              <w:rPr>
                <w:sz w:val="21"/>
                <w:szCs w:val="21"/>
              </w:rPr>
            </w:pPr>
          </w:p>
          <w:p w14:paraId="53B1F34C" w14:textId="77777777" w:rsidR="00BA59F0" w:rsidRPr="00BA59F0" w:rsidRDefault="00BA59F0" w:rsidP="00BA59F0">
            <w:pPr>
              <w:rPr>
                <w:sz w:val="21"/>
                <w:szCs w:val="21"/>
              </w:rPr>
            </w:pPr>
          </w:p>
          <w:p w14:paraId="6CCF9BAC" w14:textId="5A7835A8" w:rsidR="00BA59F0" w:rsidRPr="00BA59F0" w:rsidRDefault="00BA59F0" w:rsidP="00BA59F0">
            <w:pPr>
              <w:rPr>
                <w:sz w:val="21"/>
                <w:szCs w:val="21"/>
              </w:rPr>
            </w:pPr>
            <w:r w:rsidRPr="00BA59F0">
              <w:rPr>
                <w:sz w:val="21"/>
                <w:szCs w:val="21"/>
              </w:rPr>
              <w:t xml:space="preserve">Researcher </w:t>
            </w:r>
          </w:p>
        </w:tc>
        <w:tc>
          <w:tcPr>
            <w:tcW w:w="2835" w:type="dxa"/>
          </w:tcPr>
          <w:p w14:paraId="7394195B" w14:textId="77777777" w:rsidR="00BA59F0" w:rsidRPr="00BA59F0" w:rsidRDefault="00BA59F0" w:rsidP="00BA59F0">
            <w:pPr>
              <w:rPr>
                <w:sz w:val="21"/>
                <w:szCs w:val="21"/>
              </w:rPr>
            </w:pPr>
          </w:p>
          <w:p w14:paraId="139DAC47" w14:textId="50AF5582" w:rsidR="00BA59F0" w:rsidRPr="00BA59F0" w:rsidRDefault="00BA59F0" w:rsidP="00BA59F0">
            <w:pPr>
              <w:rPr>
                <w:sz w:val="21"/>
                <w:szCs w:val="21"/>
              </w:rPr>
            </w:pPr>
            <w:r w:rsidRPr="00BA59F0">
              <w:rPr>
                <w:sz w:val="21"/>
                <w:szCs w:val="21"/>
              </w:rPr>
              <w:t xml:space="preserve">CDDFT: Researcher </w:t>
            </w:r>
          </w:p>
          <w:p w14:paraId="22E6C8C8" w14:textId="46DBA29F" w:rsidR="00BA59F0" w:rsidRPr="00BA59F0" w:rsidRDefault="00BA59F0" w:rsidP="00BA59F0">
            <w:pPr>
              <w:rPr>
                <w:sz w:val="21"/>
                <w:szCs w:val="21"/>
              </w:rPr>
            </w:pPr>
            <w:r w:rsidRPr="00BA59F0">
              <w:rPr>
                <w:sz w:val="21"/>
                <w:szCs w:val="21"/>
              </w:rPr>
              <w:t>UCLH: Administrative Staff or local Clinical Scientist/GI Physiologist</w:t>
            </w:r>
          </w:p>
        </w:tc>
        <w:tc>
          <w:tcPr>
            <w:tcW w:w="2835" w:type="dxa"/>
          </w:tcPr>
          <w:p w14:paraId="151E718E" w14:textId="77777777" w:rsidR="00BA59F0" w:rsidRPr="00BA59F0" w:rsidRDefault="00BA59F0" w:rsidP="00BA59F0">
            <w:pPr>
              <w:rPr>
                <w:sz w:val="21"/>
                <w:szCs w:val="21"/>
              </w:rPr>
            </w:pPr>
          </w:p>
          <w:p w14:paraId="4BF707FD" w14:textId="71703025" w:rsidR="00BA59F0" w:rsidRPr="00BA59F0" w:rsidRDefault="00BA59F0" w:rsidP="00BA59F0">
            <w:pPr>
              <w:rPr>
                <w:sz w:val="21"/>
                <w:szCs w:val="21"/>
              </w:rPr>
            </w:pPr>
            <w:r w:rsidRPr="00BA59F0">
              <w:rPr>
                <w:sz w:val="21"/>
                <w:szCs w:val="21"/>
              </w:rPr>
              <w:t xml:space="preserve">CDDFT: Researcher </w:t>
            </w:r>
          </w:p>
          <w:p w14:paraId="5EFA3F9D" w14:textId="77777777" w:rsidR="00BA59F0" w:rsidRPr="00BA59F0" w:rsidRDefault="00BA59F0" w:rsidP="00BA59F0">
            <w:pPr>
              <w:rPr>
                <w:sz w:val="21"/>
                <w:szCs w:val="21"/>
              </w:rPr>
            </w:pPr>
            <w:r w:rsidRPr="00BA59F0">
              <w:rPr>
                <w:sz w:val="21"/>
                <w:szCs w:val="21"/>
              </w:rPr>
              <w:t>UCLH: Clinical Scientist/GI Physiologist</w:t>
            </w:r>
          </w:p>
          <w:p w14:paraId="230147EB" w14:textId="77777777" w:rsidR="00BA59F0" w:rsidRPr="00BA59F0" w:rsidRDefault="00BA59F0" w:rsidP="00BA59F0">
            <w:pPr>
              <w:rPr>
                <w:sz w:val="21"/>
                <w:szCs w:val="21"/>
              </w:rPr>
            </w:pPr>
          </w:p>
        </w:tc>
      </w:tr>
      <w:tr w:rsidR="00BA59F0" w:rsidRPr="00BA59F0" w14:paraId="14299737" w14:textId="0D8BEE97" w:rsidTr="00BA59F0">
        <w:trPr>
          <w:trHeight w:val="59"/>
        </w:trPr>
        <w:tc>
          <w:tcPr>
            <w:tcW w:w="1292" w:type="dxa"/>
            <w:vAlign w:val="center"/>
          </w:tcPr>
          <w:p w14:paraId="5203765B" w14:textId="77777777" w:rsidR="00BA59F0" w:rsidRPr="00BA59F0" w:rsidRDefault="00BA59F0" w:rsidP="00BA59F0">
            <w:pPr>
              <w:rPr>
                <w:b/>
                <w:bCs/>
                <w:sz w:val="21"/>
                <w:szCs w:val="21"/>
              </w:rPr>
            </w:pPr>
            <w:r w:rsidRPr="00BA59F0">
              <w:rPr>
                <w:b/>
                <w:bCs/>
                <w:sz w:val="21"/>
                <w:szCs w:val="21"/>
              </w:rPr>
              <w:t>Where?</w:t>
            </w:r>
          </w:p>
        </w:tc>
        <w:tc>
          <w:tcPr>
            <w:tcW w:w="3098" w:type="dxa"/>
          </w:tcPr>
          <w:p w14:paraId="69E0678F" w14:textId="77777777" w:rsidR="00BA59F0" w:rsidRPr="00BA59F0" w:rsidRDefault="00BA59F0" w:rsidP="00BA59F0">
            <w:pPr>
              <w:rPr>
                <w:sz w:val="21"/>
                <w:szCs w:val="21"/>
              </w:rPr>
            </w:pPr>
          </w:p>
          <w:p w14:paraId="60F1C55E" w14:textId="71BB73F6" w:rsidR="00BA59F0" w:rsidRPr="00BA59F0" w:rsidRDefault="00BA59F0" w:rsidP="00BA59F0">
            <w:pPr>
              <w:rPr>
                <w:sz w:val="21"/>
                <w:szCs w:val="21"/>
              </w:rPr>
            </w:pPr>
            <w:r w:rsidRPr="00BA59F0">
              <w:rPr>
                <w:sz w:val="21"/>
                <w:szCs w:val="21"/>
              </w:rPr>
              <w:t>Outpatient Gastroenterology appointment at CDDFT or UCLH</w:t>
            </w:r>
            <w:r w:rsidR="009145AF">
              <w:rPr>
                <w:sz w:val="21"/>
                <w:szCs w:val="21"/>
              </w:rPr>
              <w:t xml:space="preserve"> and/or telephone conversation</w:t>
            </w:r>
          </w:p>
          <w:p w14:paraId="362DA0FC" w14:textId="77777777" w:rsidR="00BA59F0" w:rsidRPr="00BA59F0" w:rsidRDefault="00BA59F0" w:rsidP="00BA59F0">
            <w:pPr>
              <w:rPr>
                <w:sz w:val="21"/>
                <w:szCs w:val="21"/>
              </w:rPr>
            </w:pPr>
          </w:p>
          <w:p w14:paraId="0F85A45D" w14:textId="77777777" w:rsidR="00BA59F0" w:rsidRPr="00BA59F0" w:rsidRDefault="00BA59F0" w:rsidP="00BA59F0">
            <w:pPr>
              <w:rPr>
                <w:sz w:val="21"/>
                <w:szCs w:val="21"/>
              </w:rPr>
            </w:pPr>
          </w:p>
          <w:p w14:paraId="14FF3BD6" w14:textId="77777777" w:rsidR="00BA59F0" w:rsidRPr="00BA59F0" w:rsidRDefault="00BA59F0" w:rsidP="00BA59F0">
            <w:pPr>
              <w:rPr>
                <w:sz w:val="21"/>
                <w:szCs w:val="21"/>
              </w:rPr>
            </w:pPr>
          </w:p>
        </w:tc>
        <w:tc>
          <w:tcPr>
            <w:tcW w:w="1842" w:type="dxa"/>
          </w:tcPr>
          <w:p w14:paraId="1EA72F20" w14:textId="77777777" w:rsidR="00BA59F0" w:rsidRPr="00BA59F0" w:rsidRDefault="00BA59F0" w:rsidP="00BA59F0">
            <w:pPr>
              <w:rPr>
                <w:sz w:val="21"/>
                <w:szCs w:val="21"/>
              </w:rPr>
            </w:pPr>
          </w:p>
          <w:p w14:paraId="0EC7A2D0" w14:textId="26F56334" w:rsidR="00BA59F0" w:rsidRPr="00BA59F0" w:rsidRDefault="00BA59F0" w:rsidP="00BA59F0">
            <w:pPr>
              <w:rPr>
                <w:sz w:val="21"/>
                <w:szCs w:val="21"/>
              </w:rPr>
            </w:pPr>
            <w:r w:rsidRPr="00BA59F0">
              <w:rPr>
                <w:sz w:val="21"/>
                <w:szCs w:val="21"/>
              </w:rPr>
              <w:t>Computer based admin task. Documented in pre-screen log</w:t>
            </w:r>
          </w:p>
        </w:tc>
        <w:tc>
          <w:tcPr>
            <w:tcW w:w="2977" w:type="dxa"/>
          </w:tcPr>
          <w:p w14:paraId="1BBDC448" w14:textId="77777777" w:rsidR="00BA59F0" w:rsidRPr="00BA59F0" w:rsidRDefault="00BA59F0" w:rsidP="00BA59F0">
            <w:pPr>
              <w:rPr>
                <w:sz w:val="21"/>
                <w:szCs w:val="21"/>
              </w:rPr>
            </w:pPr>
          </w:p>
          <w:p w14:paraId="5A1FB2E8" w14:textId="77777777" w:rsidR="00BA59F0" w:rsidRPr="00BA59F0" w:rsidRDefault="00BA59F0" w:rsidP="00BA59F0">
            <w:pPr>
              <w:rPr>
                <w:sz w:val="21"/>
                <w:szCs w:val="21"/>
              </w:rPr>
            </w:pPr>
            <w:r w:rsidRPr="00BA59F0">
              <w:rPr>
                <w:sz w:val="21"/>
                <w:szCs w:val="21"/>
              </w:rPr>
              <w:t>Telephone conversation</w:t>
            </w:r>
          </w:p>
        </w:tc>
        <w:tc>
          <w:tcPr>
            <w:tcW w:w="2835" w:type="dxa"/>
          </w:tcPr>
          <w:p w14:paraId="0D1F4354" w14:textId="77777777" w:rsidR="00BA59F0" w:rsidRPr="00BA59F0" w:rsidRDefault="00BA59F0" w:rsidP="00BA59F0">
            <w:pPr>
              <w:rPr>
                <w:sz w:val="21"/>
                <w:szCs w:val="21"/>
              </w:rPr>
            </w:pPr>
          </w:p>
          <w:p w14:paraId="0366A737" w14:textId="4CD240A6" w:rsidR="00BA59F0" w:rsidRPr="00BA59F0" w:rsidRDefault="00BA59F0" w:rsidP="00BA59F0">
            <w:pPr>
              <w:rPr>
                <w:sz w:val="21"/>
                <w:szCs w:val="21"/>
              </w:rPr>
            </w:pPr>
            <w:r w:rsidRPr="00BA59F0">
              <w:rPr>
                <w:sz w:val="21"/>
                <w:szCs w:val="21"/>
              </w:rPr>
              <w:t>Telephone conversation</w:t>
            </w:r>
          </w:p>
        </w:tc>
        <w:tc>
          <w:tcPr>
            <w:tcW w:w="2835" w:type="dxa"/>
          </w:tcPr>
          <w:p w14:paraId="4167478C" w14:textId="77777777" w:rsidR="00BA59F0" w:rsidRPr="00BA59F0" w:rsidRDefault="00BA59F0" w:rsidP="00BA59F0">
            <w:pPr>
              <w:rPr>
                <w:sz w:val="21"/>
                <w:szCs w:val="21"/>
              </w:rPr>
            </w:pPr>
          </w:p>
          <w:p w14:paraId="323093B6" w14:textId="77777777" w:rsidR="00BA59F0" w:rsidRPr="00BA59F0" w:rsidRDefault="00BA59F0" w:rsidP="00BA59F0">
            <w:pPr>
              <w:rPr>
                <w:sz w:val="21"/>
                <w:szCs w:val="21"/>
              </w:rPr>
            </w:pPr>
            <w:r w:rsidRPr="00BA59F0">
              <w:rPr>
                <w:sz w:val="21"/>
                <w:szCs w:val="21"/>
              </w:rPr>
              <w:t>CDDFT: Medical Physics department, UHND</w:t>
            </w:r>
          </w:p>
          <w:p w14:paraId="42BB11A7" w14:textId="7047592F" w:rsidR="00BA59F0" w:rsidRPr="00BA59F0" w:rsidRDefault="00BA59F0" w:rsidP="00BA59F0">
            <w:pPr>
              <w:rPr>
                <w:sz w:val="21"/>
                <w:szCs w:val="21"/>
              </w:rPr>
            </w:pPr>
            <w:r w:rsidRPr="00BA59F0">
              <w:rPr>
                <w:sz w:val="21"/>
                <w:szCs w:val="21"/>
              </w:rPr>
              <w:t>UCLH: GI Physiology Unit, UCLH</w:t>
            </w:r>
          </w:p>
          <w:p w14:paraId="03604219" w14:textId="77777777" w:rsidR="00BA59F0" w:rsidRPr="00BA59F0" w:rsidRDefault="00BA59F0" w:rsidP="00BA59F0">
            <w:pPr>
              <w:rPr>
                <w:sz w:val="21"/>
                <w:szCs w:val="21"/>
              </w:rPr>
            </w:pPr>
          </w:p>
        </w:tc>
      </w:tr>
    </w:tbl>
    <w:p w14:paraId="0A9C9F68" w14:textId="1A9ACF3B" w:rsidR="001253E1" w:rsidRDefault="001253E1" w:rsidP="001253E1">
      <w:pPr>
        <w:tabs>
          <w:tab w:val="left" w:pos="495"/>
        </w:tabs>
        <w:rPr>
          <w:rFonts w:eastAsiaTheme="majorEastAsia" w:cstheme="majorBidi"/>
          <w:color w:val="000000" w:themeColor="text1"/>
          <w:sz w:val="28"/>
          <w:szCs w:val="26"/>
        </w:rPr>
      </w:pPr>
    </w:p>
    <w:p w14:paraId="400CD164" w14:textId="16D102C6" w:rsidR="001253E1" w:rsidRDefault="001253E1" w:rsidP="001253E1">
      <w:pPr>
        <w:tabs>
          <w:tab w:val="left" w:pos="495"/>
        </w:tabs>
        <w:rPr>
          <w:rFonts w:eastAsiaTheme="majorEastAsia" w:cstheme="majorBidi"/>
          <w:color w:val="000000" w:themeColor="text1"/>
          <w:sz w:val="28"/>
          <w:szCs w:val="26"/>
        </w:rPr>
      </w:pPr>
    </w:p>
    <w:p w14:paraId="77ED10CF" w14:textId="075D4A3E" w:rsidR="00A04361" w:rsidRDefault="00A04361" w:rsidP="00A04361">
      <w:pPr>
        <w:rPr>
          <w:rFonts w:eastAsiaTheme="majorEastAsia" w:cstheme="majorBidi"/>
          <w:sz w:val="28"/>
          <w:szCs w:val="26"/>
        </w:rPr>
      </w:pPr>
    </w:p>
    <w:tbl>
      <w:tblPr>
        <w:tblStyle w:val="TableGrid"/>
        <w:tblW w:w="15309" w:type="dxa"/>
        <w:tblInd w:w="-5" w:type="dxa"/>
        <w:tblLayout w:type="fixed"/>
        <w:tblLook w:val="04A0" w:firstRow="1" w:lastRow="0" w:firstColumn="1" w:lastColumn="0" w:noHBand="0" w:noVBand="1"/>
      </w:tblPr>
      <w:tblGrid>
        <w:gridCol w:w="1134"/>
        <w:gridCol w:w="1843"/>
        <w:gridCol w:w="1843"/>
        <w:gridCol w:w="1984"/>
        <w:gridCol w:w="1276"/>
        <w:gridCol w:w="2693"/>
        <w:gridCol w:w="2268"/>
        <w:gridCol w:w="2268"/>
      </w:tblGrid>
      <w:tr w:rsidR="00DA3EA3" w:rsidRPr="00BA59F0" w14:paraId="53399544" w14:textId="77777777" w:rsidTr="00DA3EA3">
        <w:tc>
          <w:tcPr>
            <w:tcW w:w="1134" w:type="dxa"/>
            <w:vAlign w:val="center"/>
          </w:tcPr>
          <w:p w14:paraId="282CF7BB" w14:textId="77777777" w:rsidR="00DA3EA3" w:rsidRPr="00BA59F0" w:rsidRDefault="00DA3EA3" w:rsidP="005465AD">
            <w:pPr>
              <w:rPr>
                <w:b/>
                <w:bCs/>
                <w:sz w:val="21"/>
                <w:szCs w:val="21"/>
              </w:rPr>
            </w:pPr>
          </w:p>
        </w:tc>
        <w:tc>
          <w:tcPr>
            <w:tcW w:w="1843" w:type="dxa"/>
            <w:vAlign w:val="center"/>
          </w:tcPr>
          <w:p w14:paraId="15E6CF5E" w14:textId="57E088EF" w:rsidR="00DA3EA3" w:rsidRPr="00BA59F0" w:rsidRDefault="00DA3EA3" w:rsidP="005465AD">
            <w:pPr>
              <w:rPr>
                <w:b/>
                <w:bCs/>
                <w:sz w:val="21"/>
                <w:szCs w:val="21"/>
              </w:rPr>
            </w:pPr>
            <w:r w:rsidRPr="00BA59F0">
              <w:rPr>
                <w:b/>
                <w:bCs/>
                <w:sz w:val="21"/>
                <w:szCs w:val="21"/>
              </w:rPr>
              <w:t>6) Visit 2 (day after visit 1)</w:t>
            </w:r>
          </w:p>
        </w:tc>
        <w:tc>
          <w:tcPr>
            <w:tcW w:w="1843" w:type="dxa"/>
            <w:vAlign w:val="center"/>
          </w:tcPr>
          <w:p w14:paraId="52AE120E" w14:textId="44690ECA" w:rsidR="00DA3EA3" w:rsidRPr="00BA59F0" w:rsidRDefault="00DA3EA3" w:rsidP="005465AD">
            <w:pPr>
              <w:rPr>
                <w:b/>
                <w:bCs/>
                <w:sz w:val="21"/>
                <w:szCs w:val="21"/>
              </w:rPr>
            </w:pPr>
            <w:r w:rsidRPr="00BA59F0">
              <w:rPr>
                <w:b/>
                <w:bCs/>
                <w:sz w:val="21"/>
                <w:szCs w:val="21"/>
              </w:rPr>
              <w:t>7) Results discussion</w:t>
            </w:r>
          </w:p>
        </w:tc>
        <w:tc>
          <w:tcPr>
            <w:tcW w:w="1984" w:type="dxa"/>
            <w:vAlign w:val="center"/>
          </w:tcPr>
          <w:p w14:paraId="7AF772CE" w14:textId="686572A6" w:rsidR="00DA3EA3" w:rsidRPr="00BA59F0" w:rsidRDefault="00DA3EA3" w:rsidP="005465AD">
            <w:pPr>
              <w:rPr>
                <w:b/>
                <w:bCs/>
                <w:sz w:val="21"/>
                <w:szCs w:val="21"/>
              </w:rPr>
            </w:pPr>
            <w:r w:rsidRPr="00BA59F0">
              <w:rPr>
                <w:b/>
                <w:bCs/>
                <w:sz w:val="21"/>
                <w:szCs w:val="21"/>
              </w:rPr>
              <w:t>8) Qualitative interview arranged</w:t>
            </w:r>
          </w:p>
        </w:tc>
        <w:tc>
          <w:tcPr>
            <w:tcW w:w="1276" w:type="dxa"/>
            <w:vAlign w:val="center"/>
          </w:tcPr>
          <w:p w14:paraId="01FC533C" w14:textId="373D909D" w:rsidR="00DA3EA3" w:rsidRPr="00BA59F0" w:rsidRDefault="00DA3EA3" w:rsidP="005465AD">
            <w:pPr>
              <w:rPr>
                <w:b/>
                <w:bCs/>
                <w:sz w:val="21"/>
                <w:szCs w:val="21"/>
              </w:rPr>
            </w:pPr>
            <w:r w:rsidRPr="00BA59F0">
              <w:rPr>
                <w:b/>
                <w:bCs/>
                <w:sz w:val="21"/>
                <w:szCs w:val="21"/>
              </w:rPr>
              <w:t>9) Visit 3</w:t>
            </w:r>
          </w:p>
        </w:tc>
        <w:tc>
          <w:tcPr>
            <w:tcW w:w="2693" w:type="dxa"/>
            <w:vAlign w:val="center"/>
          </w:tcPr>
          <w:p w14:paraId="5931405B" w14:textId="325EAC95" w:rsidR="00DA3EA3" w:rsidRPr="00BA59F0" w:rsidRDefault="00DA3EA3" w:rsidP="005465AD">
            <w:pPr>
              <w:rPr>
                <w:b/>
                <w:bCs/>
                <w:sz w:val="21"/>
                <w:szCs w:val="21"/>
              </w:rPr>
            </w:pPr>
            <w:r w:rsidRPr="00BA59F0">
              <w:rPr>
                <w:b/>
                <w:bCs/>
                <w:sz w:val="21"/>
                <w:szCs w:val="21"/>
              </w:rPr>
              <w:t xml:space="preserve">10) </w:t>
            </w:r>
            <w:r w:rsidR="000C3FF1">
              <w:rPr>
                <w:b/>
                <w:bCs/>
                <w:sz w:val="21"/>
                <w:szCs w:val="21"/>
              </w:rPr>
              <w:t>Repeat physiology a</w:t>
            </w:r>
            <w:r w:rsidRPr="00BA59F0">
              <w:rPr>
                <w:b/>
                <w:bCs/>
                <w:sz w:val="21"/>
                <w:szCs w:val="21"/>
              </w:rPr>
              <w:t>ppointment scheduled at local site</w:t>
            </w:r>
          </w:p>
        </w:tc>
        <w:tc>
          <w:tcPr>
            <w:tcW w:w="2268" w:type="dxa"/>
            <w:vAlign w:val="center"/>
          </w:tcPr>
          <w:p w14:paraId="4811C4CB" w14:textId="1CD66828" w:rsidR="00DA3EA3" w:rsidRPr="00BA59F0" w:rsidRDefault="00DA3EA3" w:rsidP="005465AD">
            <w:pPr>
              <w:rPr>
                <w:b/>
                <w:bCs/>
                <w:sz w:val="21"/>
                <w:szCs w:val="21"/>
              </w:rPr>
            </w:pPr>
            <w:r w:rsidRPr="00BA59F0">
              <w:rPr>
                <w:b/>
                <w:bCs/>
                <w:sz w:val="21"/>
                <w:szCs w:val="21"/>
              </w:rPr>
              <w:t>1</w:t>
            </w:r>
            <w:r>
              <w:rPr>
                <w:b/>
                <w:bCs/>
                <w:sz w:val="21"/>
                <w:szCs w:val="21"/>
              </w:rPr>
              <w:t>1</w:t>
            </w:r>
            <w:r w:rsidRPr="00BA59F0">
              <w:rPr>
                <w:b/>
                <w:bCs/>
                <w:sz w:val="21"/>
                <w:szCs w:val="21"/>
              </w:rPr>
              <w:t>) Visit 4 (2-4 months post-treatment)</w:t>
            </w:r>
          </w:p>
        </w:tc>
        <w:tc>
          <w:tcPr>
            <w:tcW w:w="2268" w:type="dxa"/>
            <w:vAlign w:val="center"/>
          </w:tcPr>
          <w:p w14:paraId="6CB768BA" w14:textId="3EAB4D2A" w:rsidR="00DA3EA3" w:rsidRPr="00BA59F0" w:rsidRDefault="00DA3EA3" w:rsidP="005465AD">
            <w:pPr>
              <w:rPr>
                <w:b/>
                <w:bCs/>
                <w:sz w:val="21"/>
                <w:szCs w:val="21"/>
              </w:rPr>
            </w:pPr>
            <w:r w:rsidRPr="00BA59F0">
              <w:rPr>
                <w:b/>
                <w:bCs/>
                <w:sz w:val="21"/>
                <w:szCs w:val="21"/>
              </w:rPr>
              <w:t>1</w:t>
            </w:r>
            <w:r>
              <w:rPr>
                <w:b/>
                <w:bCs/>
                <w:sz w:val="21"/>
                <w:szCs w:val="21"/>
              </w:rPr>
              <w:t>2</w:t>
            </w:r>
            <w:r w:rsidRPr="00BA59F0">
              <w:rPr>
                <w:b/>
                <w:bCs/>
                <w:sz w:val="21"/>
                <w:szCs w:val="21"/>
              </w:rPr>
              <w:t>) Visit 5 (day after visit 4)</w:t>
            </w:r>
          </w:p>
        </w:tc>
      </w:tr>
      <w:tr w:rsidR="00DA3EA3" w:rsidRPr="00BA59F0" w14:paraId="3C014975" w14:textId="77777777" w:rsidTr="00DA3EA3">
        <w:tc>
          <w:tcPr>
            <w:tcW w:w="1134" w:type="dxa"/>
            <w:vAlign w:val="center"/>
          </w:tcPr>
          <w:p w14:paraId="6320288B" w14:textId="77777777" w:rsidR="00DA3EA3" w:rsidRPr="00BA59F0" w:rsidRDefault="00DA3EA3" w:rsidP="005465AD">
            <w:pPr>
              <w:rPr>
                <w:sz w:val="21"/>
                <w:szCs w:val="21"/>
              </w:rPr>
            </w:pPr>
            <w:r w:rsidRPr="00BA59F0">
              <w:rPr>
                <w:b/>
                <w:bCs/>
                <w:sz w:val="21"/>
                <w:szCs w:val="21"/>
              </w:rPr>
              <w:t>What will happen?</w:t>
            </w:r>
          </w:p>
        </w:tc>
        <w:tc>
          <w:tcPr>
            <w:tcW w:w="1843" w:type="dxa"/>
          </w:tcPr>
          <w:p w14:paraId="13D286EF" w14:textId="77777777" w:rsidR="00DA3EA3" w:rsidRPr="00BA59F0" w:rsidRDefault="00DA3EA3" w:rsidP="005465AD">
            <w:pPr>
              <w:pStyle w:val="ListParagraph"/>
              <w:rPr>
                <w:sz w:val="21"/>
                <w:szCs w:val="21"/>
              </w:rPr>
            </w:pPr>
          </w:p>
          <w:p w14:paraId="0E8F2C89" w14:textId="1735CF0E" w:rsidR="00DA3EA3" w:rsidRPr="00BA59F0" w:rsidRDefault="00DA3EA3" w:rsidP="005465AD">
            <w:pPr>
              <w:pStyle w:val="ListParagraph"/>
              <w:numPr>
                <w:ilvl w:val="0"/>
                <w:numId w:val="35"/>
              </w:numPr>
              <w:rPr>
                <w:sz w:val="21"/>
                <w:szCs w:val="21"/>
              </w:rPr>
            </w:pPr>
            <w:r w:rsidRPr="00BA59F0">
              <w:rPr>
                <w:sz w:val="21"/>
                <w:szCs w:val="21"/>
              </w:rPr>
              <w:t xml:space="preserve">pH/ impedance </w:t>
            </w:r>
            <w:proofErr w:type="gramStart"/>
            <w:r w:rsidRPr="00BA59F0">
              <w:rPr>
                <w:sz w:val="21"/>
                <w:szCs w:val="21"/>
              </w:rPr>
              <w:t>monitor</w:t>
            </w:r>
            <w:proofErr w:type="gramEnd"/>
            <w:r w:rsidRPr="00BA59F0">
              <w:rPr>
                <w:sz w:val="21"/>
                <w:szCs w:val="21"/>
              </w:rPr>
              <w:t xml:space="preserve"> and diary sheet returned</w:t>
            </w:r>
          </w:p>
          <w:p w14:paraId="25AC2F9B" w14:textId="77777777" w:rsidR="00DA3EA3" w:rsidRPr="00BA59F0" w:rsidRDefault="00DA3EA3" w:rsidP="005465AD">
            <w:pPr>
              <w:rPr>
                <w:sz w:val="21"/>
                <w:szCs w:val="21"/>
              </w:rPr>
            </w:pPr>
          </w:p>
        </w:tc>
        <w:tc>
          <w:tcPr>
            <w:tcW w:w="1843" w:type="dxa"/>
          </w:tcPr>
          <w:p w14:paraId="59AB0AC0" w14:textId="77777777" w:rsidR="00DA3EA3" w:rsidRPr="00BA59F0" w:rsidRDefault="00DA3EA3" w:rsidP="005465AD">
            <w:pPr>
              <w:rPr>
                <w:sz w:val="21"/>
                <w:szCs w:val="21"/>
              </w:rPr>
            </w:pPr>
          </w:p>
          <w:p w14:paraId="11C83F7F" w14:textId="77777777" w:rsidR="00DA3EA3" w:rsidRPr="00BA59F0" w:rsidRDefault="00DA3EA3" w:rsidP="005465AD">
            <w:pPr>
              <w:rPr>
                <w:sz w:val="21"/>
                <w:szCs w:val="21"/>
              </w:rPr>
            </w:pPr>
            <w:r w:rsidRPr="00BA59F0">
              <w:rPr>
                <w:sz w:val="21"/>
                <w:szCs w:val="21"/>
              </w:rPr>
              <w:t xml:space="preserve">Major results contextualised with patient </w:t>
            </w:r>
          </w:p>
        </w:tc>
        <w:tc>
          <w:tcPr>
            <w:tcW w:w="1984" w:type="dxa"/>
          </w:tcPr>
          <w:p w14:paraId="4A389326" w14:textId="77777777" w:rsidR="00DA3EA3" w:rsidRPr="00BA59F0" w:rsidRDefault="00DA3EA3" w:rsidP="005465AD">
            <w:pPr>
              <w:pStyle w:val="ListParagraph"/>
              <w:rPr>
                <w:sz w:val="21"/>
                <w:szCs w:val="21"/>
              </w:rPr>
            </w:pPr>
          </w:p>
          <w:p w14:paraId="7771F27E" w14:textId="77777777" w:rsidR="00DA3EA3" w:rsidRPr="00BA59F0" w:rsidRDefault="00DA3EA3" w:rsidP="005465AD">
            <w:pPr>
              <w:pStyle w:val="ListParagraph"/>
              <w:numPr>
                <w:ilvl w:val="0"/>
                <w:numId w:val="36"/>
              </w:numPr>
              <w:rPr>
                <w:sz w:val="21"/>
                <w:szCs w:val="21"/>
              </w:rPr>
            </w:pPr>
            <w:r w:rsidRPr="00BA59F0">
              <w:rPr>
                <w:sz w:val="21"/>
                <w:szCs w:val="21"/>
              </w:rPr>
              <w:t xml:space="preserve">Qualitative interview scheduled in </w:t>
            </w:r>
            <w:proofErr w:type="gramStart"/>
            <w:r w:rsidRPr="00BA59F0">
              <w:rPr>
                <w:sz w:val="21"/>
                <w:szCs w:val="21"/>
              </w:rPr>
              <w:t>participants’</w:t>
            </w:r>
            <w:proofErr w:type="gramEnd"/>
            <w:r w:rsidRPr="00BA59F0">
              <w:rPr>
                <w:sz w:val="21"/>
                <w:szCs w:val="21"/>
              </w:rPr>
              <w:t xml:space="preserve"> preferred medium (telephone, video call, face to face)</w:t>
            </w:r>
          </w:p>
        </w:tc>
        <w:tc>
          <w:tcPr>
            <w:tcW w:w="1276" w:type="dxa"/>
          </w:tcPr>
          <w:p w14:paraId="6970B5DF" w14:textId="77777777" w:rsidR="00DA3EA3" w:rsidRPr="00BA59F0" w:rsidRDefault="00DA3EA3" w:rsidP="005465AD">
            <w:pPr>
              <w:rPr>
                <w:sz w:val="21"/>
                <w:szCs w:val="21"/>
              </w:rPr>
            </w:pPr>
          </w:p>
          <w:p w14:paraId="23FE0DA5" w14:textId="77777777" w:rsidR="00DA3EA3" w:rsidRPr="00BA59F0" w:rsidRDefault="00DA3EA3" w:rsidP="005465AD">
            <w:pPr>
              <w:rPr>
                <w:sz w:val="21"/>
                <w:szCs w:val="21"/>
              </w:rPr>
            </w:pPr>
            <w:r w:rsidRPr="00BA59F0">
              <w:rPr>
                <w:sz w:val="21"/>
                <w:szCs w:val="21"/>
              </w:rPr>
              <w:t>Qualitative interview</w:t>
            </w:r>
          </w:p>
        </w:tc>
        <w:tc>
          <w:tcPr>
            <w:tcW w:w="2693" w:type="dxa"/>
          </w:tcPr>
          <w:p w14:paraId="66CC7AE5" w14:textId="77777777" w:rsidR="00DA3EA3" w:rsidRPr="00BA59F0" w:rsidRDefault="00DA3EA3" w:rsidP="005465AD">
            <w:pPr>
              <w:pStyle w:val="ListParagraph"/>
              <w:rPr>
                <w:sz w:val="21"/>
                <w:szCs w:val="21"/>
              </w:rPr>
            </w:pPr>
          </w:p>
          <w:p w14:paraId="4D939442" w14:textId="77777777" w:rsidR="00DA3EA3" w:rsidRPr="00BA59F0" w:rsidRDefault="00DA3EA3" w:rsidP="005465AD">
            <w:pPr>
              <w:pStyle w:val="ListParagraph"/>
              <w:numPr>
                <w:ilvl w:val="0"/>
                <w:numId w:val="33"/>
              </w:numPr>
              <w:rPr>
                <w:sz w:val="21"/>
                <w:szCs w:val="21"/>
              </w:rPr>
            </w:pPr>
            <w:r w:rsidRPr="00BA59F0">
              <w:rPr>
                <w:sz w:val="21"/>
                <w:szCs w:val="21"/>
              </w:rPr>
              <w:t>Date established with return visit next day</w:t>
            </w:r>
          </w:p>
          <w:p w14:paraId="31AB857D" w14:textId="77777777" w:rsidR="00DA3EA3" w:rsidRPr="00BA59F0" w:rsidRDefault="00DA3EA3" w:rsidP="005465AD">
            <w:pPr>
              <w:pStyle w:val="ListParagraph"/>
              <w:numPr>
                <w:ilvl w:val="0"/>
                <w:numId w:val="33"/>
              </w:numPr>
              <w:rPr>
                <w:sz w:val="21"/>
                <w:szCs w:val="21"/>
              </w:rPr>
            </w:pPr>
            <w:r w:rsidRPr="00BA59F0">
              <w:rPr>
                <w:sz w:val="21"/>
                <w:szCs w:val="21"/>
              </w:rPr>
              <w:t>Pre-test preparation explained:</w:t>
            </w:r>
          </w:p>
          <w:p w14:paraId="1C2CDA43" w14:textId="77777777" w:rsidR="00DA3EA3" w:rsidRPr="00BA59F0" w:rsidRDefault="00DA3EA3" w:rsidP="005465AD">
            <w:pPr>
              <w:pStyle w:val="ListParagraph"/>
              <w:numPr>
                <w:ilvl w:val="1"/>
                <w:numId w:val="33"/>
              </w:numPr>
              <w:rPr>
                <w:sz w:val="21"/>
                <w:szCs w:val="21"/>
              </w:rPr>
            </w:pPr>
            <w:r w:rsidRPr="00BA59F0">
              <w:rPr>
                <w:sz w:val="21"/>
                <w:szCs w:val="21"/>
              </w:rPr>
              <w:t>PPI – stop 1 week before</w:t>
            </w:r>
          </w:p>
          <w:p w14:paraId="7FBE0B9C" w14:textId="77777777" w:rsidR="00DA3EA3" w:rsidRPr="00BA59F0" w:rsidRDefault="00DA3EA3" w:rsidP="005465AD">
            <w:pPr>
              <w:pStyle w:val="ListParagraph"/>
              <w:numPr>
                <w:ilvl w:val="1"/>
                <w:numId w:val="33"/>
              </w:numPr>
              <w:rPr>
                <w:sz w:val="21"/>
                <w:szCs w:val="21"/>
              </w:rPr>
            </w:pPr>
            <w:proofErr w:type="gramStart"/>
            <w:r w:rsidRPr="00BA59F0">
              <w:rPr>
                <w:sz w:val="21"/>
                <w:szCs w:val="21"/>
              </w:rPr>
              <w:t>Anti-histamine</w:t>
            </w:r>
            <w:proofErr w:type="gramEnd"/>
            <w:r w:rsidRPr="00BA59F0">
              <w:rPr>
                <w:sz w:val="21"/>
                <w:szCs w:val="21"/>
              </w:rPr>
              <w:t xml:space="preserve"> – stop 3 days before</w:t>
            </w:r>
          </w:p>
          <w:p w14:paraId="38D0669E" w14:textId="77777777" w:rsidR="00DA3EA3" w:rsidRPr="00BA59F0" w:rsidRDefault="00DA3EA3" w:rsidP="005465AD">
            <w:pPr>
              <w:pStyle w:val="ListParagraph"/>
              <w:numPr>
                <w:ilvl w:val="1"/>
                <w:numId w:val="33"/>
              </w:numPr>
              <w:rPr>
                <w:sz w:val="21"/>
                <w:szCs w:val="21"/>
              </w:rPr>
            </w:pPr>
            <w:r w:rsidRPr="00BA59F0">
              <w:rPr>
                <w:sz w:val="21"/>
                <w:szCs w:val="21"/>
              </w:rPr>
              <w:t>Other antacids – stop 24-hours before</w:t>
            </w:r>
          </w:p>
          <w:p w14:paraId="09632FBA" w14:textId="2DFD9A7C" w:rsidR="00DA3EA3" w:rsidRPr="00BA59F0" w:rsidRDefault="00DA3EA3" w:rsidP="005465AD">
            <w:pPr>
              <w:pStyle w:val="ListParagraph"/>
              <w:ind w:left="360"/>
              <w:rPr>
                <w:sz w:val="21"/>
                <w:szCs w:val="21"/>
              </w:rPr>
            </w:pPr>
            <w:r w:rsidRPr="00BA59F0">
              <w:rPr>
                <w:sz w:val="21"/>
                <w:szCs w:val="21"/>
              </w:rPr>
              <w:t>Fast for 4 hours before tests</w:t>
            </w:r>
          </w:p>
        </w:tc>
        <w:tc>
          <w:tcPr>
            <w:tcW w:w="2268" w:type="dxa"/>
          </w:tcPr>
          <w:p w14:paraId="645E406A" w14:textId="7D9CFCDF" w:rsidR="00DA3EA3" w:rsidRPr="00BA59F0" w:rsidRDefault="00DA3EA3" w:rsidP="005465AD">
            <w:pPr>
              <w:pStyle w:val="ListParagraph"/>
              <w:ind w:left="360"/>
              <w:rPr>
                <w:sz w:val="21"/>
                <w:szCs w:val="21"/>
              </w:rPr>
            </w:pPr>
          </w:p>
          <w:p w14:paraId="0EDA1BAC" w14:textId="77777777" w:rsidR="00DA3EA3" w:rsidRPr="00BA59F0" w:rsidRDefault="00DA3EA3" w:rsidP="005465AD">
            <w:pPr>
              <w:pStyle w:val="ListParagraph"/>
              <w:numPr>
                <w:ilvl w:val="0"/>
                <w:numId w:val="35"/>
              </w:numPr>
              <w:rPr>
                <w:sz w:val="21"/>
                <w:szCs w:val="21"/>
              </w:rPr>
            </w:pPr>
            <w:r w:rsidRPr="00BA59F0">
              <w:rPr>
                <w:sz w:val="21"/>
                <w:szCs w:val="21"/>
              </w:rPr>
              <w:t>Participant completes 3 questionnaires</w:t>
            </w:r>
          </w:p>
          <w:p w14:paraId="60643DF2" w14:textId="77777777" w:rsidR="00DA3EA3" w:rsidRPr="00BA59F0" w:rsidRDefault="00DA3EA3" w:rsidP="005465AD">
            <w:pPr>
              <w:pStyle w:val="ListParagraph"/>
              <w:numPr>
                <w:ilvl w:val="0"/>
                <w:numId w:val="35"/>
              </w:numPr>
              <w:rPr>
                <w:sz w:val="21"/>
                <w:szCs w:val="21"/>
              </w:rPr>
            </w:pPr>
            <w:r w:rsidRPr="00BA59F0">
              <w:rPr>
                <w:sz w:val="21"/>
                <w:szCs w:val="21"/>
              </w:rPr>
              <w:t>HRM Study as per local SOP</w:t>
            </w:r>
          </w:p>
          <w:p w14:paraId="00A94A0E" w14:textId="23E8A86B" w:rsidR="00DA3EA3" w:rsidRPr="00BA59F0" w:rsidRDefault="00DA3EA3" w:rsidP="005465AD">
            <w:pPr>
              <w:pStyle w:val="ListParagraph"/>
              <w:numPr>
                <w:ilvl w:val="0"/>
                <w:numId w:val="35"/>
              </w:numPr>
              <w:rPr>
                <w:sz w:val="21"/>
                <w:szCs w:val="21"/>
              </w:rPr>
            </w:pPr>
            <w:r w:rsidRPr="00BA59F0">
              <w:rPr>
                <w:sz w:val="21"/>
                <w:szCs w:val="21"/>
              </w:rPr>
              <w:t>Start of 24-hour pH/ impedance study as per local SOP</w:t>
            </w:r>
          </w:p>
        </w:tc>
        <w:tc>
          <w:tcPr>
            <w:tcW w:w="2268" w:type="dxa"/>
          </w:tcPr>
          <w:p w14:paraId="798AA617" w14:textId="77777777" w:rsidR="00DA3EA3" w:rsidRPr="00BA59F0" w:rsidRDefault="00DA3EA3" w:rsidP="005465AD">
            <w:pPr>
              <w:pStyle w:val="ListParagraph"/>
              <w:ind w:left="360"/>
              <w:rPr>
                <w:sz w:val="21"/>
                <w:szCs w:val="21"/>
              </w:rPr>
            </w:pPr>
          </w:p>
          <w:p w14:paraId="5712CA99" w14:textId="77777777" w:rsidR="00DA3EA3" w:rsidRPr="00BA59F0" w:rsidRDefault="00DA3EA3" w:rsidP="005465AD">
            <w:pPr>
              <w:pStyle w:val="ListParagraph"/>
              <w:numPr>
                <w:ilvl w:val="0"/>
                <w:numId w:val="35"/>
              </w:numPr>
              <w:rPr>
                <w:sz w:val="21"/>
                <w:szCs w:val="21"/>
              </w:rPr>
            </w:pPr>
            <w:r w:rsidRPr="00BA59F0">
              <w:rPr>
                <w:sz w:val="21"/>
                <w:szCs w:val="21"/>
              </w:rPr>
              <w:t xml:space="preserve">pH/impedance </w:t>
            </w:r>
            <w:proofErr w:type="gramStart"/>
            <w:r w:rsidRPr="00BA59F0">
              <w:rPr>
                <w:sz w:val="21"/>
                <w:szCs w:val="21"/>
              </w:rPr>
              <w:t>monitor</w:t>
            </w:r>
            <w:proofErr w:type="gramEnd"/>
            <w:r w:rsidRPr="00BA59F0">
              <w:rPr>
                <w:sz w:val="21"/>
                <w:szCs w:val="21"/>
              </w:rPr>
              <w:t xml:space="preserve"> and diary sheet returned</w:t>
            </w:r>
          </w:p>
          <w:p w14:paraId="06F339E9" w14:textId="77777777" w:rsidR="00DA3EA3" w:rsidRPr="00BA59F0" w:rsidRDefault="00DA3EA3" w:rsidP="005465AD">
            <w:pPr>
              <w:rPr>
                <w:sz w:val="21"/>
                <w:szCs w:val="21"/>
              </w:rPr>
            </w:pPr>
          </w:p>
        </w:tc>
      </w:tr>
      <w:tr w:rsidR="00DA3EA3" w:rsidRPr="00BA59F0" w14:paraId="383391C8" w14:textId="77777777" w:rsidTr="00DA3EA3">
        <w:trPr>
          <w:cantSplit/>
          <w:trHeight w:val="1134"/>
        </w:trPr>
        <w:tc>
          <w:tcPr>
            <w:tcW w:w="1134" w:type="dxa"/>
            <w:vAlign w:val="center"/>
          </w:tcPr>
          <w:p w14:paraId="186BCE9F" w14:textId="77777777" w:rsidR="00DA3EA3" w:rsidRPr="00BA59F0" w:rsidRDefault="00DA3EA3" w:rsidP="005465AD">
            <w:pPr>
              <w:rPr>
                <w:sz w:val="21"/>
                <w:szCs w:val="21"/>
              </w:rPr>
            </w:pPr>
            <w:r w:rsidRPr="00BA59F0">
              <w:rPr>
                <w:b/>
                <w:bCs/>
                <w:sz w:val="21"/>
                <w:szCs w:val="21"/>
              </w:rPr>
              <w:t>Who?</w:t>
            </w:r>
          </w:p>
        </w:tc>
        <w:tc>
          <w:tcPr>
            <w:tcW w:w="1843" w:type="dxa"/>
          </w:tcPr>
          <w:p w14:paraId="6769EC3D" w14:textId="77777777" w:rsidR="00DA3EA3" w:rsidRPr="00BA59F0" w:rsidRDefault="00DA3EA3" w:rsidP="005465AD">
            <w:pPr>
              <w:rPr>
                <w:sz w:val="21"/>
                <w:szCs w:val="21"/>
              </w:rPr>
            </w:pPr>
          </w:p>
          <w:p w14:paraId="6598BD12" w14:textId="77F3E610" w:rsidR="00DA3EA3" w:rsidRPr="00BA59F0" w:rsidRDefault="00DA3EA3" w:rsidP="005465AD">
            <w:pPr>
              <w:rPr>
                <w:sz w:val="21"/>
                <w:szCs w:val="21"/>
              </w:rPr>
            </w:pPr>
            <w:r w:rsidRPr="00BA59F0">
              <w:rPr>
                <w:sz w:val="21"/>
                <w:szCs w:val="21"/>
              </w:rPr>
              <w:t xml:space="preserve">CDDFT: Researcher </w:t>
            </w:r>
          </w:p>
          <w:p w14:paraId="2F9A3E5F" w14:textId="77777777" w:rsidR="00DA3EA3" w:rsidRPr="00BA59F0" w:rsidRDefault="00DA3EA3" w:rsidP="005465AD">
            <w:pPr>
              <w:rPr>
                <w:sz w:val="21"/>
                <w:szCs w:val="21"/>
              </w:rPr>
            </w:pPr>
            <w:r w:rsidRPr="00BA59F0">
              <w:rPr>
                <w:sz w:val="21"/>
                <w:szCs w:val="21"/>
              </w:rPr>
              <w:t>UCLH: Clinical Scientist/GI Physiologist</w:t>
            </w:r>
          </w:p>
          <w:p w14:paraId="4B578C64" w14:textId="77777777" w:rsidR="00DA3EA3" w:rsidRPr="00BA59F0" w:rsidRDefault="00DA3EA3" w:rsidP="005465AD">
            <w:pPr>
              <w:rPr>
                <w:sz w:val="21"/>
                <w:szCs w:val="21"/>
              </w:rPr>
            </w:pPr>
          </w:p>
        </w:tc>
        <w:tc>
          <w:tcPr>
            <w:tcW w:w="1843" w:type="dxa"/>
          </w:tcPr>
          <w:p w14:paraId="78B1B5E9" w14:textId="77777777" w:rsidR="00DA3EA3" w:rsidRPr="00BA59F0" w:rsidRDefault="00DA3EA3" w:rsidP="005465AD">
            <w:pPr>
              <w:rPr>
                <w:sz w:val="21"/>
                <w:szCs w:val="21"/>
                <w:highlight w:val="yellow"/>
              </w:rPr>
            </w:pPr>
          </w:p>
          <w:p w14:paraId="549CA6D3" w14:textId="66891D5D" w:rsidR="00DA3EA3" w:rsidRPr="00BA59F0" w:rsidRDefault="00DA3EA3" w:rsidP="005465AD">
            <w:pPr>
              <w:rPr>
                <w:sz w:val="21"/>
                <w:szCs w:val="21"/>
                <w:highlight w:val="yellow"/>
              </w:rPr>
            </w:pPr>
            <w:r w:rsidRPr="00BA59F0">
              <w:rPr>
                <w:sz w:val="21"/>
                <w:szCs w:val="21"/>
              </w:rPr>
              <w:t xml:space="preserve">Consultant </w:t>
            </w:r>
            <w:proofErr w:type="gramStart"/>
            <w:r w:rsidRPr="00BA59F0">
              <w:rPr>
                <w:sz w:val="21"/>
                <w:szCs w:val="21"/>
              </w:rPr>
              <w:t>Gastro-enterologist</w:t>
            </w:r>
            <w:proofErr w:type="gramEnd"/>
            <w:r w:rsidRPr="00BA59F0">
              <w:rPr>
                <w:sz w:val="21"/>
                <w:szCs w:val="21"/>
              </w:rPr>
              <w:t xml:space="preserve"> at local site</w:t>
            </w:r>
          </w:p>
        </w:tc>
        <w:tc>
          <w:tcPr>
            <w:tcW w:w="1984" w:type="dxa"/>
          </w:tcPr>
          <w:p w14:paraId="18B8DE2C" w14:textId="77777777" w:rsidR="00DA3EA3" w:rsidRPr="00BA59F0" w:rsidRDefault="00DA3EA3" w:rsidP="005465AD">
            <w:pPr>
              <w:rPr>
                <w:sz w:val="21"/>
                <w:szCs w:val="21"/>
              </w:rPr>
            </w:pPr>
          </w:p>
          <w:p w14:paraId="072FF895" w14:textId="62CDDFEF" w:rsidR="00DA3EA3" w:rsidRPr="00BA59F0" w:rsidRDefault="00DA3EA3" w:rsidP="005465AD">
            <w:pPr>
              <w:rPr>
                <w:sz w:val="21"/>
                <w:szCs w:val="21"/>
              </w:rPr>
            </w:pPr>
            <w:r w:rsidRPr="00BA59F0">
              <w:rPr>
                <w:sz w:val="21"/>
                <w:szCs w:val="21"/>
              </w:rPr>
              <w:t>Researcher</w:t>
            </w:r>
          </w:p>
        </w:tc>
        <w:tc>
          <w:tcPr>
            <w:tcW w:w="1276" w:type="dxa"/>
          </w:tcPr>
          <w:p w14:paraId="56602141" w14:textId="77777777" w:rsidR="00DA3EA3" w:rsidRPr="00BA59F0" w:rsidRDefault="00DA3EA3" w:rsidP="00BA59F0">
            <w:pPr>
              <w:rPr>
                <w:sz w:val="21"/>
                <w:szCs w:val="21"/>
              </w:rPr>
            </w:pPr>
          </w:p>
          <w:p w14:paraId="40E88C23" w14:textId="0F14B1DD" w:rsidR="00DA3EA3" w:rsidRPr="00BA59F0" w:rsidRDefault="00DA3EA3" w:rsidP="00BA59F0">
            <w:pPr>
              <w:rPr>
                <w:sz w:val="21"/>
                <w:szCs w:val="21"/>
              </w:rPr>
            </w:pPr>
            <w:r w:rsidRPr="00BA59F0">
              <w:rPr>
                <w:sz w:val="21"/>
                <w:szCs w:val="21"/>
              </w:rPr>
              <w:t xml:space="preserve">Researcher </w:t>
            </w:r>
          </w:p>
        </w:tc>
        <w:tc>
          <w:tcPr>
            <w:tcW w:w="2693" w:type="dxa"/>
          </w:tcPr>
          <w:p w14:paraId="751C4DC7" w14:textId="77777777" w:rsidR="00DA3EA3" w:rsidRPr="00BA59F0" w:rsidRDefault="00DA3EA3" w:rsidP="005465AD">
            <w:pPr>
              <w:rPr>
                <w:sz w:val="21"/>
                <w:szCs w:val="21"/>
              </w:rPr>
            </w:pPr>
          </w:p>
          <w:p w14:paraId="59E0B71D" w14:textId="27F81D30" w:rsidR="00DA3EA3" w:rsidRPr="00BA59F0" w:rsidRDefault="00DA3EA3" w:rsidP="005465AD">
            <w:pPr>
              <w:rPr>
                <w:sz w:val="21"/>
                <w:szCs w:val="21"/>
              </w:rPr>
            </w:pPr>
            <w:r w:rsidRPr="00BA59F0">
              <w:rPr>
                <w:sz w:val="21"/>
                <w:szCs w:val="21"/>
              </w:rPr>
              <w:t xml:space="preserve">CDDFT: Researcher </w:t>
            </w:r>
          </w:p>
          <w:p w14:paraId="273F76E5" w14:textId="1CDDBC10" w:rsidR="00DA3EA3" w:rsidRPr="00BA59F0" w:rsidRDefault="00DA3EA3" w:rsidP="005465AD">
            <w:pPr>
              <w:rPr>
                <w:sz w:val="21"/>
                <w:szCs w:val="21"/>
              </w:rPr>
            </w:pPr>
            <w:r w:rsidRPr="00BA59F0">
              <w:rPr>
                <w:sz w:val="21"/>
                <w:szCs w:val="21"/>
              </w:rPr>
              <w:t>UCLH: Administrative Staff or local Clinical Scientist/GI Physiologist</w:t>
            </w:r>
          </w:p>
        </w:tc>
        <w:tc>
          <w:tcPr>
            <w:tcW w:w="2268" w:type="dxa"/>
          </w:tcPr>
          <w:p w14:paraId="3454E62B" w14:textId="6A9D39A7" w:rsidR="00DA3EA3" w:rsidRPr="00BA59F0" w:rsidRDefault="00DA3EA3" w:rsidP="005465AD">
            <w:pPr>
              <w:rPr>
                <w:sz w:val="21"/>
                <w:szCs w:val="21"/>
              </w:rPr>
            </w:pPr>
          </w:p>
          <w:p w14:paraId="380ED617" w14:textId="7484933A" w:rsidR="00DA3EA3" w:rsidRPr="00BA59F0" w:rsidRDefault="00DA3EA3" w:rsidP="005465AD">
            <w:pPr>
              <w:rPr>
                <w:sz w:val="21"/>
                <w:szCs w:val="21"/>
              </w:rPr>
            </w:pPr>
            <w:r w:rsidRPr="00BA59F0">
              <w:rPr>
                <w:sz w:val="21"/>
                <w:szCs w:val="21"/>
              </w:rPr>
              <w:t>Researcher</w:t>
            </w:r>
          </w:p>
        </w:tc>
        <w:tc>
          <w:tcPr>
            <w:tcW w:w="2268" w:type="dxa"/>
          </w:tcPr>
          <w:p w14:paraId="2C37FB5C" w14:textId="77777777" w:rsidR="00DA3EA3" w:rsidRPr="00BA59F0" w:rsidRDefault="00DA3EA3" w:rsidP="005465AD">
            <w:pPr>
              <w:rPr>
                <w:sz w:val="21"/>
                <w:szCs w:val="21"/>
              </w:rPr>
            </w:pPr>
          </w:p>
          <w:p w14:paraId="7AB2CB70" w14:textId="1D10FB47" w:rsidR="00DA3EA3" w:rsidRPr="00BA59F0" w:rsidRDefault="00DA3EA3" w:rsidP="005465AD">
            <w:pPr>
              <w:rPr>
                <w:sz w:val="21"/>
                <w:szCs w:val="21"/>
              </w:rPr>
            </w:pPr>
            <w:r w:rsidRPr="00BA59F0">
              <w:rPr>
                <w:sz w:val="21"/>
                <w:szCs w:val="21"/>
              </w:rPr>
              <w:t xml:space="preserve">Researcher </w:t>
            </w:r>
          </w:p>
        </w:tc>
      </w:tr>
      <w:tr w:rsidR="00DA3EA3" w:rsidRPr="00BA59F0" w14:paraId="7CED3486" w14:textId="77777777" w:rsidTr="00DA3EA3">
        <w:tc>
          <w:tcPr>
            <w:tcW w:w="1134" w:type="dxa"/>
            <w:vAlign w:val="center"/>
          </w:tcPr>
          <w:p w14:paraId="2D6C7681" w14:textId="77777777" w:rsidR="00DA3EA3" w:rsidRPr="00BA59F0" w:rsidRDefault="00DA3EA3" w:rsidP="005465AD">
            <w:pPr>
              <w:rPr>
                <w:sz w:val="21"/>
                <w:szCs w:val="21"/>
              </w:rPr>
            </w:pPr>
            <w:r w:rsidRPr="00BA59F0">
              <w:rPr>
                <w:b/>
                <w:bCs/>
                <w:sz w:val="21"/>
                <w:szCs w:val="21"/>
              </w:rPr>
              <w:t>Where?</w:t>
            </w:r>
          </w:p>
        </w:tc>
        <w:tc>
          <w:tcPr>
            <w:tcW w:w="1843" w:type="dxa"/>
          </w:tcPr>
          <w:p w14:paraId="649C2EF1" w14:textId="77777777" w:rsidR="00DA3EA3" w:rsidRPr="00BA59F0" w:rsidRDefault="00DA3EA3" w:rsidP="005465AD">
            <w:pPr>
              <w:rPr>
                <w:sz w:val="21"/>
                <w:szCs w:val="21"/>
              </w:rPr>
            </w:pPr>
          </w:p>
          <w:p w14:paraId="56C1B3C3" w14:textId="77777777" w:rsidR="00DA3EA3" w:rsidRPr="00BA59F0" w:rsidRDefault="00DA3EA3" w:rsidP="005465AD">
            <w:pPr>
              <w:rPr>
                <w:sz w:val="21"/>
                <w:szCs w:val="21"/>
              </w:rPr>
            </w:pPr>
            <w:r w:rsidRPr="00BA59F0">
              <w:rPr>
                <w:sz w:val="21"/>
                <w:szCs w:val="21"/>
              </w:rPr>
              <w:t>CDDFT: Medical Physics department, UHND</w:t>
            </w:r>
          </w:p>
          <w:p w14:paraId="63582564" w14:textId="3D263E64" w:rsidR="00DA3EA3" w:rsidRPr="00BA59F0" w:rsidRDefault="00DA3EA3" w:rsidP="005465AD">
            <w:pPr>
              <w:rPr>
                <w:sz w:val="21"/>
                <w:szCs w:val="21"/>
              </w:rPr>
            </w:pPr>
            <w:r w:rsidRPr="00BA59F0">
              <w:rPr>
                <w:sz w:val="21"/>
                <w:szCs w:val="21"/>
              </w:rPr>
              <w:t>UCLH: GI Physiology Unit, UCLH</w:t>
            </w:r>
          </w:p>
        </w:tc>
        <w:tc>
          <w:tcPr>
            <w:tcW w:w="1843" w:type="dxa"/>
          </w:tcPr>
          <w:p w14:paraId="479F5C39" w14:textId="77777777" w:rsidR="00DA3EA3" w:rsidRPr="00BA59F0" w:rsidRDefault="00DA3EA3" w:rsidP="005465AD">
            <w:pPr>
              <w:rPr>
                <w:sz w:val="21"/>
                <w:szCs w:val="21"/>
                <w:highlight w:val="yellow"/>
              </w:rPr>
            </w:pPr>
          </w:p>
          <w:p w14:paraId="47A1C9F4" w14:textId="77777777" w:rsidR="00DA3EA3" w:rsidRPr="00BA59F0" w:rsidRDefault="00DA3EA3" w:rsidP="005465AD">
            <w:pPr>
              <w:rPr>
                <w:sz w:val="21"/>
                <w:szCs w:val="21"/>
              </w:rPr>
            </w:pPr>
            <w:r w:rsidRPr="00BA59F0">
              <w:rPr>
                <w:sz w:val="21"/>
                <w:szCs w:val="21"/>
              </w:rPr>
              <w:t xml:space="preserve">Outpatient </w:t>
            </w:r>
          </w:p>
          <w:p w14:paraId="24CD67EA" w14:textId="77777777" w:rsidR="00DA3EA3" w:rsidRPr="00BA59F0" w:rsidRDefault="00DA3EA3" w:rsidP="005465AD">
            <w:pPr>
              <w:rPr>
                <w:sz w:val="21"/>
                <w:szCs w:val="21"/>
              </w:rPr>
            </w:pPr>
            <w:r w:rsidRPr="00BA59F0">
              <w:rPr>
                <w:sz w:val="21"/>
                <w:szCs w:val="21"/>
              </w:rPr>
              <w:t>appointment /Telephone</w:t>
            </w:r>
          </w:p>
        </w:tc>
        <w:tc>
          <w:tcPr>
            <w:tcW w:w="1984" w:type="dxa"/>
          </w:tcPr>
          <w:p w14:paraId="7718406A" w14:textId="77777777" w:rsidR="00DA3EA3" w:rsidRPr="00BA59F0" w:rsidRDefault="00DA3EA3" w:rsidP="005465AD">
            <w:pPr>
              <w:rPr>
                <w:sz w:val="21"/>
                <w:szCs w:val="21"/>
              </w:rPr>
            </w:pPr>
          </w:p>
          <w:p w14:paraId="786C1C7D" w14:textId="77777777" w:rsidR="00DA3EA3" w:rsidRPr="00BA59F0" w:rsidRDefault="00DA3EA3" w:rsidP="005465AD">
            <w:pPr>
              <w:rPr>
                <w:sz w:val="21"/>
                <w:szCs w:val="21"/>
              </w:rPr>
            </w:pPr>
          </w:p>
          <w:p w14:paraId="668DDC85" w14:textId="77777777" w:rsidR="00DA3EA3" w:rsidRPr="00BA59F0" w:rsidRDefault="00DA3EA3" w:rsidP="005465AD">
            <w:pPr>
              <w:rPr>
                <w:sz w:val="21"/>
                <w:szCs w:val="21"/>
              </w:rPr>
            </w:pPr>
            <w:r w:rsidRPr="00BA59F0">
              <w:rPr>
                <w:sz w:val="21"/>
                <w:szCs w:val="21"/>
              </w:rPr>
              <w:t>Telephone</w:t>
            </w:r>
          </w:p>
        </w:tc>
        <w:tc>
          <w:tcPr>
            <w:tcW w:w="1276" w:type="dxa"/>
          </w:tcPr>
          <w:p w14:paraId="6B51D6EB" w14:textId="77777777" w:rsidR="00DA3EA3" w:rsidRPr="00BA59F0" w:rsidRDefault="00DA3EA3" w:rsidP="005465AD">
            <w:pPr>
              <w:pStyle w:val="ListParagraph"/>
              <w:ind w:left="360"/>
              <w:rPr>
                <w:sz w:val="21"/>
                <w:szCs w:val="21"/>
              </w:rPr>
            </w:pPr>
          </w:p>
          <w:p w14:paraId="3DAEF832" w14:textId="77777777" w:rsidR="00DA3EA3" w:rsidRPr="00BA59F0" w:rsidRDefault="00DA3EA3" w:rsidP="005465AD">
            <w:pPr>
              <w:pStyle w:val="ListParagraph"/>
              <w:numPr>
                <w:ilvl w:val="0"/>
                <w:numId w:val="36"/>
              </w:numPr>
              <w:rPr>
                <w:sz w:val="21"/>
                <w:szCs w:val="21"/>
              </w:rPr>
            </w:pPr>
            <w:r w:rsidRPr="00BA59F0">
              <w:rPr>
                <w:sz w:val="21"/>
                <w:szCs w:val="21"/>
              </w:rPr>
              <w:t>Telephone</w:t>
            </w:r>
          </w:p>
          <w:p w14:paraId="7C7475B2" w14:textId="77777777" w:rsidR="00DA3EA3" w:rsidRPr="00BA59F0" w:rsidRDefault="00DA3EA3" w:rsidP="005465AD">
            <w:pPr>
              <w:pStyle w:val="ListParagraph"/>
              <w:numPr>
                <w:ilvl w:val="0"/>
                <w:numId w:val="36"/>
              </w:numPr>
              <w:rPr>
                <w:sz w:val="21"/>
                <w:szCs w:val="21"/>
              </w:rPr>
            </w:pPr>
            <w:r w:rsidRPr="00BA59F0">
              <w:rPr>
                <w:sz w:val="21"/>
                <w:szCs w:val="21"/>
              </w:rPr>
              <w:t>Video call</w:t>
            </w:r>
          </w:p>
          <w:p w14:paraId="1AD41E35" w14:textId="77777777" w:rsidR="00DA3EA3" w:rsidRPr="00BA59F0" w:rsidRDefault="00DA3EA3" w:rsidP="005465AD">
            <w:pPr>
              <w:pStyle w:val="ListParagraph"/>
              <w:numPr>
                <w:ilvl w:val="0"/>
                <w:numId w:val="36"/>
              </w:numPr>
              <w:rPr>
                <w:sz w:val="21"/>
                <w:szCs w:val="21"/>
              </w:rPr>
            </w:pPr>
            <w:r w:rsidRPr="00BA59F0">
              <w:rPr>
                <w:sz w:val="21"/>
                <w:szCs w:val="21"/>
              </w:rPr>
              <w:t>Face to face</w:t>
            </w:r>
          </w:p>
        </w:tc>
        <w:tc>
          <w:tcPr>
            <w:tcW w:w="2693" w:type="dxa"/>
          </w:tcPr>
          <w:p w14:paraId="01847434" w14:textId="77777777" w:rsidR="00DA3EA3" w:rsidRPr="00BA59F0" w:rsidRDefault="00DA3EA3" w:rsidP="005465AD">
            <w:pPr>
              <w:rPr>
                <w:sz w:val="21"/>
                <w:szCs w:val="21"/>
              </w:rPr>
            </w:pPr>
          </w:p>
          <w:p w14:paraId="309588CE" w14:textId="516A9FD1" w:rsidR="00DA3EA3" w:rsidRPr="00BA59F0" w:rsidRDefault="00DA3EA3" w:rsidP="005465AD">
            <w:pPr>
              <w:rPr>
                <w:sz w:val="21"/>
                <w:szCs w:val="21"/>
              </w:rPr>
            </w:pPr>
            <w:r w:rsidRPr="00BA59F0">
              <w:rPr>
                <w:sz w:val="21"/>
                <w:szCs w:val="21"/>
              </w:rPr>
              <w:t>Telephone conversation</w:t>
            </w:r>
          </w:p>
        </w:tc>
        <w:tc>
          <w:tcPr>
            <w:tcW w:w="2268" w:type="dxa"/>
          </w:tcPr>
          <w:p w14:paraId="5697AA80" w14:textId="6C5ACC54" w:rsidR="00DA3EA3" w:rsidRPr="00BA59F0" w:rsidRDefault="00DA3EA3" w:rsidP="005465AD">
            <w:pPr>
              <w:rPr>
                <w:sz w:val="21"/>
                <w:szCs w:val="21"/>
              </w:rPr>
            </w:pPr>
          </w:p>
          <w:p w14:paraId="1374C2C6" w14:textId="77777777" w:rsidR="00DA3EA3" w:rsidRPr="00BA59F0" w:rsidRDefault="00DA3EA3" w:rsidP="005465AD">
            <w:pPr>
              <w:rPr>
                <w:sz w:val="21"/>
                <w:szCs w:val="21"/>
              </w:rPr>
            </w:pPr>
            <w:r w:rsidRPr="00BA59F0">
              <w:rPr>
                <w:sz w:val="21"/>
                <w:szCs w:val="21"/>
              </w:rPr>
              <w:t>CDDFT: Medical Physics department, UHND</w:t>
            </w:r>
          </w:p>
          <w:p w14:paraId="0160EA58" w14:textId="77777777" w:rsidR="00DA3EA3" w:rsidRPr="00BA59F0" w:rsidRDefault="00DA3EA3" w:rsidP="005465AD">
            <w:pPr>
              <w:rPr>
                <w:sz w:val="21"/>
                <w:szCs w:val="21"/>
              </w:rPr>
            </w:pPr>
            <w:r w:rsidRPr="00BA59F0">
              <w:rPr>
                <w:sz w:val="21"/>
                <w:szCs w:val="21"/>
              </w:rPr>
              <w:t>UCLH: GI Physiology Unit, UCLH</w:t>
            </w:r>
          </w:p>
          <w:p w14:paraId="7E0ADF39" w14:textId="77777777" w:rsidR="00DA3EA3" w:rsidRPr="00BA59F0" w:rsidRDefault="00DA3EA3" w:rsidP="005465AD">
            <w:pPr>
              <w:rPr>
                <w:sz w:val="21"/>
                <w:szCs w:val="21"/>
              </w:rPr>
            </w:pPr>
          </w:p>
        </w:tc>
        <w:tc>
          <w:tcPr>
            <w:tcW w:w="2268" w:type="dxa"/>
          </w:tcPr>
          <w:p w14:paraId="022282D3" w14:textId="77777777" w:rsidR="00DA3EA3" w:rsidRPr="00BA59F0" w:rsidRDefault="00DA3EA3" w:rsidP="005465AD">
            <w:pPr>
              <w:rPr>
                <w:sz w:val="21"/>
                <w:szCs w:val="21"/>
              </w:rPr>
            </w:pPr>
          </w:p>
          <w:p w14:paraId="01019413" w14:textId="77777777" w:rsidR="00DA3EA3" w:rsidRPr="00BA59F0" w:rsidRDefault="00DA3EA3" w:rsidP="005465AD">
            <w:pPr>
              <w:rPr>
                <w:sz w:val="21"/>
                <w:szCs w:val="21"/>
              </w:rPr>
            </w:pPr>
            <w:r w:rsidRPr="00BA59F0">
              <w:rPr>
                <w:sz w:val="21"/>
                <w:szCs w:val="21"/>
              </w:rPr>
              <w:t>CDDFT: Medical Physics department, UHND</w:t>
            </w:r>
          </w:p>
          <w:p w14:paraId="349A51F4" w14:textId="77777777" w:rsidR="00DA3EA3" w:rsidRPr="00BA59F0" w:rsidRDefault="00DA3EA3" w:rsidP="005465AD">
            <w:pPr>
              <w:rPr>
                <w:sz w:val="21"/>
                <w:szCs w:val="21"/>
              </w:rPr>
            </w:pPr>
            <w:r w:rsidRPr="00BA59F0">
              <w:rPr>
                <w:sz w:val="21"/>
                <w:szCs w:val="21"/>
              </w:rPr>
              <w:t>UCLH: GI Physiology Unit, UCLH</w:t>
            </w:r>
          </w:p>
          <w:p w14:paraId="1F46DF32" w14:textId="77777777" w:rsidR="00DA3EA3" w:rsidRPr="00BA59F0" w:rsidRDefault="00DA3EA3" w:rsidP="005465AD">
            <w:pPr>
              <w:rPr>
                <w:sz w:val="21"/>
                <w:szCs w:val="21"/>
              </w:rPr>
            </w:pPr>
          </w:p>
        </w:tc>
      </w:tr>
    </w:tbl>
    <w:p w14:paraId="166CF147" w14:textId="47622542" w:rsidR="001253E1" w:rsidRPr="001253E1" w:rsidRDefault="001253E1" w:rsidP="001253E1">
      <w:pPr>
        <w:sectPr w:rsidR="001253E1" w:rsidRPr="001253E1" w:rsidSect="00F26EA9">
          <w:pgSz w:w="16840" w:h="11900" w:orient="landscape"/>
          <w:pgMar w:top="720" w:right="720" w:bottom="720" w:left="720" w:header="708" w:footer="708" w:gutter="0"/>
          <w:cols w:space="708"/>
          <w:docGrid w:linePitch="360"/>
        </w:sectPr>
      </w:pPr>
    </w:p>
    <w:p w14:paraId="16C1A2ED" w14:textId="4A2D33D3" w:rsidR="00EF0837" w:rsidRPr="009F0EC4" w:rsidRDefault="00EF0837" w:rsidP="00AE7CCD">
      <w:pPr>
        <w:pStyle w:val="Heading2"/>
      </w:pPr>
      <w:bookmarkStart w:id="9" w:name="_Toc115857635"/>
      <w:r w:rsidRPr="009F0EC4">
        <w:lastRenderedPageBreak/>
        <w:t>Practicalities</w:t>
      </w:r>
      <w:bookmarkEnd w:id="9"/>
      <w:r w:rsidRPr="009F0EC4">
        <w:t xml:space="preserve"> </w:t>
      </w:r>
    </w:p>
    <w:p w14:paraId="1D942E6C" w14:textId="2F4A6E2E" w:rsidR="00EF0837" w:rsidRPr="009F0EC4" w:rsidRDefault="00EF0837" w:rsidP="00AE7CCD">
      <w:pPr>
        <w:pStyle w:val="Heading3"/>
      </w:pPr>
      <w:bookmarkStart w:id="10" w:name="_Toc115857636"/>
      <w:r w:rsidRPr="009F0EC4">
        <w:t>Setting up sites</w:t>
      </w:r>
      <w:bookmarkEnd w:id="10"/>
    </w:p>
    <w:p w14:paraId="48EBDAFD" w14:textId="77777777" w:rsidR="00B451C8" w:rsidRDefault="00B451C8" w:rsidP="008B4ADF">
      <w:pPr>
        <w:jc w:val="both"/>
      </w:pPr>
    </w:p>
    <w:p w14:paraId="5AFF7F40" w14:textId="67666966" w:rsidR="00EF0837" w:rsidRDefault="00B451C8" w:rsidP="004F12D3">
      <w:pPr>
        <w:jc w:val="both"/>
      </w:pPr>
      <w:r>
        <w:t xml:space="preserve">Feasibility reviews will be conducted at CDDFT </w:t>
      </w:r>
      <w:r w:rsidR="006D4738">
        <w:t xml:space="preserve">and UCLH </w:t>
      </w:r>
      <w:r>
        <w:t>to ensure confirmation of capacity and capability,</w:t>
      </w:r>
      <w:r w:rsidR="0033223B">
        <w:t xml:space="preserve"> </w:t>
      </w:r>
      <w:r>
        <w:t xml:space="preserve">once national regulatory approvals are received. </w:t>
      </w:r>
      <w:r w:rsidR="008B4ADF" w:rsidRPr="008B4ADF">
        <w:t xml:space="preserve">Each </w:t>
      </w:r>
      <w:r w:rsidR="008B4ADF">
        <w:t>site (</w:t>
      </w:r>
      <w:r w:rsidR="00155350">
        <w:t>CDDFT</w:t>
      </w:r>
      <w:r w:rsidR="008B4ADF">
        <w:t xml:space="preserve"> and UCLH) will have a site visit prior to study commencement with </w:t>
      </w:r>
      <w:r w:rsidR="00155350">
        <w:t>PI (l</w:t>
      </w:r>
      <w:r w:rsidR="008B4ADF">
        <w:t>ead Consultant</w:t>
      </w:r>
      <w:r w:rsidR="00155350">
        <w:t xml:space="preserve">) </w:t>
      </w:r>
      <w:r w:rsidR="008B4ADF">
        <w:t xml:space="preserve">present. </w:t>
      </w:r>
      <w:r w:rsidR="00BD6AB9">
        <w:t xml:space="preserve">The suitability of the two sites and formal decision for inclusion in the study will be documented in the trial master file. </w:t>
      </w:r>
      <w:r w:rsidR="002904FF">
        <w:t xml:space="preserve">The </w:t>
      </w:r>
      <w:r w:rsidR="009A1540">
        <w:t xml:space="preserve">CI and research fellow </w:t>
      </w:r>
      <w:r w:rsidR="009C6E99">
        <w:t>(Catherine Sykes)</w:t>
      </w:r>
      <w:r w:rsidR="002904FF">
        <w:t xml:space="preserve"> will liaise with the two sites on a regular basis. </w:t>
      </w:r>
      <w:r w:rsidR="00252858">
        <w:t>T</w:t>
      </w:r>
      <w:r w:rsidR="00AF24E2">
        <w:t>he t</w:t>
      </w:r>
      <w:r w:rsidR="00252858">
        <w:t>rial master file and individual site files will be created.</w:t>
      </w:r>
    </w:p>
    <w:p w14:paraId="0284859E" w14:textId="77777777" w:rsidR="0067121E" w:rsidRDefault="0067121E" w:rsidP="004F12D3">
      <w:pPr>
        <w:jc w:val="both"/>
      </w:pPr>
    </w:p>
    <w:p w14:paraId="4E07681C" w14:textId="2F64F45D" w:rsidR="00882F09" w:rsidRDefault="00882F09" w:rsidP="00882F09">
      <w:pPr>
        <w:pStyle w:val="Heading3"/>
      </w:pPr>
      <w:bookmarkStart w:id="11" w:name="_Toc115857637"/>
      <w:r>
        <w:t>Participation</w:t>
      </w:r>
      <w:bookmarkEnd w:id="11"/>
    </w:p>
    <w:p w14:paraId="4D133813" w14:textId="77777777" w:rsidR="00882F09" w:rsidRDefault="00882F09" w:rsidP="00882F09"/>
    <w:p w14:paraId="4EFF641C" w14:textId="5DB1BE1C" w:rsidR="00882F09" w:rsidRDefault="000049BE" w:rsidP="00882F09">
      <w:pPr>
        <w:jc w:val="both"/>
      </w:pPr>
      <w:r>
        <w:t>Participants will be asked</w:t>
      </w:r>
      <w:r w:rsidR="00882F09">
        <w:t xml:space="preserve"> to</w:t>
      </w:r>
      <w:r>
        <w:t xml:space="preserve"> give consent to</w:t>
      </w:r>
      <w:r w:rsidR="00882F09">
        <w:t xml:space="preserve"> participa</w:t>
      </w:r>
      <w:r w:rsidR="00E6413E">
        <w:t>t</w:t>
      </w:r>
      <w:r>
        <w:t>e in Oesophageal Physiology investigations (</w:t>
      </w:r>
      <w:r w:rsidR="000F5C6A">
        <w:t>HRM</w:t>
      </w:r>
      <w:r>
        <w:t xml:space="preserve"> &amp; </w:t>
      </w:r>
      <w:r w:rsidR="000F5C6A">
        <w:t>pH/impedance monitoring</w:t>
      </w:r>
      <w:r>
        <w:t>)</w:t>
      </w:r>
      <w:r w:rsidR="00882F09">
        <w:t xml:space="preserve"> </w:t>
      </w:r>
      <w:r>
        <w:t>and to be interviewed</w:t>
      </w:r>
      <w:r w:rsidR="000F5C6A">
        <w:t xml:space="preserve"> </w:t>
      </w:r>
      <w:r>
        <w:t>separately.</w:t>
      </w:r>
      <w:r w:rsidR="00882F09">
        <w:t xml:space="preserve"> However, certain </w:t>
      </w:r>
      <w:r w:rsidR="000F5C6A">
        <w:t>study elements</w:t>
      </w:r>
      <w:r w:rsidR="00882F09">
        <w:t xml:space="preserve"> are pre-requisites to others (</w:t>
      </w:r>
      <w:r w:rsidR="00CD024A">
        <w:t xml:space="preserve">see </w:t>
      </w:r>
      <w:r w:rsidR="00882F09">
        <w:t>se</w:t>
      </w:r>
      <w:r w:rsidR="0094266A">
        <w:t>ction</w:t>
      </w:r>
      <w:r w:rsidR="00882F09">
        <w:t xml:space="preserve"> </w:t>
      </w:r>
      <w:r w:rsidR="0094266A">
        <w:t>3.</w:t>
      </w:r>
      <w:r w:rsidR="007C173F">
        <w:t>5</w:t>
      </w:r>
      <w:r w:rsidR="00882F09">
        <w:t>).</w:t>
      </w:r>
      <w:r w:rsidR="003C68F3">
        <w:t xml:space="preserve"> </w:t>
      </w:r>
    </w:p>
    <w:p w14:paraId="25278315" w14:textId="77DC926B" w:rsidR="003A4200" w:rsidRDefault="003A4200" w:rsidP="00882F09">
      <w:pPr>
        <w:jc w:val="both"/>
      </w:pPr>
    </w:p>
    <w:p w14:paraId="63EA123F" w14:textId="78F0073D" w:rsidR="003A4200" w:rsidRPr="00882F09" w:rsidRDefault="003A4200" w:rsidP="00882F09">
      <w:pPr>
        <w:jc w:val="both"/>
      </w:pPr>
      <w:r>
        <w:t>Recruited patients will be reimbursed for travel to and from sites for study involvement.</w:t>
      </w:r>
    </w:p>
    <w:p w14:paraId="0CBA2AC6" w14:textId="77777777" w:rsidR="0023729E" w:rsidRDefault="0023729E" w:rsidP="004F12D3">
      <w:pPr>
        <w:jc w:val="both"/>
        <w:rPr>
          <w:b/>
          <w:bCs/>
        </w:rPr>
      </w:pPr>
    </w:p>
    <w:p w14:paraId="26733768" w14:textId="40AFF109" w:rsidR="00C407E7" w:rsidRDefault="000F5C6A" w:rsidP="00AE7CCD">
      <w:pPr>
        <w:pStyle w:val="Heading2"/>
      </w:pPr>
      <w:bookmarkStart w:id="12" w:name="_Toc115857638"/>
      <w:r>
        <w:t>Investigations</w:t>
      </w:r>
      <w:bookmarkEnd w:id="12"/>
    </w:p>
    <w:p w14:paraId="2765B1B2" w14:textId="77777777" w:rsidR="00FE1AA6" w:rsidRDefault="00FE1AA6" w:rsidP="00B94F66">
      <w:pPr>
        <w:jc w:val="both"/>
      </w:pPr>
    </w:p>
    <w:p w14:paraId="216CD244" w14:textId="51DA5D0E" w:rsidR="000D614B" w:rsidRDefault="000C16E4" w:rsidP="00B94F66">
      <w:pPr>
        <w:jc w:val="both"/>
      </w:pPr>
      <w:r>
        <w:t>The</w:t>
      </w:r>
      <w:r w:rsidR="000D614B">
        <w:t xml:space="preserve"> acceptability </w:t>
      </w:r>
      <w:r w:rsidR="00B94F66">
        <w:t xml:space="preserve">and practicability </w:t>
      </w:r>
      <w:r w:rsidR="000D614B">
        <w:t>of</w:t>
      </w:r>
      <w:r w:rsidR="00B94F66">
        <w:t xml:space="preserve"> carrying out</w:t>
      </w:r>
      <w:r w:rsidR="000D614B">
        <w:t xml:space="preserve"> physiological assessments in </w:t>
      </w:r>
      <w:proofErr w:type="spellStart"/>
      <w:r w:rsidR="000D614B">
        <w:t>EoE</w:t>
      </w:r>
      <w:proofErr w:type="spellEnd"/>
      <w:r>
        <w:t xml:space="preserve"> will be </w:t>
      </w:r>
      <w:r w:rsidR="00B070DD">
        <w:t>evaluated</w:t>
      </w:r>
      <w:r>
        <w:t xml:space="preserve"> </w:t>
      </w:r>
      <w:r w:rsidR="000F5C6A">
        <w:t>across the study</w:t>
      </w:r>
      <w:r>
        <w:t>.</w:t>
      </w:r>
      <w:r w:rsidR="00FE1AA6">
        <w:t xml:space="preserve"> Limited efficacy testing will</w:t>
      </w:r>
      <w:r>
        <w:t xml:space="preserve"> also</w:t>
      </w:r>
      <w:r w:rsidR="00FE1AA6">
        <w:t xml:space="preserve"> be used to </w:t>
      </w:r>
      <w:r w:rsidR="007A4BA6">
        <w:t>gain insight into the potential value</w:t>
      </w:r>
      <w:r w:rsidR="00FE1AA6">
        <w:t xml:space="preserve"> of physiological tests</w:t>
      </w:r>
      <w:r>
        <w:t xml:space="preserve"> </w:t>
      </w:r>
      <w:r w:rsidR="000F5C6A">
        <w:t>(HRM and pH/impedance monitoring).</w:t>
      </w:r>
      <w:r w:rsidR="00FE1AA6">
        <w:t xml:space="preserve"> </w:t>
      </w:r>
      <w:r w:rsidR="00B070DD">
        <w:t>A</w:t>
      </w:r>
      <w:r w:rsidR="007A4BA6">
        <w:t xml:space="preserve"> </w:t>
      </w:r>
      <w:r w:rsidR="00FE1AA6">
        <w:t xml:space="preserve">qualitative approach will </w:t>
      </w:r>
      <w:r w:rsidR="00B070DD">
        <w:t xml:space="preserve">explore </w:t>
      </w:r>
      <w:r w:rsidR="00FE1AA6">
        <w:t xml:space="preserve">the </w:t>
      </w:r>
      <w:r w:rsidR="00B070DD">
        <w:t>broader</w:t>
      </w:r>
      <w:r w:rsidR="00FE1AA6">
        <w:t xml:space="preserve"> picture of </w:t>
      </w:r>
      <w:r w:rsidR="00B070DD">
        <w:t xml:space="preserve">the role of diagnostic assessments in </w:t>
      </w:r>
      <w:proofErr w:type="spellStart"/>
      <w:r w:rsidR="00B070DD">
        <w:t>EoE</w:t>
      </w:r>
      <w:proofErr w:type="spellEnd"/>
      <w:r w:rsidR="00B070DD">
        <w:t xml:space="preserve"> </w:t>
      </w:r>
      <w:proofErr w:type="gramStart"/>
      <w:r w:rsidR="00B070DD">
        <w:t>and also</w:t>
      </w:r>
      <w:proofErr w:type="gramEnd"/>
      <w:r w:rsidR="00B070DD">
        <w:t xml:space="preserve"> patient experiences of </w:t>
      </w:r>
      <w:r w:rsidR="00FE1AA6">
        <w:t xml:space="preserve">living with </w:t>
      </w:r>
      <w:r w:rsidR="007A4BA6">
        <w:t>this chronic condition</w:t>
      </w:r>
      <w:r>
        <w:t>.</w:t>
      </w:r>
    </w:p>
    <w:p w14:paraId="3E341554" w14:textId="77777777" w:rsidR="000D614B" w:rsidRDefault="000D614B" w:rsidP="000D614B"/>
    <w:p w14:paraId="1CEDDE6B" w14:textId="37EF015A" w:rsidR="000D614B" w:rsidRDefault="000F5C6A" w:rsidP="000D614B">
      <w:pPr>
        <w:pStyle w:val="Heading3"/>
      </w:pPr>
      <w:bookmarkStart w:id="13" w:name="_Toc115857639"/>
      <w:r>
        <w:t>High-resolution manometry (HRM)</w:t>
      </w:r>
      <w:bookmarkEnd w:id="13"/>
    </w:p>
    <w:p w14:paraId="3054E866" w14:textId="77777777" w:rsidR="000D614B" w:rsidRPr="000D614B" w:rsidRDefault="000D614B" w:rsidP="000D614B"/>
    <w:p w14:paraId="582E799B" w14:textId="37F9C9EF" w:rsidR="00C407E7" w:rsidRDefault="000F5C6A" w:rsidP="004F12D3">
      <w:pPr>
        <w:jc w:val="both"/>
      </w:pPr>
      <w:r>
        <w:t xml:space="preserve">The </w:t>
      </w:r>
      <w:r w:rsidR="00552F17">
        <w:t xml:space="preserve">use of advanced tests of oesophageal function in </w:t>
      </w:r>
      <w:proofErr w:type="spellStart"/>
      <w:r w:rsidR="00552F17">
        <w:t>EoE</w:t>
      </w:r>
      <w:proofErr w:type="spellEnd"/>
      <w:r w:rsidR="00552F17">
        <w:t xml:space="preserve"> </w:t>
      </w:r>
      <w:r>
        <w:t xml:space="preserve">will be assessed. </w:t>
      </w:r>
      <w:r w:rsidR="004070BE">
        <w:t>H</w:t>
      </w:r>
      <w:r w:rsidR="00552F17">
        <w:t>igh-</w:t>
      </w:r>
      <w:r w:rsidR="004070BE">
        <w:t>R</w:t>
      </w:r>
      <w:r w:rsidR="00552F17">
        <w:t xml:space="preserve">esolution </w:t>
      </w:r>
      <w:r w:rsidR="004070BE">
        <w:t>M</w:t>
      </w:r>
      <w:r w:rsidR="00552F17">
        <w:t xml:space="preserve">anometry (HRM) with a solid test meal </w:t>
      </w:r>
      <w:r w:rsidR="004070BE">
        <w:t xml:space="preserve">will be compared with </w:t>
      </w:r>
      <w:r w:rsidR="00552F17">
        <w:t>standard testing with water swallows</w:t>
      </w:r>
      <w:r w:rsidR="00807F00">
        <w:fldChar w:fldCharType="begin" w:fldLock="1"/>
      </w:r>
      <w:r w:rsidR="00A47BC2">
        <w:instrText>ADDIN CSL_CITATION {"citationItems":[{"id":"ITEM-1","itemData":{"DOI":"10.1111/nmo.14058","ISSN":"1350-1925","PMID":"33373111","abstract":"Chicago Classification v4.0 (CCv4.0) is the updated classification scheme for esophageal motility disorders using metrics from high-resolution manometry (HRM). Fifty-two diverse international experts separated into seven working subgroups utilized formal validated methodologies over two-years to develop CCv4.0. Key updates in CCv.4.0 consist of a more rigorous and expansive HRM protocol that incorporates supine and upright test positions as well as provocative testing, a refined definition of esophagogastric junction (EGJ) outflow obstruction (EGJOO), more stringent diagnostic criteria for ineffective esophageal motility and description of baseline EGJ metrics. Further, the CCv4.0 sought to define motility disorder diagnoses as conclusive and inconclusive based on associated symptoms, and findings on provocative testing as well as supportive testing with barium esophagram with tablet and/or functional lumen imaging probe. These changes attempt to minimize ambiguity in prior iterations of Chicago Classification and provide more standardized and rigorous criteria for patterns of disorders of peristalsis and obstruction at the EGJ.","author":[{"dropping-particle":"","family":"Yadlapati","given":"Rena","non-dropping-particle":"","parse-names":false,"suffix":""},{"dropping-particle":"","family":"Kahrilas","given":"Peter J.","non-dropping-particle":"","parse-names":false,"suffix":""},{"dropping-particle":"","family":"Fox","given":"Mark R.","non-dropping-particle":"","parse-names":false,"suffix":""},{"dropping-particle":"","family":"Bredenoord","given":"Albert J.","non-dropping-particle":"","parse-names":false,"suffix":""},{"dropping-particle":"","family":"Prakash Gyawali","given":"C.","non-dropping-particle":"","parse-names":false,"suffix":""},{"dropping-particle":"","family":"Roman","given":"Sabine","non-dropping-particle":"","parse-names":false,"suffix":""},{"dropping-particle":"","family":"Babaei","given":"Arash","non-dropping-particle":"","parse-names":false,"suffix":""},{"dropping-particle":"","family":"Mittal","given":"Ravinder K.","non-dropping-particle":"","parse-names":false,"suffix":""},{"dropping-particle":"","family":"Rommel","given":"Nathalie","non-dropping-particle":"","parse-names":false,"suffix":""},{"dropping-particle":"","family":"Savarino","given":"Edoardo","non-dropping-particle":"","parse-names":false,"suffix":""},{"dropping-particle":"","family":"Sifrim","given":"Daniel","non-dropping-particle":"","parse-names":false,"suffix":""},{"dropping-particle":"","family":"Smout","given":"André","non-dropping-particle":"","parse-names":false,"suffix":""},{"dropping-particle":"","family":"Vaezi","given":"Michael F.","non-dropping-particle":"","parse-names":false,"suffix":""},{"dropping-particle":"","family":"Zerbib","given":"Frank","non-dropping-particle":"","parse-names":false,"suffix":""},{"dropping-particle":"","family":"Akiyama","given":"Junichi","non-dropping-particle":"","parse-names":false,"suffix":""},{"dropping-particle":"","family":"Bhatia","given":"Shobna","non-dropping-particle":"","parse-names":false,"suffix":""},{"dropping-particle":"","family":"Bor","given":"Serhat","non-dropping-particle":"","parse-names":false,"suffix":""},{"dropping-particle":"","family":"Carlson","given":"Dustin A.","non-dropping-particle":"","parse-names":false,"suffix":""},{"dropping-particle":"","family":"Chen","given":"Joan W.","non-dropping-particle":"","parse-names":false,"suffix":""},{"dropping-particle":"","family":"Cisternas","given":"Daniel","non-dropping-particle":"","parse-names":false,"suffix":""},{"dropping-particle":"","family":"Cock","given":"Charles","non-dropping-particle":"","parse-names":false,"suffix":""},{"dropping-particle":"","family":"Coss‐Adame","given":"Enrique","non-dropping-particle":"","parse-names":false,"suffix":""},{"dropping-particle":"","family":"Bortoli","given":"Nicola","non-dropping-particle":"de","parse-names":false,"suffix":""},{"dropping-particle":"","family":"Defilippi","given":"Claudia","non-dropping-particle":"","parse-names":false,"suffix":""},{"dropping-particle":"","family":"Fass","given":"Ronnie","non-dropping-particle":"","parse-names":false,"suffix":""},{"dropping-particle":"","family":"Ghoshal","given":"Uday C.","non-dropping-particle":"","parse-names":false,"suffix":""},{"dropping-particle":"","family":"Gonlachanvit","given":"Sutep","non-dropping-particle":"","parse-names":false,"suffix":""},{"dropping-particle":"","family":"Hani","given":"Albis","non-dropping-particle":"","parse-names":false,"suffix":""},{"dropping-particle":"","family":"Hebbard","given":"Geoffrey S.","non-dropping-particle":"","parse-names":false,"suffix":""},{"dropping-particle":"","family":"Wook Jung","given":"Kee","non-dropping-particle":"","parse-names":false,"suffix":""},{"dropping-particle":"","family":"Katz","given":"Philip","non-dropping-particle":"","parse-names":false,"suffix":""},{"dropping-particle":"","family":"Katzka","given":"David A.","non-dropping-particle":"","parse-names":false,"suffix":""},{"dropping-particle":"","family":"Khan","given":"Abraham","non-dropping-particle":"","parse-names":false,"suffix":""},{"dropping-particle":"","family":"Kohn","given":"Geoffrey Paul","non-dropping-particle":"","parse-names":false,"suffix":""},{"dropping-particle":"","family":"Lazarescu","given":"Adriana","non-dropping-particle":"","parse-names":false,"suffix":""},{"dropping-particle":"","family":"Lengliner","given":"Johannes","non-dropping-particle":"","parse-names":false,"suffix":""},{"dropping-particle":"","family":"Mittal","given":"Sumeet K.","non-dropping-particle":"","parse-names":false,"suffix":""},{"dropping-particle":"","family":"Omari","given":"Taher","non-dropping-particle":"","parse-names":false,"suffix":""},{"dropping-particle":"","family":"Park","given":"Moo In","non-dropping-particle":"","parse-names":false,"suffix":""},{"dropping-particle":"","family":"Penagini","given":"Roberto","non-dropping-particle":"","parse-names":false,"suffix":""},{"dropping-particle":"","family":"Pohl","given":"Daniel","non-dropping-particle":"","parse-names":false,"suffix":""},{"dropping-particle":"","family":"Richter","given":"Joel E.","non-dropping-particle":"","parse-names":false,"suffix":""},{"dropping-particle":"","family":"Serra","given":"Jordi","non-dropping-particle":"","parse-names":false,"suffix":""},{"dropping-particle":"","family":"Sweis","given":"Rami","non-dropping-particle":"","parse-names":false,"suffix":""},{"dropping-particle":"","family":"Tack","given":"Jan","non-dropping-particle":"","parse-names":false,"suffix":""},{"dropping-particle":"","family":"Tatum","given":"Roger P.","non-dropping-particle":"","parse-names":false,"suffix":""},{"dropping-particle":"","family":"Tutuian","given":"Radu","non-dropping-particle":"","parse-names":false,"suffix":""},{"dropping-particle":"","family":"Vela","given":"Marcelo F.","non-dropping-particle":"","parse-names":false,"suffix":""},{"dropping-particle":"","family":"Wong","given":"Reuben K.","non-dropping-particle":"","parse-names":false,"suffix":""},{"dropping-particle":"","family":"Wu","given":"Justin C.","non-dropping-particle":"","parse-names":false,"suffix":""},{"dropping-particle":"","family":"Xiao","given":"Yinglian","non-dropping-particle":"","parse-names":false,"suffix":""},{"dropping-particle":"","family":"Pandolfino","given":"John E.","non-dropping-particle":"","parse-names":false,"suffix":""}],"container-title":"Neurogastroenterology &amp; Motility","id":"ITEM-1","issue":"1","issued":{"date-parts":[["2021","1","29"]]},"title":"Esophageal motility disorders on high‐resolution manometry: Chicago classification version 4.0 ©","type":"article-journal","volume":"33"},"uris":["http://www.mendeley.com/documents/?uuid=d1083816-447d-4468-adbf-8a9f5eb31518"]}],"mendeley":{"formattedCitation":"&lt;sup&gt;8&lt;/sup&gt;","plainTextFormattedCitation":"8","previouslyFormattedCitation":"&lt;sup&gt;8&lt;/sup&gt;"},"properties":{"noteIndex":0},"schema":"https://github.com/citation-style-language/schema/raw/master/csl-citation.json"}</w:instrText>
      </w:r>
      <w:r w:rsidR="00807F00">
        <w:fldChar w:fldCharType="separate"/>
      </w:r>
      <w:r w:rsidR="00807F00" w:rsidRPr="00807F00">
        <w:rPr>
          <w:noProof/>
          <w:vertAlign w:val="superscript"/>
        </w:rPr>
        <w:t>8</w:t>
      </w:r>
      <w:r w:rsidR="00807F00">
        <w:fldChar w:fldCharType="end"/>
      </w:r>
      <w:r w:rsidR="00552F17">
        <w:t xml:space="preserve">. </w:t>
      </w:r>
      <w:r w:rsidR="00CE31A9">
        <w:t xml:space="preserve">Assessment will be made before and after therapy. </w:t>
      </w:r>
      <w:r w:rsidR="00552F17">
        <w:t xml:space="preserve">Patient Reported Outcome Measures (PROMs), using validated questionnaires for benign oesophageal motility disorders will </w:t>
      </w:r>
      <w:r w:rsidR="004070BE">
        <w:t xml:space="preserve">be </w:t>
      </w:r>
      <w:r w:rsidR="00552F17">
        <w:t>used to assess overall symptoms</w:t>
      </w:r>
      <w:r w:rsidR="00E815C3">
        <w:fldChar w:fldCharType="begin" w:fldLock="1"/>
      </w:r>
      <w:r w:rsidR="00A47BC2">
        <w:instrText>ADDIN CSL_CITATION {"citationItems":[{"id":"ITEM-1","itemData":{"DOI":"10.1111/apt.14605","ISBN":"3127256175","ISSN":"02692813","abstract":"</w:instrText>
      </w:r>
      <w:r w:rsidR="00A47BC2">
        <w:rPr>
          <w:rFonts w:ascii="Microsoft JhengHei" w:eastAsia="Microsoft JhengHei" w:hAnsi="Microsoft JhengHei" w:cs="Microsoft JhengHei" w:hint="eastAsia"/>
        </w:rPr>
        <w:instrText>环</w:instrText>
      </w:r>
      <w:r w:rsidR="00A47BC2">
        <w:rPr>
          <w:rFonts w:ascii="MS Gothic" w:eastAsia="MS Gothic" w:hAnsi="MS Gothic" w:cs="MS Gothic" w:hint="eastAsia"/>
        </w:rPr>
        <w:instrText>境中砷与</w:instrText>
      </w:r>
      <w:r w:rsidR="00A47BC2">
        <w:rPr>
          <w:rFonts w:ascii="Microsoft JhengHei" w:eastAsia="Microsoft JhengHei" w:hAnsi="Microsoft JhengHei" w:cs="Microsoft JhengHei" w:hint="eastAsia"/>
        </w:rPr>
        <w:instrText>铬</w:instrText>
      </w:r>
      <w:r w:rsidR="00A47BC2">
        <w:rPr>
          <w:rFonts w:ascii="MS Gothic" w:eastAsia="MS Gothic" w:hAnsi="MS Gothic" w:cs="MS Gothic" w:hint="eastAsia"/>
        </w:rPr>
        <w:instrText>暴露</w:instrText>
      </w:r>
      <w:r w:rsidR="00A47BC2">
        <w:rPr>
          <w:rFonts w:ascii="Microsoft JhengHei" w:eastAsia="Microsoft JhengHei" w:hAnsi="Microsoft JhengHei" w:cs="Microsoft JhengHei" w:hint="eastAsia"/>
        </w:rPr>
        <w:instrText>对</w:instrText>
      </w:r>
      <w:r w:rsidR="00A47BC2">
        <w:rPr>
          <w:rFonts w:ascii="MS Gothic" w:eastAsia="MS Gothic" w:hAnsi="MS Gothic" w:cs="MS Gothic" w:hint="eastAsia"/>
        </w:rPr>
        <w:instrText>于儿童</w:instrText>
      </w:r>
      <w:r w:rsidR="00A47BC2">
        <w:rPr>
          <w:rFonts w:ascii="Microsoft JhengHei" w:eastAsia="Microsoft JhengHei" w:hAnsi="Microsoft JhengHei" w:cs="Microsoft JhengHei" w:hint="eastAsia"/>
        </w:rPr>
        <w:instrText>肾</w:instrText>
      </w:r>
      <w:r w:rsidR="00A47BC2">
        <w:rPr>
          <w:rFonts w:ascii="MS Gothic" w:eastAsia="MS Gothic" w:hAnsi="MS Gothic" w:cs="MS Gothic" w:hint="eastAsia"/>
        </w:rPr>
        <w:instrText>功能的影响</w:instrText>
      </w:r>
      <w:r w:rsidR="00A47BC2">
        <w:instrText>","author":[{"dropping-particle":"","family":"Taft","given":"T. H.","non-dropping-particle":"","parse-names":false,"suffix":""},{"dropping-particle":"","family":"Triggs","given":"J. R.","non-dropping-particle":"","parse-names":false,"suffix":""},{"dropping-particle":"","family":"Carlson","given":"D. A.","non-dropping-particle":"","parse-names":false,"suffix":""},{"dropping-particle":"","family":"Guadagnoli","given":"L.","non-dropping-particle":"","parse-names":false,"suffix":""},{"dropping-particle":"","family":"Tomasino","given":"K. N.","non-dropping-particle":"","parse-names":false,"suffix":""},{"dropping-particle":"","family":"Keefer","given":"L.","non-dropping-particle":"","parse-names":false,"suffix":""},{"dropping-particle":"","family":"Pandolfino","given":"J. E.","non-dropping-particle":"","parse-names":false,"suffix":""}],"container-title":"Alimentary Pharmacology &amp; Therapeutics","id":"ITEM-1","issue":"9","issued":{"date-parts":[["2018","5"]]},"page":"1270-1277","title":"Validation of the oesophageal hypervigilance and anxiety scale for chronic oesophageal disease","type":"article-journal","volume":"47"},"uris":["http://www.mendeley.com/documents/?uuid=dbb9701a-c458-48f2-af6b-3b7aa6396b34"]},{"id":"ITEM-2","itemData":{"DOI":"10.1111/nmo.12889","ISSN":"13652982","PMID":"27380834","abstract":"Background: Esophageal dysphagia is common in gastroenterology practice and has multiple etiologies. A complication for some patients with dysphagia is food impaction. A valid and reliable questionnaire to rapidly evaluate esophageal dysphagia and impaction symptoms can aid the gastroenterologist in gathering information to inform treatment approach and further evaluation, including endoscopy. Methods: 1638 patients participated over two study phases. 744 participants completed the Brief Esophageal Dysphagia Questionnaire (BEDQ) for phase 1; 869 completed the BEDQ, Visceral Sensitivity Index, Gastroesophageal Reflux Disease Questionnaire, and Hospital Anxiety and Depression Scale for phase 2. Demographic and clinical data were obtained via the electronic medical record. The BEDQ was evaluated for internal consistency, split-half reliability, ceiling and floor effects, and construct validity. Key Results: The BEDQ demonstrated excellent internal consistency, reliability, and construct validity. The symptom frequency and severity scales scored above the standard acceptable cutoffs for reliability while the impaction subscale yielded poor internal consistency and split-half reliability; thus the impaction items were deemed qualifiers only and removed from the total score. No significant ceiling or floor effects were found with the exception of 1 item, and inter-item correlations fell within accepted ranges. Construct validity was supported by moderate yet significant correlations with other measures. The predictive ability of the BEDQ was small but significant. Conclusions &amp; Inferences: The BEDQ represents a rapid, reliable, and valid assessment tool for esophageal dysphagia with food impaction for clinical practice that differentiates between patients with major motor dysfunction and mechanical obstruction.","author":[{"dropping-particle":"","family":"Taft","given":"T. H.","non-dropping-particle":"","parse-names":false,"suffix":""},{"dropping-particle":"","family":"Riehl","given":"M.","non-dropping-particle":"","parse-names":false,"suffix":""},{"dropping-particle":"","family":"Sodikoff","given":"J. B.","non-dropping-particle":"","parse-names":false,"suffix":""},{"dropping-particle":"","family":"Kahrilas","given":"P. J.","non-dropping-particle":"","parse-names":false,"suffix":""},{"dropping-particle":"","family":"Keefer","given":"L.","non-dropping-particle":"","parse-names":false,"suffix":""},{"dropping-particle":"","family":"Doerfler","given":"B.","non-dropping-particle":"","parse-names":false,"suffix":""},{"dropping-particle":"","family":"Pandolfino","given":"J. E.","non-dropping-particle":"","parse-names":false,"suffix":""}],"container-title":"Neurogastroenterology and Motility","id":"ITEM-2","issue":"12","issued":{"date-parts":[["2016"]]},"page":"1854-1860","title":"Development and validation of the brief esophageal dysphagia questionnaire","type":"article-journal","volume":"28"},"uris":["http://www.mendeley.com/documents/?uuid=c0fe1ef3-0fd5-40b4-a2cb-c005f7cfdad3"]},{"id":"ITEM-3","itemData":{"DOI":"10.1111/j.1572-0241.2001.03451.x","ISSN":"0002-9270","abstract":"OBJECTIVES: Brief, reliable, and valid self-administered questionnaires could facilitate the diagnosis of gastroesophageal reflux disease in primary care. We report the development and validation of such an instrument.\\n\\nMETHODS: Content validity was informed by literature review, expert opinion, and cognitive interviewing of 50 patients resulting in a 22-item survey. For psychometric analyses, primary care patients completed the new questionnaire at enrollment and at intervals ranging from 3 days to 3 wk. Multitrait scaling, test-retest reliability, and responsiveness were assessed. Predictive validity analyses of all scales and items used specialty physician diagnosis as the \"gold standard.\"\\n\\nRESULTS: Iterative factor analyses yielded three scales of four items each including heartburn, acid regurgitation, and dyspepsia. Multitrait scaling criteria including internal consistency, item interval consistency, and item discrimination were 100% satisfied. Test-retest reliability was high in those reporting stable symptoms. Scale scores significantly changed in those reporting a global change. Regressing specialty physician diagnosis on the three scales revealed significant effects for two scales (heartburn and regurgitation). Combining the two significant scales enhanced the strength of the model. Symptom response to self-directed treatment with nonprescription antisecretory medications was highly predictive of the diagnosis also, although the item demonstrated poor validity and reliability.\\n\\nCONCLUSIONS: A brief, simple 12-item questionnaire demonstrated validity and reliability and seemed to be responsive to change for reflux and dyspeptic symptoms.","author":[{"dropping-particle":"","family":"Shaw","given":"Michael J.","non-dropping-particle":"","parse-names":false,"suffix":""},{"dropping-particle":"","family":"Talley","given":"Nicholas J.","non-dropping-particle":"","parse-names":false,"suffix":""},{"dropping-particle":"","family":"Beebe","given":"Timothy J.","non-dropping-particle":"","parse-names":false,"suffix":""},{"dropping-particle":"","family":"Rockwood","given":"Todd","non-dropping-particle":"","parse-names":false,"suffix":""},{"dropping-particle":"","family":"Carlsson","given":"Rolf","non-dropping-particle":"","parse-names":false,"suffix":""},{"dropping-particle":"","family":"Adlis","given":"Susan","non-dropping-particle":"","parse-names":false,"suffix":""},{"dropping-particle":"","family":"Fendrick","given":"A. Mark","non-dropping-particle":"","parse-names":false,"suffix":""},{"dropping-particle":"","family":"Jones","given":"Roger","non-dropping-particle":"","parse-names":false,"suffix":""},{"dropping-particle":"","family":"Dent","given":"John","non-dropping-particle":"","parse-names":false,"suffix":""},{"dropping-particle":"","family":"Bytzer","given":"Peter","non-dropping-particle":"","parse-names":false,"suffix":""}],"container-title":"The American Journal of Gastroenterology","id":"ITEM-3","issue":"1","issued":{"date-parts":[["2001"]]},"page":"52-57","title":"Initial validation of a diagnostic questionnaire for gastroesophageal reflux disease","type":"article-journal","volume":"96"},"uris":["http://www.mendeley.com/documents/?uuid=bd54431c-0000-4c18-ae48-932647570189"]}],"mendeley":{"formattedCitation":"&lt;sup&gt;9–11&lt;/sup&gt;","plainTextFormattedCitation":"9–11","previouslyFormattedCitation":"&lt;sup&gt;9–11&lt;/sup&gt;"},"properties":{"noteIndex":0},"schema":"https://github.com/citation-style-language/schema/raw/master/csl-citation.json"}</w:instrText>
      </w:r>
      <w:r w:rsidR="00E815C3">
        <w:fldChar w:fldCharType="separate"/>
      </w:r>
      <w:r w:rsidR="00807F00" w:rsidRPr="00807F00">
        <w:rPr>
          <w:noProof/>
          <w:vertAlign w:val="superscript"/>
        </w:rPr>
        <w:t>9–11</w:t>
      </w:r>
      <w:r w:rsidR="00E815C3">
        <w:fldChar w:fldCharType="end"/>
      </w:r>
      <w:r w:rsidR="00221F76">
        <w:t>,</w:t>
      </w:r>
      <w:r w:rsidR="00552F17">
        <w:t xml:space="preserve"> in addition to assessment of contemporaneously occurring symptoms during HRM testing.</w:t>
      </w:r>
      <w:r w:rsidR="006321EA">
        <w:t xml:space="preserve"> </w:t>
      </w:r>
    </w:p>
    <w:p w14:paraId="1A5D75F8" w14:textId="24DC485C" w:rsidR="00C407E7" w:rsidRDefault="00C407E7" w:rsidP="00777172">
      <w:pPr>
        <w:jc w:val="both"/>
      </w:pPr>
    </w:p>
    <w:p w14:paraId="429D93E8" w14:textId="15C20CEE" w:rsidR="00F55289" w:rsidRPr="00AE7CCD" w:rsidRDefault="000F5C6A" w:rsidP="000D614B">
      <w:pPr>
        <w:pStyle w:val="Heading3"/>
      </w:pPr>
      <w:bookmarkStart w:id="14" w:name="_Toc115857640"/>
      <w:r>
        <w:t>pH/impedance monitoring</w:t>
      </w:r>
      <w:bookmarkEnd w:id="14"/>
    </w:p>
    <w:p w14:paraId="0BCF6859" w14:textId="77777777" w:rsidR="00FE1AA6" w:rsidRDefault="00FE1AA6" w:rsidP="00F55289">
      <w:pPr>
        <w:jc w:val="both"/>
      </w:pPr>
    </w:p>
    <w:p w14:paraId="216DDB91" w14:textId="5EB7508B" w:rsidR="00F55289" w:rsidRDefault="000F5C6A" w:rsidP="00F55289">
      <w:pPr>
        <w:jc w:val="both"/>
      </w:pPr>
      <w:r>
        <w:t>The use</w:t>
      </w:r>
      <w:r w:rsidR="00F55289" w:rsidRPr="00F55289">
        <w:t xml:space="preserve"> mucosal impedance</w:t>
      </w:r>
      <w:r w:rsidR="00F55289">
        <w:t xml:space="preserve"> </w:t>
      </w:r>
      <w:r w:rsidR="00F55289" w:rsidRPr="00F55289">
        <w:t xml:space="preserve">measurements in monitoring </w:t>
      </w:r>
      <w:proofErr w:type="spellStart"/>
      <w:r w:rsidR="00F55289" w:rsidRPr="00F55289">
        <w:t>EoE</w:t>
      </w:r>
      <w:proofErr w:type="spellEnd"/>
      <w:r w:rsidR="00F55289" w:rsidRPr="00F55289">
        <w:t xml:space="preserve"> status </w:t>
      </w:r>
      <w:r>
        <w:t xml:space="preserve">will be evaluated, </w:t>
      </w:r>
      <w:r w:rsidR="00F55289" w:rsidRPr="00F55289">
        <w:t>before and after standard therapy, with patients undergoing tests directly</w:t>
      </w:r>
      <w:r w:rsidR="00F55289">
        <w:t xml:space="preserve"> </w:t>
      </w:r>
      <w:r w:rsidR="00F55289" w:rsidRPr="00F55289">
        <w:t>following HRM. Mucosal impedance will be measured to assess its practicability as a marker of mucosal</w:t>
      </w:r>
      <w:r w:rsidR="00F55289">
        <w:t xml:space="preserve"> </w:t>
      </w:r>
      <w:r w:rsidR="00F55289" w:rsidRPr="00F55289">
        <w:t>integrity during quiescent nocturnal periods.</w:t>
      </w:r>
      <w:r w:rsidR="00552F17">
        <w:t xml:space="preserve"> Evaluation of gastro-oesophageal reflux burden will also be assessed</w:t>
      </w:r>
      <w:r w:rsidR="00221F76">
        <w:fldChar w:fldCharType="begin" w:fldLock="1"/>
      </w:r>
      <w:r w:rsidR="00A47BC2">
        <w:instrText>ADDIN CSL_CITATION {"citationItems":[{"id":"ITEM-1","itemData":{"DOI":"10.1136/gutjnl-2017-314722","ISBN":"2017314722","ISSN":"14683288","abstract":"Clinical history, questionnaire data and response to antisecretory therapy are insufficient to make a conclusive diagnosis of GERD in isolation, but are of value in determining need for further investigation. Conclusive evidence for reflux on oesophageal testing include advanced grade erosive oesophagitis (LA grades C and D), long-segment Barrett's mucosa or peptic strictures on endoscopy or distal oesophageal acid exposure time (AET) &gt;6% on ambulatory pH or pH-impedance monitoring. A normal endoscopy does not exclude GERD, but provides supportive evidence refuting GERD in conjunction with distal AET &lt;4% and &lt;40 reflux episodes on pH-impedance monitoring off proton pump inhibitors. Reflux-symptom association on ambulatory reflux monitoring provides supportive evidence for reflux triggered symptoms, and may predict a better treatment outcome when present. When endoscopy and pH or pH-impedance monitoring are inconclusive, adjunctive evidence from biopsy findings (histopathology scores, dilated intercellular spaces), motor evaluation (hypotensive lower oesophageal sphincter, hiatus hernia and oesophageal body hypomotility on high-resolution manometry) and novel impedance metrics (baseline impedance, postreflux swallow-induced peristaltic wave index) can add confidence for a GERD diagnosis; however, diagnosis cannot be based on these findings alone. An assessment of anatomy, motor function, reflux burden and symptomatic phenotype will therefore help direct management. Future GERD management strategies should focus on defining individual patient phenotypes based on the level of refluxate exposure, mechanism of reflux, efficacy of clearance, underlying anatomy of the oesophagogastric junction and psychometrics defining symptomatic presentations.","author":[{"dropping-particle":"","family":"Gyawali","given":"C.P.","non-dropping-particle":"","parse-names":false,"suffix":""},{"dropping-particle":"","family":"Kahrilas","given":"Peter J.","non-dropping-particle":"","parse-names":false,"suffix":""},{"dropping-particle":"","family":"Savarino","given":"Edoardo","non-dropping-particle":"","parse-names":false,"suffix":""},{"dropping-particle":"","family":"Zerbib","given":"Frank","non-dropping-particle":"","parse-names":false,"suffix":""},{"dropping-particle":"","family":"Mion","given":"Francois","non-dropping-particle":"","parse-names":false,"suffix":""},{"dropping-particle":"","family":"Smout","given":"André J.P.M.","non-dropping-particle":"","parse-names":false,"suffix":""},{"dropping-particle":"","family":"Vaezi","given":"Michael","non-dropping-particle":"","parse-names":false,"suffix":""},{"dropping-particle":"","family":"Sifrim","given":"Daniel","non-dropping-particle":"","parse-names":false,"suffix":""},{"dropping-particle":"","family":"Fox","given":"Mark R.","non-dropping-particle":"","parse-names":false,"suffix":""},{"dropping-particle":"","family":"Vela","given":"Marcelo F.","non-dropping-particle":"","parse-names":false,"suffix":""},{"dropping-particle":"","family":"Tutuian","given":"Radu","non-dropping-particle":"","parse-names":false,"suffix":""},{"dropping-particle":"","family":"Tack","given":"Jan","non-dropping-particle":"","parse-names":false,"suffix":""},{"dropping-particle":"","family":"Bredenoord","given":"Albert J.","non-dropping-particle":"","parse-names":false,"suffix":""},{"dropping-particle":"","family":"Pandolfino","given":"John","non-dropping-particle":"","parse-names":false,"suffix":""},{"dropping-particle":"","family":"Roman","given":"Sabine","non-dropping-particle":"","parse-names":false,"suffix":""}],"container-title":"Gut","id":"ITEM-1","issue":"7","issued":{"date-parts":[["2018"]]},"page":"1351-1362","title":"Modern diagnosis of GERD: The Lyon Consensus","type":"article-journal","volume":"67"},"uris":["http://www.mendeley.com/documents/?uuid=9ba925af-0936-4de7-a8e5-06a33e4e90ab"]}],"mendeley":{"formattedCitation":"&lt;sup&gt;12&lt;/sup&gt;","plainTextFormattedCitation":"12","previouslyFormattedCitation":"&lt;sup&gt;12&lt;/sup&gt;"},"properties":{"noteIndex":0},"schema":"https://github.com/citation-style-language/schema/raw/master/csl-citation.json"}</w:instrText>
      </w:r>
      <w:r w:rsidR="00221F76">
        <w:fldChar w:fldCharType="separate"/>
      </w:r>
      <w:r w:rsidR="00807F00" w:rsidRPr="00807F00">
        <w:rPr>
          <w:noProof/>
          <w:vertAlign w:val="superscript"/>
        </w:rPr>
        <w:t>12</w:t>
      </w:r>
      <w:r w:rsidR="00221F76">
        <w:fldChar w:fldCharType="end"/>
      </w:r>
      <w:r w:rsidR="00552F17">
        <w:rPr>
          <w:sz w:val="13"/>
          <w:szCs w:val="13"/>
        </w:rPr>
        <w:t>.</w:t>
      </w:r>
    </w:p>
    <w:p w14:paraId="0E8D076C" w14:textId="42DD01CD" w:rsidR="00F55289" w:rsidRPr="00F55289" w:rsidRDefault="00F55289" w:rsidP="00F55289">
      <w:pPr>
        <w:jc w:val="both"/>
      </w:pPr>
    </w:p>
    <w:p w14:paraId="5362611F" w14:textId="3877B6A0" w:rsidR="00F55289" w:rsidRPr="00F55289" w:rsidRDefault="00F55289" w:rsidP="00F55289">
      <w:pPr>
        <w:jc w:val="both"/>
      </w:pPr>
      <w:r w:rsidRPr="00F55289">
        <w:t xml:space="preserve">Participation in </w:t>
      </w:r>
      <w:r w:rsidR="000F5C6A">
        <w:t>HRM</w:t>
      </w:r>
      <w:r w:rsidRPr="00F55289">
        <w:t xml:space="preserve"> is a pre-requisite of </w:t>
      </w:r>
      <w:r w:rsidR="000F5C6A">
        <w:t>pH/impedance monitoring</w:t>
      </w:r>
      <w:r w:rsidRPr="00F55289">
        <w:t>.</w:t>
      </w:r>
    </w:p>
    <w:p w14:paraId="3CF9C56A" w14:textId="77777777" w:rsidR="00AE7CCD" w:rsidRPr="00F55289" w:rsidRDefault="00AE7CCD" w:rsidP="00F55289">
      <w:pPr>
        <w:jc w:val="both"/>
      </w:pPr>
    </w:p>
    <w:p w14:paraId="037880B3" w14:textId="68B052CB" w:rsidR="00F94BE4" w:rsidRDefault="004157E9" w:rsidP="000D614B">
      <w:pPr>
        <w:pStyle w:val="Heading3"/>
      </w:pPr>
      <w:bookmarkStart w:id="15" w:name="_Toc115857641"/>
      <w:r>
        <w:lastRenderedPageBreak/>
        <w:t>Qualitative interviews</w:t>
      </w:r>
      <w:bookmarkEnd w:id="15"/>
    </w:p>
    <w:p w14:paraId="24893097" w14:textId="77777777" w:rsidR="00AE7CCD" w:rsidRPr="00AE7CCD" w:rsidRDefault="00AE7CCD" w:rsidP="00AE7CCD"/>
    <w:p w14:paraId="0D521372" w14:textId="206A1759" w:rsidR="00110087" w:rsidRDefault="004157E9" w:rsidP="00333135">
      <w:pPr>
        <w:jc w:val="both"/>
      </w:pPr>
      <w:r>
        <w:t xml:space="preserve">The </w:t>
      </w:r>
      <w:r w:rsidR="00E6413E">
        <w:t xml:space="preserve">acceptability of tests used in </w:t>
      </w:r>
      <w:proofErr w:type="spellStart"/>
      <w:r w:rsidR="00E6413E">
        <w:t>EoE</w:t>
      </w:r>
      <w:proofErr w:type="spellEnd"/>
      <w:r w:rsidR="00E6413E">
        <w:t xml:space="preserve"> </w:t>
      </w:r>
      <w:proofErr w:type="gramStart"/>
      <w:r w:rsidR="00E6413E">
        <w:t>and also</w:t>
      </w:r>
      <w:proofErr w:type="gramEnd"/>
      <w:r w:rsidR="00E6413E">
        <w:t xml:space="preserve"> the wider context of living with </w:t>
      </w:r>
      <w:proofErr w:type="spellStart"/>
      <w:r w:rsidR="00E6413E">
        <w:t>EoE</w:t>
      </w:r>
      <w:proofErr w:type="spellEnd"/>
      <w:r>
        <w:t xml:space="preserve"> will be explored using qualitative interviews. </w:t>
      </w:r>
    </w:p>
    <w:p w14:paraId="449963C5" w14:textId="77777777" w:rsidR="00E6413E" w:rsidRDefault="00E6413E" w:rsidP="00110087">
      <w:pPr>
        <w:jc w:val="both"/>
      </w:pPr>
    </w:p>
    <w:p w14:paraId="3D346D87" w14:textId="77777777" w:rsidR="00E6413E" w:rsidRDefault="00333135" w:rsidP="00110087">
      <w:pPr>
        <w:jc w:val="both"/>
      </w:pPr>
      <w:r>
        <w:t xml:space="preserve">Purposive sampling will be used to </w:t>
      </w:r>
      <w:r w:rsidR="006A0C0E">
        <w:t xml:space="preserve">recruit participants, </w:t>
      </w:r>
      <w:r>
        <w:t>reflect</w:t>
      </w:r>
      <w:r w:rsidR="006A0C0E">
        <w:t>ing</w:t>
      </w:r>
      <w:r>
        <w:t xml:space="preserve"> a diverse cohort of individuals accounting for different demographics, genders, age and ethnicity. This will enable exploration of cultural differences regarding the impact of living with this rare, chronic disease and the value placed on investigations for monitoring </w:t>
      </w:r>
      <w:proofErr w:type="spellStart"/>
      <w:r>
        <w:t>EoE</w:t>
      </w:r>
      <w:proofErr w:type="spellEnd"/>
      <w:r>
        <w:t xml:space="preserve">. Sampling will also acknowledge diagnosis history, reflecting those with a new diagnosis and those with treatment refractory disease (defined </w:t>
      </w:r>
      <w:r w:rsidR="006A0C0E">
        <w:t>in section 4.2</w:t>
      </w:r>
      <w:r>
        <w:t xml:space="preserve">) to ensure that interviewees represent individuals at different points within the patient journey. </w:t>
      </w:r>
    </w:p>
    <w:p w14:paraId="75772124" w14:textId="77777777" w:rsidR="00E6413E" w:rsidRDefault="00E6413E" w:rsidP="00110087">
      <w:pPr>
        <w:jc w:val="both"/>
      </w:pPr>
    </w:p>
    <w:p w14:paraId="76A7ACF9" w14:textId="15697EC3" w:rsidR="00E6413E" w:rsidRDefault="00333135" w:rsidP="00110087">
      <w:pPr>
        <w:jc w:val="both"/>
      </w:pPr>
      <w:r>
        <w:t xml:space="preserve">Interviews will commence between initial and repeat </w:t>
      </w:r>
      <w:r w:rsidR="004157E9">
        <w:t xml:space="preserve">physiology </w:t>
      </w:r>
      <w:r>
        <w:t xml:space="preserve">tests (during treatment period). This will capture people when they have first-hand experience of the tests and the available treatment options, thus providing an opportunity to explore people’s views on their short-term management. </w:t>
      </w:r>
      <w:r w:rsidR="00194A8E">
        <w:t xml:space="preserve">Participation in at least one physiological assessment </w:t>
      </w:r>
      <w:r w:rsidR="004157E9">
        <w:t>(HRM</w:t>
      </w:r>
      <w:r w:rsidR="005D7EF0">
        <w:t>)</w:t>
      </w:r>
      <w:r w:rsidR="00194A8E">
        <w:t xml:space="preserve"> is</w:t>
      </w:r>
      <w:r w:rsidR="00E6413E">
        <w:t xml:space="preserve"> therefore</w:t>
      </w:r>
      <w:r w:rsidR="00194A8E">
        <w:t xml:space="preserve"> required for participation in </w:t>
      </w:r>
      <w:r w:rsidR="005D7EF0">
        <w:t>a qualitative interview</w:t>
      </w:r>
      <w:r w:rsidR="00194A8E">
        <w:t xml:space="preserve">. </w:t>
      </w:r>
      <w:r w:rsidR="006276C6">
        <w:t xml:space="preserve">Participants will have received the results from their initial </w:t>
      </w:r>
      <w:r w:rsidR="005D7EF0">
        <w:t xml:space="preserve">HRM and pH/impedance </w:t>
      </w:r>
      <w:r w:rsidR="006276C6">
        <w:t>investigations prior to interview.</w:t>
      </w:r>
    </w:p>
    <w:p w14:paraId="47D1D35B" w14:textId="77777777" w:rsidR="00E328D0" w:rsidRDefault="00E328D0" w:rsidP="00110087">
      <w:pPr>
        <w:jc w:val="both"/>
      </w:pPr>
    </w:p>
    <w:p w14:paraId="1E6AB409" w14:textId="3E19D5CA" w:rsidR="00AE7CCD" w:rsidRPr="004061FF" w:rsidRDefault="00AE7CCD" w:rsidP="00AE7CCD">
      <w:pPr>
        <w:pStyle w:val="Heading2"/>
      </w:pPr>
      <w:bookmarkStart w:id="16" w:name="_Toc115857642"/>
      <w:r w:rsidRPr="004061FF">
        <w:t>Planned recruitment</w:t>
      </w:r>
      <w:bookmarkEnd w:id="16"/>
    </w:p>
    <w:p w14:paraId="002B846C" w14:textId="77777777" w:rsidR="00AE7CCD" w:rsidRPr="00AE7CCD" w:rsidRDefault="00AE7CCD" w:rsidP="00AE7CCD"/>
    <w:p w14:paraId="6F05E8F2" w14:textId="1FC3E3B8" w:rsidR="00A015A0" w:rsidRDefault="00AE7CCD" w:rsidP="00AE7CCD">
      <w:pPr>
        <w:jc w:val="both"/>
      </w:pPr>
      <w:r>
        <w:t>60 patients (30/site) will be recruited. Initial investigations at UCLH will be conducted by a local Clinical Scientist</w:t>
      </w:r>
      <w:r w:rsidR="00A90AC3">
        <w:t xml:space="preserve">, </w:t>
      </w:r>
      <w:r>
        <w:t xml:space="preserve">ensuring a timely approach. The study </w:t>
      </w:r>
      <w:r w:rsidR="009A1540">
        <w:t xml:space="preserve">research fellow </w:t>
      </w:r>
      <w:r>
        <w:t xml:space="preserve">will perform post-treatment investigations at UCLH during planned visits, enabling multiple patients to be seen on a single day. Major results/findings from </w:t>
      </w:r>
      <w:r w:rsidR="00C05FEE">
        <w:t>HRM and pH/impedance studies</w:t>
      </w:r>
      <w:r>
        <w:t xml:space="preserve"> will be discussed and contextualised with patients once formally reported. </w:t>
      </w:r>
    </w:p>
    <w:p w14:paraId="6C87063B" w14:textId="77777777" w:rsidR="00A015A0" w:rsidRDefault="00A015A0" w:rsidP="00AE7CCD">
      <w:pPr>
        <w:jc w:val="both"/>
      </w:pPr>
    </w:p>
    <w:p w14:paraId="3B200357" w14:textId="6F6BA91E" w:rsidR="00783170" w:rsidRDefault="00AE7CCD" w:rsidP="00AE7CCD">
      <w:pPr>
        <w:jc w:val="both"/>
      </w:pPr>
      <w:r>
        <w:t>Qualitative interviews will be conducted with a subset of 20 recruited patients following initial HRM and</w:t>
      </w:r>
      <w:r w:rsidR="0094266A">
        <w:t xml:space="preserve"> 24-hour</w:t>
      </w:r>
      <w:r>
        <w:t xml:space="preserve"> </w:t>
      </w:r>
      <w:r w:rsidR="0094266A">
        <w:t xml:space="preserve">ambulatory </w:t>
      </w:r>
      <w:r>
        <w:t>pH/impedance investigations.</w:t>
      </w:r>
      <w:r w:rsidR="0094266A">
        <w:t xml:space="preserve"> </w:t>
      </w:r>
      <w:r>
        <w:t>Individuals declining participation will be asked if they would be willing to answer an open-ended question on reasons for not wishing to participate, with consent sought to use responses anonymously to further understand acceptability.</w:t>
      </w:r>
    </w:p>
    <w:p w14:paraId="7E50F053" w14:textId="70B64CAE" w:rsidR="00F94BE4" w:rsidRDefault="00F94BE4" w:rsidP="00777172">
      <w:pPr>
        <w:jc w:val="both"/>
      </w:pPr>
    </w:p>
    <w:p w14:paraId="68F6F629" w14:textId="21976DC5" w:rsidR="00546A8B" w:rsidRDefault="00546A8B" w:rsidP="00AE7CCD">
      <w:pPr>
        <w:pStyle w:val="Heading2"/>
      </w:pPr>
      <w:bookmarkStart w:id="17" w:name="_Toc115857643"/>
      <w:r>
        <w:t>P</w:t>
      </w:r>
      <w:r w:rsidR="00AE7CCD">
        <w:t>atient Public Involvement</w:t>
      </w:r>
      <w:bookmarkEnd w:id="17"/>
    </w:p>
    <w:p w14:paraId="32405E9C" w14:textId="6A7A502D" w:rsidR="00546A8B" w:rsidRDefault="00546A8B" w:rsidP="00777172">
      <w:pPr>
        <w:jc w:val="both"/>
      </w:pPr>
    </w:p>
    <w:p w14:paraId="5A547801" w14:textId="7039B7E0" w:rsidR="008C6826" w:rsidRDefault="00A015A0" w:rsidP="00A015A0">
      <w:pPr>
        <w:jc w:val="both"/>
      </w:pPr>
      <w:r>
        <w:t xml:space="preserve">A PPI advisory group comprising 5 adults, 3 with experience of </w:t>
      </w:r>
      <w:proofErr w:type="spellStart"/>
      <w:r>
        <w:t>EoE</w:t>
      </w:r>
      <w:proofErr w:type="spellEnd"/>
      <w:r>
        <w:t xml:space="preserve">, one without lived experience of the condition and the founder of the national UK </w:t>
      </w:r>
      <w:proofErr w:type="spellStart"/>
      <w:r>
        <w:t>EoE</w:t>
      </w:r>
      <w:proofErr w:type="spellEnd"/>
      <w:r>
        <w:t xml:space="preserve"> charity (EOS Network) </w:t>
      </w:r>
      <w:r w:rsidRPr="00FF510E">
        <w:t xml:space="preserve">has been </w:t>
      </w:r>
      <w:r>
        <w:t xml:space="preserve">convened. The direct experience of </w:t>
      </w:r>
      <w:proofErr w:type="spellStart"/>
      <w:r>
        <w:t>EoE</w:t>
      </w:r>
      <w:proofErr w:type="spellEnd"/>
      <w:r>
        <w:t xml:space="preserve"> for </w:t>
      </w:r>
      <w:proofErr w:type="gramStart"/>
      <w:r>
        <w:t>the majority of</w:t>
      </w:r>
      <w:proofErr w:type="gramEnd"/>
      <w:r>
        <w:t xml:space="preserve"> the group will be used to optimise the project. One challenge of this project may be recruitment, due to requirements to attend additional hospital appointments to undergo invasive tests. The advisory group’s own experiences of diagnostics surrounding </w:t>
      </w:r>
      <w:proofErr w:type="spellStart"/>
      <w:r>
        <w:t>EoE</w:t>
      </w:r>
      <w:proofErr w:type="spellEnd"/>
      <w:r>
        <w:t xml:space="preserve"> will be drawn upon to address this.</w:t>
      </w:r>
    </w:p>
    <w:p w14:paraId="113FE5A5" w14:textId="77777777" w:rsidR="00A015A0" w:rsidRDefault="00A015A0" w:rsidP="00A015A0">
      <w:pPr>
        <w:jc w:val="both"/>
      </w:pPr>
    </w:p>
    <w:p w14:paraId="72C20F55" w14:textId="3F630EC6" w:rsidR="00A015A0" w:rsidRDefault="00A015A0" w:rsidP="00A015A0">
      <w:pPr>
        <w:jc w:val="both"/>
      </w:pPr>
      <w:r>
        <w:t>Meetings will be quarterly and predominantly carried out via video conference, with one annual face-to-face meeting per year. Individuals will be reimbursed for involvement</w:t>
      </w:r>
      <w:r w:rsidR="008C6826">
        <w:t xml:space="preserve"> as per NIHR guidance. Individuals can choose </w:t>
      </w:r>
      <w:r>
        <w:t xml:space="preserve">their preferred form, ensuring no-one is </w:t>
      </w:r>
      <w:r>
        <w:lastRenderedPageBreak/>
        <w:t xml:space="preserve">excluded from participation due to issues surrounding payment. The role of the advisory group will evolve </w:t>
      </w:r>
      <w:proofErr w:type="gramStart"/>
      <w:r>
        <w:t>during the course of</w:t>
      </w:r>
      <w:proofErr w:type="gramEnd"/>
      <w:r>
        <w:t xml:space="preserve"> the project; however, anticipated roles are:</w:t>
      </w:r>
    </w:p>
    <w:p w14:paraId="73FAEF31" w14:textId="77777777" w:rsidR="00DE678D" w:rsidRDefault="00DE678D" w:rsidP="00A015A0">
      <w:pPr>
        <w:jc w:val="both"/>
      </w:pPr>
    </w:p>
    <w:p w14:paraId="71550F4C" w14:textId="78AE7543" w:rsidR="00A015A0" w:rsidRDefault="00A015A0" w:rsidP="00A015A0">
      <w:pPr>
        <w:pStyle w:val="ListParagraph"/>
        <w:numPr>
          <w:ilvl w:val="0"/>
          <w:numId w:val="7"/>
        </w:numPr>
        <w:jc w:val="both"/>
      </w:pPr>
      <w:r>
        <w:t>Advising on development of patient information leaflets</w:t>
      </w:r>
    </w:p>
    <w:p w14:paraId="3326C9F9" w14:textId="0F63513D" w:rsidR="00A015A0" w:rsidRDefault="00A015A0" w:rsidP="00A015A0">
      <w:pPr>
        <w:pStyle w:val="ListParagraph"/>
        <w:numPr>
          <w:ilvl w:val="0"/>
          <w:numId w:val="7"/>
        </w:numPr>
        <w:jc w:val="both"/>
      </w:pPr>
      <w:r>
        <w:t>Discussing recruitment barriers and ways to approach this</w:t>
      </w:r>
    </w:p>
    <w:p w14:paraId="07166F45" w14:textId="4C019D45" w:rsidR="00A015A0" w:rsidRDefault="00A015A0" w:rsidP="00A015A0">
      <w:pPr>
        <w:pStyle w:val="ListParagraph"/>
        <w:numPr>
          <w:ilvl w:val="0"/>
          <w:numId w:val="7"/>
        </w:numPr>
        <w:jc w:val="both"/>
      </w:pPr>
      <w:r>
        <w:t>Contribution to writing/design of the interview guide</w:t>
      </w:r>
    </w:p>
    <w:p w14:paraId="391E8E26" w14:textId="5576C008" w:rsidR="00A015A0" w:rsidRDefault="00A015A0" w:rsidP="00A015A0">
      <w:pPr>
        <w:pStyle w:val="ListParagraph"/>
        <w:numPr>
          <w:ilvl w:val="0"/>
          <w:numId w:val="7"/>
        </w:numPr>
        <w:jc w:val="both"/>
      </w:pPr>
      <w:r>
        <w:t xml:space="preserve">Study management </w:t>
      </w:r>
    </w:p>
    <w:p w14:paraId="53C78473" w14:textId="0DFEF0BD" w:rsidR="00A015A0" w:rsidRDefault="00A015A0" w:rsidP="00A015A0">
      <w:pPr>
        <w:pStyle w:val="ListParagraph"/>
        <w:numPr>
          <w:ilvl w:val="0"/>
          <w:numId w:val="7"/>
        </w:numPr>
        <w:jc w:val="both"/>
      </w:pPr>
      <w:r>
        <w:t xml:space="preserve">Identification of important areas for analysis </w:t>
      </w:r>
    </w:p>
    <w:p w14:paraId="67871615" w14:textId="08663E75" w:rsidR="00A015A0" w:rsidRDefault="00A015A0" w:rsidP="00A015A0">
      <w:pPr>
        <w:pStyle w:val="ListParagraph"/>
        <w:numPr>
          <w:ilvl w:val="0"/>
          <w:numId w:val="7"/>
        </w:numPr>
        <w:jc w:val="both"/>
      </w:pPr>
      <w:r>
        <w:t xml:space="preserve">Raising awareness of the study and dissemination </w:t>
      </w:r>
    </w:p>
    <w:p w14:paraId="68CD802F" w14:textId="12FC773C" w:rsidR="00A015A0" w:rsidRDefault="00A015A0" w:rsidP="00A015A0">
      <w:pPr>
        <w:pStyle w:val="ListParagraph"/>
        <w:numPr>
          <w:ilvl w:val="0"/>
          <w:numId w:val="7"/>
        </w:numPr>
        <w:jc w:val="both"/>
      </w:pPr>
      <w:r>
        <w:t xml:space="preserve">Contributing to study outputs e.g. conference presentations and talks for members of the </w:t>
      </w:r>
      <w:proofErr w:type="spellStart"/>
      <w:r>
        <w:t>EoE</w:t>
      </w:r>
      <w:proofErr w:type="spellEnd"/>
      <w:r>
        <w:t xml:space="preserve"> community, ensuring outcomes are presented effectively. </w:t>
      </w:r>
    </w:p>
    <w:p w14:paraId="7A770465" w14:textId="19E0ACD2" w:rsidR="008C6826" w:rsidRDefault="008C6826" w:rsidP="008C6826">
      <w:pPr>
        <w:jc w:val="both"/>
      </w:pPr>
    </w:p>
    <w:p w14:paraId="7B5CA6F4" w14:textId="7027680E" w:rsidR="00E329C7" w:rsidRDefault="008C6826" w:rsidP="008C6826">
      <w:pPr>
        <w:jc w:val="both"/>
      </w:pPr>
      <w:r>
        <w:t xml:space="preserve">An initial meeting with the PPI advisory group will provide training and support for involvement. </w:t>
      </w:r>
    </w:p>
    <w:p w14:paraId="0D466085" w14:textId="77777777" w:rsidR="008C6826" w:rsidRDefault="008C6826" w:rsidP="008C6826">
      <w:pPr>
        <w:jc w:val="both"/>
      </w:pPr>
    </w:p>
    <w:p w14:paraId="740E93E3" w14:textId="5273F257" w:rsidR="00E329C7" w:rsidRPr="00E329C7" w:rsidRDefault="00E329C7" w:rsidP="00E329C7">
      <w:pPr>
        <w:pStyle w:val="Heading1"/>
      </w:pPr>
      <w:bookmarkStart w:id="18" w:name="_Toc115857644"/>
      <w:r>
        <w:t>STUDY POPULATION</w:t>
      </w:r>
      <w:bookmarkEnd w:id="18"/>
    </w:p>
    <w:p w14:paraId="56645563" w14:textId="3B89C901" w:rsidR="007B1FC3" w:rsidRDefault="007B1FC3" w:rsidP="007B1FC3">
      <w:pPr>
        <w:pStyle w:val="Heading2"/>
      </w:pPr>
      <w:bookmarkStart w:id="19" w:name="_Toc115857645"/>
      <w:r>
        <w:t>Number of participants</w:t>
      </w:r>
      <w:bookmarkEnd w:id="19"/>
    </w:p>
    <w:p w14:paraId="76618114" w14:textId="77777777" w:rsidR="00755FD5" w:rsidRDefault="00755FD5" w:rsidP="00D438DA">
      <w:pPr>
        <w:jc w:val="both"/>
      </w:pPr>
    </w:p>
    <w:p w14:paraId="2FF105BA" w14:textId="1498CD64" w:rsidR="007032F2" w:rsidRDefault="0032678E" w:rsidP="00D438DA">
      <w:pPr>
        <w:jc w:val="both"/>
      </w:pPr>
      <w:r>
        <w:t>Recruitment</w:t>
      </w:r>
      <w:r w:rsidR="007032F2">
        <w:t xml:space="preserve"> </w:t>
      </w:r>
      <w:proofErr w:type="gramStart"/>
      <w:r w:rsidR="007032F2">
        <w:t>aim</w:t>
      </w:r>
      <w:proofErr w:type="gramEnd"/>
      <w:r w:rsidR="007032F2">
        <w:t xml:space="preserve"> of 60 patients (30/site)</w:t>
      </w:r>
      <w:r w:rsidR="00D438DA">
        <w:t>. 20 of these participants will be recruited to semi-structured</w:t>
      </w:r>
      <w:r w:rsidR="001A726C">
        <w:t xml:space="preserve">, qualitative </w:t>
      </w:r>
      <w:r w:rsidR="00D438DA">
        <w:t>interviews.</w:t>
      </w:r>
    </w:p>
    <w:p w14:paraId="6AD25C29" w14:textId="77777777" w:rsidR="007032F2" w:rsidRPr="007032F2" w:rsidRDefault="007032F2" w:rsidP="007032F2"/>
    <w:p w14:paraId="0255F6E9" w14:textId="23072847" w:rsidR="007B1FC3" w:rsidRDefault="007B1FC3" w:rsidP="007B1FC3">
      <w:pPr>
        <w:pStyle w:val="Heading2"/>
      </w:pPr>
      <w:bookmarkStart w:id="20" w:name="_Toc115857646"/>
      <w:r>
        <w:t>Inclusion criteria</w:t>
      </w:r>
      <w:bookmarkEnd w:id="20"/>
    </w:p>
    <w:p w14:paraId="7E151371" w14:textId="77777777" w:rsidR="00755FD5" w:rsidRDefault="00755FD5" w:rsidP="009640BF">
      <w:pPr>
        <w:jc w:val="both"/>
      </w:pPr>
    </w:p>
    <w:p w14:paraId="2178DF87" w14:textId="01B98776" w:rsidR="003A385C" w:rsidRDefault="009640BF" w:rsidP="009640BF">
      <w:pPr>
        <w:jc w:val="both"/>
      </w:pPr>
      <w:r>
        <w:t xml:space="preserve">Patients from </w:t>
      </w:r>
      <w:r w:rsidR="00E259CA">
        <w:t>CDDFT</w:t>
      </w:r>
      <w:r>
        <w:t xml:space="preserve"> or UCLH with</w:t>
      </w:r>
      <w:r w:rsidR="003A385C">
        <w:t>:</w:t>
      </w:r>
    </w:p>
    <w:p w14:paraId="14E12405" w14:textId="77777777" w:rsidR="003A385C" w:rsidRDefault="003A385C" w:rsidP="003A385C">
      <w:pPr>
        <w:jc w:val="both"/>
      </w:pPr>
    </w:p>
    <w:p w14:paraId="271D051C" w14:textId="4623F1A4" w:rsidR="003A385C" w:rsidRPr="004B72A2" w:rsidRDefault="003A385C" w:rsidP="003A385C">
      <w:pPr>
        <w:pStyle w:val="ListParagraph"/>
        <w:numPr>
          <w:ilvl w:val="0"/>
          <w:numId w:val="26"/>
        </w:numPr>
        <w:jc w:val="both"/>
        <w:rPr>
          <w:color w:val="000000" w:themeColor="text1"/>
        </w:rPr>
      </w:pPr>
      <w:r w:rsidRPr="004B72A2">
        <w:rPr>
          <w:color w:val="000000" w:themeColor="text1"/>
        </w:rPr>
        <w:t xml:space="preserve">New diagnosis of </w:t>
      </w:r>
      <w:proofErr w:type="spellStart"/>
      <w:r w:rsidRPr="004B72A2">
        <w:rPr>
          <w:color w:val="000000" w:themeColor="text1"/>
        </w:rPr>
        <w:t>EoE</w:t>
      </w:r>
      <w:proofErr w:type="spellEnd"/>
      <w:r w:rsidRPr="004B72A2">
        <w:rPr>
          <w:color w:val="000000" w:themeColor="text1"/>
        </w:rPr>
        <w:t xml:space="preserve"> (&gt;15/</w:t>
      </w:r>
      <w:r w:rsidR="00686CA3">
        <w:rPr>
          <w:color w:val="000000" w:themeColor="text1"/>
        </w:rPr>
        <w:t>high-powered field (</w:t>
      </w:r>
      <w:proofErr w:type="spellStart"/>
      <w:r w:rsidR="00686CA3">
        <w:rPr>
          <w:color w:val="000000" w:themeColor="text1"/>
        </w:rPr>
        <w:t>hpf</w:t>
      </w:r>
      <w:proofErr w:type="spellEnd"/>
      <w:r w:rsidR="00686CA3">
        <w:rPr>
          <w:color w:val="000000" w:themeColor="text1"/>
        </w:rPr>
        <w:t>) or 0.3mm</w:t>
      </w:r>
      <w:r w:rsidR="00686CA3" w:rsidRPr="00686CA3">
        <w:rPr>
          <w:color w:val="000000" w:themeColor="text1"/>
          <w:vertAlign w:val="superscript"/>
        </w:rPr>
        <w:t>2</w:t>
      </w:r>
      <w:r w:rsidRPr="004B72A2">
        <w:rPr>
          <w:color w:val="000000" w:themeColor="text1"/>
        </w:rPr>
        <w:t xml:space="preserve"> on oesophageal biopsy and index oesophageal symptoms).</w:t>
      </w:r>
    </w:p>
    <w:p w14:paraId="324B0C3D" w14:textId="735DC8E8" w:rsidR="009640BF" w:rsidRPr="00350A79" w:rsidRDefault="003A385C" w:rsidP="00094C49">
      <w:pPr>
        <w:pStyle w:val="ListParagraph"/>
        <w:numPr>
          <w:ilvl w:val="0"/>
          <w:numId w:val="26"/>
        </w:numPr>
      </w:pPr>
      <w:r w:rsidRPr="00350A79">
        <w:rPr>
          <w:color w:val="000000" w:themeColor="text1"/>
        </w:rPr>
        <w:t xml:space="preserve">Known diagnosis of </w:t>
      </w:r>
      <w:proofErr w:type="spellStart"/>
      <w:r w:rsidRPr="00350A79">
        <w:rPr>
          <w:color w:val="000000" w:themeColor="text1"/>
        </w:rPr>
        <w:t>EoE</w:t>
      </w:r>
      <w:proofErr w:type="spellEnd"/>
      <w:r w:rsidRPr="00350A79">
        <w:rPr>
          <w:color w:val="000000" w:themeColor="text1"/>
        </w:rPr>
        <w:t xml:space="preserve"> (current histological</w:t>
      </w:r>
      <w:r w:rsidR="009C5A84" w:rsidRPr="00350A79">
        <w:rPr>
          <w:color w:val="000000" w:themeColor="text1"/>
        </w:rPr>
        <w:t xml:space="preserve"> and s</w:t>
      </w:r>
      <w:r w:rsidRPr="00350A79">
        <w:rPr>
          <w:color w:val="000000" w:themeColor="text1"/>
        </w:rPr>
        <w:t>ymptom</w:t>
      </w:r>
      <w:r w:rsidR="009C5A84" w:rsidRPr="00350A79">
        <w:rPr>
          <w:color w:val="000000" w:themeColor="text1"/>
        </w:rPr>
        <w:t xml:space="preserve"> </w:t>
      </w:r>
      <w:r w:rsidRPr="00350A79">
        <w:rPr>
          <w:color w:val="000000" w:themeColor="text1"/>
        </w:rPr>
        <w:t>status documented but does not impact inclusion).</w:t>
      </w:r>
    </w:p>
    <w:p w14:paraId="6FF1552E" w14:textId="77777777" w:rsidR="00350A79" w:rsidRPr="009640BF" w:rsidRDefault="00350A79" w:rsidP="00350A79">
      <w:pPr>
        <w:pStyle w:val="ListParagraph"/>
      </w:pPr>
    </w:p>
    <w:p w14:paraId="5952B7CA" w14:textId="0997DC2D" w:rsidR="007B1FC3" w:rsidRDefault="007B1FC3" w:rsidP="007B1FC3">
      <w:pPr>
        <w:pStyle w:val="Heading2"/>
      </w:pPr>
      <w:bookmarkStart w:id="21" w:name="_Toc115857647"/>
      <w:r>
        <w:t>Exclusion criteria</w:t>
      </w:r>
      <w:bookmarkEnd w:id="21"/>
    </w:p>
    <w:p w14:paraId="21E66338" w14:textId="77777777" w:rsidR="00755FD5" w:rsidRPr="00755FD5" w:rsidRDefault="00755FD5" w:rsidP="00755FD5"/>
    <w:p w14:paraId="346A5C88" w14:textId="21E3254B" w:rsidR="009640BF" w:rsidRDefault="009640BF" w:rsidP="00450570">
      <w:pPr>
        <w:pStyle w:val="ListParagraph"/>
        <w:numPr>
          <w:ilvl w:val="0"/>
          <w:numId w:val="9"/>
        </w:numPr>
        <w:jc w:val="both"/>
      </w:pPr>
      <w:r>
        <w:t>&lt;18 years old</w:t>
      </w:r>
    </w:p>
    <w:p w14:paraId="221A7E7F" w14:textId="0B90DFD5" w:rsidR="0041057A" w:rsidRDefault="0041057A" w:rsidP="00450570">
      <w:pPr>
        <w:pStyle w:val="ListParagraph"/>
        <w:numPr>
          <w:ilvl w:val="0"/>
          <w:numId w:val="9"/>
        </w:numPr>
        <w:jc w:val="both"/>
      </w:pPr>
      <w:r>
        <w:rPr>
          <w:szCs w:val="32"/>
          <w:lang w:bidi="en-GB"/>
        </w:rPr>
        <w:t xml:space="preserve">Current involvement in a Clinical Trial of an Investigational Medicinal Product (CTIMP) for </w:t>
      </w:r>
      <w:proofErr w:type="spellStart"/>
      <w:r>
        <w:rPr>
          <w:szCs w:val="32"/>
          <w:lang w:bidi="en-GB"/>
        </w:rPr>
        <w:t>EoE</w:t>
      </w:r>
      <w:proofErr w:type="spellEnd"/>
      <w:r>
        <w:rPr>
          <w:szCs w:val="32"/>
          <w:lang w:bidi="en-GB"/>
        </w:rPr>
        <w:t>.</w:t>
      </w:r>
    </w:p>
    <w:p w14:paraId="6F6C9543" w14:textId="7ED67401" w:rsidR="009640BF" w:rsidRDefault="009640BF" w:rsidP="00450570">
      <w:pPr>
        <w:pStyle w:val="ListParagraph"/>
        <w:numPr>
          <w:ilvl w:val="0"/>
          <w:numId w:val="9"/>
        </w:numPr>
        <w:jc w:val="both"/>
      </w:pPr>
      <w:r>
        <w:t xml:space="preserve">Eosinophilia </w:t>
      </w:r>
      <w:proofErr w:type="gramStart"/>
      <w:r>
        <w:t>as a result of</w:t>
      </w:r>
      <w:proofErr w:type="gramEnd"/>
      <w:r>
        <w:t xml:space="preserve"> other known cause (local or systemic)</w:t>
      </w:r>
    </w:p>
    <w:p w14:paraId="042D52D0" w14:textId="7E34A242" w:rsidR="00566FA7" w:rsidRPr="0093797F" w:rsidRDefault="00566FA7" w:rsidP="00450570">
      <w:pPr>
        <w:pStyle w:val="ListParagraph"/>
        <w:numPr>
          <w:ilvl w:val="0"/>
          <w:numId w:val="9"/>
        </w:numPr>
        <w:jc w:val="both"/>
      </w:pPr>
      <w:r w:rsidRPr="0093797F">
        <w:t xml:space="preserve">Oesophageal stricture on </w:t>
      </w:r>
      <w:proofErr w:type="spellStart"/>
      <w:r w:rsidR="0093797F" w:rsidRPr="0093797F">
        <w:t>oesophago</w:t>
      </w:r>
      <w:proofErr w:type="spellEnd"/>
      <w:r w:rsidR="0093797F" w:rsidRPr="0093797F">
        <w:t>-gastric duodenoscopy</w:t>
      </w:r>
      <w:r w:rsidR="00227B7A">
        <w:t xml:space="preserve"> that is not traversable with a standard endoscope. If dilatation is required to pass the patient should not be included. </w:t>
      </w:r>
    </w:p>
    <w:p w14:paraId="33A70C99" w14:textId="427565BF" w:rsidR="009640BF" w:rsidRDefault="009640BF" w:rsidP="00450570">
      <w:pPr>
        <w:pStyle w:val="ListParagraph"/>
        <w:numPr>
          <w:ilvl w:val="0"/>
          <w:numId w:val="9"/>
        </w:numPr>
        <w:jc w:val="both"/>
      </w:pPr>
      <w:r>
        <w:t>Previous upper GI surgery</w:t>
      </w:r>
    </w:p>
    <w:p w14:paraId="2A9B1ABB" w14:textId="579D1070" w:rsidR="009640BF" w:rsidRDefault="009640BF" w:rsidP="00450570">
      <w:pPr>
        <w:pStyle w:val="ListParagraph"/>
        <w:numPr>
          <w:ilvl w:val="0"/>
          <w:numId w:val="9"/>
        </w:numPr>
        <w:jc w:val="both"/>
      </w:pPr>
      <w:r>
        <w:t xml:space="preserve">Active comorbidity </w:t>
      </w:r>
      <w:proofErr w:type="gramStart"/>
      <w:r>
        <w:t>including:</w:t>
      </w:r>
      <w:proofErr w:type="gramEnd"/>
      <w:r>
        <w:t xml:space="preserve"> Barrett’s oesophagus, oesophageal varices, coagulation disorders</w:t>
      </w:r>
    </w:p>
    <w:p w14:paraId="1B5D46E9" w14:textId="4DAB5023" w:rsidR="009640BF" w:rsidRDefault="009640BF" w:rsidP="00450570">
      <w:pPr>
        <w:pStyle w:val="ListParagraph"/>
        <w:numPr>
          <w:ilvl w:val="0"/>
          <w:numId w:val="9"/>
        </w:numPr>
        <w:jc w:val="both"/>
      </w:pPr>
      <w:r>
        <w:t>Significant nasopharyngeal pathology, preventing nasogastric intubation</w:t>
      </w:r>
    </w:p>
    <w:p w14:paraId="64761D5A" w14:textId="4CD6BA8B" w:rsidR="009640BF" w:rsidRDefault="009640BF" w:rsidP="00450570">
      <w:pPr>
        <w:pStyle w:val="ListParagraph"/>
        <w:numPr>
          <w:ilvl w:val="0"/>
          <w:numId w:val="9"/>
        </w:numPr>
        <w:jc w:val="both"/>
      </w:pPr>
      <w:r>
        <w:t>Opiate use</w:t>
      </w:r>
    </w:p>
    <w:p w14:paraId="2250F531" w14:textId="1A83B8DA" w:rsidR="009640BF" w:rsidRDefault="009640BF" w:rsidP="00450570">
      <w:pPr>
        <w:pStyle w:val="ListParagraph"/>
        <w:numPr>
          <w:ilvl w:val="0"/>
          <w:numId w:val="9"/>
        </w:numPr>
        <w:jc w:val="both"/>
      </w:pPr>
      <w:r>
        <w:t>Unable to provide informed consent</w:t>
      </w:r>
    </w:p>
    <w:p w14:paraId="1B5EDF93" w14:textId="6C6869F6" w:rsidR="007B1FC3" w:rsidRDefault="009640BF" w:rsidP="00450570">
      <w:pPr>
        <w:pStyle w:val="ListParagraph"/>
        <w:numPr>
          <w:ilvl w:val="0"/>
          <w:numId w:val="9"/>
        </w:numPr>
        <w:jc w:val="both"/>
      </w:pPr>
      <w:r>
        <w:t>Limited verbal communication</w:t>
      </w:r>
    </w:p>
    <w:p w14:paraId="7CB5FF75" w14:textId="0F291D3A" w:rsidR="007C2415" w:rsidRPr="00530D1F" w:rsidRDefault="00530D1F" w:rsidP="00450570">
      <w:pPr>
        <w:pStyle w:val="ListParagraph"/>
        <w:numPr>
          <w:ilvl w:val="0"/>
          <w:numId w:val="9"/>
        </w:numPr>
        <w:jc w:val="both"/>
        <w:rPr>
          <w:color w:val="000000" w:themeColor="text1"/>
        </w:rPr>
      </w:pPr>
      <w:r w:rsidRPr="00530D1F">
        <w:rPr>
          <w:color w:val="000000" w:themeColor="text1"/>
        </w:rPr>
        <w:t>N</w:t>
      </w:r>
      <w:r w:rsidR="007C2415" w:rsidRPr="00530D1F">
        <w:rPr>
          <w:color w:val="000000" w:themeColor="text1"/>
        </w:rPr>
        <w:t>on-English language speaker</w:t>
      </w:r>
      <w:r w:rsidR="002B54E7" w:rsidRPr="00530D1F">
        <w:rPr>
          <w:color w:val="000000" w:themeColor="text1"/>
        </w:rPr>
        <w:t xml:space="preserve"> </w:t>
      </w:r>
    </w:p>
    <w:p w14:paraId="014861B0" w14:textId="77777777" w:rsidR="00732249" w:rsidRDefault="00732249" w:rsidP="00732249">
      <w:pPr>
        <w:pStyle w:val="ListParagraph"/>
        <w:jc w:val="both"/>
      </w:pPr>
    </w:p>
    <w:p w14:paraId="0487CD04" w14:textId="045EC53F" w:rsidR="00E259CA" w:rsidRPr="00E259CA" w:rsidRDefault="007B1FC3" w:rsidP="00E259CA">
      <w:pPr>
        <w:pStyle w:val="Heading1"/>
      </w:pPr>
      <w:bookmarkStart w:id="22" w:name="_Toc115857648"/>
      <w:r>
        <w:t>PARTICPANT SELECTION AND INFORMED CONSENT</w:t>
      </w:r>
      <w:bookmarkEnd w:id="22"/>
    </w:p>
    <w:p w14:paraId="2FE90EB9" w14:textId="1E793004" w:rsidR="007B1FC3" w:rsidRDefault="007B1FC3" w:rsidP="007B1FC3">
      <w:pPr>
        <w:pStyle w:val="Heading2"/>
      </w:pPr>
      <w:bookmarkStart w:id="23" w:name="_Toc115857649"/>
      <w:r>
        <w:t xml:space="preserve">Identifying </w:t>
      </w:r>
      <w:r w:rsidR="00753646">
        <w:t>P</w:t>
      </w:r>
      <w:r>
        <w:t>articipants</w:t>
      </w:r>
      <w:bookmarkEnd w:id="23"/>
    </w:p>
    <w:p w14:paraId="2A33C6AC" w14:textId="77777777" w:rsidR="00755FD5" w:rsidRPr="00755FD5" w:rsidRDefault="00755FD5" w:rsidP="00755FD5"/>
    <w:p w14:paraId="0B42EF26" w14:textId="10E1C875" w:rsidR="00B134A8" w:rsidRDefault="003549F1" w:rsidP="00B039B3">
      <w:pPr>
        <w:autoSpaceDE w:val="0"/>
        <w:autoSpaceDN w:val="0"/>
        <w:adjustRightInd w:val="0"/>
        <w:jc w:val="both"/>
      </w:pPr>
      <w:r>
        <w:t>Eligible patients will be identified by lead Consultants</w:t>
      </w:r>
      <w:r w:rsidR="00755FD5">
        <w:t>/PI</w:t>
      </w:r>
      <w:r>
        <w:t xml:space="preserve"> at </w:t>
      </w:r>
      <w:r w:rsidR="00755FD5">
        <w:t>CDDFT</w:t>
      </w:r>
      <w:r>
        <w:t xml:space="preserve"> or UCLH</w:t>
      </w:r>
      <w:r w:rsidR="00262B82">
        <w:t>.</w:t>
      </w:r>
      <w:r>
        <w:t xml:space="preserve"> </w:t>
      </w:r>
      <w:r w:rsidR="00262B82">
        <w:t xml:space="preserve">They or the researcher </w:t>
      </w:r>
      <w:r>
        <w:t xml:space="preserve">will </w:t>
      </w:r>
      <w:r w:rsidR="00262B82">
        <w:t xml:space="preserve">then </w:t>
      </w:r>
      <w:r>
        <w:t xml:space="preserve">discuss research participation with the patient </w:t>
      </w:r>
      <w:r w:rsidR="00DB4071">
        <w:t xml:space="preserve">and provide the Patient Information </w:t>
      </w:r>
      <w:r w:rsidR="005307B4">
        <w:t>Sheet (PIS)</w:t>
      </w:r>
      <w:r w:rsidR="00D1242E">
        <w:t xml:space="preserve"> and a copy of the consent form</w:t>
      </w:r>
      <w:r w:rsidR="00151ECE">
        <w:t xml:space="preserve"> if the patient is willing to consider participation</w:t>
      </w:r>
      <w:r>
        <w:t>.</w:t>
      </w:r>
      <w:r w:rsidR="00B4239D">
        <w:t xml:space="preserve"> </w:t>
      </w:r>
      <w:r w:rsidR="007250C6">
        <w:t>Additionally, Participant Identification Centres (PICs) may be set up to identify additional participants to be seen within the two sites. The research team will be notified of potential participants from PICs and patients will then undergo the same enrolment process as patients from the sites.</w:t>
      </w:r>
    </w:p>
    <w:p w14:paraId="3F82AB4B" w14:textId="77777777" w:rsidR="00B134A8" w:rsidRDefault="00B134A8" w:rsidP="00B039B3">
      <w:pPr>
        <w:autoSpaceDE w:val="0"/>
        <w:autoSpaceDN w:val="0"/>
        <w:adjustRightInd w:val="0"/>
        <w:jc w:val="both"/>
      </w:pPr>
    </w:p>
    <w:p w14:paraId="235A4959" w14:textId="2968F313" w:rsidR="00B039B3" w:rsidRDefault="00B134A8" w:rsidP="00B039B3">
      <w:pPr>
        <w:autoSpaceDE w:val="0"/>
        <w:autoSpaceDN w:val="0"/>
        <w:adjustRightInd w:val="0"/>
        <w:jc w:val="both"/>
      </w:pPr>
      <w:r>
        <w:t xml:space="preserve">Prior to </w:t>
      </w:r>
      <w:r w:rsidR="003E68E3">
        <w:t xml:space="preserve">following up with </w:t>
      </w:r>
      <w:r>
        <w:t xml:space="preserve">the patient, the </w:t>
      </w:r>
      <w:r w:rsidR="009A1540">
        <w:t>research fellow</w:t>
      </w:r>
      <w:r>
        <w:t xml:space="preserve"> will use the patient’s medical records to ensure </w:t>
      </w:r>
      <w:r w:rsidR="002F025E">
        <w:t xml:space="preserve">study </w:t>
      </w:r>
      <w:r>
        <w:t>eligibility is met</w:t>
      </w:r>
      <w:r w:rsidR="00A00918">
        <w:t xml:space="preserve"> from a medical perspective</w:t>
      </w:r>
      <w:r>
        <w:t xml:space="preserve">. </w:t>
      </w:r>
      <w:r w:rsidR="00B4239D">
        <w:t xml:space="preserve">The </w:t>
      </w:r>
      <w:r w:rsidR="009A1540">
        <w:t xml:space="preserve">research fellow </w:t>
      </w:r>
      <w:r w:rsidR="00B4239D">
        <w:t xml:space="preserve">will </w:t>
      </w:r>
      <w:r>
        <w:t xml:space="preserve">then </w:t>
      </w:r>
      <w:r w:rsidR="00B4239D">
        <w:t>contact the patient</w:t>
      </w:r>
      <w:r w:rsidR="005307B4">
        <w:t xml:space="preserve"> after a minimum of 48 hours, to ensure the participant has had time to read the PIS and discuss with others if desired. I</w:t>
      </w:r>
      <w:r w:rsidR="00B4239D">
        <w:t xml:space="preserve">f the individual chooses to participate, </w:t>
      </w:r>
      <w:r w:rsidR="00B97CFE">
        <w:t xml:space="preserve">an appointment </w:t>
      </w:r>
      <w:r w:rsidR="00A11E23">
        <w:t xml:space="preserve">will </w:t>
      </w:r>
      <w:r w:rsidR="00B97CFE">
        <w:t xml:space="preserve">be </w:t>
      </w:r>
      <w:r w:rsidR="00A11E23">
        <w:t>schedule</w:t>
      </w:r>
      <w:r w:rsidR="00B97CFE">
        <w:t>d</w:t>
      </w:r>
      <w:r w:rsidR="00A11E23">
        <w:t xml:space="preserve"> with the participant. For those with a new diagnosis of </w:t>
      </w:r>
      <w:proofErr w:type="spellStart"/>
      <w:r w:rsidR="00A11E23">
        <w:t>EoE</w:t>
      </w:r>
      <w:proofErr w:type="spellEnd"/>
      <w:r w:rsidR="00055A5F">
        <w:t xml:space="preserve">, </w:t>
      </w:r>
      <w:r w:rsidR="003549F1">
        <w:t xml:space="preserve">initial study participation </w:t>
      </w:r>
      <w:r w:rsidR="00B4239D">
        <w:t>would occur within</w:t>
      </w:r>
      <w:r w:rsidR="003549F1">
        <w:t xml:space="preserve"> a 3-week period</w:t>
      </w:r>
      <w:r w:rsidR="00B4239D">
        <w:t xml:space="preserve"> to prevent significant delay </w:t>
      </w:r>
      <w:r w:rsidR="003549F1">
        <w:t>to standard care treatment initiation</w:t>
      </w:r>
      <w:r w:rsidR="00B4239D">
        <w:t xml:space="preserve"> which would be paused until after initial tests.</w:t>
      </w:r>
      <w:r w:rsidR="00A11E23">
        <w:t xml:space="preserve"> </w:t>
      </w:r>
      <w:r w:rsidR="004D2E44">
        <w:t xml:space="preserve">The exception to this is if it is participant preference to have the first study appointment beyond 3 weeks of diagnosis (for example, if the participant is going on holiday). </w:t>
      </w:r>
      <w:r w:rsidR="00B0304F" w:rsidRPr="00EC5A52">
        <w:rPr>
          <w:color w:val="000000" w:themeColor="text1"/>
        </w:rPr>
        <w:t xml:space="preserve">If a patient has </w:t>
      </w:r>
      <w:r w:rsidR="00557EB2" w:rsidRPr="00EC5A52">
        <w:rPr>
          <w:color w:val="000000" w:themeColor="text1"/>
        </w:rPr>
        <w:t>undergone</w:t>
      </w:r>
      <w:r w:rsidR="00B0304F" w:rsidRPr="00EC5A52">
        <w:rPr>
          <w:color w:val="000000" w:themeColor="text1"/>
        </w:rPr>
        <w:t xml:space="preserve"> oesophageal physiology investigations incidentally as part of routine care in the past 6 </w:t>
      </w:r>
      <w:proofErr w:type="gramStart"/>
      <w:r w:rsidR="00B0304F" w:rsidRPr="00EC5A52">
        <w:rPr>
          <w:color w:val="000000" w:themeColor="text1"/>
        </w:rPr>
        <w:t>months</w:t>
      </w:r>
      <w:proofErr w:type="gramEnd"/>
      <w:r w:rsidR="00B0304F" w:rsidRPr="00EC5A52">
        <w:rPr>
          <w:color w:val="000000" w:themeColor="text1"/>
        </w:rPr>
        <w:t xml:space="preserve"> they are still eligible for recruitment into the study. In this scenario the baseline physiology would not be repeated and instead the results used from the routine study. </w:t>
      </w:r>
      <w:r w:rsidR="00557EB2" w:rsidRPr="00EC5A52">
        <w:rPr>
          <w:color w:val="000000" w:themeColor="text1"/>
        </w:rPr>
        <w:t xml:space="preserve">Questionnaires not completed routinely would be given to the patient to complete retrospectively. </w:t>
      </w:r>
      <w:r w:rsidR="00A11E23" w:rsidRPr="00EC5A52">
        <w:rPr>
          <w:color w:val="000000" w:themeColor="text1"/>
        </w:rPr>
        <w:t xml:space="preserve">Those </w:t>
      </w:r>
      <w:r w:rsidR="00A11E23">
        <w:t xml:space="preserve">with a known </w:t>
      </w:r>
      <w:proofErr w:type="spellStart"/>
      <w:r w:rsidR="00A11E23">
        <w:t>EoE</w:t>
      </w:r>
      <w:proofErr w:type="spellEnd"/>
      <w:r w:rsidR="00A11E23">
        <w:t xml:space="preserve"> diagnosis would be scheduled for physiology testing after a minimum of 2 months following</w:t>
      </w:r>
      <w:r w:rsidR="00350A79">
        <w:t xml:space="preserve"> initiation of</w:t>
      </w:r>
      <w:r w:rsidR="00A11E23">
        <w:t xml:space="preserve"> </w:t>
      </w:r>
      <w:proofErr w:type="spellStart"/>
      <w:r w:rsidR="00A11E23">
        <w:t>EoE</w:t>
      </w:r>
      <w:proofErr w:type="spellEnd"/>
      <w:r w:rsidR="00A11E23">
        <w:t xml:space="preserve"> specific treatment. </w:t>
      </w:r>
      <w:r w:rsidR="00D77A9C">
        <w:t xml:space="preserve">Patients will be asked to stop proton pump inhibitors (if taking) for 1 week prior to </w:t>
      </w:r>
      <w:r w:rsidR="00890C58">
        <w:t xml:space="preserve">physiological tests; however, stopping for 3 days will be accepted. </w:t>
      </w:r>
    </w:p>
    <w:p w14:paraId="31B6CD43" w14:textId="77777777" w:rsidR="00B039B3" w:rsidRDefault="00B039B3" w:rsidP="00B039B3">
      <w:pPr>
        <w:autoSpaceDE w:val="0"/>
        <w:autoSpaceDN w:val="0"/>
        <w:adjustRightInd w:val="0"/>
        <w:jc w:val="both"/>
      </w:pPr>
    </w:p>
    <w:p w14:paraId="7AB6C4B4" w14:textId="6D0D4755" w:rsidR="003549F1" w:rsidRDefault="00B039B3" w:rsidP="00B039B3">
      <w:pPr>
        <w:autoSpaceDE w:val="0"/>
        <w:autoSpaceDN w:val="0"/>
        <w:adjustRightInd w:val="0"/>
        <w:jc w:val="both"/>
      </w:pPr>
      <w:r w:rsidRPr="00B039B3">
        <w:t>Individuals declining participation will be asked if they would be willing to answer an open-ended question on reasons for not wishing to participate, with consent sought to use responses anonymously to further understand acceptability.</w:t>
      </w:r>
      <w:r w:rsidR="001A32FF">
        <w:t xml:space="preserve"> </w:t>
      </w:r>
    </w:p>
    <w:p w14:paraId="685D99CC" w14:textId="77777777" w:rsidR="003549F1" w:rsidRPr="003549F1" w:rsidRDefault="003549F1" w:rsidP="003549F1"/>
    <w:p w14:paraId="02AEBA21" w14:textId="746674C6" w:rsidR="007B1FC3" w:rsidRPr="00721D70" w:rsidRDefault="007B1FC3" w:rsidP="007B1FC3">
      <w:pPr>
        <w:pStyle w:val="Heading2"/>
      </w:pPr>
      <w:bookmarkStart w:id="24" w:name="_Toc115857650"/>
      <w:r w:rsidRPr="00721D70">
        <w:t xml:space="preserve">Screening </w:t>
      </w:r>
      <w:r w:rsidR="00753646" w:rsidRPr="00721D70">
        <w:t>L</w:t>
      </w:r>
      <w:r w:rsidRPr="00721D70">
        <w:t>ogs</w:t>
      </w:r>
      <w:bookmarkEnd w:id="24"/>
    </w:p>
    <w:p w14:paraId="0C70D927" w14:textId="7E752422" w:rsidR="00444D93" w:rsidRPr="0059585A" w:rsidRDefault="0059585A" w:rsidP="0059585A">
      <w:pPr>
        <w:pStyle w:val="Heading3"/>
      </w:pPr>
      <w:bookmarkStart w:id="25" w:name="_Toc115857651"/>
      <w:r w:rsidRPr="0059585A">
        <w:t>Pre-Screen Log</w:t>
      </w:r>
      <w:bookmarkEnd w:id="25"/>
    </w:p>
    <w:p w14:paraId="648A8999" w14:textId="3C9FF05B" w:rsidR="003D0730" w:rsidRDefault="003D0730" w:rsidP="00444D93">
      <w:r w:rsidRPr="003D0730">
        <w:t>P</w:t>
      </w:r>
      <w:r>
        <w:t xml:space="preserve">articipants identified by PI in outpatient clinic who </w:t>
      </w:r>
      <w:r w:rsidR="00D371D7">
        <w:t>accept</w:t>
      </w:r>
      <w:r>
        <w:t xml:space="preserve"> a PIS will be included on the </w:t>
      </w:r>
      <w:r w:rsidR="0059585A">
        <w:t>pre-</w:t>
      </w:r>
      <w:r>
        <w:t>screening log. This log will provide</w:t>
      </w:r>
      <w:r w:rsidR="00721D70">
        <w:t xml:space="preserve"> the following</w:t>
      </w:r>
      <w:r>
        <w:t xml:space="preserve"> information</w:t>
      </w:r>
      <w:r w:rsidR="00721D70">
        <w:t>:</w:t>
      </w:r>
    </w:p>
    <w:p w14:paraId="2C59BB4D" w14:textId="77777777" w:rsidR="003D0730" w:rsidRPr="003D0730" w:rsidRDefault="003D0730" w:rsidP="00444D93"/>
    <w:p w14:paraId="1D3C64C9" w14:textId="77777777" w:rsidR="0059585A" w:rsidRDefault="00BD19AF" w:rsidP="00A83A23">
      <w:pPr>
        <w:pStyle w:val="ListParagraph"/>
        <w:numPr>
          <w:ilvl w:val="0"/>
          <w:numId w:val="22"/>
        </w:numPr>
      </w:pPr>
      <w:r w:rsidRPr="00721D70">
        <w:t xml:space="preserve">Patient initials </w:t>
      </w:r>
    </w:p>
    <w:p w14:paraId="6A709F30" w14:textId="77777777" w:rsidR="0059585A" w:rsidRPr="00721D70" w:rsidRDefault="0059585A" w:rsidP="0059585A">
      <w:pPr>
        <w:pStyle w:val="ListParagraph"/>
        <w:numPr>
          <w:ilvl w:val="0"/>
          <w:numId w:val="22"/>
        </w:numPr>
      </w:pPr>
      <w:r w:rsidRPr="00721D70">
        <w:t>Sequential screening number</w:t>
      </w:r>
    </w:p>
    <w:p w14:paraId="459D36C6" w14:textId="77777777" w:rsidR="0059585A" w:rsidRPr="00721D70" w:rsidRDefault="0059585A" w:rsidP="0059585A">
      <w:pPr>
        <w:pStyle w:val="ListParagraph"/>
        <w:numPr>
          <w:ilvl w:val="0"/>
          <w:numId w:val="22"/>
        </w:numPr>
      </w:pPr>
      <w:r w:rsidRPr="00721D70">
        <w:t xml:space="preserve">Date of appointment with Gastroenterologist when </w:t>
      </w:r>
      <w:r>
        <w:t xml:space="preserve">potential </w:t>
      </w:r>
      <w:r w:rsidRPr="00721D70">
        <w:t>study eligibility determined</w:t>
      </w:r>
    </w:p>
    <w:p w14:paraId="7C3DDA9D" w14:textId="6D28F3A8" w:rsidR="0059585A" w:rsidRDefault="0059585A" w:rsidP="00A83A23">
      <w:pPr>
        <w:pStyle w:val="ListParagraph"/>
        <w:numPr>
          <w:ilvl w:val="0"/>
          <w:numId w:val="22"/>
        </w:numPr>
      </w:pPr>
      <w:r>
        <w:t>Site (CDDFT or UCLH)</w:t>
      </w:r>
    </w:p>
    <w:p w14:paraId="7D249BBC" w14:textId="77777777" w:rsidR="0059585A" w:rsidRPr="00721D70" w:rsidRDefault="0059585A" w:rsidP="0059585A">
      <w:pPr>
        <w:pStyle w:val="ListParagraph"/>
        <w:numPr>
          <w:ilvl w:val="0"/>
          <w:numId w:val="22"/>
        </w:numPr>
      </w:pPr>
      <w:r>
        <w:t>Eligibility based on clinical history (yes/no)</w:t>
      </w:r>
    </w:p>
    <w:p w14:paraId="5C954AEB" w14:textId="5C908473" w:rsidR="0059585A" w:rsidRDefault="0059585A" w:rsidP="0059585A">
      <w:pPr>
        <w:pStyle w:val="ListParagraph"/>
        <w:numPr>
          <w:ilvl w:val="0"/>
          <w:numId w:val="22"/>
        </w:numPr>
      </w:pPr>
      <w:r w:rsidRPr="00721D70">
        <w:t xml:space="preserve">Initial screening outcome: recruited, declined, </w:t>
      </w:r>
      <w:r>
        <w:t>with reason if given</w:t>
      </w:r>
    </w:p>
    <w:p w14:paraId="46B448BA" w14:textId="6D36C39B" w:rsidR="0059585A" w:rsidRDefault="0059585A" w:rsidP="0059585A">
      <w:pPr>
        <w:pStyle w:val="ListParagraph"/>
        <w:numPr>
          <w:ilvl w:val="0"/>
          <w:numId w:val="22"/>
        </w:numPr>
      </w:pPr>
      <w:r>
        <w:lastRenderedPageBreak/>
        <w:t>Telephone discussion with researcher</w:t>
      </w:r>
      <w:r w:rsidRPr="00721D70">
        <w:t xml:space="preserve"> outcome: recruited, declined, </w:t>
      </w:r>
      <w:r>
        <w:t>with reason if given</w:t>
      </w:r>
    </w:p>
    <w:p w14:paraId="68FB0F1C" w14:textId="77777777" w:rsidR="0059585A" w:rsidRDefault="0059585A" w:rsidP="0059585A">
      <w:pPr>
        <w:pStyle w:val="ListParagraph"/>
      </w:pPr>
    </w:p>
    <w:p w14:paraId="401528D7" w14:textId="027FA47B" w:rsidR="0059585A" w:rsidRDefault="0059585A" w:rsidP="0059585A">
      <w:pPr>
        <w:pStyle w:val="Heading3"/>
      </w:pPr>
      <w:bookmarkStart w:id="26" w:name="_Toc115857652"/>
      <w:r>
        <w:t>Participant Identification Log</w:t>
      </w:r>
      <w:bookmarkEnd w:id="26"/>
    </w:p>
    <w:p w14:paraId="75D5A719" w14:textId="25AEC33A" w:rsidR="0059585A" w:rsidRDefault="0059585A" w:rsidP="0059585A">
      <w:r>
        <w:t>Participants recruited to the study will be documented within the participation identification log which will include the following information:</w:t>
      </w:r>
    </w:p>
    <w:p w14:paraId="3C8443F0" w14:textId="77777777" w:rsidR="0059585A" w:rsidRPr="0059585A" w:rsidRDefault="0059585A" w:rsidP="0059585A"/>
    <w:p w14:paraId="6F15CECB" w14:textId="69A5216B" w:rsidR="0059585A" w:rsidRDefault="0059585A" w:rsidP="00A83A23">
      <w:pPr>
        <w:pStyle w:val="ListParagraph"/>
        <w:numPr>
          <w:ilvl w:val="0"/>
          <w:numId w:val="22"/>
        </w:numPr>
      </w:pPr>
      <w:r>
        <w:t>Participant name</w:t>
      </w:r>
    </w:p>
    <w:p w14:paraId="6F6F94A0" w14:textId="314F404D" w:rsidR="0059585A" w:rsidRDefault="0059585A" w:rsidP="00A83A23">
      <w:pPr>
        <w:pStyle w:val="ListParagraph"/>
        <w:numPr>
          <w:ilvl w:val="0"/>
          <w:numId w:val="22"/>
        </w:numPr>
      </w:pPr>
      <w:r>
        <w:t>Participant initials</w:t>
      </w:r>
    </w:p>
    <w:p w14:paraId="3CBD6E22" w14:textId="0ADC97CC" w:rsidR="0059585A" w:rsidRDefault="0059585A" w:rsidP="00A83A23">
      <w:pPr>
        <w:pStyle w:val="ListParagraph"/>
        <w:numPr>
          <w:ilvl w:val="0"/>
          <w:numId w:val="22"/>
        </w:numPr>
      </w:pPr>
      <w:r>
        <w:t>Sequential screening number</w:t>
      </w:r>
    </w:p>
    <w:p w14:paraId="34B63129" w14:textId="6E4AA2F1" w:rsidR="0059585A" w:rsidRDefault="0059585A" w:rsidP="00A83A23">
      <w:pPr>
        <w:pStyle w:val="ListParagraph"/>
        <w:numPr>
          <w:ilvl w:val="0"/>
          <w:numId w:val="22"/>
        </w:numPr>
      </w:pPr>
      <w:r>
        <w:t>Participant number</w:t>
      </w:r>
    </w:p>
    <w:p w14:paraId="2B901FEB" w14:textId="4059F701" w:rsidR="00444D93" w:rsidRPr="00721D70" w:rsidRDefault="00BD19AF" w:rsidP="00A83A23">
      <w:pPr>
        <w:pStyle w:val="ListParagraph"/>
        <w:numPr>
          <w:ilvl w:val="0"/>
          <w:numId w:val="22"/>
        </w:numPr>
      </w:pPr>
      <w:r w:rsidRPr="00721D70">
        <w:t>NHS number</w:t>
      </w:r>
    </w:p>
    <w:p w14:paraId="7D3255F5" w14:textId="12366893" w:rsidR="0043256A" w:rsidRDefault="0043256A" w:rsidP="005A6A47">
      <w:pPr>
        <w:pStyle w:val="ListParagraph"/>
        <w:numPr>
          <w:ilvl w:val="0"/>
          <w:numId w:val="22"/>
        </w:numPr>
      </w:pPr>
      <w:r>
        <w:t>Confirmation of eligibility</w:t>
      </w:r>
    </w:p>
    <w:p w14:paraId="34F6D5A2" w14:textId="4C569190" w:rsidR="00387BFC" w:rsidRDefault="00721D70" w:rsidP="005A6A47">
      <w:pPr>
        <w:pStyle w:val="ListParagraph"/>
        <w:numPr>
          <w:ilvl w:val="0"/>
          <w:numId w:val="22"/>
        </w:numPr>
      </w:pPr>
      <w:r w:rsidRPr="00721D70">
        <w:t xml:space="preserve">Date </w:t>
      </w:r>
      <w:r w:rsidR="00680ACA">
        <w:t>of consent</w:t>
      </w:r>
    </w:p>
    <w:p w14:paraId="301B2A10" w14:textId="39E2DA78" w:rsidR="0043256A" w:rsidRPr="00721D70" w:rsidRDefault="0043256A" w:rsidP="005A6A47">
      <w:pPr>
        <w:pStyle w:val="ListParagraph"/>
        <w:numPr>
          <w:ilvl w:val="0"/>
          <w:numId w:val="22"/>
        </w:numPr>
      </w:pPr>
      <w:r>
        <w:t>Personal details (address, phone number, email address)</w:t>
      </w:r>
    </w:p>
    <w:p w14:paraId="2335A899" w14:textId="7AE30890" w:rsidR="003D0730" w:rsidRPr="00721D70" w:rsidRDefault="003D0730" w:rsidP="00A83A23">
      <w:pPr>
        <w:pStyle w:val="ListParagraph"/>
        <w:numPr>
          <w:ilvl w:val="0"/>
          <w:numId w:val="22"/>
        </w:numPr>
      </w:pPr>
      <w:r w:rsidRPr="00721D70">
        <w:t>Withdrawal (yes/no) if yes, when and why</w:t>
      </w:r>
    </w:p>
    <w:p w14:paraId="6E3B4BAF" w14:textId="733BDF65" w:rsidR="003D0730" w:rsidRDefault="003D0730" w:rsidP="003D0730">
      <w:pPr>
        <w:rPr>
          <w:highlight w:val="yellow"/>
        </w:rPr>
      </w:pPr>
    </w:p>
    <w:p w14:paraId="7C3C1FA5" w14:textId="20D4A301" w:rsidR="003D0730" w:rsidRPr="00921E31" w:rsidRDefault="00682670" w:rsidP="00682670">
      <w:pPr>
        <w:jc w:val="both"/>
      </w:pPr>
      <w:r>
        <w:t>The researcher will use a checklist</w:t>
      </w:r>
      <w:r w:rsidR="003D0730" w:rsidRPr="00721D70">
        <w:t xml:space="preserve"> to determine</w:t>
      </w:r>
      <w:r>
        <w:t xml:space="preserve"> clinical</w:t>
      </w:r>
      <w:r w:rsidR="003D0730" w:rsidRPr="00721D70">
        <w:t xml:space="preserve"> eligibility</w:t>
      </w:r>
      <w:r>
        <w:t xml:space="preserve">. If recruited, patients will </w:t>
      </w:r>
      <w:r w:rsidR="00263B5A">
        <w:t xml:space="preserve">then </w:t>
      </w:r>
      <w:r>
        <w:t xml:space="preserve">be assigned a </w:t>
      </w:r>
      <w:r w:rsidR="00721D70">
        <w:t>Case Report Form (</w:t>
      </w:r>
      <w:r w:rsidR="003D0730" w:rsidRPr="00721D70">
        <w:t>CRF</w:t>
      </w:r>
      <w:r w:rsidR="00721D70">
        <w:t>)</w:t>
      </w:r>
      <w:r>
        <w:t>.</w:t>
      </w:r>
    </w:p>
    <w:p w14:paraId="1AFBFFBE" w14:textId="77777777" w:rsidR="00BD19AF" w:rsidRPr="00195081" w:rsidRDefault="00BD19AF" w:rsidP="00195081"/>
    <w:p w14:paraId="7F8F9EA9" w14:textId="51299702" w:rsidR="0039616C" w:rsidRDefault="007B1FC3" w:rsidP="00EF3FDE">
      <w:pPr>
        <w:pStyle w:val="Heading2"/>
        <w:jc w:val="both"/>
      </w:pPr>
      <w:bookmarkStart w:id="27" w:name="_Toc115857653"/>
      <w:r>
        <w:t xml:space="preserve">Consenting </w:t>
      </w:r>
      <w:r w:rsidR="00753646">
        <w:t>P</w:t>
      </w:r>
      <w:r>
        <w:t>articipants</w:t>
      </w:r>
      <w:bookmarkEnd w:id="27"/>
    </w:p>
    <w:p w14:paraId="6C7A29CF" w14:textId="3FE58DF4" w:rsidR="001C266D" w:rsidRDefault="001C266D" w:rsidP="00EF3FDE">
      <w:pPr>
        <w:jc w:val="both"/>
      </w:pPr>
    </w:p>
    <w:p w14:paraId="5C4A584B" w14:textId="0BF52BB5" w:rsidR="0004151F" w:rsidRDefault="0004151F" w:rsidP="0004151F">
      <w:pPr>
        <w:pStyle w:val="Heading3"/>
      </w:pPr>
      <w:bookmarkStart w:id="28" w:name="_Toc115857654"/>
      <w:r>
        <w:t>Informed consent</w:t>
      </w:r>
      <w:bookmarkEnd w:id="28"/>
    </w:p>
    <w:p w14:paraId="579A80EA" w14:textId="77777777" w:rsidR="0004151F" w:rsidRPr="0004151F" w:rsidRDefault="0004151F" w:rsidP="0004151F"/>
    <w:p w14:paraId="439305B0" w14:textId="2125BD67" w:rsidR="00195081" w:rsidRDefault="007C2322" w:rsidP="00EF3FDE">
      <w:pPr>
        <w:jc w:val="both"/>
      </w:pPr>
      <w:r>
        <w:t xml:space="preserve">Eligible participants </w:t>
      </w:r>
      <w:r w:rsidR="00F2324A">
        <w:t xml:space="preserve">willing to consider participation </w:t>
      </w:r>
      <w:r>
        <w:t>will be provide</w:t>
      </w:r>
      <w:r w:rsidR="004B57BD">
        <w:t>d</w:t>
      </w:r>
      <w:r>
        <w:t xml:space="preserve"> with the study </w:t>
      </w:r>
      <w:r w:rsidR="009932DD">
        <w:t>Participant</w:t>
      </w:r>
      <w:r>
        <w:t xml:space="preserve"> Information </w:t>
      </w:r>
      <w:r w:rsidR="009932DD">
        <w:t>Sheet (PIS)</w:t>
      </w:r>
      <w:r>
        <w:t xml:space="preserve"> </w:t>
      </w:r>
      <w:r w:rsidR="00463265">
        <w:t>by the</w:t>
      </w:r>
      <w:r w:rsidR="003F43BF">
        <w:t>ir local</w:t>
      </w:r>
      <w:r w:rsidR="00463265">
        <w:t xml:space="preserve"> PI</w:t>
      </w:r>
      <w:r w:rsidR="008915F7">
        <w:t>, Consultant</w:t>
      </w:r>
      <w:r w:rsidR="001F12B7">
        <w:t xml:space="preserve"> or the research fellow</w:t>
      </w:r>
      <w:r w:rsidR="00463265">
        <w:t xml:space="preserve">. </w:t>
      </w:r>
      <w:r w:rsidR="00F2324A">
        <w:t>If a patient is about to try a new treatment, the PI</w:t>
      </w:r>
      <w:r w:rsidR="008915F7">
        <w:t xml:space="preserve"> or Consultant</w:t>
      </w:r>
      <w:r w:rsidR="00F2324A">
        <w:t xml:space="preserve"> will explain to the patient that this would commence after the first study visit, to provide baseline measurements. </w:t>
      </w:r>
      <w:r w:rsidR="00EF3FDE">
        <w:t xml:space="preserve">Patients will have </w:t>
      </w:r>
      <w:r w:rsidR="00F2324A">
        <w:t xml:space="preserve">a minimum of </w:t>
      </w:r>
      <w:r w:rsidR="00EF3FDE" w:rsidRPr="008D0513">
        <w:t>48 hours</w:t>
      </w:r>
      <w:r w:rsidR="00EF3FDE">
        <w:t xml:space="preserve"> to consider the information before being contacted </w:t>
      </w:r>
      <w:r>
        <w:t xml:space="preserve">by the </w:t>
      </w:r>
      <w:r w:rsidR="009A1540">
        <w:t xml:space="preserve">research fellow </w:t>
      </w:r>
      <w:r>
        <w:t xml:space="preserve">to </w:t>
      </w:r>
      <w:r w:rsidR="001F12B7">
        <w:t xml:space="preserve">further </w:t>
      </w:r>
      <w:r>
        <w:t>discuss the information.</w:t>
      </w:r>
      <w:r w:rsidR="00F2324A">
        <w:t xml:space="preserve"> This time is kept to a minimum</w:t>
      </w:r>
      <w:r>
        <w:t xml:space="preserve"> </w:t>
      </w:r>
      <w:r w:rsidR="00EF3FDE">
        <w:t xml:space="preserve">to prevent significant delays to participation and thus treatment initiation. </w:t>
      </w:r>
      <w:r>
        <w:t>Those wishing to participate will then be</w:t>
      </w:r>
      <w:r w:rsidR="00463265">
        <w:t xml:space="preserve"> provided with an initial appointment date/time. </w:t>
      </w:r>
      <w:r w:rsidR="00B4105F">
        <w:t>Written informed consent will be obtained</w:t>
      </w:r>
      <w:r w:rsidR="00E76F71">
        <w:t xml:space="preserve"> at visit 1</w:t>
      </w:r>
      <w:r w:rsidR="00B4105F">
        <w:t xml:space="preserve"> by the </w:t>
      </w:r>
      <w:r w:rsidR="009A1540">
        <w:t>research fellow</w:t>
      </w:r>
      <w:r w:rsidR="00B4105F">
        <w:t xml:space="preserve"> or delegated clinical scientist at UCLH</w:t>
      </w:r>
      <w:r w:rsidR="00E76F71">
        <w:t>,</w:t>
      </w:r>
      <w:r w:rsidR="00B4105F" w:rsidRPr="00B4105F">
        <w:t xml:space="preserve"> </w:t>
      </w:r>
      <w:r w:rsidR="00B4105F">
        <w:t>prior to involvement in any part of the study protocol</w:t>
      </w:r>
      <w:r w:rsidR="00E76F71">
        <w:t>.</w:t>
      </w:r>
      <w:r w:rsidR="00557EB2">
        <w:t xml:space="preserve"> Those individuals who had initial physiology investigations conducted as part of routine care would be consented at the earliest entry point into the study (visit 3 if participating in a qualitative interview or visit 4 if not). </w:t>
      </w:r>
    </w:p>
    <w:p w14:paraId="26947BA5" w14:textId="377BC584" w:rsidR="00DB4071" w:rsidRDefault="00DB4071" w:rsidP="00195081"/>
    <w:p w14:paraId="22552D2D" w14:textId="6B6D66F0" w:rsidR="00E1232C" w:rsidRDefault="00E1232C" w:rsidP="00195081">
      <w:r>
        <w:t xml:space="preserve">A copy of the consent form will be given to the participant, another copy will be stored in the patient’s medical records and the original copy will be stored in the site file. </w:t>
      </w:r>
      <w:r w:rsidR="008C669E">
        <w:t xml:space="preserve">The patient’s GP will be contacted by letter following the first study visit to inform them that the patient is participating in this research study. </w:t>
      </w:r>
    </w:p>
    <w:p w14:paraId="337A70FE" w14:textId="77777777" w:rsidR="00E1232C" w:rsidRDefault="00E1232C" w:rsidP="00195081"/>
    <w:p w14:paraId="136FE5A8" w14:textId="5CD3457D" w:rsidR="00112B6A" w:rsidRDefault="00112B6A" w:rsidP="00112B6A">
      <w:pPr>
        <w:pStyle w:val="Heading3"/>
      </w:pPr>
      <w:bookmarkStart w:id="29" w:name="_Toc115857655"/>
      <w:r>
        <w:t>Withdrawal of study participants</w:t>
      </w:r>
      <w:bookmarkEnd w:id="29"/>
    </w:p>
    <w:p w14:paraId="301DC1E6" w14:textId="77777777" w:rsidR="004C5508" w:rsidRPr="004C5508" w:rsidRDefault="004C5508" w:rsidP="004C5508"/>
    <w:p w14:paraId="1F7E93C1" w14:textId="50D4E898" w:rsidR="00112B6A" w:rsidRDefault="009522C6" w:rsidP="009522C6">
      <w:pPr>
        <w:jc w:val="both"/>
      </w:pPr>
      <w:r>
        <w:t xml:space="preserve">Participants may withdraw from the study at any point. If this occurs, the primary reason for withdrawal will be documented in the patient’s </w:t>
      </w:r>
      <w:r w:rsidR="00C36D4F">
        <w:t>CRF</w:t>
      </w:r>
      <w:r w:rsidR="0066719C">
        <w:t xml:space="preserve"> if the participant is willing to provide this information</w:t>
      </w:r>
      <w:r>
        <w:t xml:space="preserve">. </w:t>
      </w:r>
      <w:r w:rsidR="00AB6C67">
        <w:t>The individual will be asked whether they wish to:</w:t>
      </w:r>
    </w:p>
    <w:p w14:paraId="53ADF0D6" w14:textId="52FD142A" w:rsidR="00AB6C67" w:rsidRDefault="00AB6C67" w:rsidP="009522C6">
      <w:pPr>
        <w:jc w:val="both"/>
      </w:pPr>
    </w:p>
    <w:p w14:paraId="79696FBF" w14:textId="7D900CA6" w:rsidR="00AB6C67" w:rsidRDefault="00AB6C67" w:rsidP="00AB6C67">
      <w:pPr>
        <w:pStyle w:val="ListParagraph"/>
        <w:numPr>
          <w:ilvl w:val="0"/>
          <w:numId w:val="11"/>
        </w:numPr>
        <w:jc w:val="both"/>
      </w:pPr>
      <w:r>
        <w:t>Withdraw from some aspects of the study but continue in other elements</w:t>
      </w:r>
    </w:p>
    <w:p w14:paraId="51FB619A" w14:textId="249CD238" w:rsidR="00AB6C67" w:rsidRDefault="00AB6C67" w:rsidP="00AB6C67">
      <w:pPr>
        <w:pStyle w:val="ListParagraph"/>
        <w:numPr>
          <w:ilvl w:val="0"/>
          <w:numId w:val="11"/>
        </w:numPr>
        <w:jc w:val="both"/>
      </w:pPr>
      <w:r>
        <w:t>Withdraw from all aspects of the study</w:t>
      </w:r>
    </w:p>
    <w:p w14:paraId="29CF474C" w14:textId="77777777" w:rsidR="00FA77B8" w:rsidRPr="00112B6A" w:rsidRDefault="00FA77B8" w:rsidP="00FA77B8">
      <w:pPr>
        <w:pStyle w:val="ListParagraph"/>
        <w:jc w:val="both"/>
      </w:pPr>
    </w:p>
    <w:p w14:paraId="388EC28E" w14:textId="6AFD94C9" w:rsidR="0039616C" w:rsidRDefault="00204F93" w:rsidP="0039616C">
      <w:pPr>
        <w:pStyle w:val="Heading1"/>
      </w:pPr>
      <w:bookmarkStart w:id="30" w:name="_Toc115857656"/>
      <w:r>
        <w:t>STUDY PROCEDURES</w:t>
      </w:r>
      <w:bookmarkEnd w:id="30"/>
    </w:p>
    <w:p w14:paraId="7D36D344" w14:textId="422FF88D" w:rsidR="004B3D98" w:rsidRDefault="004B3D98" w:rsidP="004B3D98">
      <w:pPr>
        <w:pStyle w:val="Heading2"/>
      </w:pPr>
      <w:bookmarkStart w:id="31" w:name="_Toc115857657"/>
      <w:r>
        <w:t>Covid-19 (Sars-CoV-2)</w:t>
      </w:r>
      <w:bookmarkEnd w:id="31"/>
    </w:p>
    <w:p w14:paraId="36E2C2EA" w14:textId="77777777" w:rsidR="004B3D98" w:rsidRDefault="004B3D98" w:rsidP="004B3D98">
      <w:pPr>
        <w:jc w:val="both"/>
      </w:pPr>
    </w:p>
    <w:p w14:paraId="1D41D9A2" w14:textId="615938BE" w:rsidR="002B423E" w:rsidRDefault="004B3D98" w:rsidP="004B3D98">
      <w:pPr>
        <w:jc w:val="both"/>
      </w:pPr>
      <w:r>
        <w:t>Local regulations (CDDFT and UCLH) will be adhered to regarding the Covid-19 pandemic.</w:t>
      </w:r>
    </w:p>
    <w:p w14:paraId="684C026F" w14:textId="77777777" w:rsidR="004B3D98" w:rsidRPr="002B423E" w:rsidRDefault="004B3D98" w:rsidP="002B423E"/>
    <w:p w14:paraId="7F06A10D" w14:textId="637BA458" w:rsidR="00204F93" w:rsidRDefault="00B23130" w:rsidP="00204F93">
      <w:pPr>
        <w:pStyle w:val="Heading2"/>
      </w:pPr>
      <w:bookmarkStart w:id="32" w:name="_Toc115857658"/>
      <w:r>
        <w:t>Pre-treatment tests</w:t>
      </w:r>
      <w:bookmarkEnd w:id="32"/>
    </w:p>
    <w:p w14:paraId="195CAC59" w14:textId="77777777" w:rsidR="00B23130" w:rsidRPr="00B23130" w:rsidRDefault="00B23130" w:rsidP="00B23130"/>
    <w:p w14:paraId="05845C52" w14:textId="798E69FA" w:rsidR="00B23130" w:rsidRPr="00B23130" w:rsidRDefault="00B23130" w:rsidP="00B23130">
      <w:pPr>
        <w:pStyle w:val="Heading3"/>
      </w:pPr>
      <w:bookmarkStart w:id="33" w:name="_Toc115857659"/>
      <w:r>
        <w:t>Visit 1</w:t>
      </w:r>
      <w:bookmarkEnd w:id="33"/>
    </w:p>
    <w:p w14:paraId="795C604A" w14:textId="77777777" w:rsidR="002F69E8" w:rsidRDefault="002F69E8" w:rsidP="00B23130">
      <w:pPr>
        <w:jc w:val="both"/>
      </w:pPr>
    </w:p>
    <w:p w14:paraId="0F0E8D1F" w14:textId="47D2B451" w:rsidR="00B23130" w:rsidRDefault="00B23130" w:rsidP="00B23130">
      <w:pPr>
        <w:jc w:val="both"/>
      </w:pPr>
      <w:r>
        <w:t>PROMs will be collected using three</w:t>
      </w:r>
      <w:r w:rsidRPr="002B423E">
        <w:t xml:space="preserve"> </w:t>
      </w:r>
      <w:r>
        <w:t xml:space="preserve">validated questionnaires completed by the patient.  These will assess dysphagia, reflux burden and oesophageal hypervigilance and anxiety using the Brief </w:t>
      </w:r>
      <w:proofErr w:type="spellStart"/>
      <w:r>
        <w:t>Esophageal</w:t>
      </w:r>
      <w:proofErr w:type="spellEnd"/>
      <w:r>
        <w:t xml:space="preserve"> Dysphagia Questionnaire/BEDQ</w:t>
      </w:r>
      <w:r w:rsidR="005A6453">
        <w:fldChar w:fldCharType="begin" w:fldLock="1"/>
      </w:r>
      <w:r w:rsidR="00A47BC2">
        <w:instrText>ADDIN CSL_CITATION {"citationItems":[{"id":"ITEM-1","itemData":{"DOI":"10.1111/nmo.12889","ISSN":"13652982","PMID":"27380834","abstract":"Background: Esophageal dysphagia is common in gastroenterology practice and has multiple etiologies. A complication for some patients with dysphagia is food impaction. A valid and reliable questionnaire to rapidly evaluate esophageal dysphagia and impaction symptoms can aid the gastroenterologist in gathering information to inform treatment approach and further evaluation, including endoscopy. Methods: 1638 patients participated over two study phases. 744 participants completed the Brief Esophageal Dysphagia Questionnaire (BEDQ) for phase 1; 869 completed the BEDQ, Visceral Sensitivity Index, Gastroesophageal Reflux Disease Questionnaire, and Hospital Anxiety and Depression Scale for phase 2. Demographic and clinical data were obtained via the electronic medical record. The BEDQ was evaluated for internal consistency, split-half reliability, ceiling and floor effects, and construct validity. Key Results: The BEDQ demonstrated excellent internal consistency, reliability, and construct validity. The symptom frequency and severity scales scored above the standard acceptable cutoffs for reliability while the impaction subscale yielded poor internal consistency and split-half reliability; thus the impaction items were deemed qualifiers only and removed from the total score. No significant ceiling or floor effects were found with the exception of 1 item, and inter-item correlations fell within accepted ranges. Construct validity was supported by moderate yet significant correlations with other measures. The predictive ability of the BEDQ was small but significant. Conclusions &amp; Inferences: The BEDQ represents a rapid, reliable, and valid assessment tool for esophageal dysphagia with food impaction for clinical practice that differentiates between patients with major motor dysfunction and mechanical obstruction.","author":[{"dropping-particle":"","family":"Taft","given":"T. H.","non-dropping-particle":"","parse-names":false,"suffix":""},{"dropping-particle":"","family":"Riehl","given":"M.","non-dropping-particle":"","parse-names":false,"suffix":""},{"dropping-particle":"","family":"Sodikoff","given":"J. B.","non-dropping-particle":"","parse-names":false,"suffix":""},{"dropping-particle":"","family":"Kahrilas","given":"P. J.","non-dropping-particle":"","parse-names":false,"suffix":""},{"dropping-particle":"","family":"Keefer","given":"L.","non-dropping-particle":"","parse-names":false,"suffix":""},{"dropping-particle":"","family":"Doerfler","given":"B.","non-dropping-particle":"","parse-names":false,"suffix":""},{"dropping-particle":"","family":"Pandolfino","given":"J. E.","non-dropping-particle":"","parse-names":false,"suffix":""}],"container-title":"Neurogastroenterology and Motility","id":"ITEM-1","issue":"12","issued":{"date-parts":[["2016"]]},"page":"1854-1860","title":"Development and validation of the brief esophageal dysphagia questionnaire","type":"article-journal","volume":"28"},"uris":["http://www.mendeley.com/documents/?uuid=c0fe1ef3-0fd5-40b4-a2cb-c005f7cfdad3"]}],"mendeley":{"formattedCitation":"&lt;sup&gt;10&lt;/sup&gt;","plainTextFormattedCitation":"10","previouslyFormattedCitation":"&lt;sup&gt;10&lt;/sup&gt;"},"properties":{"noteIndex":0},"schema":"https://github.com/citation-style-language/schema/raw/master/csl-citation.json"}</w:instrText>
      </w:r>
      <w:r w:rsidR="005A6453">
        <w:fldChar w:fldCharType="separate"/>
      </w:r>
      <w:r w:rsidR="00807F00" w:rsidRPr="00807F00">
        <w:rPr>
          <w:noProof/>
          <w:vertAlign w:val="superscript"/>
        </w:rPr>
        <w:t>10</w:t>
      </w:r>
      <w:r w:rsidR="005A6453">
        <w:fldChar w:fldCharType="end"/>
      </w:r>
      <w:r>
        <w:t>, Reflux Disease Questionnaire/RDQ</w:t>
      </w:r>
      <w:r w:rsidR="005A6453">
        <w:fldChar w:fldCharType="begin" w:fldLock="1"/>
      </w:r>
      <w:r w:rsidR="00A47BC2">
        <w:instrText>ADDIN CSL_CITATION {"citationItems":[{"id":"ITEM-1","itemData":{"DOI":"10.1111/j.1572-0241.2001.03451.x","ISSN":"0002-9270","abstract":"OBJECTIVES: Brief, reliable, and valid self-administered questionnaires could facilitate the diagnosis of gastroesophageal reflux disease in primary care. We report the development and validation of such an instrument.\\n\\nMETHODS: Content validity was informed by literature review, expert opinion, and cognitive interviewing of 50 patients resulting in a 22-item survey. For psychometric analyses, primary care patients completed the new questionnaire at enrollment and at intervals ranging from 3 days to 3 wk. Multitrait scaling, test-retest reliability, and responsiveness were assessed. Predictive validity analyses of all scales and items used specialty physician diagnosis as the \"gold standard.\"\\n\\nRESULTS: Iterative factor analyses yielded three scales of four items each including heartburn, acid regurgitation, and dyspepsia. Multitrait scaling criteria including internal consistency, item interval consistency, and item discrimination were 100% satisfied. Test-retest reliability was high in those reporting stable symptoms. Scale scores significantly changed in those reporting a global change. Regressing specialty physician diagnosis on the three scales revealed significant effects for two scales (heartburn and regurgitation). Combining the two significant scales enhanced the strength of the model. Symptom response to self-directed treatment with nonprescription antisecretory medications was highly predictive of the diagnosis also, although the item demonstrated poor validity and reliability.\\n\\nCONCLUSIONS: A brief, simple 12-item questionnaire demonstrated validity and reliability and seemed to be responsive to change for reflux and dyspeptic symptoms.","author":[{"dropping-particle":"","family":"Shaw","given":"Michael J.","non-dropping-particle":"","parse-names":false,"suffix":""},{"dropping-particle":"","family":"Talley","given":"Nicholas J.","non-dropping-particle":"","parse-names":false,"suffix":""},{"dropping-particle":"","family":"Beebe","given":"Timothy J.","non-dropping-particle":"","parse-names":false,"suffix":""},{"dropping-particle":"","family":"Rockwood","given":"Todd","non-dropping-particle":"","parse-names":false,"suffix":""},{"dropping-particle":"","family":"Carlsson","given":"Rolf","non-dropping-particle":"","parse-names":false,"suffix":""},{"dropping-particle":"","family":"Adlis","given":"Susan","non-dropping-particle":"","parse-names":false,"suffix":""},{"dropping-particle":"","family":"Fendrick","given":"A. Mark","non-dropping-particle":"","parse-names":false,"suffix":""},{"dropping-particle":"","family":"Jones","given":"Roger","non-dropping-particle":"","parse-names":false,"suffix":""},{"dropping-particle":"","family":"Dent","given":"John","non-dropping-particle":"","parse-names":false,"suffix":""},{"dropping-particle":"","family":"Bytzer","given":"Peter","non-dropping-particle":"","parse-names":false,"suffix":""}],"container-title":"The American Journal of Gastroenterology","id":"ITEM-1","issue":"1","issued":{"date-parts":[["2001"]]},"page":"52-57","title":"Initial validation of a diagnostic questionnaire for gastroesophageal reflux disease","type":"article-journal","volume":"96"},"uris":["http://www.mendeley.com/documents/?uuid=bd54431c-0000-4c18-ae48-932647570189"]}],"mendeley":{"formattedCitation":"&lt;sup&gt;11&lt;/sup&gt;","plainTextFormattedCitation":"11","previouslyFormattedCitation":"&lt;sup&gt;11&lt;/sup&gt;"},"properties":{"noteIndex":0},"schema":"https://github.com/citation-style-language/schema/raw/master/csl-citation.json"}</w:instrText>
      </w:r>
      <w:r w:rsidR="005A6453">
        <w:fldChar w:fldCharType="separate"/>
      </w:r>
      <w:r w:rsidR="00807F00" w:rsidRPr="00807F00">
        <w:rPr>
          <w:noProof/>
          <w:vertAlign w:val="superscript"/>
        </w:rPr>
        <w:t>11</w:t>
      </w:r>
      <w:r w:rsidR="005A6453">
        <w:fldChar w:fldCharType="end"/>
      </w:r>
      <w:r>
        <w:t xml:space="preserve"> and </w:t>
      </w:r>
      <w:proofErr w:type="spellStart"/>
      <w:r>
        <w:t>Esophageal</w:t>
      </w:r>
      <w:proofErr w:type="spellEnd"/>
      <w:r>
        <w:t xml:space="preserve"> Hypervigilance and Anxiety Scale/EHAS</w:t>
      </w:r>
      <w:r w:rsidR="005A6453">
        <w:fldChar w:fldCharType="begin" w:fldLock="1"/>
      </w:r>
      <w:r w:rsidR="00A47BC2">
        <w:instrText>ADDIN CSL_CITATION {"citationItems":[{"id":"ITEM-1","itemData":{"DOI":"10.1111/apt.14605","ISBN":"3127256175","ISSN":"02692813","abstract":"</w:instrText>
      </w:r>
      <w:r w:rsidR="00A47BC2">
        <w:rPr>
          <w:rFonts w:ascii="Microsoft JhengHei" w:eastAsia="Microsoft JhengHei" w:hAnsi="Microsoft JhengHei" w:cs="Microsoft JhengHei" w:hint="eastAsia"/>
        </w:rPr>
        <w:instrText>环</w:instrText>
      </w:r>
      <w:r w:rsidR="00A47BC2">
        <w:rPr>
          <w:rFonts w:ascii="MS Gothic" w:eastAsia="MS Gothic" w:hAnsi="MS Gothic" w:cs="MS Gothic" w:hint="eastAsia"/>
        </w:rPr>
        <w:instrText>境中砷与</w:instrText>
      </w:r>
      <w:r w:rsidR="00A47BC2">
        <w:rPr>
          <w:rFonts w:ascii="Microsoft JhengHei" w:eastAsia="Microsoft JhengHei" w:hAnsi="Microsoft JhengHei" w:cs="Microsoft JhengHei" w:hint="eastAsia"/>
        </w:rPr>
        <w:instrText>铬</w:instrText>
      </w:r>
      <w:r w:rsidR="00A47BC2">
        <w:rPr>
          <w:rFonts w:ascii="MS Gothic" w:eastAsia="MS Gothic" w:hAnsi="MS Gothic" w:cs="MS Gothic" w:hint="eastAsia"/>
        </w:rPr>
        <w:instrText>暴露</w:instrText>
      </w:r>
      <w:r w:rsidR="00A47BC2">
        <w:rPr>
          <w:rFonts w:ascii="Microsoft JhengHei" w:eastAsia="Microsoft JhengHei" w:hAnsi="Microsoft JhengHei" w:cs="Microsoft JhengHei" w:hint="eastAsia"/>
        </w:rPr>
        <w:instrText>对</w:instrText>
      </w:r>
      <w:r w:rsidR="00A47BC2">
        <w:rPr>
          <w:rFonts w:ascii="MS Gothic" w:eastAsia="MS Gothic" w:hAnsi="MS Gothic" w:cs="MS Gothic" w:hint="eastAsia"/>
        </w:rPr>
        <w:instrText>于儿童</w:instrText>
      </w:r>
      <w:r w:rsidR="00A47BC2">
        <w:rPr>
          <w:rFonts w:ascii="Microsoft JhengHei" w:eastAsia="Microsoft JhengHei" w:hAnsi="Microsoft JhengHei" w:cs="Microsoft JhengHei" w:hint="eastAsia"/>
        </w:rPr>
        <w:instrText>肾</w:instrText>
      </w:r>
      <w:r w:rsidR="00A47BC2">
        <w:rPr>
          <w:rFonts w:ascii="MS Gothic" w:eastAsia="MS Gothic" w:hAnsi="MS Gothic" w:cs="MS Gothic" w:hint="eastAsia"/>
        </w:rPr>
        <w:instrText>功能的影响</w:instrText>
      </w:r>
      <w:r w:rsidR="00A47BC2">
        <w:instrText>","author":[{"dropping-particle":"","family":"Taft","given":"T. H.","non-dropping-particle":"","parse-names":false,"suffix":""},{"dropping-particle":"","family":"Triggs","given":"J. R.","non-dropping-particle":"","parse-names":false,"suffix":""},{"dropping-particle":"","family":"Carlson","given":"D. A.","non-dropping-particle":"","parse-names":false,"suffix":""},{"dropping-particle":"","family":"Guadagnoli","given":"L.","non-dropping-particle":"","parse-names":false,"suffix":""},{"dropping-particle":"","family":"Tomasino","given":"K. N.","non-dropping-particle":"","parse-names":false,"suffix":""},{"dropping-particle":"","family":"Keefer","given":"L.","non-dropping-particle":"","parse-names":false,"suffix":""},{"dropping-particle":"","family":"Pandolfino","given":"J. E.","non-dropping-particle":"","parse-names":false,"suffix":""}],"container-title":"Alimentary Pharmacology &amp; Therapeutics","id":"ITEM-1","issue":"9","issued":{"date-parts":[["2018","5"]]},"page":"1270-1277","title":"Validation of the oesophageal hypervigilance and anxiety scale for chronic oesophageal disease","type":"article-journal","volume":"47"},"uris":["http://www.mendeley.com/documents/?uuid=dbb9701a-c458-48f2-af6b-3b7aa6396b34"]}],"mendeley":{"formattedCitation":"&lt;sup&gt;9&lt;/sup&gt;","plainTextFormattedCitation":"9","previouslyFormattedCitation":"&lt;sup&gt;9&lt;/sup&gt;"},"properties":{"noteIndex":0},"schema":"https://github.com/citation-style-language/schema/raw/master/csl-citation.json"}</w:instrText>
      </w:r>
      <w:r w:rsidR="005A6453">
        <w:fldChar w:fldCharType="separate"/>
      </w:r>
      <w:r w:rsidR="00807F00" w:rsidRPr="00807F00">
        <w:rPr>
          <w:noProof/>
          <w:vertAlign w:val="superscript"/>
        </w:rPr>
        <w:t>9</w:t>
      </w:r>
      <w:r w:rsidR="005A6453">
        <w:fldChar w:fldCharType="end"/>
      </w:r>
      <w:r>
        <w:t xml:space="preserve"> respectively. </w:t>
      </w:r>
    </w:p>
    <w:p w14:paraId="3C48A465" w14:textId="77777777" w:rsidR="00B23130" w:rsidRDefault="00B23130" w:rsidP="00B23130">
      <w:pPr>
        <w:pStyle w:val="ListParagraph"/>
        <w:jc w:val="both"/>
      </w:pPr>
    </w:p>
    <w:p w14:paraId="49D79121" w14:textId="4E97E0C1" w:rsidR="00B23130" w:rsidRDefault="0068682A" w:rsidP="00B23130">
      <w:pPr>
        <w:jc w:val="both"/>
      </w:pPr>
      <w:r>
        <w:rPr>
          <w:b/>
          <w:bCs/>
        </w:rPr>
        <w:t>HRM</w:t>
      </w:r>
      <w:r w:rsidR="00B23130">
        <w:t>: HRM involves placement of a nasogastric catheter. Testing will follow standard procedures with additional provocation tests:</w:t>
      </w:r>
    </w:p>
    <w:p w14:paraId="6DE7820A" w14:textId="77777777" w:rsidR="00B23130" w:rsidRDefault="00B23130" w:rsidP="00B23130">
      <w:pPr>
        <w:jc w:val="both"/>
      </w:pPr>
    </w:p>
    <w:p w14:paraId="6574BEC7" w14:textId="3000B673" w:rsidR="00B23130" w:rsidRDefault="00B23130" w:rsidP="00B23130">
      <w:pPr>
        <w:pStyle w:val="ListParagraph"/>
        <w:numPr>
          <w:ilvl w:val="0"/>
          <w:numId w:val="23"/>
        </w:numPr>
        <w:jc w:val="both"/>
      </w:pPr>
      <w:r>
        <w:t>Assessment of 5 mL water swallows</w:t>
      </w:r>
    </w:p>
    <w:p w14:paraId="4AC7CFF4" w14:textId="77777777" w:rsidR="00B23130" w:rsidRDefault="00B23130" w:rsidP="00B23130">
      <w:pPr>
        <w:pStyle w:val="ListParagraph"/>
        <w:numPr>
          <w:ilvl w:val="0"/>
          <w:numId w:val="23"/>
        </w:numPr>
        <w:jc w:val="both"/>
      </w:pPr>
      <w:r>
        <w:t>Rapid drink challenge - 200 mL water drunk continuously through a straw. This is used to further assess lower oesophageal sphincter relaxation and oesophageal body pressurisation</w:t>
      </w:r>
    </w:p>
    <w:p w14:paraId="6E81A08D" w14:textId="07ABAEAA" w:rsidR="00B23130" w:rsidRDefault="00B23130" w:rsidP="00B23130">
      <w:pPr>
        <w:pStyle w:val="ListParagraph"/>
        <w:numPr>
          <w:ilvl w:val="0"/>
          <w:numId w:val="23"/>
        </w:numPr>
        <w:jc w:val="both"/>
      </w:pPr>
      <w:r>
        <w:t>Solid test meal - 200g rice eaten to assess oesophageal function using a physiologically relevant test meal</w:t>
      </w:r>
    </w:p>
    <w:p w14:paraId="7DF9240D" w14:textId="77777777" w:rsidR="00B23130" w:rsidRDefault="00B23130" w:rsidP="00B23130">
      <w:pPr>
        <w:jc w:val="both"/>
      </w:pPr>
    </w:p>
    <w:p w14:paraId="59E8F70A" w14:textId="3D40C47B" w:rsidR="00B23130" w:rsidRDefault="00B23130" w:rsidP="00B23130">
      <w:pPr>
        <w:jc w:val="both"/>
      </w:pPr>
      <w:r>
        <w:t xml:space="preserve">Symptomatic episodes during swallowing will be recorded to determine if reported symptoms correspond with abnormal HRM events, </w:t>
      </w:r>
      <w:r w:rsidR="004771F7">
        <w:t xml:space="preserve">thus </w:t>
      </w:r>
      <w:r>
        <w:t>assessing the clinical relevance of motility findings. Findings will be classified using the Chicago Classification (CCv4.0)</w:t>
      </w:r>
      <w:r w:rsidR="00F04097">
        <w:fldChar w:fldCharType="begin" w:fldLock="1"/>
      </w:r>
      <w:r w:rsidR="00A47BC2">
        <w:instrText>ADDIN CSL_CITATION {"citationItems":[{"id":"ITEM-1","itemData":{"DOI":"10.1111/nmo.14058","ISSN":"1350-1925","PMID":"33373111","abstract":"Chicago Classification v4.0 (CCv4.0) is the updated classification scheme for esophageal motility disorders using metrics from high-resolution manometry (HRM). Fifty-two diverse international experts separated into seven working subgroups utilized formal validated methodologies over two-years to develop CCv4.0. Key updates in CCv.4.0 consist of a more rigorous and expansive HRM protocol that incorporates supine and upright test positions as well as provocative testing, a refined definition of esophagogastric junction (EGJ) outflow obstruction (EGJOO), more stringent diagnostic criteria for ineffective esophageal motility and description of baseline EGJ metrics. Further, the CCv4.0 sought to define motility disorder diagnoses as conclusive and inconclusive based on associated symptoms, and findings on provocative testing as well as supportive testing with barium esophagram with tablet and/or functional lumen imaging probe. These changes attempt to minimize ambiguity in prior iterations of Chicago Classification and provide more standardized and rigorous criteria for patterns of disorders of peristalsis and obstruction at the EGJ.","author":[{"dropping-particle":"","family":"Yadlapati","given":"Rena","non-dropping-particle":"","parse-names":false,"suffix":""},{"dropping-particle":"","family":"Kahrilas","given":"Peter J.","non-dropping-particle":"","parse-names":false,"suffix":""},{"dropping-particle":"","family":"Fox","given":"Mark R.","non-dropping-particle":"","parse-names":false,"suffix":""},{"dropping-particle":"","family":"Bredenoord","given":"Albert J.","non-dropping-particle":"","parse-names":false,"suffix":""},{"dropping-particle":"","family":"Prakash Gyawali","given":"C.","non-dropping-particle":"","parse-names":false,"suffix":""},{"dropping-particle":"","family":"Roman","given":"Sabine","non-dropping-particle":"","parse-names":false,"suffix":""},{"dropping-particle":"","family":"Babaei","given":"Arash","non-dropping-particle":"","parse-names":false,"suffix":""},{"dropping-particle":"","family":"Mittal","given":"Ravinder K.","non-dropping-particle":"","parse-names":false,"suffix":""},{"dropping-particle":"","family":"Rommel","given":"Nathalie","non-dropping-particle":"","parse-names":false,"suffix":""},{"dropping-particle":"","family":"Savarino","given":"Edoardo","non-dropping-particle":"","parse-names":false,"suffix":""},{"dropping-particle":"","family":"Sifrim","given":"Daniel","non-dropping-particle":"","parse-names":false,"suffix":""},{"dropping-particle":"","family":"Smout","given":"André","non-dropping-particle":"","parse-names":false,"suffix":""},{"dropping-particle":"","family":"Vaezi","given":"Michael F.","non-dropping-particle":"","parse-names":false,"suffix":""},{"dropping-particle":"","family":"Zerbib","given":"Frank","non-dropping-particle":"","parse-names":false,"suffix":""},{"dropping-particle":"","family":"Akiyama","given":"Junichi","non-dropping-particle":"","parse-names":false,"suffix":""},{"dropping-particle":"","family":"Bhatia","given":"Shobna","non-dropping-particle":"","parse-names":false,"suffix":""},{"dropping-particle":"","family":"Bor","given":"Serhat","non-dropping-particle":"","parse-names":false,"suffix":""},{"dropping-particle":"","family":"Carlson","given":"Dustin A.","non-dropping-particle":"","parse-names":false,"suffix":""},{"dropping-particle":"","family":"Chen","given":"Joan W.","non-dropping-particle":"","parse-names":false,"suffix":""},{"dropping-particle":"","family":"Cisternas","given":"Daniel","non-dropping-particle":"","parse-names":false,"suffix":""},{"dropping-particle":"","family":"Cock","given":"Charles","non-dropping-particle":"","parse-names":false,"suffix":""},{"dropping-particle":"","family":"Coss‐Adame","given":"Enrique","non-dropping-particle":"","parse-names":false,"suffix":""},{"dropping-particle":"","family":"Bortoli","given":"Nicola","non-dropping-particle":"de","parse-names":false,"suffix":""},{"dropping-particle":"","family":"Defilippi","given":"Claudia","non-dropping-particle":"","parse-names":false,"suffix":""},{"dropping-particle":"","family":"Fass","given":"Ronnie","non-dropping-particle":"","parse-names":false,"suffix":""},{"dropping-particle":"","family":"Ghoshal","given":"Uday C.","non-dropping-particle":"","parse-names":false,"suffix":""},{"dropping-particle":"","family":"Gonlachanvit","given":"Sutep","non-dropping-particle":"","parse-names":false,"suffix":""},{"dropping-particle":"","family":"Hani","given":"Albis","non-dropping-particle":"","parse-names":false,"suffix":""},{"dropping-particle":"","family":"Hebbard","given":"Geoffrey S.","non-dropping-particle":"","parse-names":false,"suffix":""},{"dropping-particle":"","family":"Wook Jung","given":"Kee","non-dropping-particle":"","parse-names":false,"suffix":""},{"dropping-particle":"","family":"Katz","given":"Philip","non-dropping-particle":"","parse-names":false,"suffix":""},{"dropping-particle":"","family":"Katzka","given":"David A.","non-dropping-particle":"","parse-names":false,"suffix":""},{"dropping-particle":"","family":"Khan","given":"Abraham","non-dropping-particle":"","parse-names":false,"suffix":""},{"dropping-particle":"","family":"Kohn","given":"Geoffrey Paul","non-dropping-particle":"","parse-names":false,"suffix":""},{"dropping-particle":"","family":"Lazarescu","given":"Adriana","non-dropping-particle":"","parse-names":false,"suffix":""},{"dropping-particle":"","family":"Lengliner","given":"Johannes","non-dropping-particle":"","parse-names":false,"suffix":""},{"dropping-particle":"","family":"Mittal","given":"Sumeet K.","non-dropping-particle":"","parse-names":false,"suffix":""},{"dropping-particle":"","family":"Omari","given":"Taher","non-dropping-particle":"","parse-names":false,"suffix":""},{"dropping-particle":"","family":"Park","given":"Moo In","non-dropping-particle":"","parse-names":false,"suffix":""},{"dropping-particle":"","family":"Penagini","given":"Roberto","non-dropping-particle":"","parse-names":false,"suffix":""},{"dropping-particle":"","family":"Pohl","given":"Daniel","non-dropping-particle":"","parse-names":false,"suffix":""},{"dropping-particle":"","family":"Richter","given":"Joel E.","non-dropping-particle":"","parse-names":false,"suffix":""},{"dropping-particle":"","family":"Serra","given":"Jordi","non-dropping-particle":"","parse-names":false,"suffix":""},{"dropping-particle":"","family":"Sweis","given":"Rami","non-dropping-particle":"","parse-names":false,"suffix":""},{"dropping-particle":"","family":"Tack","given":"Jan","non-dropping-particle":"","parse-names":false,"suffix":""},{"dropping-particle":"","family":"Tatum","given":"Roger P.","non-dropping-particle":"","parse-names":false,"suffix":""},{"dropping-particle":"","family":"Tutuian","given":"Radu","non-dropping-particle":"","parse-names":false,"suffix":""},{"dropping-particle":"","family":"Vela","given":"Marcelo F.","non-dropping-particle":"","parse-names":false,"suffix":""},{"dropping-particle":"","family":"Wong","given":"Reuben K.","non-dropping-particle":"","parse-names":false,"suffix":""},{"dropping-particle":"","family":"Wu","given":"Justin C.","non-dropping-particle":"","parse-names":false,"suffix":""},{"dropping-particle":"","family":"Xiao","given":"Yinglian","non-dropping-particle":"","parse-names":false,"suffix":""},{"dropping-particle":"","family":"Pandolfino","given":"John E.","non-dropping-particle":"","parse-names":false,"suffix":""}],"container-title":"Neurogastroenterology &amp; Motility","id":"ITEM-1","issue":"1","issued":{"date-parts":[["2021","1","29"]]},"title":"Esophageal motility disorders on high‐resolution manometry: Chicago classification version 4.0 ©","type":"article-journal","volume":"33"},"uris":["http://www.mendeley.com/documents/?uuid=d1083816-447d-4468-adbf-8a9f5eb31518"]}],"mendeley":{"formattedCitation":"&lt;sup&gt;8&lt;/sup&gt;","plainTextFormattedCitation":"8","previouslyFormattedCitation":"&lt;sup&gt;8&lt;/sup&gt;"},"properties":{"noteIndex":0},"schema":"https://github.com/citation-style-language/schema/raw/master/csl-citation.json"}</w:instrText>
      </w:r>
      <w:r w:rsidR="00F04097">
        <w:fldChar w:fldCharType="separate"/>
      </w:r>
      <w:r w:rsidR="00807F00" w:rsidRPr="00807F00">
        <w:rPr>
          <w:noProof/>
          <w:vertAlign w:val="superscript"/>
        </w:rPr>
        <w:t>8</w:t>
      </w:r>
      <w:r w:rsidR="00F04097">
        <w:fldChar w:fldCharType="end"/>
      </w:r>
      <w:r w:rsidR="001A2FAE">
        <w:t>.</w:t>
      </w:r>
      <w:r>
        <w:t xml:space="preserve"> </w:t>
      </w:r>
    </w:p>
    <w:p w14:paraId="770FF050" w14:textId="3983221A" w:rsidR="00B23130" w:rsidRDefault="00B23130" w:rsidP="00B23130"/>
    <w:p w14:paraId="4A4112C8" w14:textId="65ACA364" w:rsidR="004771F7" w:rsidRDefault="0068682A" w:rsidP="00B23130">
      <w:pPr>
        <w:jc w:val="both"/>
      </w:pPr>
      <w:r>
        <w:rPr>
          <w:b/>
          <w:bCs/>
        </w:rPr>
        <w:t>pH/impedance monitoring</w:t>
      </w:r>
      <w:r w:rsidR="00B23130">
        <w:rPr>
          <w:b/>
          <w:bCs/>
        </w:rPr>
        <w:t xml:space="preserve">: </w:t>
      </w:r>
      <w:r w:rsidR="00B23130" w:rsidRPr="00F55289">
        <w:t>Following PROMs and HRM, 24-hour ambulatory pH/impedance monitoring using a nasogastric catheter</w:t>
      </w:r>
      <w:r w:rsidR="00B23130">
        <w:t xml:space="preserve"> </w:t>
      </w:r>
      <w:r w:rsidR="00B23130" w:rsidRPr="00F55289">
        <w:t xml:space="preserve">will commence. </w:t>
      </w:r>
      <w:r w:rsidR="004771F7">
        <w:t xml:space="preserve">This involves placement of a second </w:t>
      </w:r>
      <w:proofErr w:type="spellStart"/>
      <w:r w:rsidR="004771F7">
        <w:t>naso</w:t>
      </w:r>
      <w:proofErr w:type="spellEnd"/>
      <w:r w:rsidR="004771F7">
        <w:t xml:space="preserve">-gastric pH/impedance catheter. Testing will follow standard procedures. Patients will be provided with a paper diary to complete and an explanation will be given as to how to use the ambulatory recorder. </w:t>
      </w:r>
    </w:p>
    <w:p w14:paraId="61300D64" w14:textId="77777777" w:rsidR="00B23130" w:rsidRDefault="00B23130" w:rsidP="00B23130">
      <w:pPr>
        <w:jc w:val="both"/>
      </w:pPr>
    </w:p>
    <w:p w14:paraId="267B2A5E" w14:textId="20126084" w:rsidR="00B23130" w:rsidRDefault="00B23130" w:rsidP="00B23130">
      <w:pPr>
        <w:pStyle w:val="Heading3"/>
      </w:pPr>
      <w:bookmarkStart w:id="34" w:name="_Toc115857660"/>
      <w:r>
        <w:t>Visit 2</w:t>
      </w:r>
      <w:bookmarkEnd w:id="34"/>
      <w:r w:rsidR="004771F7">
        <w:t xml:space="preserve"> </w:t>
      </w:r>
    </w:p>
    <w:p w14:paraId="63DE554F" w14:textId="77777777" w:rsidR="00B23130" w:rsidRPr="00B23130" w:rsidRDefault="00B23130" w:rsidP="00B23130"/>
    <w:p w14:paraId="62B04250" w14:textId="1B2ECE4F" w:rsidR="00B23130" w:rsidRDefault="00B23130" w:rsidP="00B23130">
      <w:pPr>
        <w:jc w:val="both"/>
      </w:pPr>
      <w:r w:rsidRPr="00F55289">
        <w:t>Participants will return the ambulatory recorder the following day</w:t>
      </w:r>
      <w:r w:rsidR="004771F7">
        <w:t xml:space="preserve"> (24 hours after initiation of ambulatory pH/impedance test)</w:t>
      </w:r>
      <w:r w:rsidRPr="00F55289">
        <w:t xml:space="preserve">. </w:t>
      </w:r>
      <w:r w:rsidR="008915F7">
        <w:t xml:space="preserve">If travel is an issue and the participant is happy to remove their own catheter the recorder can be posted back in a pre-paid envelope. In this scenario the researcher would hold a telephone conversation with the participant </w:t>
      </w:r>
      <w:proofErr w:type="gramStart"/>
      <w:r w:rsidR="008915F7">
        <w:t>in order to</w:t>
      </w:r>
      <w:proofErr w:type="gramEnd"/>
      <w:r w:rsidR="008915F7">
        <w:t xml:space="preserve"> discuss the 24 hours and complete the CRF. </w:t>
      </w:r>
    </w:p>
    <w:p w14:paraId="34C2F8C1" w14:textId="77777777" w:rsidR="004771F7" w:rsidRPr="00B23130" w:rsidRDefault="004771F7" w:rsidP="00B23130">
      <w:pPr>
        <w:jc w:val="both"/>
        <w:rPr>
          <w:b/>
          <w:bCs/>
        </w:rPr>
      </w:pPr>
    </w:p>
    <w:p w14:paraId="79DB8630" w14:textId="7A935AE3" w:rsidR="00B23130" w:rsidRDefault="00B23130" w:rsidP="00B23130">
      <w:pPr>
        <w:jc w:val="both"/>
      </w:pPr>
      <w:r>
        <w:t>Individuals will begin treatment course after physiology tests have been performed. Treatment will be standard care (usually locally acting steroids and/or proton pump inhibitors), decided upon by patient and clinician (study does not influence treatment choice).</w:t>
      </w:r>
      <w:r w:rsidR="00C34249">
        <w:t xml:space="preserve"> Those patients with an established diagnosis of </w:t>
      </w:r>
      <w:proofErr w:type="spellStart"/>
      <w:r w:rsidR="00C34249">
        <w:t>EoE</w:t>
      </w:r>
      <w:proofErr w:type="spellEnd"/>
      <w:r w:rsidR="00C34249">
        <w:t xml:space="preserve"> who are in symptom remission may not begin new treatment course and in this case would only participate in initial tests.</w:t>
      </w:r>
    </w:p>
    <w:p w14:paraId="76C00ECB" w14:textId="6BA297EB" w:rsidR="00B23130" w:rsidRDefault="00B23130" w:rsidP="00B23130"/>
    <w:p w14:paraId="578D1363" w14:textId="77777777" w:rsidR="008E1A1B" w:rsidRDefault="008E1A1B" w:rsidP="008E1A1B">
      <w:pPr>
        <w:pStyle w:val="Heading2"/>
      </w:pPr>
      <w:bookmarkStart w:id="35" w:name="_Toc115857661"/>
      <w:r>
        <w:t>Qualitative interviews</w:t>
      </w:r>
      <w:bookmarkEnd w:id="35"/>
    </w:p>
    <w:p w14:paraId="5A2DB4B3" w14:textId="5A580E71" w:rsidR="008E1A1B" w:rsidRDefault="008E1A1B" w:rsidP="008E1A1B">
      <w:pPr>
        <w:jc w:val="both"/>
      </w:pPr>
    </w:p>
    <w:p w14:paraId="46B90503" w14:textId="6C13F528" w:rsidR="00163A89" w:rsidRDefault="00163A89" w:rsidP="00163A89">
      <w:pPr>
        <w:pStyle w:val="Heading3"/>
      </w:pPr>
      <w:bookmarkStart w:id="36" w:name="_Toc115857662"/>
      <w:r>
        <w:t>Visit 3</w:t>
      </w:r>
      <w:bookmarkEnd w:id="36"/>
    </w:p>
    <w:p w14:paraId="7F2EEFF8" w14:textId="77777777" w:rsidR="00163A89" w:rsidRDefault="00163A89" w:rsidP="008E1A1B">
      <w:pPr>
        <w:jc w:val="both"/>
      </w:pPr>
    </w:p>
    <w:p w14:paraId="267A1AE9" w14:textId="5D3C6336" w:rsidR="008E1A1B" w:rsidRDefault="009B232C" w:rsidP="008E1A1B">
      <w:pPr>
        <w:jc w:val="both"/>
      </w:pPr>
      <w:r>
        <w:rPr>
          <w:b/>
          <w:bCs/>
        </w:rPr>
        <w:t>Qualitative interviews</w:t>
      </w:r>
      <w:r w:rsidR="008E1A1B" w:rsidRPr="00972E45">
        <w:rPr>
          <w:b/>
          <w:bCs/>
        </w:rPr>
        <w:t xml:space="preserve">: </w:t>
      </w:r>
      <w:r w:rsidR="008E1A1B">
        <w:t>Semi-structured interviews will be conducted in a sub-set of patients in their preferred medium (telephone/video-conference call/face to face (Sars-CoV-2 permitting)) with support provided. Audio recordings will be made with consent and transcribed verbatim, forming the basis for analysis. Interviews will commence between pre- and post-treatment</w:t>
      </w:r>
      <w:r w:rsidR="009E5F2D">
        <w:t xml:space="preserve"> HRM and pH/impedance</w:t>
      </w:r>
      <w:r w:rsidR="008E1A1B">
        <w:t xml:space="preserve"> test</w:t>
      </w:r>
      <w:r w:rsidR="009E5F2D">
        <w:t>s</w:t>
      </w:r>
      <w:r w:rsidR="008E1A1B">
        <w:t xml:space="preserve">. </w:t>
      </w:r>
    </w:p>
    <w:p w14:paraId="356714FE" w14:textId="77777777" w:rsidR="008E1A1B" w:rsidRDefault="008E1A1B" w:rsidP="008E1A1B">
      <w:pPr>
        <w:jc w:val="both"/>
      </w:pPr>
    </w:p>
    <w:p w14:paraId="4E9D1E87" w14:textId="77777777" w:rsidR="008E1A1B" w:rsidRDefault="008E1A1B" w:rsidP="008E1A1B">
      <w:pPr>
        <w:jc w:val="both"/>
      </w:pPr>
      <w:r>
        <w:t xml:space="preserve">An iterative approach will be taken during the interview process, with data collection and preliminary coding of themes and subthemes to enable the integration and refinement of occurring themes into subsequent interviews. </w:t>
      </w:r>
    </w:p>
    <w:p w14:paraId="57AB0935" w14:textId="77777777" w:rsidR="008E1A1B" w:rsidRDefault="008E1A1B" w:rsidP="00B23130"/>
    <w:p w14:paraId="614863A5" w14:textId="6D9310D2" w:rsidR="00B23130" w:rsidRDefault="00B23130" w:rsidP="00B23130">
      <w:pPr>
        <w:pStyle w:val="Heading2"/>
      </w:pPr>
      <w:bookmarkStart w:id="37" w:name="_Toc115857663"/>
      <w:r>
        <w:t>Post-treatment tests</w:t>
      </w:r>
      <w:bookmarkEnd w:id="37"/>
    </w:p>
    <w:p w14:paraId="3F8C5E6B" w14:textId="3DF94C2A" w:rsidR="00B23130" w:rsidRDefault="00B23130" w:rsidP="00B23130"/>
    <w:p w14:paraId="1FEBB51C" w14:textId="7590838C" w:rsidR="00B23130" w:rsidRDefault="00B23130" w:rsidP="00B23130">
      <w:pPr>
        <w:pStyle w:val="Heading3"/>
      </w:pPr>
      <w:bookmarkStart w:id="38" w:name="_Toc115857664"/>
      <w:r>
        <w:t xml:space="preserve">Visit </w:t>
      </w:r>
      <w:r w:rsidR="00163A89">
        <w:t>4</w:t>
      </w:r>
      <w:bookmarkEnd w:id="38"/>
    </w:p>
    <w:p w14:paraId="068C91A1" w14:textId="77777777" w:rsidR="00B23130" w:rsidRPr="00B23130" w:rsidRDefault="00B23130" w:rsidP="00B23130"/>
    <w:p w14:paraId="0BEE4A3A" w14:textId="126B0061" w:rsidR="00B23130" w:rsidRDefault="009B232C" w:rsidP="00B23130">
      <w:pPr>
        <w:jc w:val="both"/>
      </w:pPr>
      <w:r>
        <w:rPr>
          <w:b/>
          <w:bCs/>
        </w:rPr>
        <w:t>HRM</w:t>
      </w:r>
      <w:r w:rsidR="00B23130" w:rsidRPr="00B23130">
        <w:rPr>
          <w:b/>
          <w:bCs/>
        </w:rPr>
        <w:t>:</w:t>
      </w:r>
      <w:r w:rsidR="00B23130">
        <w:t xml:space="preserve"> PROMs and HRM will be repeated as </w:t>
      </w:r>
      <w:r w:rsidR="008E1A1B">
        <w:t xml:space="preserve">described </w:t>
      </w:r>
      <w:r w:rsidR="00B23130">
        <w:t xml:space="preserve">in </w:t>
      </w:r>
      <w:r w:rsidR="008752EB">
        <w:t>pre-treatment tests</w:t>
      </w:r>
      <w:r w:rsidR="008E1A1B">
        <w:t xml:space="preserve"> (6.</w:t>
      </w:r>
      <w:r w:rsidR="00B637DA">
        <w:t>2</w:t>
      </w:r>
      <w:r w:rsidR="008E1A1B">
        <w:t>)</w:t>
      </w:r>
      <w:r w:rsidR="008752EB">
        <w:t>,</w:t>
      </w:r>
      <w:r w:rsidR="00B23130">
        <w:t xml:space="preserve"> two-four months following a course of treatment, to assess physiological changes. </w:t>
      </w:r>
      <w:r w:rsidR="008752EB">
        <w:t>Around a similar time, p</w:t>
      </w:r>
      <w:r w:rsidR="00B23130">
        <w:t>articipants will also receive repeat endoscopies with biopsies and clinical assessment as part of standard care.</w:t>
      </w:r>
    </w:p>
    <w:p w14:paraId="47A3DA50" w14:textId="73FB0A3F" w:rsidR="00C73910" w:rsidRDefault="00C73910" w:rsidP="00B23130">
      <w:pPr>
        <w:jc w:val="both"/>
      </w:pPr>
    </w:p>
    <w:p w14:paraId="00C51544" w14:textId="13C16378" w:rsidR="00C73910" w:rsidRDefault="009B232C" w:rsidP="00B23130">
      <w:pPr>
        <w:jc w:val="both"/>
      </w:pPr>
      <w:r>
        <w:rPr>
          <w:b/>
          <w:bCs/>
        </w:rPr>
        <w:t>pH/impedance monitoring</w:t>
      </w:r>
      <w:r w:rsidR="00C73910" w:rsidRPr="00B23130">
        <w:rPr>
          <w:b/>
          <w:bCs/>
        </w:rPr>
        <w:t>:</w:t>
      </w:r>
      <w:r w:rsidR="00C73910">
        <w:t xml:space="preserve"> 24-hour ambulatory </w:t>
      </w:r>
      <w:r w:rsidR="00C73910" w:rsidRPr="00F55289">
        <w:t xml:space="preserve">pH/impedance measurements </w:t>
      </w:r>
      <w:r w:rsidR="00C73910">
        <w:t xml:space="preserve">will be repeated as described in pre-treatment tests (6.2), </w:t>
      </w:r>
      <w:r w:rsidR="00C73910" w:rsidRPr="00F55289">
        <w:t xml:space="preserve">two-four months </w:t>
      </w:r>
      <w:r w:rsidR="00C73910">
        <w:t>following a course of treatment,</w:t>
      </w:r>
      <w:r w:rsidR="00C73910" w:rsidRPr="00F55289">
        <w:t xml:space="preserve"> to assess physiological</w:t>
      </w:r>
      <w:r w:rsidR="00C73910">
        <w:t xml:space="preserve"> </w:t>
      </w:r>
      <w:r w:rsidR="00C73910" w:rsidRPr="00F55289">
        <w:t>changes</w:t>
      </w:r>
      <w:r w:rsidR="00C73910">
        <w:t>. A</w:t>
      </w:r>
      <w:r w:rsidR="00C73910" w:rsidRPr="00F55289">
        <w:t>gain</w:t>
      </w:r>
      <w:r w:rsidR="00C73910">
        <w:t>, this will be</w:t>
      </w:r>
      <w:r w:rsidR="00C73910" w:rsidRPr="00F55289">
        <w:t xml:space="preserve"> performed after repeat HRM study.</w:t>
      </w:r>
      <w:r w:rsidR="00C73910">
        <w:t xml:space="preserve"> </w:t>
      </w:r>
      <w:r w:rsidR="00C73910" w:rsidRPr="00AB7CD2">
        <w:t>However, should a patient withdraw consent to repeat HRM but wish to repeat the 24-hour ambulatory pH/impedance study, this is acceptable.</w:t>
      </w:r>
      <w:r w:rsidR="00C73910">
        <w:t xml:space="preserve"> </w:t>
      </w:r>
    </w:p>
    <w:p w14:paraId="1F84BA04" w14:textId="41E0F45C" w:rsidR="00B23130" w:rsidRDefault="00B23130" w:rsidP="00B23130"/>
    <w:p w14:paraId="6E0B3D25" w14:textId="3DF9C002" w:rsidR="00B23130" w:rsidRDefault="00B23130" w:rsidP="00B23130">
      <w:pPr>
        <w:pStyle w:val="Heading3"/>
      </w:pPr>
      <w:bookmarkStart w:id="39" w:name="_Toc115857665"/>
      <w:r>
        <w:t xml:space="preserve">Visit </w:t>
      </w:r>
      <w:r w:rsidR="00163A89">
        <w:t>5</w:t>
      </w:r>
      <w:bookmarkEnd w:id="39"/>
    </w:p>
    <w:p w14:paraId="21AA9706" w14:textId="287086B7" w:rsidR="00972E45" w:rsidRDefault="00972E45" w:rsidP="00B23130">
      <w:pPr>
        <w:jc w:val="both"/>
      </w:pPr>
    </w:p>
    <w:p w14:paraId="61E2A2F1" w14:textId="12B0A15B" w:rsidR="00110087" w:rsidRDefault="00972E45" w:rsidP="003E0610">
      <w:pPr>
        <w:jc w:val="both"/>
      </w:pPr>
      <w:r>
        <w:t xml:space="preserve">Patients will again be required to return the ambulatory recorder 24 hours after the initiation of the pH/impedance test. </w:t>
      </w:r>
    </w:p>
    <w:p w14:paraId="1D2ACA05" w14:textId="77777777" w:rsidR="002D3D29" w:rsidRDefault="002D3D29" w:rsidP="003E0610">
      <w:pPr>
        <w:jc w:val="both"/>
      </w:pPr>
    </w:p>
    <w:p w14:paraId="67FD7DA3" w14:textId="5AE1BE5F" w:rsidR="00204F93" w:rsidRDefault="00204F93" w:rsidP="00204F93">
      <w:pPr>
        <w:pStyle w:val="Heading1"/>
      </w:pPr>
      <w:bookmarkStart w:id="40" w:name="_Toc115857666"/>
      <w:r>
        <w:t>DATA COLLECTION</w:t>
      </w:r>
      <w:bookmarkEnd w:id="40"/>
    </w:p>
    <w:p w14:paraId="215128A4" w14:textId="6AFA7431" w:rsidR="00204F93" w:rsidRDefault="00B77AC1" w:rsidP="007C7441">
      <w:pPr>
        <w:pStyle w:val="Heading2"/>
        <w:jc w:val="both"/>
      </w:pPr>
      <w:bookmarkStart w:id="41" w:name="_Toc115857667"/>
      <w:r>
        <w:t>Source Data Documentation</w:t>
      </w:r>
      <w:bookmarkEnd w:id="41"/>
    </w:p>
    <w:p w14:paraId="0F141387" w14:textId="77777777" w:rsidR="00530B48" w:rsidRPr="00530B48" w:rsidRDefault="00530B48" w:rsidP="00530B48"/>
    <w:p w14:paraId="69C14776" w14:textId="7B5A9BD4" w:rsidR="00F16E85" w:rsidRDefault="00530B48" w:rsidP="00530B48">
      <w:pPr>
        <w:jc w:val="both"/>
      </w:pPr>
      <w:r w:rsidRPr="00530B48">
        <w:lastRenderedPageBreak/>
        <w:t>Source data associated with the study is anticipated to include</w:t>
      </w:r>
      <w:r w:rsidR="00570DE0">
        <w:t xml:space="preserve"> (non-exhaustive list) documents relating to consent, demographics, medical data, adverse events and communications. </w:t>
      </w:r>
      <w:r w:rsidR="007F7860">
        <w:t xml:space="preserve">This will only be accessed by the direct healthcare team. </w:t>
      </w:r>
      <w:r>
        <w:t>Source data relating to medical information will be recorded within the participant’s CRF.</w:t>
      </w:r>
    </w:p>
    <w:p w14:paraId="7F14165F" w14:textId="40AB383E" w:rsidR="00530B48" w:rsidRDefault="00530B48" w:rsidP="00530B48">
      <w:pPr>
        <w:jc w:val="both"/>
      </w:pPr>
    </w:p>
    <w:p w14:paraId="57ED196D" w14:textId="172C2790" w:rsidR="00530B48" w:rsidRPr="00530B48" w:rsidRDefault="00530B48" w:rsidP="00530B48">
      <w:pPr>
        <w:jc w:val="both"/>
      </w:pPr>
      <w:r>
        <w:t xml:space="preserve">A source data log will be included in the site file to enable easy identification of source data associated with the study. </w:t>
      </w:r>
      <w:r w:rsidR="00AB2DAF">
        <w:t>This will include the origin and destination of data, date of data transfer</w:t>
      </w:r>
      <w:r w:rsidR="00F9242E">
        <w:t xml:space="preserve">, </w:t>
      </w:r>
      <w:r w:rsidR="00AB2DAF">
        <w:t>parties with access to the source data</w:t>
      </w:r>
      <w:r w:rsidR="00F9242E">
        <w:t xml:space="preserve"> and the </w:t>
      </w:r>
      <w:r w:rsidR="00F1366D">
        <w:t>type</w:t>
      </w:r>
      <w:r w:rsidR="00F9242E">
        <w:t xml:space="preserve"> of </w:t>
      </w:r>
      <w:r w:rsidR="00F1366D">
        <w:t>document</w:t>
      </w:r>
      <w:r w:rsidR="00AB2DAF">
        <w:t xml:space="preserve">. </w:t>
      </w:r>
      <w:r w:rsidR="003458C2">
        <w:t>Management of source data w</w:t>
      </w:r>
      <w:r w:rsidR="00761F74">
        <w:t xml:space="preserve">ill be </w:t>
      </w:r>
      <w:r w:rsidR="003458C2">
        <w:t>in line with Good Clinical Practic</w:t>
      </w:r>
      <w:r w:rsidR="00B27E26">
        <w:t>e</w:t>
      </w:r>
      <w:r w:rsidR="003458C2">
        <w:t xml:space="preserve"> (GCP) guidance</w:t>
      </w:r>
      <w:r w:rsidR="004D643B">
        <w:t xml:space="preserve"> and accordingly, source data will remain accessible to investigators, monitors, auditors and inspectors.</w:t>
      </w:r>
    </w:p>
    <w:p w14:paraId="5F77A374" w14:textId="77777777" w:rsidR="00606B75" w:rsidRPr="00606B75" w:rsidRDefault="00606B75" w:rsidP="00606B75"/>
    <w:p w14:paraId="54BB499C" w14:textId="444C69B5" w:rsidR="00B77AC1" w:rsidRPr="00B77AC1" w:rsidRDefault="00B77AC1" w:rsidP="007C7441">
      <w:pPr>
        <w:pStyle w:val="Heading2"/>
        <w:jc w:val="both"/>
      </w:pPr>
      <w:bookmarkStart w:id="42" w:name="_Toc115857668"/>
      <w:r>
        <w:t>Case Report Forms</w:t>
      </w:r>
      <w:bookmarkEnd w:id="42"/>
      <w:r w:rsidR="00304CF6">
        <w:t xml:space="preserve"> </w:t>
      </w:r>
    </w:p>
    <w:p w14:paraId="6F2DDD92" w14:textId="55370933" w:rsidR="00B65AC3" w:rsidRDefault="00B65AC3" w:rsidP="00B65AC3">
      <w:pPr>
        <w:rPr>
          <w:highlight w:val="yellow"/>
        </w:rPr>
      </w:pPr>
    </w:p>
    <w:p w14:paraId="3B68D679" w14:textId="3DEF9FA6" w:rsidR="000708C0" w:rsidRDefault="000708C0" w:rsidP="00304CF6">
      <w:pPr>
        <w:jc w:val="both"/>
      </w:pPr>
      <w:r w:rsidRPr="000708C0">
        <w:t>Each</w:t>
      </w:r>
      <w:r>
        <w:t xml:space="preserve"> participant will have a CRF which will be kept in the site file. This will contain </w:t>
      </w:r>
      <w:r w:rsidR="007F7860">
        <w:t xml:space="preserve">summarised </w:t>
      </w:r>
      <w:r>
        <w:t>source data relating to an individual’s involvement in the study</w:t>
      </w:r>
      <w:r w:rsidR="007F7860">
        <w:t>.</w:t>
      </w:r>
    </w:p>
    <w:p w14:paraId="31251AA5" w14:textId="237DAEE1" w:rsidR="00B65AC3" w:rsidRDefault="00B65AC3" w:rsidP="007B1FC3"/>
    <w:p w14:paraId="53694B99" w14:textId="0CE457C3" w:rsidR="00753646" w:rsidRDefault="00753646" w:rsidP="00753646">
      <w:pPr>
        <w:pStyle w:val="Heading1"/>
      </w:pPr>
      <w:bookmarkStart w:id="43" w:name="_Toc115857669"/>
      <w:r>
        <w:t>DATA ANALYSIS</w:t>
      </w:r>
      <w:bookmarkEnd w:id="43"/>
    </w:p>
    <w:p w14:paraId="2F078020" w14:textId="18AF3BD8" w:rsidR="00753646" w:rsidRDefault="00753646" w:rsidP="00753646">
      <w:pPr>
        <w:pStyle w:val="Heading2"/>
      </w:pPr>
      <w:bookmarkStart w:id="44" w:name="_Toc115857670"/>
      <w:r>
        <w:t>Sample Size</w:t>
      </w:r>
      <w:bookmarkEnd w:id="44"/>
    </w:p>
    <w:p w14:paraId="6FBC1B46" w14:textId="77777777" w:rsidR="00004148" w:rsidRDefault="00004148" w:rsidP="00004148">
      <w:pPr>
        <w:autoSpaceDE w:val="0"/>
        <w:autoSpaceDN w:val="0"/>
        <w:adjustRightInd w:val="0"/>
        <w:rPr>
          <w:rFonts w:ascii="Times New Roman" w:hAnsi="Times New Roman" w:cs="Times New Roman"/>
          <w:sz w:val="20"/>
          <w:szCs w:val="20"/>
        </w:rPr>
      </w:pPr>
    </w:p>
    <w:p w14:paraId="4504C3CB" w14:textId="1E5688B5" w:rsidR="00004148" w:rsidRDefault="00004148" w:rsidP="00E221A9">
      <w:pPr>
        <w:jc w:val="both"/>
      </w:pPr>
      <w:r>
        <w:t>A dual-site recruitment approach will ensure valuable data on recruitment, retention and acceptability are explored, with appreciation of potential differences between secondary care (UHND) and large tertiary referral</w:t>
      </w:r>
      <w:r w:rsidR="00E221A9">
        <w:t xml:space="preserve"> </w:t>
      </w:r>
      <w:r>
        <w:t>centres (UCLH). A total of 60 participants will be recruited (30 per site), in keeping with recommendations for</w:t>
      </w:r>
      <w:r w:rsidR="00E221A9">
        <w:t xml:space="preserve"> </w:t>
      </w:r>
      <w:r>
        <w:t>feasibility studies</w:t>
      </w:r>
      <w:r w:rsidR="00F021BF">
        <w:fldChar w:fldCharType="begin" w:fldLock="1"/>
      </w:r>
      <w:r w:rsidR="00237483">
        <w:instrText>ADDIN CSL_CITATION {"citationItems":[{"id":"ITEM-1","itemData":{"DOI":"10.1111/j..2002.384.doc.x","ISSN":"13561294","PMID":"15189396","abstract":"Pilot studies play an important role in health research, but they can be misused, mistreated and misrepresented. In this paper we focus on pilot studies that are used specifically to plan a randomized controlled trial (RCT). Citing examples from the literature, we provide a methodological framework in which to work, and discuss reasons why a pilot study might be undertaken. A well-conducted pilot study, giving a clear list of aims and objectives within a formal framework will encourage methodological rigour, ensure that the work is scientifically valid and publishable, and will lead to higher quality RCTs. It will also safeguard against pilot studies being conducted simply because of small numbers of available patients.","author":[{"dropping-particle":"","family":"Lancaster","given":"Gillian A.","non-dropping-particle":"","parse-names":false,"suffix":""},{"dropping-particle":"","family":"Dodd","given":"Susanna","non-dropping-particle":"","parse-names":false,"suffix":""},{"dropping-particle":"","family":"Williamson","given":"Paula R.","non-dropping-particle":"","parse-names":false,"suffix":""}],"container-title":"Journal of Evaluation in Clinical Practice","id":"ITEM-1","issue":"2","issued":{"date-parts":[["2004"]]},"page":"307-312","title":"Design and analysis of pilot studies: Recommendations for good practice","type":"article-journal","volume":"10"},"uris":["http://www.mendeley.com/documents/?uuid=f692d3ff-3e4c-4424-b79b-5284ecef28b1"]}],"mendeley":{"formattedCitation":"&lt;sup&gt;13&lt;/sup&gt;","plainTextFormattedCitation":"13","previouslyFormattedCitation":"&lt;sup&gt;13&lt;/sup&gt;"},"properties":{"noteIndex":0},"schema":"https://github.com/citation-style-language/schema/raw/master/csl-citation.json"}</w:instrText>
      </w:r>
      <w:r w:rsidR="00F021BF">
        <w:fldChar w:fldCharType="separate"/>
      </w:r>
      <w:r w:rsidR="00F021BF" w:rsidRPr="00F021BF">
        <w:rPr>
          <w:noProof/>
          <w:vertAlign w:val="superscript"/>
        </w:rPr>
        <w:t>13</w:t>
      </w:r>
      <w:r w:rsidR="00F021BF">
        <w:fldChar w:fldCharType="end"/>
      </w:r>
      <w:r>
        <w:t xml:space="preserve">. Total eligible </w:t>
      </w:r>
      <w:proofErr w:type="spellStart"/>
      <w:r>
        <w:t>EoE</w:t>
      </w:r>
      <w:proofErr w:type="spellEnd"/>
      <w:r>
        <w:t xml:space="preserve"> cases across sites are approximately 55/year. We envisage at least 60% of patients will consent based on previous experience and PPI input from individuals with </w:t>
      </w:r>
      <w:proofErr w:type="spellStart"/>
      <w:r>
        <w:t>EoE</w:t>
      </w:r>
      <w:proofErr w:type="spellEnd"/>
      <w:r>
        <w:t>, indicating that</w:t>
      </w:r>
      <w:r w:rsidR="00E221A9">
        <w:t xml:space="preserve"> </w:t>
      </w:r>
      <w:r>
        <w:t>intended recruitment will be possible over the 21 months. This approach will enable Objectives 1,2 and 3 to be</w:t>
      </w:r>
      <w:r w:rsidR="00E221A9">
        <w:t xml:space="preserve"> </w:t>
      </w:r>
      <w:r>
        <w:t>met and ensure a range of symptom profiles are represented (Objective 4), whilst accounting for drop-out</w:t>
      </w:r>
      <w:r w:rsidR="001C64BC">
        <w:t xml:space="preserve"> (Objectives defined in section 2.2)</w:t>
      </w:r>
      <w:r>
        <w:t>.</w:t>
      </w:r>
    </w:p>
    <w:p w14:paraId="0EB8CD25" w14:textId="62A2AF13" w:rsidR="00004148" w:rsidRDefault="00004148" w:rsidP="00004148">
      <w:pPr>
        <w:rPr>
          <w:rFonts w:ascii="Times New Roman" w:hAnsi="Times New Roman" w:cs="Times New Roman"/>
          <w:sz w:val="20"/>
          <w:szCs w:val="20"/>
        </w:rPr>
      </w:pPr>
    </w:p>
    <w:p w14:paraId="62F42329" w14:textId="142B717F" w:rsidR="00221F59" w:rsidRDefault="00E221A9" w:rsidP="00221F59">
      <w:pPr>
        <w:jc w:val="both"/>
      </w:pPr>
      <w:r>
        <w:t>A sample size of 20 participants will be recruited to</w:t>
      </w:r>
      <w:r w:rsidR="00D11AC3">
        <w:t xml:space="preserve"> the</w:t>
      </w:r>
      <w:r>
        <w:t xml:space="preserve"> </w:t>
      </w:r>
      <w:r w:rsidR="00D11AC3">
        <w:t>qualitative interviews</w:t>
      </w:r>
      <w:r>
        <w:t>.</w:t>
      </w:r>
      <w:r w:rsidR="00221F59">
        <w:t xml:space="preserve"> Due to small sample size, </w:t>
      </w:r>
      <w:r>
        <w:t xml:space="preserve">information power </w:t>
      </w:r>
      <w:r w:rsidR="00221F59">
        <w:t xml:space="preserve">may not be reached; however, there is evidence to suggest a 20 person cohort would be sufficient to capture the range of perspectives surrounding the acceptability of tests to monitor </w:t>
      </w:r>
      <w:proofErr w:type="spellStart"/>
      <w:r w:rsidR="00221F59">
        <w:t>EoE</w:t>
      </w:r>
      <w:proofErr w:type="spellEnd"/>
      <w:r w:rsidR="00221F59">
        <w:t>, with a shared experience of this rare condition forming the focus of the study</w:t>
      </w:r>
      <w:r w:rsidR="00237483">
        <w:fldChar w:fldCharType="begin" w:fldLock="1"/>
      </w:r>
      <w:r w:rsidR="005C40A3">
        <w:instrText>ADDIN CSL_CITATION {"citationItems":[{"id":"ITEM-1","itemData":{"DOI":"10.1177/1525822X05279903","ISSN":"1525822X","abstract":"Guidelines for determining nonprobabilistic sample sizes are virtually nonexistent. Purposive samples are the most commonly used form of nonprobabilistic sampling, and their size typically relies on the concept of “saturation,” or the point at which no new information or themes are observed in the data. Although the idea of saturation is helpful at the conceptual level, it provides little practical guidance for estimating sample sizes, prior to data collection, necessary for conducting quality research. Using data from a study involving sixty in-depth interviews with women in two West African countries, the authors systematically document the degree of data saturation and variability over the course of thematic analysis. They operationalize saturation and make evidence-based recommendations regarding nonprobabilistic sample sizes for interviews. Based on the data set, they found that saturation occurred within the first twelve interviews, although basic elements for metathemes were present as early as six interviews. Variability within the data followed similar patterns. © 2006, Sage Publications. All rights reserved.","author":[{"dropping-particle":"","family":"Guest","given":"Greg","non-dropping-particle":"","parse-names":false,"suffix":""},{"dropping-particle":"","family":"Bunce","given":"Arwen","non-dropping-particle":"","parse-names":false,"suffix":""},{"dropping-particle":"","family":"Johnson","given":"Laura","non-dropping-particle":"","parse-names":false,"suffix":""}],"container-title":"Field Methods","id":"ITEM-1","issue":"1","issued":{"date-parts":[["2006"]]},"page":"59-82","title":"How Many Interviews Are Enough?: An Experiment with Data Saturation and Variability","type":"article-journal","volume":"18"},"uris":["http://www.mendeley.com/documents/?uuid=13dea8dd-dcda-42cf-bb0e-3f32221d9130"]}],"mendeley":{"formattedCitation":"&lt;sup&gt;14&lt;/sup&gt;","plainTextFormattedCitation":"14","previouslyFormattedCitation":"&lt;sup&gt;14&lt;/sup&gt;"},"properties":{"noteIndex":0},"schema":"https://github.com/citation-style-language/schema/raw/master/csl-citation.json"}</w:instrText>
      </w:r>
      <w:r w:rsidR="00237483">
        <w:fldChar w:fldCharType="separate"/>
      </w:r>
      <w:r w:rsidR="00237483" w:rsidRPr="00237483">
        <w:rPr>
          <w:noProof/>
          <w:vertAlign w:val="superscript"/>
        </w:rPr>
        <w:t>14</w:t>
      </w:r>
      <w:r w:rsidR="00237483">
        <w:fldChar w:fldCharType="end"/>
      </w:r>
      <w:r w:rsidR="00237483">
        <w:t>.</w:t>
      </w:r>
    </w:p>
    <w:p w14:paraId="1623534E" w14:textId="77777777" w:rsidR="00004148" w:rsidRPr="00004148" w:rsidRDefault="00004148" w:rsidP="00004148"/>
    <w:p w14:paraId="6F6D2942" w14:textId="66984F04" w:rsidR="00753646" w:rsidRDefault="00C92B32" w:rsidP="00753646">
      <w:pPr>
        <w:pStyle w:val="Heading2"/>
      </w:pPr>
      <w:bookmarkStart w:id="45" w:name="_Toc115857671"/>
      <w:r>
        <w:t>Outcomes and</w:t>
      </w:r>
      <w:r w:rsidR="00753646">
        <w:t xml:space="preserve"> Analysis</w:t>
      </w:r>
      <w:bookmarkEnd w:id="45"/>
    </w:p>
    <w:p w14:paraId="2542ECE2" w14:textId="38D0AEB9" w:rsidR="00C92B32" w:rsidRDefault="00D11AC3" w:rsidP="00FC675B">
      <w:pPr>
        <w:pStyle w:val="Heading3"/>
        <w:jc w:val="both"/>
      </w:pPr>
      <w:bookmarkStart w:id="46" w:name="_Toc115857672"/>
      <w:r>
        <w:t>HRM</w:t>
      </w:r>
      <w:bookmarkEnd w:id="46"/>
    </w:p>
    <w:p w14:paraId="22C83386" w14:textId="3897D3EE" w:rsidR="00C92B32" w:rsidRDefault="00C92B32" w:rsidP="00000054">
      <w:pPr>
        <w:jc w:val="both"/>
      </w:pPr>
    </w:p>
    <w:p w14:paraId="7DD257DB" w14:textId="4C6F0C7C" w:rsidR="00000054" w:rsidRDefault="00000054" w:rsidP="00000054">
      <w:pPr>
        <w:jc w:val="both"/>
      </w:pPr>
      <w:r>
        <w:t>The following outcomes will be assessed:</w:t>
      </w:r>
    </w:p>
    <w:p w14:paraId="24FAB335" w14:textId="280E7C91" w:rsidR="00000054" w:rsidRDefault="00000054" w:rsidP="00000054">
      <w:pPr>
        <w:pStyle w:val="ListParagraph"/>
        <w:numPr>
          <w:ilvl w:val="0"/>
          <w:numId w:val="15"/>
        </w:numPr>
        <w:jc w:val="both"/>
      </w:pPr>
      <w:r>
        <w:t>Study recruitment, including practicalities and acceptability of conducting tests prior to treatment initiation (time to test) and site differences. Partial information will be reported, increasing understanding of acceptability.</w:t>
      </w:r>
    </w:p>
    <w:p w14:paraId="40B9AEE0" w14:textId="0A7573F5" w:rsidR="00000054" w:rsidRDefault="00000054" w:rsidP="00000054">
      <w:pPr>
        <w:pStyle w:val="ListParagraph"/>
        <w:numPr>
          <w:ilvl w:val="0"/>
          <w:numId w:val="15"/>
        </w:numPr>
        <w:jc w:val="both"/>
      </w:pPr>
      <w:r>
        <w:t>Successful completion of test meal during HRM.</w:t>
      </w:r>
    </w:p>
    <w:p w14:paraId="2E76B12D" w14:textId="292AD181" w:rsidR="00000054" w:rsidRDefault="00000054" w:rsidP="00000054">
      <w:pPr>
        <w:pStyle w:val="ListParagraph"/>
        <w:numPr>
          <w:ilvl w:val="0"/>
          <w:numId w:val="15"/>
        </w:numPr>
        <w:jc w:val="both"/>
      </w:pPr>
      <w:r>
        <w:t>Successful completion of questionnaires for PROMs data.</w:t>
      </w:r>
    </w:p>
    <w:p w14:paraId="1A77D11C" w14:textId="4D5031A7" w:rsidR="00000054" w:rsidRDefault="00000054" w:rsidP="00000054">
      <w:pPr>
        <w:pStyle w:val="ListParagraph"/>
        <w:numPr>
          <w:ilvl w:val="0"/>
          <w:numId w:val="15"/>
        </w:numPr>
        <w:jc w:val="both"/>
      </w:pPr>
      <w:r>
        <w:lastRenderedPageBreak/>
        <w:t xml:space="preserve">Drop-out between initial and post-treatment tests, using information from </w:t>
      </w:r>
      <w:r w:rsidR="00D11AC3">
        <w:t>qualitative interviews</w:t>
      </w:r>
      <w:r>
        <w:t xml:space="preserve"> to understand barriers.</w:t>
      </w:r>
    </w:p>
    <w:p w14:paraId="1F4514DE" w14:textId="63A961FC" w:rsidR="00000054" w:rsidRDefault="00000054" w:rsidP="00000054">
      <w:pPr>
        <w:pStyle w:val="ListParagraph"/>
        <w:numPr>
          <w:ilvl w:val="0"/>
          <w:numId w:val="15"/>
        </w:numPr>
        <w:jc w:val="both"/>
      </w:pPr>
      <w:r>
        <w:t>Description of changes to diagnostic yield (categorical data) as a result of solid swallows compared to water swallows during HRM, classified in line with routine clinical practice using CCv4.0</w:t>
      </w:r>
      <w:r w:rsidR="005C40A3">
        <w:fldChar w:fldCharType="begin" w:fldLock="1"/>
      </w:r>
      <w:r w:rsidR="00A47BC2">
        <w:instrText>ADDIN CSL_CITATION {"citationItems":[{"id":"ITEM-1","itemData":{"DOI":"10.1111/nmo.14058","ISSN":"1350-1925","PMID":"33373111","abstract":"Chicago Classification v4.0 (CCv4.0) is the updated classification scheme for esophageal motility disorders using metrics from high-resolution manometry (HRM). Fifty-two diverse international experts separated into seven working subgroups utilized formal validated methodologies over two-years to develop CCv4.0. Key updates in CCv.4.0 consist of a more rigorous and expansive HRM protocol that incorporates supine and upright test positions as well as provocative testing, a refined definition of esophagogastric junction (EGJ) outflow obstruction (EGJOO), more stringent diagnostic criteria for ineffective esophageal motility and description of baseline EGJ metrics. Further, the CCv4.0 sought to define motility disorder diagnoses as conclusive and inconclusive based on associated symptoms, and findings on provocative testing as well as supportive testing with barium esophagram with tablet and/or functional lumen imaging probe. These changes attempt to minimize ambiguity in prior iterations of Chicago Classification and provide more standardized and rigorous criteria for patterns of disorders of peristalsis and obstruction at the EGJ.","author":[{"dropping-particle":"","family":"Yadlapati","given":"Rena","non-dropping-particle":"","parse-names":false,"suffix":""},{"dropping-particle":"","family":"Kahrilas","given":"Peter J.","non-dropping-particle":"","parse-names":false,"suffix":""},{"dropping-particle":"","family":"Fox","given":"Mark R.","non-dropping-particle":"","parse-names":false,"suffix":""},{"dropping-particle":"","family":"Bredenoord","given":"Albert J.","non-dropping-particle":"","parse-names":false,"suffix":""},{"dropping-particle":"","family":"Prakash Gyawali","given":"C.","non-dropping-particle":"","parse-names":false,"suffix":""},{"dropping-particle":"","family":"Roman","given":"Sabine","non-dropping-particle":"","parse-names":false,"suffix":""},{"dropping-particle":"","family":"Babaei","given":"Arash","non-dropping-particle":"","parse-names":false,"suffix":""},{"dropping-particle":"","family":"Mittal","given":"Ravinder K.","non-dropping-particle":"","parse-names":false,"suffix":""},{"dropping-particle":"","family":"Rommel","given":"Nathalie","non-dropping-particle":"","parse-names":false,"suffix":""},{"dropping-particle":"","family":"Savarino","given":"Edoardo","non-dropping-particle":"","parse-names":false,"suffix":""},{"dropping-particle":"","family":"Sifrim","given":"Daniel","non-dropping-particle":"","parse-names":false,"suffix":""},{"dropping-particle":"","family":"Smout","given":"André","non-dropping-particle":"","parse-names":false,"suffix":""},{"dropping-particle":"","family":"Vaezi","given":"Michael F.","non-dropping-particle":"","parse-names":false,"suffix":""},{"dropping-particle":"","family":"Zerbib","given":"Frank","non-dropping-particle":"","parse-names":false,"suffix":""},{"dropping-particle":"","family":"Akiyama","given":"Junichi","non-dropping-particle":"","parse-names":false,"suffix":""},{"dropping-particle":"","family":"Bhatia","given":"Shobna","non-dropping-particle":"","parse-names":false,"suffix":""},{"dropping-particle":"","family":"Bor","given":"Serhat","non-dropping-particle":"","parse-names":false,"suffix":""},{"dropping-particle":"","family":"Carlson","given":"Dustin A.","non-dropping-particle":"","parse-names":false,"suffix":""},{"dropping-particle":"","family":"Chen","given":"Joan W.","non-dropping-particle":"","parse-names":false,"suffix":""},{"dropping-particle":"","family":"Cisternas","given":"Daniel","non-dropping-particle":"","parse-names":false,"suffix":""},{"dropping-particle":"","family":"Cock","given":"Charles","non-dropping-particle":"","parse-names":false,"suffix":""},{"dropping-particle":"","family":"Coss‐Adame","given":"Enrique","non-dropping-particle":"","parse-names":false,"suffix":""},{"dropping-particle":"","family":"Bortoli","given":"Nicola","non-dropping-particle":"de","parse-names":false,"suffix":""},{"dropping-particle":"","family":"Defilippi","given":"Claudia","non-dropping-particle":"","parse-names":false,"suffix":""},{"dropping-particle":"","family":"Fass","given":"Ronnie","non-dropping-particle":"","parse-names":false,"suffix":""},{"dropping-particle":"","family":"Ghoshal","given":"Uday C.","non-dropping-particle":"","parse-names":false,"suffix":""},{"dropping-particle":"","family":"Gonlachanvit","given":"Sutep","non-dropping-particle":"","parse-names":false,"suffix":""},{"dropping-particle":"","family":"Hani","given":"Albis","non-dropping-particle":"","parse-names":false,"suffix":""},{"dropping-particle":"","family":"Hebbard","given":"Geoffrey S.","non-dropping-particle":"","parse-names":false,"suffix":""},{"dropping-particle":"","family":"Wook Jung","given":"Kee","non-dropping-particle":"","parse-names":false,"suffix":""},{"dropping-particle":"","family":"Katz","given":"Philip","non-dropping-particle":"","parse-names":false,"suffix":""},{"dropping-particle":"","family":"Katzka","given":"David A.","non-dropping-particle":"","parse-names":false,"suffix":""},{"dropping-particle":"","family":"Khan","given":"Abraham","non-dropping-particle":"","parse-names":false,"suffix":""},{"dropping-particle":"","family":"Kohn","given":"Geoffrey Paul","non-dropping-particle":"","parse-names":false,"suffix":""},{"dropping-particle":"","family":"Lazarescu","given":"Adriana","non-dropping-particle":"","parse-names":false,"suffix":""},{"dropping-particle":"","family":"Lengliner","given":"Johannes","non-dropping-particle":"","parse-names":false,"suffix":""},{"dropping-particle":"","family":"Mittal","given":"Sumeet K.","non-dropping-particle":"","parse-names":false,"suffix":""},{"dropping-particle":"","family":"Omari","given":"Taher","non-dropping-particle":"","parse-names":false,"suffix":""},{"dropping-particle":"","family":"Park","given":"Moo In","non-dropping-particle":"","parse-names":false,"suffix":""},{"dropping-particle":"","family":"Penagini","given":"Roberto","non-dropping-particle":"","parse-names":false,"suffix":""},{"dropping-particle":"","family":"Pohl","given":"Daniel","non-dropping-particle":"","parse-names":false,"suffix":""},{"dropping-particle":"","family":"Richter","given":"Joel E.","non-dropping-particle":"","parse-names":false,"suffix":""},{"dropping-particle":"","family":"Serra","given":"Jordi","non-dropping-particle":"","parse-names":false,"suffix":""},{"dropping-particle":"","family":"Sweis","given":"Rami","non-dropping-particle":"","parse-names":false,"suffix":""},{"dropping-particle":"","family":"Tack","given":"Jan","non-dropping-particle":"","parse-names":false,"suffix":""},{"dropping-particle":"","family":"Tatum","given":"Roger P.","non-dropping-particle":"","parse-names":false,"suffix":""},{"dropping-particle":"","family":"Tutuian","given":"Radu","non-dropping-particle":"","parse-names":false,"suffix":""},{"dropping-particle":"","family":"Vela","given":"Marcelo F.","non-dropping-particle":"","parse-names":false,"suffix":""},{"dropping-particle":"","family":"Wong","given":"Reuben K.","non-dropping-particle":"","parse-names":false,"suffix":""},{"dropping-particle":"","family":"Wu","given":"Justin C.","non-dropping-particle":"","parse-names":false,"suffix":""},{"dropping-particle":"","family":"Xiao","given":"Yinglian","non-dropping-particle":"","parse-names":false,"suffix":""},{"dropping-particle":"","family":"Pandolfino","given":"John E.","non-dropping-particle":"","parse-names":false,"suffix":""}],"container-title":"Neurogastroenterology &amp; Motility","id":"ITEM-1","issue":"1","issued":{"date-parts":[["2021","1","29"]]},"title":"Esophageal motility disorders on high‐resolution manometry: Chicago classification version 4.0 ©","type":"article-journal","volume":"33"},"uris":["http://www.mendeley.com/documents/?uuid=d1083816-447d-4468-adbf-8a9f5eb31518"]},{"id":"ITEM-2","itemData":{"DOI":"10.1016/S2468-1253(17)30151-6","ISSN":"24681253","PMID":"28684261","abstract":"Background The factors that determine how people eat when they are healthy or have disease have not been defined. We used high resolution manometry (HRM) to assess pharyngeal swallowing and oesophageal motility during ingestion of a solid test meal (STM) in healthy volunteers and patients with motility disorders. Methods This study was based at University Hospital Zurich (Zürich, Switzerland). Healthy volunteers who responded to an advertisement completed HRM with ten single water swallows (SWS) in recumbent and upright positions followed by a 200 g rice STM in the upright position. Healthy volunteers were stratified for age and sex to ensure a representative population. For comparison, consecutive patients with major motility disorders on SWS and patients with dysphagia but no major motility disorders on SWS (disease controls) were selected from a database that was assembled prospectively; the rice meal data were analysed retrospectively. During STM, pharyngeal swallows were timed and oesophageal contractions were classified as representing normal motility or different types of abnormal motility in accordance with established metrics. Factors that could potentially be associated with eating speed were investigated, including age, sex, body-mass index, and presence of motility disorder. We compared diagnoses based on SWS findings, assessed with the Chicago Classification v3.0, with those based on STM findings, assessed with the Chicago Classification adapted for solids. These studies are registered with ClinicalTrials.gov, numbers NCT02407938 and NCT02397616. Findings Between April 2, 2014, and May 13, 2015, 72 healthy volunteers were recruited and underwent HRM. Additionally, we analysed data from 54 consecutive patients with major motility disorders and 53 with dysphagia but no major motility disorders recruited between April 2, 2013, and Dec 18, 2014. We found important variations in oesophageal motility and eating speed during meal ingestion in healthy volunteers and patients. Increased time between swallows was accompanied by more effective oesophageal contractions (in healthy volunteers, 20/389 [5%] effective swallows at &lt;4 s between swallows vs 586/900 [65%] effective swallows at &gt;11 s between swallows, p&lt;0·0001). Obstructive, spastic, or hypercontractile swallows were rare in healthy volunteers (total &lt;1%). Patients with motility disorders ate slower than healthy volunteers (14·95 g [IQR 11–25] per min vs 32·9 g [25–40] per min, p&lt;0·0001) and pa…","author":[{"dropping-particle":"","family":"Hollenstein","given":"Michael","non-dropping-particle":"","parse-names":false,"suffix":""},{"dropping-particle":"","family":"Thwaites","given":"Philip","non-dropping-particle":"","parse-names":false,"suffix":""},{"dropping-particle":"","family":"Bütikofer","given":"Simon","non-dropping-particle":"","parse-names":false,"suffix":""},{"dropping-particle":"","family":"Heinrich","given":"Henriette","non-dropping-particle":"","parse-names":false,"suffix":""},{"dropping-particle":"","family":"Sauter","given":"Matthias","non-dropping-particle":"","parse-names":false,"suffix":""},{"dropping-particle":"","family":"Ulmer","given":"Irina","non-dropping-particle":"","parse-names":false,"suffix":""},{"dropping-particle":"","family":"Pohl","given":"Daniel","non-dropping-particle":"","parse-names":false,"suffix":""},{"dropping-particle":"","family":"Ang","given":"Daphne","non-dropping-particle":"","parse-names":false,"suffix":""},{"dropping-particle":"","family":"Eberli","given":"Daniel","non-dropping-particle":"","parse-names":false,"suffix":""},{"dropping-particle":"","family":"Schwizer","given":"Werner","non-dropping-particle":"","parse-names":false,"suffix":""},{"dropping-particle":"","family":"Fried","given":"Michael","non-dropping-particle":"","parse-names":false,"suffix":""},{"dropping-particle":"","family":"Distler","given":"Oliver","non-dropping-particle":"","parse-names":false,"suffix":""},{"dropping-particle":"","family":"Fox","given":"Mark","non-dropping-particle":"","parse-names":false,"suffix":""},{"dropping-particle":"","family":"Misselwitz","given":"Benjamin","non-dropping-particle":"","parse-names":false,"suffix":""}],"container-title":"The Lancet Gastroenterology and Hepatology","id":"ITEM-2","issue":"9","issued":{"date-parts":[["2017"]]},"page":"644-653","publisher":"Elsevier Ltd","title":"Pharyngeal swallowing and oesophageal motility during a solid meal test: a prospective study in healthy volunteers and patients with major motility disorders","type":"article-journal","volume":"2"},"uris":["http://www.mendeley.com/documents/?uuid=56ac71fc-5e47-40bc-9548-af6692b2c817"]}],"mendeley":{"formattedCitation":"&lt;sup&gt;8,15&lt;/sup&gt;","plainTextFormattedCitation":"8,15","previouslyFormattedCitation":"&lt;sup&gt;8,15&lt;/sup&gt;"},"properties":{"noteIndex":0},"schema":"https://github.com/citation-style-language/schema/raw/master/csl-citation.json"}</w:instrText>
      </w:r>
      <w:r w:rsidR="005C40A3">
        <w:fldChar w:fldCharType="separate"/>
      </w:r>
      <w:r w:rsidR="00807F00" w:rsidRPr="00807F00">
        <w:rPr>
          <w:noProof/>
          <w:vertAlign w:val="superscript"/>
        </w:rPr>
        <w:t>8,15</w:t>
      </w:r>
      <w:r w:rsidR="005C40A3">
        <w:fldChar w:fldCharType="end"/>
      </w:r>
      <w:r>
        <w:t>.</w:t>
      </w:r>
    </w:p>
    <w:p w14:paraId="470B4F7F" w14:textId="543B2250" w:rsidR="00000054" w:rsidRDefault="00000054" w:rsidP="000A2A53">
      <w:pPr>
        <w:pStyle w:val="ListParagraph"/>
        <w:numPr>
          <w:ilvl w:val="1"/>
          <w:numId w:val="15"/>
        </w:numPr>
        <w:jc w:val="both"/>
      </w:pPr>
      <w:r>
        <w:t xml:space="preserve">This will be described both pre- and post-treatment, providing insight into possible effect size of change in motility classification in </w:t>
      </w:r>
      <w:proofErr w:type="spellStart"/>
      <w:r>
        <w:t>EoE</w:t>
      </w:r>
      <w:proofErr w:type="spellEnd"/>
      <w:r>
        <w:t xml:space="preserve"> (currently unknown) for future study.</w:t>
      </w:r>
    </w:p>
    <w:p w14:paraId="7BA03F0F" w14:textId="4CAC4C40" w:rsidR="003A385C" w:rsidRDefault="003A385C" w:rsidP="000A2A53">
      <w:pPr>
        <w:pStyle w:val="ListParagraph"/>
        <w:numPr>
          <w:ilvl w:val="1"/>
          <w:numId w:val="15"/>
        </w:numPr>
        <w:jc w:val="both"/>
      </w:pPr>
      <w:r>
        <w:t xml:space="preserve">Differences will be described in relation to previous treatment exposure </w:t>
      </w:r>
      <w:r w:rsidR="00B70E14">
        <w:t>and overall symptom status from PROMs.</w:t>
      </w:r>
    </w:p>
    <w:p w14:paraId="43302EB1" w14:textId="10B80140" w:rsidR="00000054" w:rsidRDefault="00000054" w:rsidP="000A2A53">
      <w:pPr>
        <w:pStyle w:val="ListParagraph"/>
        <w:numPr>
          <w:ilvl w:val="1"/>
          <w:numId w:val="15"/>
        </w:numPr>
        <w:jc w:val="both"/>
      </w:pPr>
      <w:r>
        <w:t xml:space="preserve">Changes will be described in those recruited with a new diagnosis of </w:t>
      </w:r>
      <w:proofErr w:type="spellStart"/>
      <w:r>
        <w:t>EoE</w:t>
      </w:r>
      <w:proofErr w:type="spellEnd"/>
      <w:r>
        <w:t xml:space="preserve"> versus those recruited as treatment refractory.</w:t>
      </w:r>
    </w:p>
    <w:p w14:paraId="5F10403A" w14:textId="27C8819B" w:rsidR="00F11BEA" w:rsidRDefault="00000054" w:rsidP="00000054">
      <w:pPr>
        <w:pStyle w:val="ListParagraph"/>
        <w:numPr>
          <w:ilvl w:val="0"/>
          <w:numId w:val="15"/>
        </w:numPr>
        <w:jc w:val="both"/>
      </w:pPr>
      <w:r>
        <w:t>Temporal relationships between patient-reported symptoms and abnormalities identified on HRM will be defined using the oesophageal dysfunction symptom index (D-SI), whereby number of symptoms associated with oesophageal dysfunction is divided by total number of symptoms</w:t>
      </w:r>
      <w:r w:rsidR="00DE6D3D">
        <w:fldChar w:fldCharType="begin" w:fldLock="1"/>
      </w:r>
      <w:r w:rsidR="00395B69">
        <w:instrText>ADDIN CSL_CITATION {"citationItems":[{"id":"ITEM-1","itemData":{"DOI":"10.1111/nmo.12252","ISSN":"13501925","PMID":"24238326","abstract":"Background: In the absence of major dysmotility, esophageal manometry with water swallows rarely explains the causes of esophageal symptoms and disease. This methodology development study assessed esophageal function and symptoms during a test meal in patients with reflux symptoms and asymptomatic controls. The impact of this approach on manometric diagnosis and clinical outcome was reviewed. Methods: 18 patients with reflux symptoms and 10 healthy volunteers underwent high resolution manometry (HRM) with 5 mL water swallows, 200 mL water drink, and standardized solid test meal followed by 10 min postprandial observation. The number of symptoms associated with esophageal dysfunction (SAD) divided by total symptoms (dysfunction symptom index [D-SI]) was calculated. Ambulatory reflux pH-monitoring was performed. Final diagnosis and clinical outcome were documented at 2 years. Key Results: Meal intake took longer in patients than controls (552 vs 339 s) and this was associated with a higher number of ineffective swallows in this group (51% vs 28%; p &lt; 0.001). No swallowing problems occurred with water swallows but 12/18 (66%) patients had SAD during either the meal or postprandial observations with D-SI &gt;50% in 9/12 (75%). Compared with water swallows, manometric classification was altered in 12/18 (67%) and clinical diagnosis was altered in 7/18 (39%) patients due to test meal observations. Conclusions &amp; Inferences: A novel methodology for the detection of symptomatic dysmotility during a test meal and postprandial observation is presented. This technique increased the diagnostic yield of esophageal dysfunction in patients presenting with reflux symptoms. Long-term follow-up indicated that these observations can guide effective clinical management. © 2013 John Wiley &amp; Sons Ltd.","author":[{"dropping-particle":"","family":"Sweis","given":"R.","non-dropping-particle":"","parse-names":false,"suffix":""},{"dropping-particle":"","family":"Anggiansah","given":"A.","non-dropping-particle":"","parse-names":false,"suffix":""},{"dropping-particle":"","family":"Wong","given":"T.","non-dropping-particle":"","parse-names":false,"suffix":""},{"dropping-particle":"","family":"Brady","given":"G.","non-dropping-particle":"","parse-names":false,"suffix":""},{"dropping-particle":"","family":"Fox","given":"M.","non-dropping-particle":"","parse-names":false,"suffix":""}],"container-title":"Neurogastroenterology and Motility","id":"ITEM-1","issue":"2","issued":{"date-parts":[["2014"]]},"page":"215-228","title":"Assessment of esophageal dysfunction and symptoms during and after a standardized test meal: Development and clinical validation of a new methodology utilizing high-resolution manometry","type":"article-journal","volume":"26"},"uris":["http://www.mendeley.com/documents/?uuid=d78f8c4f-207d-4e21-a951-903a35eb571a"]}],"mendeley":{"formattedCitation":"&lt;sup&gt;16&lt;/sup&gt;","plainTextFormattedCitation":"16","previouslyFormattedCitation":"&lt;sup&gt;16&lt;/sup&gt;"},"properties":{"noteIndex":0},"schema":"https://github.com/citation-style-language/schema/raw/master/csl-citation.json"}</w:instrText>
      </w:r>
      <w:r w:rsidR="00DE6D3D">
        <w:fldChar w:fldCharType="separate"/>
      </w:r>
      <w:r w:rsidR="00DE6D3D" w:rsidRPr="00DE6D3D">
        <w:rPr>
          <w:noProof/>
          <w:vertAlign w:val="superscript"/>
        </w:rPr>
        <w:t>16</w:t>
      </w:r>
      <w:r w:rsidR="00DE6D3D">
        <w:fldChar w:fldCharType="end"/>
      </w:r>
      <w:r w:rsidR="00DE6D3D">
        <w:t xml:space="preserve"> </w:t>
      </w:r>
      <w:r>
        <w:t>and numbers in whom typical symptoms are reproduced will be reported.</w:t>
      </w:r>
    </w:p>
    <w:p w14:paraId="67605AF2" w14:textId="4B1B0707" w:rsidR="00000054" w:rsidRDefault="00000054" w:rsidP="00000054">
      <w:pPr>
        <w:jc w:val="both"/>
      </w:pPr>
    </w:p>
    <w:p w14:paraId="66E98529" w14:textId="4971B562" w:rsidR="00000054" w:rsidRDefault="00D11AC3" w:rsidP="000A2A53">
      <w:pPr>
        <w:pStyle w:val="Heading3"/>
      </w:pPr>
      <w:bookmarkStart w:id="47" w:name="_Toc115857673"/>
      <w:r>
        <w:t>pH/impedance monitoring</w:t>
      </w:r>
      <w:bookmarkEnd w:id="47"/>
    </w:p>
    <w:p w14:paraId="312E9992" w14:textId="77777777" w:rsidR="00C92B32" w:rsidRDefault="00C92B32" w:rsidP="00C92B32">
      <w:pPr>
        <w:jc w:val="both"/>
      </w:pPr>
    </w:p>
    <w:p w14:paraId="71776BBF" w14:textId="61A5D022" w:rsidR="00000054" w:rsidRDefault="00000054" w:rsidP="00C92B32">
      <w:pPr>
        <w:jc w:val="both"/>
      </w:pPr>
      <w:r>
        <w:t>The following outcomes will be assessed:</w:t>
      </w:r>
    </w:p>
    <w:p w14:paraId="3C36BD42" w14:textId="4FD9BB15" w:rsidR="00000054" w:rsidRDefault="00000054" w:rsidP="000A2A53">
      <w:pPr>
        <w:pStyle w:val="ListParagraph"/>
        <w:numPr>
          <w:ilvl w:val="0"/>
          <w:numId w:val="17"/>
        </w:numPr>
        <w:jc w:val="both"/>
      </w:pPr>
      <w:r>
        <w:t>Recruitment, including practicalities of conducting tests prior to treatment initiation (time to test) and site</w:t>
      </w:r>
      <w:r w:rsidR="000A2A53">
        <w:t xml:space="preserve"> </w:t>
      </w:r>
      <w:r>
        <w:t>differences.</w:t>
      </w:r>
    </w:p>
    <w:p w14:paraId="1B07683E" w14:textId="6A5F24A0" w:rsidR="00000054" w:rsidRDefault="00000054" w:rsidP="000A2A53">
      <w:pPr>
        <w:pStyle w:val="ListParagraph"/>
        <w:numPr>
          <w:ilvl w:val="0"/>
          <w:numId w:val="17"/>
        </w:numPr>
        <w:jc w:val="both"/>
      </w:pPr>
      <w:r>
        <w:t xml:space="preserve">Drop-out between initial and post-treatment tests, using information from </w:t>
      </w:r>
      <w:r w:rsidR="006E7933">
        <w:t>qualitative interviews</w:t>
      </w:r>
      <w:r>
        <w:t xml:space="preserve"> to understand barriers.</w:t>
      </w:r>
    </w:p>
    <w:p w14:paraId="0636CF25" w14:textId="3B967DA7" w:rsidR="00000054" w:rsidRDefault="00000054" w:rsidP="000A2A53">
      <w:pPr>
        <w:pStyle w:val="ListParagraph"/>
        <w:numPr>
          <w:ilvl w:val="0"/>
          <w:numId w:val="17"/>
        </w:numPr>
        <w:jc w:val="both"/>
      </w:pPr>
      <w:r>
        <w:t xml:space="preserve">Tolerance of a 24-hour test by patients with </w:t>
      </w:r>
      <w:proofErr w:type="spellStart"/>
      <w:r>
        <w:t>EoE</w:t>
      </w:r>
      <w:proofErr w:type="spellEnd"/>
      <w:r>
        <w:t>.</w:t>
      </w:r>
    </w:p>
    <w:p w14:paraId="044D526B" w14:textId="606DC618" w:rsidR="00000054" w:rsidRDefault="00000054" w:rsidP="000A2A53">
      <w:pPr>
        <w:pStyle w:val="ListParagraph"/>
        <w:numPr>
          <w:ilvl w:val="0"/>
          <w:numId w:val="17"/>
        </w:numPr>
        <w:jc w:val="both"/>
      </w:pPr>
      <w:r>
        <w:t>Description of mucosal impedance</w:t>
      </w:r>
      <w:r w:rsidR="000B6E86">
        <w:t xml:space="preserve">/MNBI </w:t>
      </w:r>
      <w:r>
        <w:t>as a marker of ongoing inflammation in relation to eosinophilia pre</w:t>
      </w:r>
      <w:r w:rsidR="004B5441">
        <w:t>-</w:t>
      </w:r>
      <w:r w:rsidR="000A2A53">
        <w:t xml:space="preserve"> </w:t>
      </w:r>
      <w:r>
        <w:t>and</w:t>
      </w:r>
      <w:r w:rsidR="000A2A53">
        <w:t xml:space="preserve"> </w:t>
      </w:r>
      <w:r>
        <w:t>post-treatment, with quantitative outcomes described by confidence intervals and treated as</w:t>
      </w:r>
      <w:r w:rsidR="000A2A53">
        <w:t xml:space="preserve"> </w:t>
      </w:r>
      <w:r>
        <w:t>preliminary findings.</w:t>
      </w:r>
    </w:p>
    <w:p w14:paraId="63BD6472" w14:textId="3565A94D" w:rsidR="00ED75BC" w:rsidRDefault="00ED75BC" w:rsidP="00636E0A">
      <w:pPr>
        <w:pStyle w:val="ListParagraph"/>
        <w:numPr>
          <w:ilvl w:val="1"/>
          <w:numId w:val="17"/>
        </w:numPr>
        <w:jc w:val="both"/>
      </w:pPr>
      <w:r>
        <w:t>Differences will be described in relation to previous treatment exposure and overall symptom status from PROMs.</w:t>
      </w:r>
    </w:p>
    <w:p w14:paraId="3F82AB2F" w14:textId="75361D85" w:rsidR="00000054" w:rsidRDefault="00000054" w:rsidP="000A2A53">
      <w:pPr>
        <w:pStyle w:val="ListParagraph"/>
        <w:numPr>
          <w:ilvl w:val="0"/>
          <w:numId w:val="17"/>
        </w:numPr>
        <w:jc w:val="both"/>
      </w:pPr>
      <w:r>
        <w:t>Presence of reflux disease, described using the Lyon Criteria</w:t>
      </w:r>
      <w:r w:rsidR="00395B69">
        <w:fldChar w:fldCharType="begin" w:fldLock="1"/>
      </w:r>
      <w:r w:rsidR="00A47BC2">
        <w:instrText>ADDIN CSL_CITATION {"citationItems":[{"id":"ITEM-1","itemData":{"DOI":"10.1136/gutjnl-2017-314722","ISBN":"2017314722","ISSN":"14683288","abstract":"Clinical history, questionnaire data and response to antisecretory therapy are insufficient to make a conclusive diagnosis of GERD in isolation, but are of value in determining need for further investigation. Conclusive evidence for reflux on oesophageal testing include advanced grade erosive oesophagitis (LA grades C and D), long-segment Barrett's mucosa or peptic strictures on endoscopy or distal oesophageal acid exposure time (AET) &gt;6% on ambulatory pH or pH-impedance monitoring. A normal endoscopy does not exclude GERD, but provides supportive evidence refuting GERD in conjunction with distal AET &lt;4% and &lt;40 reflux episodes on pH-impedance monitoring off proton pump inhibitors. Reflux-symptom association on ambulatory reflux monitoring provides supportive evidence for reflux triggered symptoms, and may predict a better treatment outcome when present. When endoscopy and pH or pH-impedance monitoring are inconclusive, adjunctive evidence from biopsy findings (histopathology scores, dilated intercellular spaces), motor evaluation (hypotensive lower oesophageal sphincter, hiatus hernia and oesophageal body hypomotility on high-resolution manometry) and novel impedance metrics (baseline impedance, postreflux swallow-induced peristaltic wave index) can add confidence for a GERD diagnosis; however, diagnosis cannot be based on these findings alone. An assessment of anatomy, motor function, reflux burden and symptomatic phenotype will therefore help direct management. Future GERD management strategies should focus on defining individual patient phenotypes based on the level of refluxate exposure, mechanism of reflux, efficacy of clearance, underlying anatomy of the oesophagogastric junction and psychometrics defining symptomatic presentations.","author":[{"dropping-particle":"","family":"Gyawali","given":"C.P.","non-dropping-particle":"","parse-names":false,"suffix":""},{"dropping-particle":"","family":"Kahrilas","given":"Peter J.","non-dropping-particle":"","parse-names":false,"suffix":""},{"dropping-particle":"","family":"Savarino","given":"Edoardo","non-dropping-particle":"","parse-names":false,"suffix":""},{"dropping-particle":"","family":"Zerbib","given":"Frank","non-dropping-particle":"","parse-names":false,"suffix":""},{"dropping-particle":"","family":"Mion","given":"Francois","non-dropping-particle":"","parse-names":false,"suffix":""},{"dropping-particle":"","family":"Smout","given":"André J.P.M.","non-dropping-particle":"","parse-names":false,"suffix":""},{"dropping-particle":"","family":"Vaezi","given":"Michael","non-dropping-particle":"","parse-names":false,"suffix":""},{"dropping-particle":"","family":"Sifrim","given":"Daniel","non-dropping-particle":"","parse-names":false,"suffix":""},{"dropping-particle":"","family":"Fox","given":"Mark R.","non-dropping-particle":"","parse-names":false,"suffix":""},{"dropping-particle":"","family":"Vela","given":"Marcelo F.","non-dropping-particle":"","parse-names":false,"suffix":""},{"dropping-particle":"","family":"Tutuian","given":"Radu","non-dropping-particle":"","parse-names":false,"suffix":""},{"dropping-particle":"","family":"Tack","given":"Jan","non-dropping-particle":"","parse-names":false,"suffix":""},{"dropping-particle":"","family":"Bredenoord","given":"Albert J.","non-dropping-particle":"","parse-names":false,"suffix":""},{"dropping-particle":"","family":"Pandolfino","given":"John","non-dropping-particle":"","parse-names":false,"suffix":""},{"dropping-particle":"","family":"Roman","given":"Sabine","non-dropping-particle":"","parse-names":false,"suffix":""}],"container-title":"Gut","id":"ITEM-1","issue":"7","issued":{"date-parts":[["2018"]]},"page":"1351-1362","title":"Modern diagnosis of GERD: The Lyon Consensus","type":"article-journal","volume":"67"},"uris":["http://www.mendeley.com/documents/?uuid=9ba925af-0936-4de7-a8e5-06a33e4e90ab"]}],"mendeley":{"formattedCitation":"&lt;sup&gt;12&lt;/sup&gt;","plainTextFormattedCitation":"12","previouslyFormattedCitation":"&lt;sup&gt;12&lt;/sup&gt;"},"properties":{"noteIndex":0},"schema":"https://github.com/citation-style-language/schema/raw/master/csl-citation.json"}</w:instrText>
      </w:r>
      <w:r w:rsidR="00395B69">
        <w:fldChar w:fldCharType="separate"/>
      </w:r>
      <w:r w:rsidR="00807F00" w:rsidRPr="00807F00">
        <w:rPr>
          <w:noProof/>
          <w:vertAlign w:val="superscript"/>
        </w:rPr>
        <w:t>12</w:t>
      </w:r>
      <w:r w:rsidR="00395B69">
        <w:fldChar w:fldCharType="end"/>
      </w:r>
      <w:r>
        <w:t>.</w:t>
      </w:r>
    </w:p>
    <w:p w14:paraId="3B6D5982" w14:textId="1117D1FE" w:rsidR="00000054" w:rsidRDefault="00000054" w:rsidP="000A2A53">
      <w:pPr>
        <w:pStyle w:val="ListParagraph"/>
        <w:numPr>
          <w:ilvl w:val="0"/>
          <w:numId w:val="17"/>
        </w:numPr>
        <w:jc w:val="both"/>
      </w:pPr>
      <w:r>
        <w:t xml:space="preserve">Descriptive comparison of histological </w:t>
      </w:r>
      <w:r w:rsidR="00CD3E64">
        <w:t>findings</w:t>
      </w:r>
      <w:r>
        <w:t xml:space="preserve"> </w:t>
      </w:r>
      <w:r w:rsidR="00144770">
        <w:t>(</w:t>
      </w:r>
      <w:proofErr w:type="spellStart"/>
      <w:r w:rsidR="00144770">
        <w:t>EoE</w:t>
      </w:r>
      <w:proofErr w:type="spellEnd"/>
      <w:r w:rsidR="00144770">
        <w:t xml:space="preserve"> histologic scoring system/HSS</w:t>
      </w:r>
      <w:r w:rsidR="008B67C0">
        <w:fldChar w:fldCharType="begin" w:fldLock="1"/>
      </w:r>
      <w:r w:rsidR="00395B69">
        <w:instrText>ADDIN CSL_CITATION {"citationItems":[{"id":"ITEM-1","itemData":{"DOI":"10.1111/dote.12470","ISSN":"11208694","PMID":"26857345","abstract":"Eosinophilic esophagitis (EoE) is diagnosed by symptoms, and at least 15 intraepithelial eosinophils per high power field in an esophageal biopsy. Other pathologic features have not been emphasized. We developed a histology scoring system for esophageal biopsies that evaluates eight features: eosinophil density, basal zone hyperplasia, eosinophil abscesses, eosinophil surface layering, dilated intercellular spaces (DIS), surface epithelial alteration, dyskeratotic epithelial cells, and lamina propria fibrosis. Severity (grade) and extent (stage) of abnormalities were scored using a 4-point scale (0 normal; 3 maximum change). Reliability was demonstrated by strong to moderate agreement among three pathologists who scored biopsies independently (P≤0.008). Several features were often abnormal in 201 biopsies (101 distal, 100 proximal) from 104 subjects (34 untreated, 167 treated). Median grade and stage scores were significantly higher in untreated compared with treated subjects (P≤0.0062). Grade scores for features independent of eosinophil counts were significantly higher in biopsies from untreated compared with treated subjects (basal zone hyperplasia P≤0.024 and DIS P≤0.005), and were strongly correlated (R-square &gt; 0.67). Principal components analysis identified three principal components that explained 78.2% of the variation in the features. In logistic regression models, two principal components more closely associated with treatment status than log distal peak eosinophil count (PEC) (R-square 17, area under the curve (AUC) 77.8 vs. R-square 9, AUC 69.8). In summary, the EoE histology scoring system provides a method to objectively assess histologic changes in the esophagus beyond eosinophil number. Importantly, it discriminates treated from untreated patients, uses features commonly found in such biopsies, and is utilizable by pathologists after minimal training. These data provide rationales and a method to evaluate esophageal biopsies for features in addition to PEC.","author":[{"dropping-particle":"","family":"Collins","given":"Margaret H.","non-dropping-particle":"","parse-names":false,"suffix":""},{"dropping-particle":"","family":"Martin","given":"L. J.","non-dropping-particle":"","parse-names":false,"suffix":""},{"dropping-particle":"","family":"Alexander","given":"E. S.","non-dropping-particle":"","parse-names":false,"suffix":""},{"dropping-particle":"","family":"Boyd","given":"J. Todd","non-dropping-particle":"","parse-names":false,"suffix":""},{"dropping-particle":"","family":"Sheridan","given":"R.","non-dropping-particle":"","parse-names":false,"suffix":""},{"dropping-particle":"","family":"He","given":"H.","non-dropping-particle":"","parse-names":false,"suffix":""},{"dropping-particle":"","family":"Pentiuk","given":"S.","non-dropping-particle":"","parse-names":false,"suffix":""},{"dropping-particle":"","family":"Putnam","given":"P. E.","non-dropping-particle":"","parse-names":false,"suffix":""},{"dropping-particle":"","family":"Abonia","given":"J. P.","non-dropping-particle":"","parse-names":false,"suffix":""},{"dropping-particle":"","family":"Mukkada","given":"V. A.","non-dropping-particle":"","parse-names":false,"suffix":""},{"dropping-particle":"","family":"Franciosi","given":"J. P.","non-dropping-particle":"","parse-names":false,"suffix":""},{"dropping-particle":"","family":"Rothenberg","given":"M. E.","non-dropping-particle":"","parse-names":false,"suffix":""}],"container-title":"Diseases of the Esophagus","id":"ITEM-1","issue":"3","issued":{"date-parts":[["2016","2"]]},"page":"n/a-n/a","title":"Newly developed and validated eosinophilic esophagitis histology scoring system and evidence that it outperforms peak eosinophil count for disease diagnosis and monitoring","type":"article-journal","volume":"30"},"uris":["http://www.mendeley.com/documents/?uuid=a67ecf89-51e4-479b-a149-383362bcc012"]}],"mendeley":{"formattedCitation":"&lt;sup&gt;17&lt;/sup&gt;","plainTextFormattedCitation":"17","previouslyFormattedCitation":"&lt;sup&gt;17&lt;/sup&gt;"},"properties":{"noteIndex":0},"schema":"https://github.com/citation-style-language/schema/raw/master/csl-citation.json"}</w:instrText>
      </w:r>
      <w:r w:rsidR="008B67C0">
        <w:fldChar w:fldCharType="separate"/>
      </w:r>
      <w:r w:rsidR="00DE6D3D" w:rsidRPr="00DE6D3D">
        <w:rPr>
          <w:noProof/>
          <w:vertAlign w:val="superscript"/>
        </w:rPr>
        <w:t>17</w:t>
      </w:r>
      <w:r w:rsidR="008B67C0">
        <w:fldChar w:fldCharType="end"/>
      </w:r>
      <w:r>
        <w:t>) to mucosal impedance results.</w:t>
      </w:r>
    </w:p>
    <w:p w14:paraId="08C5EFB5" w14:textId="24D8FE25" w:rsidR="00F11BEA" w:rsidRDefault="00F11BEA" w:rsidP="00000054">
      <w:pPr>
        <w:jc w:val="both"/>
      </w:pPr>
    </w:p>
    <w:p w14:paraId="339A85D1" w14:textId="3CF5846E" w:rsidR="00000054" w:rsidRDefault="002F5F78" w:rsidP="00FE1AA6">
      <w:pPr>
        <w:pStyle w:val="Heading3"/>
      </w:pPr>
      <w:bookmarkStart w:id="48" w:name="_Toc115857674"/>
      <w:r>
        <w:t>Qualitative interviews</w:t>
      </w:r>
      <w:bookmarkEnd w:id="48"/>
    </w:p>
    <w:p w14:paraId="371F46A0" w14:textId="3F66F6A8" w:rsidR="00AC5047" w:rsidRDefault="00000054" w:rsidP="00000054">
      <w:pPr>
        <w:jc w:val="both"/>
      </w:pPr>
      <w:r>
        <w:t>An inductive approach to analysis will be used to identify themes from the data corpus, drawing on the six phases</w:t>
      </w:r>
      <w:r w:rsidR="00AC5047">
        <w:t xml:space="preserve"> </w:t>
      </w:r>
      <w:r>
        <w:t>of thematic analysis outlined by Braun and Clark</w:t>
      </w:r>
      <w:r w:rsidR="0040638E">
        <w:fldChar w:fldCharType="begin" w:fldLock="1"/>
      </w:r>
      <w:r w:rsidR="00845ED2">
        <w:instrText>ADDIN CSL_CITATION {"citationItems":[{"id":"ITEM-1","itemData":{"DOI":"10.1191/1478088706qp063oa","ISSN":"14780887","abstract":"Thematic analysis is a poorly demarcated, rarely acknowledged, yet widely used qualitative analytic method within psychology. In this paper, we argue that it offers an accessible and theoretically flexible approach to analysing qualitative data. We outline what thematic analysis is, locating it in relation to other qualitative analytic methods that search for themes or patterns, and in relation to different epistemological and ontological positions. We then provide clear guidelines to those wanting to start thematic analysis, or conduct it in a more deliberate and rigorous way, and consider potential pitfalls in conducting thematic analysis. Finally, we outline the disadvantages and advantages of thematic analysis. We conclude by advocating thematic analysis as a useful and flexible method for qualitative research in and beyond psychology. © 2006 Edward Arnold (Publishers) Ltd.","author":[{"dropping-particle":"","family":"Braun","given":"Virginia","non-dropping-particle":"","parse-names":false,"suffix":""},{"dropping-particle":"","family":"Clarke","given":"Victoria","non-dropping-particle":"","parse-names":false,"suffix":""}],"container-title":"Qualitative Research in Psychology","id":"ITEM-1","issue":"2","issued":{"date-parts":[["2006"]]},"page":"77-101","title":"Using thematic analysis in psychology","type":"article-journal","volume":"3"},"uris":["http://www.mendeley.com/documents/?uuid=49b2eabf-8b6f-45fb-919c-a1e7790fc752"]}],"mendeley":{"formattedCitation":"&lt;sup&gt;18&lt;/sup&gt;","plainTextFormattedCitation":"18","previouslyFormattedCitation":"&lt;sup&gt;18&lt;/sup&gt;"},"properties":{"noteIndex":0},"schema":"https://github.com/citation-style-language/schema/raw/master/csl-citation.json"}</w:instrText>
      </w:r>
      <w:r w:rsidR="0040638E">
        <w:fldChar w:fldCharType="separate"/>
      </w:r>
      <w:r w:rsidR="0040638E" w:rsidRPr="0040638E">
        <w:rPr>
          <w:noProof/>
          <w:vertAlign w:val="superscript"/>
        </w:rPr>
        <w:t>18</w:t>
      </w:r>
      <w:r w:rsidR="0040638E">
        <w:fldChar w:fldCharType="end"/>
      </w:r>
      <w:r>
        <w:t>. Broadly, the following pre-defined topics will be explored:</w:t>
      </w:r>
      <w:r w:rsidR="003210F9">
        <w:t xml:space="preserve"> </w:t>
      </w:r>
      <w:r>
        <w:t xml:space="preserve">impact of living with </w:t>
      </w:r>
      <w:proofErr w:type="spellStart"/>
      <w:r>
        <w:t>EoE</w:t>
      </w:r>
      <w:proofErr w:type="spellEnd"/>
      <w:r>
        <w:t xml:space="preserve">, acceptability of routine follow-up investigations once a diagnosis of </w:t>
      </w:r>
      <w:proofErr w:type="spellStart"/>
      <w:r>
        <w:t>EoE</w:t>
      </w:r>
      <w:proofErr w:type="spellEnd"/>
      <w:r>
        <w:t xml:space="preserve"> has been made</w:t>
      </w:r>
      <w:r w:rsidR="00AC5047">
        <w:t xml:space="preserve"> </w:t>
      </w:r>
      <w:r>
        <w:t xml:space="preserve">(endoscopy, biopsies, imaging) and the additional testing </w:t>
      </w:r>
      <w:r w:rsidR="00214EA3">
        <w:t xml:space="preserve">performed as part of this study (HRM and pH/impedance monitoring). </w:t>
      </w:r>
      <w:r>
        <w:t>Further exploration of influences on</w:t>
      </w:r>
      <w:r w:rsidR="00AC5047">
        <w:t xml:space="preserve"> </w:t>
      </w:r>
      <w:r>
        <w:t>acceptability will be explored, including whether participants felt that tests provided realistic insight into their</w:t>
      </w:r>
      <w:r w:rsidR="00AC5047">
        <w:t xml:space="preserve"> </w:t>
      </w:r>
      <w:r>
        <w:t xml:space="preserve">problems, cultural factors surrounding the test meal and socio-economic factors on how people manage </w:t>
      </w:r>
      <w:proofErr w:type="gramStart"/>
      <w:r>
        <w:t>on a daily</w:t>
      </w:r>
      <w:r w:rsidR="00AC5047">
        <w:t xml:space="preserve"> </w:t>
      </w:r>
      <w:r>
        <w:t>basis</w:t>
      </w:r>
      <w:proofErr w:type="gramEnd"/>
      <w:r>
        <w:t xml:space="preserve"> with a condition that affects eating. Data collected will also be used to understand the recruitment patterns of</w:t>
      </w:r>
      <w:r w:rsidR="00AC5047">
        <w:t xml:space="preserve"> </w:t>
      </w:r>
      <w:r>
        <w:t>the study</w:t>
      </w:r>
      <w:r w:rsidR="00214EA3">
        <w:t>.</w:t>
      </w:r>
    </w:p>
    <w:p w14:paraId="0787EDC0" w14:textId="77777777" w:rsidR="00AC5047" w:rsidRDefault="00AC5047" w:rsidP="00000054">
      <w:pPr>
        <w:jc w:val="both"/>
      </w:pPr>
    </w:p>
    <w:p w14:paraId="2ECEE408" w14:textId="238060EE" w:rsidR="00000054" w:rsidRDefault="00000054" w:rsidP="00000054">
      <w:pPr>
        <w:jc w:val="both"/>
      </w:pPr>
      <w:r>
        <w:lastRenderedPageBreak/>
        <w:t>NVivo software will be used to organise and analyse pseudonymised interview transcripts. Codes used to</w:t>
      </w:r>
      <w:r w:rsidR="00AC5047">
        <w:t xml:space="preserve"> </w:t>
      </w:r>
      <w:r>
        <w:t xml:space="preserve">organise the data will be refined iteratively and degree of saturation will be assessed </w:t>
      </w:r>
      <w:proofErr w:type="gramStart"/>
      <w:r>
        <w:t>in order to</w:t>
      </w:r>
      <w:proofErr w:type="gramEnd"/>
      <w:r>
        <w:t xml:space="preserve"> report on the</w:t>
      </w:r>
      <w:r w:rsidR="00AC5047">
        <w:t xml:space="preserve"> </w:t>
      </w:r>
      <w:r>
        <w:t xml:space="preserve">extent to which </w:t>
      </w:r>
      <w:r w:rsidR="00214EA3">
        <w:t>interviews</w:t>
      </w:r>
      <w:r>
        <w:t xml:space="preserve"> captured participant views. Prior to processing, themes will be discussed with colleagues to</w:t>
      </w:r>
      <w:r w:rsidR="00AC5047">
        <w:t xml:space="preserve"> </w:t>
      </w:r>
      <w:r>
        <w:t>ensure validity and reduce the impact of interpretation bias.</w:t>
      </w:r>
    </w:p>
    <w:p w14:paraId="17347F48" w14:textId="7AE7A3BD" w:rsidR="00414442" w:rsidRDefault="00414442" w:rsidP="00000054">
      <w:pPr>
        <w:jc w:val="both"/>
      </w:pPr>
    </w:p>
    <w:p w14:paraId="238176AF" w14:textId="57E66FC9" w:rsidR="00257418" w:rsidRDefault="00257418" w:rsidP="00257418">
      <w:pPr>
        <w:pStyle w:val="Heading3"/>
      </w:pPr>
      <w:bookmarkStart w:id="49" w:name="_Toc115857675"/>
      <w:r>
        <w:t>Cross-</w:t>
      </w:r>
      <w:r w:rsidR="00214EA3">
        <w:t>study</w:t>
      </w:r>
      <w:r>
        <w:t xml:space="preserve"> analysis</w:t>
      </w:r>
      <w:bookmarkEnd w:id="49"/>
    </w:p>
    <w:p w14:paraId="52F42A32" w14:textId="32F132E1" w:rsidR="00257418" w:rsidRDefault="00257418" w:rsidP="00257418">
      <w:pPr>
        <w:jc w:val="both"/>
      </w:pPr>
      <w:r>
        <w:t>Information on symptoms, oesophageal muscle function and inflammation identified within the study will be collated to provide preliminary insight into potential relationships. This includes reported symptom types and severity (PROMs data</w:t>
      </w:r>
      <w:r w:rsidR="00845ED2">
        <w:fldChar w:fldCharType="begin" w:fldLock="1"/>
      </w:r>
      <w:r w:rsidR="00A47BC2">
        <w:instrText>ADDIN CSL_CITATION {"citationItems":[{"id":"ITEM-1","itemData":{"DOI":"10.1111/nmo.12889","ISSN":"13652982","PMID":"27380834","abstract":"Background: Esophageal dysphagia is common in gastroenterology practice and has multiple etiologies. A complication for some patients with dysphagia is food impaction. A valid and reliable questionnaire to rapidly evaluate esophageal dysphagia and impaction symptoms can aid the gastroenterologist in gathering information to inform treatment approach and further evaluation, including endoscopy. Methods: 1638 patients participated over two study phases. 744 participants completed the Brief Esophageal Dysphagia Questionnaire (BEDQ) for phase 1; 869 completed the BEDQ, Visceral Sensitivity Index, Gastroesophageal Reflux Disease Questionnaire, and Hospital Anxiety and Depression Scale for phase 2. Demographic and clinical data were obtained via the electronic medical record. The BEDQ was evaluated for internal consistency, split-half reliability, ceiling and floor effects, and construct validity. Key Results: The BEDQ demonstrated excellent internal consistency, reliability, and construct validity. The symptom frequency and severity scales scored above the standard acceptable cutoffs for reliability while the impaction subscale yielded poor internal consistency and split-half reliability; thus the impaction items were deemed qualifiers only and removed from the total score. No significant ceiling or floor effects were found with the exception of 1 item, and inter-item correlations fell within accepted ranges. Construct validity was supported by moderate yet significant correlations with other measures. The predictive ability of the BEDQ was small but significant. Conclusions &amp; Inferences: The BEDQ represents a rapid, reliable, and valid assessment tool for esophageal dysphagia with food impaction for clinical practice that differentiates between patients with major motor dysfunction and mechanical obstruction.","author":[{"dropping-particle":"","family":"Taft","given":"T. H.","non-dropping-particle":"","parse-names":false,"suffix":""},{"dropping-particle":"","family":"Riehl","given":"M.","non-dropping-particle":"","parse-names":false,"suffix":""},{"dropping-particle":"","family":"Sodikoff","given":"J. B.","non-dropping-particle":"","parse-names":false,"suffix":""},{"dropping-particle":"","family":"Kahrilas","given":"P. J.","non-dropping-particle":"","parse-names":false,"suffix":""},{"dropping-particle":"","family":"Keefer","given":"L.","non-dropping-particle":"","parse-names":false,"suffix":""},{"dropping-particle":"","family":"Doerfler","given":"B.","non-dropping-particle":"","parse-names":false,"suffix":""},{"dropping-particle":"","family":"Pandolfino","given":"J. E.","non-dropping-particle":"","parse-names":false,"suffix":""}],"container-title":"Neurogastroenterology and Motility","id":"ITEM-1","issue":"12","issued":{"date-parts":[["2016"]]},"page":"1854-1860","title":"Development and validation of the brief esophageal dysphagia questionnaire","type":"article-journal","volume":"28"},"uris":["http://www.mendeley.com/documents/?uuid=c0fe1ef3-0fd5-40b4-a2cb-c005f7cfdad3"]},{"id":"ITEM-2","itemData":{"DOI":"10.1111/apt.14605","ISBN":"3127256175","ISSN":"02692813","abstract":"</w:instrText>
      </w:r>
      <w:r w:rsidR="00A47BC2">
        <w:rPr>
          <w:rFonts w:ascii="Microsoft JhengHei" w:eastAsia="Microsoft JhengHei" w:hAnsi="Microsoft JhengHei" w:cs="Microsoft JhengHei" w:hint="eastAsia"/>
        </w:rPr>
        <w:instrText>环</w:instrText>
      </w:r>
      <w:r w:rsidR="00A47BC2">
        <w:rPr>
          <w:rFonts w:ascii="MS Gothic" w:eastAsia="MS Gothic" w:hAnsi="MS Gothic" w:cs="MS Gothic" w:hint="eastAsia"/>
        </w:rPr>
        <w:instrText>境中砷与</w:instrText>
      </w:r>
      <w:r w:rsidR="00A47BC2">
        <w:rPr>
          <w:rFonts w:ascii="Microsoft JhengHei" w:eastAsia="Microsoft JhengHei" w:hAnsi="Microsoft JhengHei" w:cs="Microsoft JhengHei" w:hint="eastAsia"/>
        </w:rPr>
        <w:instrText>铬</w:instrText>
      </w:r>
      <w:r w:rsidR="00A47BC2">
        <w:rPr>
          <w:rFonts w:ascii="MS Gothic" w:eastAsia="MS Gothic" w:hAnsi="MS Gothic" w:cs="MS Gothic" w:hint="eastAsia"/>
        </w:rPr>
        <w:instrText>暴露</w:instrText>
      </w:r>
      <w:r w:rsidR="00A47BC2">
        <w:rPr>
          <w:rFonts w:ascii="Microsoft JhengHei" w:eastAsia="Microsoft JhengHei" w:hAnsi="Microsoft JhengHei" w:cs="Microsoft JhengHei" w:hint="eastAsia"/>
        </w:rPr>
        <w:instrText>对</w:instrText>
      </w:r>
      <w:r w:rsidR="00A47BC2">
        <w:rPr>
          <w:rFonts w:ascii="MS Gothic" w:eastAsia="MS Gothic" w:hAnsi="MS Gothic" w:cs="MS Gothic" w:hint="eastAsia"/>
        </w:rPr>
        <w:instrText>于儿童</w:instrText>
      </w:r>
      <w:r w:rsidR="00A47BC2">
        <w:rPr>
          <w:rFonts w:ascii="Microsoft JhengHei" w:eastAsia="Microsoft JhengHei" w:hAnsi="Microsoft JhengHei" w:cs="Microsoft JhengHei" w:hint="eastAsia"/>
        </w:rPr>
        <w:instrText>肾</w:instrText>
      </w:r>
      <w:r w:rsidR="00A47BC2">
        <w:rPr>
          <w:rFonts w:ascii="MS Gothic" w:eastAsia="MS Gothic" w:hAnsi="MS Gothic" w:cs="MS Gothic" w:hint="eastAsia"/>
        </w:rPr>
        <w:instrText>功能的影响</w:instrText>
      </w:r>
      <w:r w:rsidR="00A47BC2">
        <w:instrText>","author":[{"dropping-particle":"","family":"Taft","given":"T. H.","non-dropping-particle":"","parse-names":false,"suffix":""},{"dropping-particle":"","family":"Triggs","given":"J. R.","non-dropping-particle":"","parse-names":false,"suffix":""},{"dropping-particle":"","family":"Carlson","given":"D. A.","non-dropping-particle":"","parse-names":false,"suffix":""},{"dropping-particle":"","family":"Guadagnoli","given":"L.","non-dropping-particle":"","parse-names":false,"suffix":""},{"dropping-particle":"","family":"Tomasino","given":"K. N.","non-dropping-particle":"","parse-names":false,"suffix":""},{"dropping-particle":"","family":"Keefer","given":"L.","non-dropping-particle":"","parse-names":false,"suffix":""},{"dropping-particle":"","family":"Pandolfino","given":"J. E.","non-dropping-particle":"","parse-names":false,"suffix":""}],"container-title":"Alimentary Pharmacology &amp; Therapeutics","id":"ITEM-2","issue":"9","issued":{"date-parts":[["2018","5"]]},"page":"1270-1277","title":"Validation of the oesophageal hypervigilance and anxiety scale for chronic oesophageal disease","type":"article-journal","volume":"47"},"uris":["http://www.mendeley.com/documents/?uuid=dbb9701a-c458-48f2-af6b-3b7aa6396b34"]},{"id":"ITEM-3","itemData":{"DOI":"10.1111/j.1572-0241.2001.03451.x","ISSN":"0002-9270","abstract":"OBJECTIVES: Brief, reliable, and valid self-administered questionnaires could facilitate the diagnosis of gastroesophageal reflux disease in primary care. We report the development and validation of such an instrument.\\n\\nMETHODS: Content validity was informed by literature review, expert opinion, and cognitive interviewing of 50 patients resulting in a 22-item survey. For psychometric analyses, primary care patients completed the new questionnaire at enrollment and at intervals ranging from 3 days to 3 wk. Multitrait scaling, test-retest reliability, and responsiveness were assessed. Predictive validity analyses of all scales and items used specialty physician diagnosis as the \"gold standard.\"\\n\\nRESULTS: Iterative factor analyses yielded three scales of four items each including heartburn, acid regurgitation, and dyspepsia. Multitrait scaling criteria including internal consistency, item interval consistency, and item discrimination were 100% satisfied. Test-retest reliability was high in those reporting stable symptoms. Scale scores significantly changed in those reporting a global change. Regressing specialty physician diagnosis on the three scales revealed significant effects for two scales (heartburn and regurgitation). Combining the two significant scales enhanced the strength of the model. Symptom response to self-directed treatment with nonprescription antisecretory medications was highly predictive of the diagnosis also, although the item demonstrated poor validity and reliability.\\n\\nCONCLUSIONS: A brief, simple 12-item questionnaire demonstrated validity and reliability and seemed to be responsive to change for reflux and dyspeptic symptoms.","author":[{"dropping-particle":"","family":"Shaw","given":"Michael J.","non-dropping-particle":"","parse-names":false,"suffix":""},{"dropping-particle":"","family":"Talley","given":"Nicholas J.","non-dropping-particle":"","parse-names":false,"suffix":""},{"dropping-particle":"","family":"Beebe","given":"Timothy J.","non-dropping-particle":"","parse-names":false,"suffix":""},{"dropping-particle":"","family":"Rockwood","given":"Todd","non-dropping-particle":"","parse-names":false,"suffix":""},{"dropping-particle":"","family":"Carlsson","given":"Rolf","non-dropping-particle":"","parse-names":false,"suffix":""},{"dropping-particle":"","family":"Adlis","given":"Susan","non-dropping-particle":"","parse-names":false,"suffix":""},{"dropping-particle":"","family":"Fendrick","given":"A. Mark","non-dropping-particle":"","parse-names":false,"suffix":""},{"dropping-particle":"","family":"Jones","given":"Roger","non-dropping-particle":"","parse-names":false,"suffix":""},{"dropping-particle":"","family":"Dent","given":"John","non-dropping-particle":"","parse-names":false,"suffix":""},{"dropping-particle":"","family":"Bytzer","given":"Peter","non-dropping-particle":"","parse-names":false,"suffix":""}],"container-title":"The American Journal of Gastroenterology","id":"ITEM-3","issue":"1","issued":{"date-parts":[["2001"]]},"page":"52-57","title":"Initial validation of a diagnostic questionnaire for gastroesophageal reflux disease","type":"article-journal","volume":"96"},"uris":["http://www.mendeley.com/documents/?uuid=bd54431c-0000-4c18-ae48-932647570189"]}],"mendeley":{"formattedCitation":"&lt;sup&gt;9–11&lt;/sup&gt;","plainTextFormattedCitation":"9–11","previouslyFormattedCitation":"&lt;sup&gt;9–11&lt;/sup&gt;"},"properties":{"noteIndex":0},"schema":"https://github.com/citation-style-language/schema/raw/master/csl-citation.json"}</w:instrText>
      </w:r>
      <w:r w:rsidR="00845ED2">
        <w:fldChar w:fldCharType="separate"/>
      </w:r>
      <w:r w:rsidR="00807F00" w:rsidRPr="00807F00">
        <w:rPr>
          <w:noProof/>
          <w:vertAlign w:val="superscript"/>
        </w:rPr>
        <w:t>9–11</w:t>
      </w:r>
      <w:r w:rsidR="00845ED2">
        <w:fldChar w:fldCharType="end"/>
      </w:r>
      <w:r>
        <w:t>), motility findings (</w:t>
      </w:r>
      <w:r w:rsidR="00214EA3">
        <w:t>HRM</w:t>
      </w:r>
      <w:r>
        <w:t xml:space="preserve">), mucosal impedance, results from standard care (endoscopy, </w:t>
      </w:r>
      <w:r w:rsidR="005064F4">
        <w:t>histology</w:t>
      </w:r>
      <w:r w:rsidR="00845ED2">
        <w:t>) a</w:t>
      </w:r>
      <w:r>
        <w:t xml:space="preserve">nd disease duration, in relation to treatment. This will inform on the practicalities of collecting meaningful multi-factorial data, with a view to future work defining factors relating to </w:t>
      </w:r>
      <w:proofErr w:type="spellStart"/>
      <w:r>
        <w:t>EoE</w:t>
      </w:r>
      <w:proofErr w:type="spellEnd"/>
      <w:r>
        <w:t xml:space="preserve"> disease profiles. Patient numbers in whom objective physiology and subjective symptoms relate will provide preliminary insight into proportions of individuals who could, in the future, respond to treatment targeted at the specific pathophysiology.</w:t>
      </w:r>
    </w:p>
    <w:p w14:paraId="1A1E1871" w14:textId="77777777" w:rsidR="00257418" w:rsidRDefault="00257418" w:rsidP="00257418">
      <w:pPr>
        <w:jc w:val="both"/>
      </w:pPr>
    </w:p>
    <w:p w14:paraId="036D5914" w14:textId="4902A3E2" w:rsidR="00753646" w:rsidRDefault="00753646" w:rsidP="00753646">
      <w:pPr>
        <w:pStyle w:val="Heading1"/>
      </w:pPr>
      <w:bookmarkStart w:id="50" w:name="_Toc115857676"/>
      <w:r>
        <w:t>DATA MANAGEMENT AND CONFIDENTIALITY</w:t>
      </w:r>
      <w:bookmarkEnd w:id="50"/>
    </w:p>
    <w:p w14:paraId="35D49051" w14:textId="302F844B" w:rsidR="004D4F35" w:rsidRDefault="004D4F35" w:rsidP="00753646">
      <w:pPr>
        <w:pStyle w:val="Heading2"/>
      </w:pPr>
      <w:bookmarkStart w:id="51" w:name="_Toc115857677"/>
      <w:r>
        <w:t>Data Management</w:t>
      </w:r>
      <w:bookmarkEnd w:id="51"/>
    </w:p>
    <w:p w14:paraId="230CA929" w14:textId="77777777" w:rsidR="005232AA" w:rsidRDefault="005232AA" w:rsidP="00E80DD0">
      <w:pPr>
        <w:jc w:val="both"/>
      </w:pPr>
    </w:p>
    <w:p w14:paraId="5106408A" w14:textId="5B78AA50" w:rsidR="009E2BB6" w:rsidRDefault="009E2BB6" w:rsidP="009E2BB6">
      <w:pPr>
        <w:jc w:val="both"/>
      </w:pPr>
      <w:r>
        <w:t>Clinical data pertaining to an individual participant will be stored within their CRF. Members of the study team involved in data entry into the CRF will receive appropriate training. A copy of each CRF will remain at the study site (CDDFT or UCLH) and a copy scanned, emailed from nhs.net to nhs.net account and stored in the Trial Master File.</w:t>
      </w:r>
    </w:p>
    <w:p w14:paraId="6EBFE887" w14:textId="77777777" w:rsidR="009E2BB6" w:rsidRDefault="009E2BB6" w:rsidP="009E2BB6">
      <w:pPr>
        <w:jc w:val="both"/>
      </w:pPr>
    </w:p>
    <w:p w14:paraId="7352E630" w14:textId="211A9DE4" w:rsidR="00976C13" w:rsidRDefault="00744D43" w:rsidP="00976C13">
      <w:pPr>
        <w:jc w:val="both"/>
      </w:pPr>
      <w:r>
        <w:t>P</w:t>
      </w:r>
      <w:r w:rsidR="00976C13">
        <w:t>atient data will remain on NHS computers and a</w:t>
      </w:r>
      <w:r w:rsidR="00EE1E53" w:rsidRPr="00EE1E53">
        <w:t xml:space="preserve"> </w:t>
      </w:r>
      <w:r w:rsidR="00171864" w:rsidRPr="00EE1E53">
        <w:t xml:space="preserve">Microsoft Excel spreadsheet </w:t>
      </w:r>
      <w:r w:rsidR="00EE1E53" w:rsidRPr="00EE1E53">
        <w:t>will be used</w:t>
      </w:r>
      <w:r w:rsidR="00EE1E53">
        <w:t xml:space="preserve"> to collate information from the CRF.</w:t>
      </w:r>
      <w:r w:rsidR="00D9061D">
        <w:t xml:space="preserve"> </w:t>
      </w:r>
      <w:r w:rsidR="0086446E">
        <w:t>Any electronic transfer of data will be via encrypted email accounts (nhs.net to nhs.net).</w:t>
      </w:r>
    </w:p>
    <w:p w14:paraId="0F187424" w14:textId="382C4D7D" w:rsidR="00744D43" w:rsidRDefault="00744D43" w:rsidP="00976C13">
      <w:pPr>
        <w:jc w:val="both"/>
      </w:pPr>
    </w:p>
    <w:p w14:paraId="16A58808" w14:textId="55D680DE" w:rsidR="00744D43" w:rsidRDefault="00744D43" w:rsidP="00976C13">
      <w:pPr>
        <w:jc w:val="both"/>
      </w:pPr>
      <w:r w:rsidRPr="0033223B">
        <w:t xml:space="preserve">An external body </w:t>
      </w:r>
      <w:r w:rsidR="008A7AA4" w:rsidRPr="0033223B">
        <w:t>(UK Transcription</w:t>
      </w:r>
      <w:r w:rsidR="0033223B">
        <w:t xml:space="preserve"> Ltd</w:t>
      </w:r>
      <w:r w:rsidR="008A7AA4" w:rsidRPr="0033223B">
        <w:t xml:space="preserve">) </w:t>
      </w:r>
      <w:r w:rsidRPr="0033223B">
        <w:t xml:space="preserve">will be used for transcription of data collected from </w:t>
      </w:r>
      <w:r w:rsidR="0033223B">
        <w:t>participant</w:t>
      </w:r>
      <w:r w:rsidRPr="0033223B">
        <w:t xml:space="preserve"> interviews. </w:t>
      </w:r>
      <w:r w:rsidR="0069479D">
        <w:t xml:space="preserve">Audio files will be anonymised prior to being transferred to UK Transcription Ltd. </w:t>
      </w:r>
      <w:r w:rsidR="00F23625">
        <w:t xml:space="preserve">A </w:t>
      </w:r>
      <w:r w:rsidR="0033223B" w:rsidRPr="0033223B">
        <w:t>non-disclosure agreement is in place, including the</w:t>
      </w:r>
      <w:r w:rsidRPr="0033223B">
        <w:t xml:space="preserve"> relevant data protection safeguards in </w:t>
      </w:r>
      <w:r w:rsidR="0033223B" w:rsidRPr="0033223B">
        <w:t>line with GDPR</w:t>
      </w:r>
      <w:r w:rsidRPr="0033223B">
        <w:t>.</w:t>
      </w:r>
      <w:r w:rsidR="008A7AA4" w:rsidRPr="0033223B">
        <w:t xml:space="preserve"> Once transcribed, audio data from recorded interviews will be deleted.</w:t>
      </w:r>
    </w:p>
    <w:p w14:paraId="318B3014" w14:textId="77777777" w:rsidR="004D4F35" w:rsidRPr="004D4F35" w:rsidRDefault="004D4F35" w:rsidP="004D4F35"/>
    <w:p w14:paraId="0555F816" w14:textId="7A840584" w:rsidR="00753646" w:rsidRDefault="009A42B2" w:rsidP="00753646">
      <w:pPr>
        <w:pStyle w:val="Heading2"/>
      </w:pPr>
      <w:bookmarkStart w:id="52" w:name="_Toc115857678"/>
      <w:r>
        <w:t>Confidentiality</w:t>
      </w:r>
      <w:bookmarkEnd w:id="52"/>
    </w:p>
    <w:p w14:paraId="4A3C2621" w14:textId="77777777" w:rsidR="005232AA" w:rsidRDefault="005232AA" w:rsidP="00840BA0">
      <w:pPr>
        <w:jc w:val="both"/>
      </w:pPr>
    </w:p>
    <w:p w14:paraId="5B92C36C" w14:textId="038EBDFC" w:rsidR="00840BA0" w:rsidRDefault="003D3778" w:rsidP="00840BA0">
      <w:pPr>
        <w:jc w:val="both"/>
      </w:pPr>
      <w:r>
        <w:t xml:space="preserve">The Newcastle upon Tyne Hospitals NHS Foundation Trust is the sponsor for the study and will act as the data controller. </w:t>
      </w:r>
      <w:r w:rsidR="00840BA0">
        <w:t xml:space="preserve">Research will be conducted in line with Caldicott Principles, General Data Protection Regulation (2018) and </w:t>
      </w:r>
      <w:r w:rsidR="00313A0C">
        <w:t>GCP</w:t>
      </w:r>
      <w:r w:rsidR="00840BA0">
        <w:t xml:space="preserve">. Encrypted, password-protected NHS IT devices will be used within local sites. Physical records </w:t>
      </w:r>
      <w:r w:rsidR="00F90667">
        <w:t>other than th</w:t>
      </w:r>
      <w:r w:rsidR="00E337C3">
        <w:t>ose</w:t>
      </w:r>
      <w:r w:rsidR="00F90667">
        <w:t xml:space="preserve"> forming the site files </w:t>
      </w:r>
      <w:r w:rsidR="00840BA0">
        <w:t>will be scanned, saved and destroyed. Unique</w:t>
      </w:r>
      <w:r w:rsidR="007A2D67">
        <w:t xml:space="preserve">, anonymised </w:t>
      </w:r>
      <w:r w:rsidR="00840BA0">
        <w:t xml:space="preserve">identification codes will be used for study information leaving </w:t>
      </w:r>
      <w:r w:rsidR="008860D1">
        <w:t>an NHS device (i.e. interview transcripts)</w:t>
      </w:r>
      <w:r w:rsidR="00840BA0">
        <w:t>.</w:t>
      </w:r>
    </w:p>
    <w:p w14:paraId="79BF86D4" w14:textId="77777777" w:rsidR="00F14C98" w:rsidRPr="00840BA0" w:rsidRDefault="00F14C98" w:rsidP="00840BA0">
      <w:pPr>
        <w:autoSpaceDE w:val="0"/>
        <w:autoSpaceDN w:val="0"/>
        <w:adjustRightInd w:val="0"/>
      </w:pPr>
    </w:p>
    <w:p w14:paraId="5181BF1B" w14:textId="2BCEE414" w:rsidR="009A42B2" w:rsidRDefault="009A42B2" w:rsidP="009A42B2">
      <w:pPr>
        <w:pStyle w:val="Heading2"/>
      </w:pPr>
      <w:bookmarkStart w:id="53" w:name="_Toc115857679"/>
      <w:r>
        <w:lastRenderedPageBreak/>
        <w:t>Missing Data and Data Queries</w:t>
      </w:r>
      <w:bookmarkEnd w:id="53"/>
    </w:p>
    <w:p w14:paraId="51F48CA0" w14:textId="77777777" w:rsidR="005232AA" w:rsidRDefault="005232AA" w:rsidP="00C52ED0">
      <w:pPr>
        <w:jc w:val="both"/>
      </w:pPr>
    </w:p>
    <w:p w14:paraId="21FCE5E5" w14:textId="41B93B4D" w:rsidR="007009CD" w:rsidRDefault="008A5864" w:rsidP="00EF434F">
      <w:pPr>
        <w:jc w:val="both"/>
      </w:pPr>
      <w:r>
        <w:t xml:space="preserve">Any self-evident corrections made will be documented in the Trial Master File and will be approved by the CI. Data queries and subsequent changes made will be documented in an audit trail. Any changes will be initialled, dated and explained where necessary. </w:t>
      </w:r>
    </w:p>
    <w:p w14:paraId="7A24CA57" w14:textId="77777777" w:rsidR="00EF434F" w:rsidRDefault="00EF434F" w:rsidP="00EF434F">
      <w:pPr>
        <w:jc w:val="both"/>
      </w:pPr>
    </w:p>
    <w:p w14:paraId="72EAF40A" w14:textId="6E340216" w:rsidR="009A42B2" w:rsidRDefault="009A42B2" w:rsidP="009A42B2">
      <w:pPr>
        <w:pStyle w:val="Heading1"/>
      </w:pPr>
      <w:bookmarkStart w:id="54" w:name="_Toc115857680"/>
      <w:r>
        <w:t>SAFETY REPORTING</w:t>
      </w:r>
      <w:bookmarkEnd w:id="54"/>
    </w:p>
    <w:p w14:paraId="5C40EB5E" w14:textId="20966F26" w:rsidR="009A42B2" w:rsidRDefault="009A42B2" w:rsidP="009A42B2">
      <w:pPr>
        <w:pStyle w:val="Heading2"/>
      </w:pPr>
      <w:bookmarkStart w:id="55" w:name="_Toc115857681"/>
      <w:r>
        <w:t>Reporting Adverse Events</w:t>
      </w:r>
      <w:bookmarkEnd w:id="55"/>
    </w:p>
    <w:p w14:paraId="67B8F7BB" w14:textId="77777777" w:rsidR="005232AA" w:rsidRDefault="005232AA" w:rsidP="00840BA0">
      <w:pPr>
        <w:jc w:val="both"/>
      </w:pPr>
    </w:p>
    <w:p w14:paraId="6D5C0331" w14:textId="26921385" w:rsidR="008E2D9E" w:rsidRDefault="00840BA0" w:rsidP="00840BA0">
      <w:pPr>
        <w:jc w:val="both"/>
      </w:pPr>
      <w:r>
        <w:t xml:space="preserve">HRM and </w:t>
      </w:r>
      <w:r w:rsidR="0094266A">
        <w:t xml:space="preserve">24-hour </w:t>
      </w:r>
      <w:r>
        <w:t xml:space="preserve">pH/impedance investigations are low risk investigations conducted in routine practice for indications other than </w:t>
      </w:r>
      <w:proofErr w:type="spellStart"/>
      <w:r>
        <w:t>EoE</w:t>
      </w:r>
      <w:proofErr w:type="spellEnd"/>
      <w:r>
        <w:t xml:space="preserve">. Procedure risks will be discussed in line with routine practice. </w:t>
      </w:r>
      <w:r w:rsidR="008E2D9E">
        <w:t>The sponsor would be notified of an</w:t>
      </w:r>
      <w:r>
        <w:t>y adverse events occurring</w:t>
      </w:r>
      <w:r w:rsidR="00F66476">
        <w:t xml:space="preserve"> during the study period </w:t>
      </w:r>
      <w:r w:rsidR="008E2D9E">
        <w:t>including the patient ID, event, review of causality, whether it is resolved/ongoing.</w:t>
      </w:r>
      <w:r w:rsidR="00F66476">
        <w:t xml:space="preserve"> If deemed to have occurred</w:t>
      </w:r>
      <w:r>
        <w:t xml:space="preserve"> </w:t>
      </w:r>
      <w:proofErr w:type="gramStart"/>
      <w:r>
        <w:t>as a result of</w:t>
      </w:r>
      <w:proofErr w:type="gramEnd"/>
      <w:r>
        <w:t xml:space="preserve"> the study</w:t>
      </w:r>
      <w:r w:rsidR="00472EAE">
        <w:t xml:space="preserve">, </w:t>
      </w:r>
      <w:r w:rsidR="00F66476">
        <w:t>the adverse event will</w:t>
      </w:r>
      <w:r>
        <w:t xml:space="preserve"> be reported on local incident reporting systems</w:t>
      </w:r>
      <w:r w:rsidR="008E2D9E">
        <w:t xml:space="preserve">. </w:t>
      </w:r>
    </w:p>
    <w:p w14:paraId="7AC33B7A" w14:textId="77777777" w:rsidR="008E2D9E" w:rsidRDefault="008E2D9E" w:rsidP="00840BA0">
      <w:pPr>
        <w:jc w:val="both"/>
      </w:pPr>
    </w:p>
    <w:p w14:paraId="5BAE8DCC" w14:textId="307D2757" w:rsidR="00E3438F" w:rsidRDefault="00E3438F" w:rsidP="00840BA0">
      <w:pPr>
        <w:jc w:val="both"/>
      </w:pPr>
      <w:r>
        <w:t xml:space="preserve">Any adverse events occurring will be recorded in the </w:t>
      </w:r>
      <w:r w:rsidR="004A321A">
        <w:t xml:space="preserve">adverse events log and the </w:t>
      </w:r>
      <w:r w:rsidR="00264A0B">
        <w:t>participant’s CRF</w:t>
      </w:r>
      <w:r>
        <w:t xml:space="preserve"> and </w:t>
      </w:r>
      <w:r w:rsidR="00264A0B">
        <w:t xml:space="preserve">will also be documented within the </w:t>
      </w:r>
      <w:r>
        <w:t>Trial Master File</w:t>
      </w:r>
      <w:r w:rsidR="00264A0B">
        <w:t xml:space="preserve">. Details kept </w:t>
      </w:r>
      <w:r>
        <w:t>will include the event,</w:t>
      </w:r>
      <w:r w:rsidR="00AD01C1">
        <w:t xml:space="preserve"> date and time,</w:t>
      </w:r>
      <w:r>
        <w:t xml:space="preserve"> timeframe in which the event occurred</w:t>
      </w:r>
      <w:r w:rsidR="00AD01C1">
        <w:t xml:space="preserve">, severity, actions taken, relationship of the event to the study </w:t>
      </w:r>
      <w:r>
        <w:t>and those involved in the event.</w:t>
      </w:r>
    </w:p>
    <w:p w14:paraId="79BFAC82" w14:textId="4949E9CB" w:rsidR="005E3222" w:rsidRDefault="005E3222" w:rsidP="00840BA0">
      <w:pPr>
        <w:jc w:val="both"/>
      </w:pPr>
    </w:p>
    <w:p w14:paraId="339AE03F" w14:textId="79E01C5A" w:rsidR="005E3222" w:rsidRDefault="005E3222" w:rsidP="00840BA0">
      <w:pPr>
        <w:jc w:val="both"/>
      </w:pPr>
      <w:r>
        <w:t xml:space="preserve">Any Serious Adverse Event (SAE) occurring </w:t>
      </w:r>
      <w:proofErr w:type="gramStart"/>
      <w:r>
        <w:t>as a result of</w:t>
      </w:r>
      <w:proofErr w:type="gramEnd"/>
      <w:r>
        <w:t xml:space="preserve"> the study will be reported by the CI to the Research Ethics Committee (REC) within 15 days of becoming aware of the event. The National Health Service Health Research Authority Non-CTIMP Safety Report to REC form should be used to do this. </w:t>
      </w:r>
      <w:r w:rsidR="0027342D">
        <w:t xml:space="preserve">Any SAE will also be included in the Annual Progress Report to the REC. </w:t>
      </w:r>
    </w:p>
    <w:p w14:paraId="6E011950" w14:textId="77777777" w:rsidR="005232AA" w:rsidRDefault="005232AA" w:rsidP="00840BA0">
      <w:pPr>
        <w:jc w:val="both"/>
      </w:pPr>
    </w:p>
    <w:p w14:paraId="7977CA07" w14:textId="564EC8C8" w:rsidR="00992384" w:rsidRDefault="009A42B2" w:rsidP="000E2099">
      <w:pPr>
        <w:pStyle w:val="Heading1"/>
      </w:pPr>
      <w:bookmarkStart w:id="56" w:name="_Toc115857682"/>
      <w:r>
        <w:t>STUDY MANAGEMENT &amp; SPONSOR OVERSIGHT</w:t>
      </w:r>
      <w:bookmarkEnd w:id="56"/>
    </w:p>
    <w:p w14:paraId="7073E2AC" w14:textId="77777777" w:rsidR="002F236D" w:rsidRPr="006C3F9B" w:rsidRDefault="002F236D" w:rsidP="006C3F9B">
      <w:pPr>
        <w:autoSpaceDE w:val="0"/>
        <w:autoSpaceDN w:val="0"/>
        <w:adjustRightInd w:val="0"/>
      </w:pPr>
    </w:p>
    <w:p w14:paraId="1D938E75" w14:textId="38D7B18D" w:rsidR="00B32E75" w:rsidRDefault="00B32E75" w:rsidP="00B32E75">
      <w:pPr>
        <w:pStyle w:val="Heading2"/>
      </w:pPr>
      <w:bookmarkStart w:id="57" w:name="_Toc115857683"/>
      <w:r>
        <w:t>Sponsorship</w:t>
      </w:r>
      <w:r w:rsidR="00B61897">
        <w:t xml:space="preserve">, </w:t>
      </w:r>
      <w:r>
        <w:t xml:space="preserve">Monitoring </w:t>
      </w:r>
      <w:r w:rsidR="00B61897">
        <w:t xml:space="preserve">and Auditing </w:t>
      </w:r>
      <w:r>
        <w:t>Arrangements</w:t>
      </w:r>
      <w:bookmarkEnd w:id="57"/>
    </w:p>
    <w:p w14:paraId="2F43FF73" w14:textId="77777777" w:rsidR="002F236D" w:rsidRDefault="002F236D" w:rsidP="005D7B0A">
      <w:pPr>
        <w:jc w:val="both"/>
      </w:pPr>
    </w:p>
    <w:p w14:paraId="67F5159B" w14:textId="4CA42CCA" w:rsidR="00A25744" w:rsidRDefault="001B42C5" w:rsidP="005D7B0A">
      <w:pPr>
        <w:jc w:val="both"/>
      </w:pPr>
      <w:r>
        <w:t xml:space="preserve">The </w:t>
      </w:r>
      <w:r w:rsidR="00AB575D">
        <w:t xml:space="preserve">CI </w:t>
      </w:r>
      <w:r w:rsidR="009A1540">
        <w:t xml:space="preserve">or research fellow </w:t>
      </w:r>
      <w:r w:rsidR="00AB575D">
        <w:t xml:space="preserve">will monitor the informed consent process to ensure that consent forms are appropriately counter signed at both sites. The study team will also conduct internal monitoring to ensure the study is run in line with GCP. </w:t>
      </w:r>
      <w:r>
        <w:t xml:space="preserve">The study may fall under the sponsor’s QA audit programme as per </w:t>
      </w:r>
      <w:hyperlink r:id="rId12" w:history="1">
        <w:r w:rsidRPr="001B42C5">
          <w:rPr>
            <w:rStyle w:val="Hyperlink"/>
          </w:rPr>
          <w:t>NJRO-QA-SOP-001</w:t>
        </w:r>
      </w:hyperlink>
      <w:r>
        <w:t xml:space="preserve"> and </w:t>
      </w:r>
      <w:r w:rsidR="00B61897">
        <w:t xml:space="preserve">data will be made available if requested. </w:t>
      </w:r>
      <w:r>
        <w:t xml:space="preserve"> </w:t>
      </w:r>
    </w:p>
    <w:p w14:paraId="1B04CD57" w14:textId="77777777" w:rsidR="002F236D" w:rsidRDefault="002F236D" w:rsidP="00B32E75"/>
    <w:p w14:paraId="0225B327" w14:textId="1961F9B6" w:rsidR="00B32E75" w:rsidRDefault="00B32E75" w:rsidP="00B32E75">
      <w:pPr>
        <w:pStyle w:val="Heading1"/>
      </w:pPr>
      <w:bookmarkStart w:id="58" w:name="_Toc115857684"/>
      <w:r>
        <w:t>STUDY CONDUCT RESPONSIBILITIES</w:t>
      </w:r>
      <w:bookmarkEnd w:id="58"/>
    </w:p>
    <w:p w14:paraId="5EB56AB2" w14:textId="77777777" w:rsidR="00E0502B" w:rsidRPr="00E0502B" w:rsidRDefault="00E0502B" w:rsidP="00E0502B"/>
    <w:p w14:paraId="602A26D0" w14:textId="69CDC3C3" w:rsidR="00B32E75" w:rsidRPr="00E0502B" w:rsidRDefault="00B32E75" w:rsidP="00B32E75">
      <w:pPr>
        <w:pStyle w:val="Heading2"/>
      </w:pPr>
      <w:bookmarkStart w:id="59" w:name="_Toc115857685"/>
      <w:r w:rsidRPr="00E0502B">
        <w:t>Protocol Amendments</w:t>
      </w:r>
      <w:bookmarkEnd w:id="59"/>
    </w:p>
    <w:p w14:paraId="346ECAAC" w14:textId="77777777" w:rsidR="00E0502B" w:rsidRDefault="00E0502B" w:rsidP="00E0502B">
      <w:pPr>
        <w:jc w:val="both"/>
      </w:pPr>
    </w:p>
    <w:p w14:paraId="61693EA7" w14:textId="3EDCB73F" w:rsidR="00E76F83" w:rsidRDefault="00E76F83" w:rsidP="00E0502B">
      <w:pPr>
        <w:jc w:val="both"/>
      </w:pPr>
      <w:r>
        <w:t xml:space="preserve">Protocol amendments must be reviewed and approved by the </w:t>
      </w:r>
      <w:r w:rsidR="00FD0F7E">
        <w:t>C</w:t>
      </w:r>
      <w:r>
        <w:t>I</w:t>
      </w:r>
      <w:r w:rsidR="00FD0F7E">
        <w:t>, PIs</w:t>
      </w:r>
      <w:r>
        <w:t xml:space="preserve"> and the study team</w:t>
      </w:r>
      <w:r w:rsidR="00FD0F7E">
        <w:t>.</w:t>
      </w:r>
    </w:p>
    <w:p w14:paraId="182A9591" w14:textId="77777777" w:rsidR="00E76F83" w:rsidRPr="00E76F83" w:rsidRDefault="00E76F83" w:rsidP="00E76F83"/>
    <w:p w14:paraId="09CFB64B" w14:textId="3E276914" w:rsidR="00B32E75" w:rsidRPr="00E0502B" w:rsidRDefault="00B32E75" w:rsidP="00B32E75">
      <w:pPr>
        <w:pStyle w:val="Heading2"/>
      </w:pPr>
      <w:bookmarkStart w:id="60" w:name="_Toc115857686"/>
      <w:r w:rsidRPr="00E0502B">
        <w:lastRenderedPageBreak/>
        <w:t xml:space="preserve">Management of Protocol </w:t>
      </w:r>
      <w:proofErr w:type="gramStart"/>
      <w:r w:rsidRPr="00E0502B">
        <w:t>Non Compliance</w:t>
      </w:r>
      <w:bookmarkEnd w:id="60"/>
      <w:proofErr w:type="gramEnd"/>
    </w:p>
    <w:p w14:paraId="08F6F4D1" w14:textId="7303C7CF" w:rsidR="00BB571B" w:rsidRDefault="00BB571B" w:rsidP="00BB571B"/>
    <w:p w14:paraId="3DCC4A04" w14:textId="3853868F" w:rsidR="00E0502B" w:rsidRDefault="00AA15EF" w:rsidP="00CB7BEB">
      <w:pPr>
        <w:jc w:val="both"/>
      </w:pPr>
      <w:r>
        <w:t xml:space="preserve">Non-compliances identified will be reported to the Sponsor (Newcastle upon Tyne Hospital NHS Foundation Trust) in a timely manner. </w:t>
      </w:r>
    </w:p>
    <w:p w14:paraId="79E18943" w14:textId="77777777" w:rsidR="00E0502B" w:rsidRPr="00BB571B" w:rsidRDefault="00E0502B" w:rsidP="00BB571B"/>
    <w:p w14:paraId="46C99241" w14:textId="538B57E5" w:rsidR="00B32E75" w:rsidRDefault="00B32E75" w:rsidP="00B32E75">
      <w:pPr>
        <w:pStyle w:val="Heading2"/>
      </w:pPr>
      <w:bookmarkStart w:id="61" w:name="_Toc115857687"/>
      <w:r>
        <w:t>Serious Breach Requirements</w:t>
      </w:r>
      <w:bookmarkEnd w:id="61"/>
    </w:p>
    <w:p w14:paraId="23B7E042" w14:textId="47C00B40" w:rsidR="00BB571B" w:rsidRDefault="00BB571B" w:rsidP="00BB571B">
      <w:r>
        <w:t>A serious breach is define</w:t>
      </w:r>
      <w:r w:rsidR="000E001D">
        <w:t>d</w:t>
      </w:r>
      <w:r>
        <w:t xml:space="preserve"> as something that is likely to significantly effect:</w:t>
      </w:r>
    </w:p>
    <w:p w14:paraId="25C9CF5A" w14:textId="77777777" w:rsidR="00BB571B" w:rsidRDefault="00BB571B" w:rsidP="00BB571B"/>
    <w:p w14:paraId="51A094BD" w14:textId="24AC6266" w:rsidR="00BB571B" w:rsidRDefault="00BB571B" w:rsidP="00BB571B">
      <w:pPr>
        <w:pStyle w:val="ListParagraph"/>
        <w:numPr>
          <w:ilvl w:val="0"/>
          <w:numId w:val="18"/>
        </w:numPr>
      </w:pPr>
      <w:r>
        <w:t>The physical or mental safety of participants; or</w:t>
      </w:r>
    </w:p>
    <w:p w14:paraId="04479C74" w14:textId="2E1BF328" w:rsidR="00BB571B" w:rsidRDefault="009A7B9D" w:rsidP="00BB571B">
      <w:pPr>
        <w:pStyle w:val="ListParagraph"/>
        <w:numPr>
          <w:ilvl w:val="0"/>
          <w:numId w:val="18"/>
        </w:numPr>
      </w:pPr>
      <w:r>
        <w:t>The s</w:t>
      </w:r>
      <w:r w:rsidR="00BB571B">
        <w:t>cientific value of the study</w:t>
      </w:r>
    </w:p>
    <w:p w14:paraId="3A8FB6E3" w14:textId="77777777" w:rsidR="00BB571B" w:rsidRPr="00BB571B" w:rsidRDefault="00BB571B" w:rsidP="00BB571B"/>
    <w:p w14:paraId="44E1DE2E" w14:textId="698E4F26" w:rsidR="00B32E75" w:rsidRDefault="00B32E75" w:rsidP="00B32E75">
      <w:pPr>
        <w:pStyle w:val="Heading2"/>
      </w:pPr>
      <w:bookmarkStart w:id="62" w:name="_Toc115857688"/>
      <w:r>
        <w:t>Study Retention Record</w:t>
      </w:r>
      <w:bookmarkEnd w:id="62"/>
    </w:p>
    <w:p w14:paraId="4BD4FC89" w14:textId="77777777" w:rsidR="00544FC3" w:rsidRDefault="00544FC3" w:rsidP="00F21586">
      <w:pPr>
        <w:jc w:val="both"/>
      </w:pPr>
    </w:p>
    <w:p w14:paraId="137F4833" w14:textId="3FB5DB2E" w:rsidR="00BB571B" w:rsidRDefault="00F21586" w:rsidP="00F21586">
      <w:pPr>
        <w:jc w:val="both"/>
      </w:pPr>
      <w:r>
        <w:t xml:space="preserve">All documents will be kept for a minimum of </w:t>
      </w:r>
      <w:r w:rsidR="00E508D7">
        <w:t>5</w:t>
      </w:r>
      <w:r>
        <w:t xml:space="preserve"> years from the </w:t>
      </w:r>
      <w:r w:rsidR="001F6C6B">
        <w:t xml:space="preserve">study </w:t>
      </w:r>
      <w:r w:rsidR="000668B2">
        <w:t xml:space="preserve">end </w:t>
      </w:r>
      <w:r>
        <w:t>point. Permission from the sponsor will be sought before any information is destroyed.</w:t>
      </w:r>
    </w:p>
    <w:p w14:paraId="74B8421F" w14:textId="77777777" w:rsidR="00BB571B" w:rsidRPr="00BB571B" w:rsidRDefault="00BB571B" w:rsidP="00BB571B"/>
    <w:p w14:paraId="7C86FB31" w14:textId="10AD9682" w:rsidR="00B32E75" w:rsidRDefault="00B32E75" w:rsidP="00B32E75">
      <w:pPr>
        <w:pStyle w:val="Heading2"/>
      </w:pPr>
      <w:bookmarkStart w:id="63" w:name="_Toc115857689"/>
      <w:r>
        <w:t>End of Study</w:t>
      </w:r>
      <w:bookmarkEnd w:id="63"/>
    </w:p>
    <w:p w14:paraId="6C864AD9" w14:textId="77777777" w:rsidR="00544FC3" w:rsidRDefault="00544FC3" w:rsidP="000668B2">
      <w:pPr>
        <w:jc w:val="both"/>
      </w:pPr>
    </w:p>
    <w:p w14:paraId="28BC370B" w14:textId="04506A65" w:rsidR="00240E27" w:rsidRDefault="000668B2" w:rsidP="00202BAD">
      <w:pPr>
        <w:jc w:val="both"/>
      </w:pPr>
      <w:r>
        <w:t>End of study is defined as the final visit of the last participant</w:t>
      </w:r>
      <w:r w:rsidR="00240E27">
        <w:t>. The study can be terminated by the investigators or sponsor at any time for clinical or administrative reasons.</w:t>
      </w:r>
    </w:p>
    <w:p w14:paraId="4EF6EF55" w14:textId="77777777" w:rsidR="00986BA1" w:rsidRPr="00240E27" w:rsidRDefault="00986BA1" w:rsidP="00240E27"/>
    <w:p w14:paraId="4CC568F8" w14:textId="43605B6D" w:rsidR="00B32E75" w:rsidRDefault="00B32E75" w:rsidP="00B32E75">
      <w:pPr>
        <w:pStyle w:val="Heading2"/>
      </w:pPr>
      <w:bookmarkStart w:id="64" w:name="_Toc115857690"/>
      <w:r>
        <w:t>Continuation of Treatment Following End of Study</w:t>
      </w:r>
      <w:bookmarkEnd w:id="64"/>
    </w:p>
    <w:p w14:paraId="4F2457D4" w14:textId="77777777" w:rsidR="00544FC3" w:rsidRDefault="00544FC3" w:rsidP="00174AAE"/>
    <w:p w14:paraId="62A0390A" w14:textId="1C0E4BCE" w:rsidR="00174AAE" w:rsidRDefault="00174AAE" w:rsidP="00174AAE">
      <w:r>
        <w:t>Not applicable</w:t>
      </w:r>
      <w:r w:rsidR="00202BAD">
        <w:t>.</w:t>
      </w:r>
    </w:p>
    <w:p w14:paraId="55807AAF" w14:textId="77777777" w:rsidR="00174AAE" w:rsidRPr="00174AAE" w:rsidRDefault="00174AAE" w:rsidP="00174AAE"/>
    <w:p w14:paraId="1583F0E8" w14:textId="7034974B" w:rsidR="00B32E75" w:rsidRDefault="00B32E75" w:rsidP="00B32E75">
      <w:pPr>
        <w:pStyle w:val="Heading2"/>
      </w:pPr>
      <w:bookmarkStart w:id="65" w:name="_Toc115857691"/>
      <w:r>
        <w:t>Insurance and Indemnity</w:t>
      </w:r>
      <w:bookmarkEnd w:id="65"/>
    </w:p>
    <w:p w14:paraId="7BD0CA43" w14:textId="77777777" w:rsidR="00544FC3" w:rsidRDefault="00544FC3" w:rsidP="00174AAE"/>
    <w:p w14:paraId="2C9CFC47" w14:textId="3EFBA8A8" w:rsidR="00174AAE" w:rsidRPr="00174AAE" w:rsidRDefault="00D61BFB" w:rsidP="000269A2">
      <w:pPr>
        <w:jc w:val="both"/>
      </w:pPr>
      <w:r>
        <w:t>Newcastle University will cover the indemnity for the design of the research.</w:t>
      </w:r>
      <w:r w:rsidR="000269A2">
        <w:t xml:space="preserve"> Management and conduct of the study will be covered by the NHS. </w:t>
      </w:r>
    </w:p>
    <w:p w14:paraId="149A6C76" w14:textId="033FA83D" w:rsidR="00B32E75" w:rsidRDefault="00B32E75" w:rsidP="00B32E75"/>
    <w:p w14:paraId="3C25D692" w14:textId="5334D1EE" w:rsidR="00B32E75" w:rsidRDefault="00B32E75" w:rsidP="00B32E75">
      <w:pPr>
        <w:pStyle w:val="Heading1"/>
      </w:pPr>
      <w:bookmarkStart w:id="66" w:name="_Toc115857692"/>
      <w:r>
        <w:t>TRIAL FUNDING</w:t>
      </w:r>
      <w:bookmarkEnd w:id="66"/>
    </w:p>
    <w:p w14:paraId="30DDA5E5" w14:textId="77777777" w:rsidR="009F4B6D" w:rsidRDefault="009F4B6D" w:rsidP="004C6D77">
      <w:pPr>
        <w:jc w:val="both"/>
      </w:pPr>
    </w:p>
    <w:p w14:paraId="2C667366" w14:textId="5DE1FAA3" w:rsidR="00B32E75" w:rsidRDefault="004C6D77" w:rsidP="004C6D77">
      <w:pPr>
        <w:jc w:val="both"/>
      </w:pPr>
      <w:r>
        <w:t>Funding for this study has been obtained from the National Institute for Health Research’s (NIHR) Integrated Clinical Academic (ICA), Clinical Doctoral Research Fellowship (CDRF) scheme</w:t>
      </w:r>
      <w:r w:rsidR="00432651">
        <w:t xml:space="preserve"> (NIHR302158).</w:t>
      </w:r>
    </w:p>
    <w:p w14:paraId="6D0FF044" w14:textId="7325E662" w:rsidR="00B32E75" w:rsidRDefault="00084248" w:rsidP="00B32E75">
      <w:pPr>
        <w:pStyle w:val="Heading1"/>
      </w:pPr>
      <w:bookmarkStart w:id="67" w:name="_Toc115857693"/>
      <w:r>
        <w:t>PUBLICATION AND DISSEMINATION PLANS</w:t>
      </w:r>
      <w:bookmarkEnd w:id="67"/>
    </w:p>
    <w:p w14:paraId="2B41247A" w14:textId="77777777" w:rsidR="0022413B" w:rsidRDefault="0022413B" w:rsidP="0022413B">
      <w:pPr>
        <w:jc w:val="both"/>
      </w:pPr>
    </w:p>
    <w:p w14:paraId="58B8901B" w14:textId="50AA1FF5" w:rsidR="0022413B" w:rsidRDefault="0022413B" w:rsidP="0022413B">
      <w:pPr>
        <w:jc w:val="both"/>
      </w:pPr>
      <w:r>
        <w:t>Quarterly meetings with the study advisory group will ensure regular updates on study output. Study findings will be disseminated as follows:</w:t>
      </w:r>
    </w:p>
    <w:p w14:paraId="2998DA10" w14:textId="77777777" w:rsidR="00384EDE" w:rsidRDefault="00384EDE" w:rsidP="0022413B">
      <w:pPr>
        <w:jc w:val="both"/>
      </w:pPr>
    </w:p>
    <w:p w14:paraId="71E7A9A1" w14:textId="741F4610" w:rsidR="0022413B" w:rsidRDefault="0022413B" w:rsidP="0022413B">
      <w:pPr>
        <w:pStyle w:val="ListParagraph"/>
        <w:numPr>
          <w:ilvl w:val="0"/>
          <w:numId w:val="19"/>
        </w:numPr>
        <w:jc w:val="both"/>
      </w:pPr>
      <w:r>
        <w:t>Events: Two dissemination events (</w:t>
      </w:r>
      <w:proofErr w:type="gramStart"/>
      <w:r>
        <w:t>North East</w:t>
      </w:r>
      <w:proofErr w:type="gramEnd"/>
      <w:r>
        <w:t xml:space="preserve">, London) for participants and members of the advisory group. As a rare condition, many have never met someone else with </w:t>
      </w:r>
      <w:proofErr w:type="spellStart"/>
      <w:r>
        <w:t>EoE</w:t>
      </w:r>
      <w:proofErr w:type="spellEnd"/>
      <w:r>
        <w:t>. This will therefore provide an opportunity for people to connect and support groups to be established.</w:t>
      </w:r>
    </w:p>
    <w:p w14:paraId="05802655" w14:textId="36478C4D" w:rsidR="0022413B" w:rsidRDefault="0022413B" w:rsidP="0022413B">
      <w:pPr>
        <w:pStyle w:val="ListParagraph"/>
        <w:numPr>
          <w:ilvl w:val="0"/>
          <w:numId w:val="19"/>
        </w:numPr>
        <w:jc w:val="both"/>
      </w:pPr>
      <w:r>
        <w:lastRenderedPageBreak/>
        <w:t xml:space="preserve">Presentation: At events specifically for people affected by </w:t>
      </w:r>
      <w:proofErr w:type="spellStart"/>
      <w:r>
        <w:t>EoE</w:t>
      </w:r>
      <w:proofErr w:type="spellEnd"/>
      <w:r>
        <w:t xml:space="preserve"> (i.e. EOS Network) and within the GI Physiology community via the Association of Gastrointestinal Physiologists (AGIP).</w:t>
      </w:r>
    </w:p>
    <w:p w14:paraId="03C90208" w14:textId="759667FE" w:rsidR="0022413B" w:rsidRDefault="0022413B" w:rsidP="0022413B">
      <w:pPr>
        <w:pStyle w:val="ListParagraph"/>
        <w:numPr>
          <w:ilvl w:val="0"/>
          <w:numId w:val="19"/>
        </w:numPr>
        <w:jc w:val="both"/>
      </w:pPr>
      <w:r>
        <w:t>Conference presentations: One major gastroenterology conference in years two and three, including the British Society of Gastroenterology’s annual conference, enabling dissemination to NHS professionals.</w:t>
      </w:r>
    </w:p>
    <w:p w14:paraId="100442C1" w14:textId="43F1EE50" w:rsidR="00084248" w:rsidRDefault="0022413B" w:rsidP="0022413B">
      <w:pPr>
        <w:pStyle w:val="ListParagraph"/>
        <w:numPr>
          <w:ilvl w:val="0"/>
          <w:numId w:val="19"/>
        </w:numPr>
        <w:jc w:val="both"/>
      </w:pPr>
      <w:r>
        <w:t xml:space="preserve">Publications: Open-access, peer-reviewed publications to contribute to scientific and clinical communities with contingent titles of: Feasibility of enhanced motility assessment in </w:t>
      </w:r>
      <w:proofErr w:type="spellStart"/>
      <w:r>
        <w:t>EoE</w:t>
      </w:r>
      <w:proofErr w:type="spellEnd"/>
      <w:r>
        <w:t xml:space="preserve"> using HRM with solid test meal, Integration of mucosal impedance in the </w:t>
      </w:r>
      <w:proofErr w:type="spellStart"/>
      <w:r>
        <w:t>EoE</w:t>
      </w:r>
      <w:proofErr w:type="spellEnd"/>
      <w:r>
        <w:t xml:space="preserve"> assessment pathway, Qualitative findings in </w:t>
      </w:r>
      <w:proofErr w:type="spellStart"/>
      <w:r>
        <w:t>EoE</w:t>
      </w:r>
      <w:proofErr w:type="spellEnd"/>
      <w:r>
        <w:t xml:space="preserve"> from existing standard of care with augmented physiological assessments.</w:t>
      </w:r>
    </w:p>
    <w:p w14:paraId="2D505EC2" w14:textId="44396446" w:rsidR="0022413B" w:rsidRDefault="0022413B" w:rsidP="0022413B">
      <w:pPr>
        <w:rPr>
          <w:rFonts w:ascii="Times New Roman" w:hAnsi="Times New Roman" w:cs="Times New Roman"/>
          <w:sz w:val="20"/>
          <w:szCs w:val="20"/>
        </w:rPr>
      </w:pPr>
    </w:p>
    <w:p w14:paraId="68C8A067" w14:textId="5C7468FE" w:rsidR="0022413B" w:rsidRDefault="0022413B" w:rsidP="0022413B"/>
    <w:p w14:paraId="1BA65646" w14:textId="67F26C68" w:rsidR="00084248" w:rsidRPr="007B029E" w:rsidRDefault="00084248" w:rsidP="00084248">
      <w:pPr>
        <w:pStyle w:val="Heading1"/>
      </w:pPr>
      <w:bookmarkStart w:id="68" w:name="_Toc115857694"/>
      <w:r w:rsidRPr="007B029E">
        <w:t>REFERENCES</w:t>
      </w:r>
      <w:bookmarkEnd w:id="68"/>
      <w:r w:rsidRPr="007B029E">
        <w:t xml:space="preserve"> </w:t>
      </w:r>
    </w:p>
    <w:p w14:paraId="5A35AE64" w14:textId="0F66FE81" w:rsidR="00384EDE" w:rsidRDefault="00384EDE" w:rsidP="00384EDE"/>
    <w:p w14:paraId="5B26EE9A" w14:textId="77777777" w:rsidR="00A47BC2" w:rsidRPr="00A47BC2" w:rsidRDefault="008B67C0" w:rsidP="00A47BC2">
      <w:pPr>
        <w:widowControl w:val="0"/>
        <w:autoSpaceDE w:val="0"/>
        <w:autoSpaceDN w:val="0"/>
        <w:adjustRightInd w:val="0"/>
        <w:ind w:left="640" w:hanging="640"/>
        <w:rPr>
          <w:rFonts w:cs="Times New Roman"/>
          <w:noProof/>
        </w:rPr>
      </w:pPr>
      <w:r>
        <w:fldChar w:fldCharType="begin" w:fldLock="1"/>
      </w:r>
      <w:r>
        <w:instrText xml:space="preserve">ADDIN Mendeley Bibliography CSL_BIBLIOGRAPHY </w:instrText>
      </w:r>
      <w:r>
        <w:fldChar w:fldCharType="separate"/>
      </w:r>
      <w:r w:rsidR="00A47BC2" w:rsidRPr="00A47BC2">
        <w:rPr>
          <w:rFonts w:cs="Times New Roman"/>
          <w:noProof/>
        </w:rPr>
        <w:t xml:space="preserve">1. </w:t>
      </w:r>
      <w:r w:rsidR="00A47BC2" w:rsidRPr="00A47BC2">
        <w:rPr>
          <w:rFonts w:cs="Times New Roman"/>
          <w:noProof/>
        </w:rPr>
        <w:tab/>
        <w:t xml:space="preserve">Navarro P, Arias Á, Arias-González L, Laserna-Mendieta EJ, Ruiz-Ponce M, Lucendo AJ. Systematic review with meta-analysis: the growing incidence and prevalence of eosinophilic oesophagitis in children and adults in population-based studies. Aliment Pharmacol Ther. 2019;49(9):1116–25. </w:t>
      </w:r>
    </w:p>
    <w:p w14:paraId="7F9C6894" w14:textId="77777777" w:rsidR="00A47BC2" w:rsidRPr="00A47BC2" w:rsidRDefault="00A47BC2" w:rsidP="00A47BC2">
      <w:pPr>
        <w:widowControl w:val="0"/>
        <w:autoSpaceDE w:val="0"/>
        <w:autoSpaceDN w:val="0"/>
        <w:adjustRightInd w:val="0"/>
        <w:ind w:left="640" w:hanging="640"/>
        <w:rPr>
          <w:rFonts w:cs="Times New Roman"/>
          <w:noProof/>
        </w:rPr>
      </w:pPr>
      <w:r w:rsidRPr="00A47BC2">
        <w:rPr>
          <w:rFonts w:cs="Times New Roman"/>
          <w:noProof/>
        </w:rPr>
        <w:t xml:space="preserve">2. </w:t>
      </w:r>
      <w:r w:rsidRPr="00A47BC2">
        <w:rPr>
          <w:rFonts w:cs="Times New Roman"/>
          <w:noProof/>
        </w:rPr>
        <w:tab/>
        <w:t xml:space="preserve">Lucendo AJ, Molina-Infante J, Arias Á, von Arnim U, Bredenoord AJ, Bussmann C, et al. Guidelines on eosinophilic esophagitis: evidence-based statements and recommendations for diagnosis and management in children and adults. United Eur Gastroenterol J. 2017;5(3):335–58. </w:t>
      </w:r>
    </w:p>
    <w:p w14:paraId="2E64DF6A" w14:textId="77777777" w:rsidR="00A47BC2" w:rsidRPr="00A47BC2" w:rsidRDefault="00A47BC2" w:rsidP="00A47BC2">
      <w:pPr>
        <w:widowControl w:val="0"/>
        <w:autoSpaceDE w:val="0"/>
        <w:autoSpaceDN w:val="0"/>
        <w:adjustRightInd w:val="0"/>
        <w:ind w:left="640" w:hanging="640"/>
        <w:rPr>
          <w:rFonts w:cs="Times New Roman"/>
          <w:noProof/>
        </w:rPr>
      </w:pPr>
      <w:r w:rsidRPr="00A47BC2">
        <w:rPr>
          <w:rFonts w:cs="Times New Roman"/>
          <w:noProof/>
        </w:rPr>
        <w:t xml:space="preserve">3. </w:t>
      </w:r>
      <w:r w:rsidRPr="00A47BC2">
        <w:rPr>
          <w:rFonts w:cs="Times New Roman"/>
          <w:noProof/>
        </w:rPr>
        <w:tab/>
        <w:t>Dellon ES. Epidemiology of eosinophilic esophagitis. Gastroenterol Clin North Am [Internet]. 2014;43(2):201–18. Available from: http://dx.doi.org/10.1016/j.gtc.2014.02.002</w:t>
      </w:r>
    </w:p>
    <w:p w14:paraId="6EDBC3D7" w14:textId="77777777" w:rsidR="00A47BC2" w:rsidRPr="00A47BC2" w:rsidRDefault="00A47BC2" w:rsidP="00A47BC2">
      <w:pPr>
        <w:widowControl w:val="0"/>
        <w:autoSpaceDE w:val="0"/>
        <w:autoSpaceDN w:val="0"/>
        <w:adjustRightInd w:val="0"/>
        <w:ind w:left="640" w:hanging="640"/>
        <w:rPr>
          <w:rFonts w:cs="Times New Roman"/>
          <w:noProof/>
        </w:rPr>
      </w:pPr>
      <w:r w:rsidRPr="00A47BC2">
        <w:rPr>
          <w:rFonts w:cs="Times New Roman"/>
          <w:noProof/>
        </w:rPr>
        <w:t xml:space="preserve">4. </w:t>
      </w:r>
      <w:r w:rsidRPr="00A47BC2">
        <w:rPr>
          <w:rFonts w:cs="Times New Roman"/>
          <w:noProof/>
        </w:rPr>
        <w:tab/>
        <w:t xml:space="preserve">De Heer J, Miehlke S, Rösch T, Morgner A, Werner Y, Ehlken H, et al. Histologic and Clinical Effects of Different Topical Corticosteroids for Eosinophilic Esophagitis: Lessons from an Updated Meta-Analysis of Placebo-Controlled Randomized Trials. Digestion. 2020; </w:t>
      </w:r>
    </w:p>
    <w:p w14:paraId="7FF5033E" w14:textId="77777777" w:rsidR="00A47BC2" w:rsidRPr="00A47BC2" w:rsidRDefault="00A47BC2" w:rsidP="00A47BC2">
      <w:pPr>
        <w:widowControl w:val="0"/>
        <w:autoSpaceDE w:val="0"/>
        <w:autoSpaceDN w:val="0"/>
        <w:adjustRightInd w:val="0"/>
        <w:ind w:left="640" w:hanging="640"/>
        <w:rPr>
          <w:rFonts w:cs="Times New Roman"/>
          <w:noProof/>
        </w:rPr>
      </w:pPr>
      <w:r w:rsidRPr="00A47BC2">
        <w:rPr>
          <w:rFonts w:cs="Times New Roman"/>
          <w:noProof/>
        </w:rPr>
        <w:t xml:space="preserve">5. </w:t>
      </w:r>
      <w:r w:rsidRPr="00A47BC2">
        <w:rPr>
          <w:rFonts w:cs="Times New Roman"/>
          <w:noProof/>
        </w:rPr>
        <w:tab/>
        <w:t xml:space="preserve">Miehlke S, Lucendo AJ, Straumann A, Jan Bredenoord A, Attwood S. Orodispersible budesonide tablets for the treatment of eosinophilic esophagitis: a review of the latest evidence. Therap Adv Gastroenterol. 2020;13:1–15. </w:t>
      </w:r>
    </w:p>
    <w:p w14:paraId="758A5057" w14:textId="77777777" w:rsidR="00A47BC2" w:rsidRPr="00A47BC2" w:rsidRDefault="00A47BC2" w:rsidP="00A47BC2">
      <w:pPr>
        <w:widowControl w:val="0"/>
        <w:autoSpaceDE w:val="0"/>
        <w:autoSpaceDN w:val="0"/>
        <w:adjustRightInd w:val="0"/>
        <w:ind w:left="640" w:hanging="640"/>
        <w:rPr>
          <w:rFonts w:cs="Times New Roman"/>
          <w:noProof/>
        </w:rPr>
      </w:pPr>
      <w:r w:rsidRPr="00A47BC2">
        <w:rPr>
          <w:rFonts w:cs="Times New Roman"/>
          <w:noProof/>
        </w:rPr>
        <w:t xml:space="preserve">6. </w:t>
      </w:r>
      <w:r w:rsidRPr="00A47BC2">
        <w:rPr>
          <w:rFonts w:cs="Times New Roman"/>
          <w:noProof/>
        </w:rPr>
        <w:tab/>
        <w:t>Pokrzywinski RM, Harding G, Brooks A, Goodwin B, Williams J. Documenting the Journey of Patients with Eosinophilic Esophagitis and the Impact of the Disease on Patients and their Caregivers: A Cross-sectional, Qualitative Research Study. Adv Ther [Internet]. 2020;37(10):4458–78. Available from: https://doi.org/10.1007/s12325-020-01463-2</w:t>
      </w:r>
    </w:p>
    <w:p w14:paraId="56390C52" w14:textId="77777777" w:rsidR="00A47BC2" w:rsidRPr="00A47BC2" w:rsidRDefault="00A47BC2" w:rsidP="00A47BC2">
      <w:pPr>
        <w:widowControl w:val="0"/>
        <w:autoSpaceDE w:val="0"/>
        <w:autoSpaceDN w:val="0"/>
        <w:adjustRightInd w:val="0"/>
        <w:ind w:left="640" w:hanging="640"/>
        <w:rPr>
          <w:rFonts w:cs="Times New Roman"/>
          <w:noProof/>
        </w:rPr>
      </w:pPr>
      <w:r w:rsidRPr="00A47BC2">
        <w:rPr>
          <w:rFonts w:cs="Times New Roman"/>
          <w:noProof/>
        </w:rPr>
        <w:t xml:space="preserve">7. </w:t>
      </w:r>
      <w:r w:rsidRPr="00A47BC2">
        <w:rPr>
          <w:rFonts w:cs="Times New Roman"/>
          <w:noProof/>
        </w:rPr>
        <w:tab/>
        <w:t>Creswell J, Klassen AC, Plano V, Smith KC. Best Practices for Mixed Methods Research in the Health Sciences. Methods [Internet]. 2011;29:1–39. Available from: http://scholar.google.com/scholar?hl=en&amp;btnG=Search&amp;q=intitle:Best+Practices+for+Mixed+Methods+Research+in+the+Health+Sciences#0</w:t>
      </w:r>
    </w:p>
    <w:p w14:paraId="659A8339" w14:textId="77777777" w:rsidR="00A47BC2" w:rsidRPr="00A47BC2" w:rsidRDefault="00A47BC2" w:rsidP="00A47BC2">
      <w:pPr>
        <w:widowControl w:val="0"/>
        <w:autoSpaceDE w:val="0"/>
        <w:autoSpaceDN w:val="0"/>
        <w:adjustRightInd w:val="0"/>
        <w:ind w:left="640" w:hanging="640"/>
        <w:rPr>
          <w:rFonts w:cs="Times New Roman"/>
          <w:noProof/>
        </w:rPr>
      </w:pPr>
      <w:r w:rsidRPr="00A47BC2">
        <w:rPr>
          <w:rFonts w:cs="Times New Roman"/>
          <w:noProof/>
        </w:rPr>
        <w:t xml:space="preserve">8. </w:t>
      </w:r>
      <w:r w:rsidRPr="00A47BC2">
        <w:rPr>
          <w:rFonts w:cs="Times New Roman"/>
          <w:noProof/>
        </w:rPr>
        <w:tab/>
        <w:t>Yadlapati R, Kahrilas PJ, Fox MR, Bredenoord AJ, Prakash Gyawali C, Roman S, et al. Esophageal motility disorders on high‐resolution manometry: Chicago classification version 4.0 ©. Neurogastroenterol Motil [Internet]. 2021 Jan 29;33(1). Available from: https://onlinelibrary.wiley.com/doi/10.1111/nmo.14058</w:t>
      </w:r>
    </w:p>
    <w:p w14:paraId="73A90EF3" w14:textId="77777777" w:rsidR="00A47BC2" w:rsidRPr="00A47BC2" w:rsidRDefault="00A47BC2" w:rsidP="00A47BC2">
      <w:pPr>
        <w:widowControl w:val="0"/>
        <w:autoSpaceDE w:val="0"/>
        <w:autoSpaceDN w:val="0"/>
        <w:adjustRightInd w:val="0"/>
        <w:ind w:left="640" w:hanging="640"/>
        <w:rPr>
          <w:rFonts w:cs="Times New Roman"/>
          <w:noProof/>
        </w:rPr>
      </w:pPr>
      <w:r w:rsidRPr="00A47BC2">
        <w:rPr>
          <w:rFonts w:cs="Times New Roman"/>
          <w:noProof/>
        </w:rPr>
        <w:lastRenderedPageBreak/>
        <w:t xml:space="preserve">9. </w:t>
      </w:r>
      <w:r w:rsidRPr="00A47BC2">
        <w:rPr>
          <w:rFonts w:cs="Times New Roman"/>
          <w:noProof/>
        </w:rPr>
        <w:tab/>
        <w:t>Taft TH, Triggs JR, Carlson DA, Guadagnoli L, Tomasino KN, Keefer L, et al. Validation of the oesophageal hypervigilance and anxiety scale for chronic oesophageal disease. Aliment Pharmacol Ther [Internet]. 2018 May;47(9):1270–7. Available from: http://doi.wiley.com/10.1111/apt.14605</w:t>
      </w:r>
    </w:p>
    <w:p w14:paraId="37AF7A09" w14:textId="77777777" w:rsidR="00A47BC2" w:rsidRPr="00A47BC2" w:rsidRDefault="00A47BC2" w:rsidP="00A47BC2">
      <w:pPr>
        <w:widowControl w:val="0"/>
        <w:autoSpaceDE w:val="0"/>
        <w:autoSpaceDN w:val="0"/>
        <w:adjustRightInd w:val="0"/>
        <w:ind w:left="640" w:hanging="640"/>
        <w:rPr>
          <w:rFonts w:cs="Times New Roman"/>
          <w:noProof/>
        </w:rPr>
      </w:pPr>
      <w:r w:rsidRPr="00A47BC2">
        <w:rPr>
          <w:rFonts w:cs="Times New Roman"/>
          <w:noProof/>
        </w:rPr>
        <w:t xml:space="preserve">10. </w:t>
      </w:r>
      <w:r w:rsidRPr="00A47BC2">
        <w:rPr>
          <w:rFonts w:cs="Times New Roman"/>
          <w:noProof/>
        </w:rPr>
        <w:tab/>
        <w:t xml:space="preserve">Taft TH, Riehl M, Sodikoff JB, Kahrilas PJ, Keefer L, Doerfler B, et al. Development and validation of the brief esophageal dysphagia questionnaire. Neurogastroenterol Motil. 2016;28(12):1854–60. </w:t>
      </w:r>
    </w:p>
    <w:p w14:paraId="61E98B8D" w14:textId="77777777" w:rsidR="00A47BC2" w:rsidRPr="00A47BC2" w:rsidRDefault="00A47BC2" w:rsidP="00A47BC2">
      <w:pPr>
        <w:widowControl w:val="0"/>
        <w:autoSpaceDE w:val="0"/>
        <w:autoSpaceDN w:val="0"/>
        <w:adjustRightInd w:val="0"/>
        <w:ind w:left="640" w:hanging="640"/>
        <w:rPr>
          <w:rFonts w:cs="Times New Roman"/>
          <w:noProof/>
        </w:rPr>
      </w:pPr>
      <w:r w:rsidRPr="00A47BC2">
        <w:rPr>
          <w:rFonts w:cs="Times New Roman"/>
          <w:noProof/>
        </w:rPr>
        <w:t xml:space="preserve">11. </w:t>
      </w:r>
      <w:r w:rsidRPr="00A47BC2">
        <w:rPr>
          <w:rFonts w:cs="Times New Roman"/>
          <w:noProof/>
        </w:rPr>
        <w:tab/>
        <w:t xml:space="preserve">Shaw MJ, Talley NJ, Beebe TJ, Rockwood T, Carlsson R, Adlis S, et al. Initial validation of a diagnostic questionnaire for gastroesophageal reflux disease. Am J Gastroenterol. 2001;96(1):52–7. </w:t>
      </w:r>
    </w:p>
    <w:p w14:paraId="579B89B8" w14:textId="77777777" w:rsidR="00A47BC2" w:rsidRPr="00A47BC2" w:rsidRDefault="00A47BC2" w:rsidP="00A47BC2">
      <w:pPr>
        <w:widowControl w:val="0"/>
        <w:autoSpaceDE w:val="0"/>
        <w:autoSpaceDN w:val="0"/>
        <w:adjustRightInd w:val="0"/>
        <w:ind w:left="640" w:hanging="640"/>
        <w:rPr>
          <w:rFonts w:cs="Times New Roman"/>
          <w:noProof/>
        </w:rPr>
      </w:pPr>
      <w:r w:rsidRPr="00A47BC2">
        <w:rPr>
          <w:rFonts w:cs="Times New Roman"/>
          <w:noProof/>
        </w:rPr>
        <w:t xml:space="preserve">12. </w:t>
      </w:r>
      <w:r w:rsidRPr="00A47BC2">
        <w:rPr>
          <w:rFonts w:cs="Times New Roman"/>
          <w:noProof/>
        </w:rPr>
        <w:tab/>
        <w:t xml:space="preserve">Gyawali CP, Kahrilas PJ, Savarino E, Zerbib F, Mion F, Smout AJPM, et al. Modern diagnosis of GERD: The Lyon Consensus. Gut. 2018;67(7):1351–62. </w:t>
      </w:r>
    </w:p>
    <w:p w14:paraId="04FF4E76" w14:textId="77777777" w:rsidR="00A47BC2" w:rsidRPr="00A47BC2" w:rsidRDefault="00A47BC2" w:rsidP="00A47BC2">
      <w:pPr>
        <w:widowControl w:val="0"/>
        <w:autoSpaceDE w:val="0"/>
        <w:autoSpaceDN w:val="0"/>
        <w:adjustRightInd w:val="0"/>
        <w:ind w:left="640" w:hanging="640"/>
        <w:rPr>
          <w:rFonts w:cs="Times New Roman"/>
          <w:noProof/>
        </w:rPr>
      </w:pPr>
      <w:r w:rsidRPr="00A47BC2">
        <w:rPr>
          <w:rFonts w:cs="Times New Roman"/>
          <w:noProof/>
        </w:rPr>
        <w:t xml:space="preserve">13. </w:t>
      </w:r>
      <w:r w:rsidRPr="00A47BC2">
        <w:rPr>
          <w:rFonts w:cs="Times New Roman"/>
          <w:noProof/>
        </w:rPr>
        <w:tab/>
        <w:t xml:space="preserve">Lancaster GA, Dodd S, Williamson PR. Design and analysis of pilot studies: Recommendations for good practice. J Eval Clin Pract. 2004;10(2):307–12. </w:t>
      </w:r>
    </w:p>
    <w:p w14:paraId="5171A696" w14:textId="77777777" w:rsidR="00A47BC2" w:rsidRPr="00A47BC2" w:rsidRDefault="00A47BC2" w:rsidP="00A47BC2">
      <w:pPr>
        <w:widowControl w:val="0"/>
        <w:autoSpaceDE w:val="0"/>
        <w:autoSpaceDN w:val="0"/>
        <w:adjustRightInd w:val="0"/>
        <w:ind w:left="640" w:hanging="640"/>
        <w:rPr>
          <w:rFonts w:cs="Times New Roman"/>
          <w:noProof/>
        </w:rPr>
      </w:pPr>
      <w:r w:rsidRPr="00A47BC2">
        <w:rPr>
          <w:rFonts w:cs="Times New Roman"/>
          <w:noProof/>
        </w:rPr>
        <w:t xml:space="preserve">14. </w:t>
      </w:r>
      <w:r w:rsidRPr="00A47BC2">
        <w:rPr>
          <w:rFonts w:cs="Times New Roman"/>
          <w:noProof/>
        </w:rPr>
        <w:tab/>
        <w:t xml:space="preserve">Guest G, Bunce A, Johnson L. How Many Interviews Are Enough?: An Experiment with Data Saturation and Variability. Field methods. 2006;18(1):59–82. </w:t>
      </w:r>
    </w:p>
    <w:p w14:paraId="1010984B" w14:textId="77777777" w:rsidR="00A47BC2" w:rsidRPr="00A47BC2" w:rsidRDefault="00A47BC2" w:rsidP="00A47BC2">
      <w:pPr>
        <w:widowControl w:val="0"/>
        <w:autoSpaceDE w:val="0"/>
        <w:autoSpaceDN w:val="0"/>
        <w:adjustRightInd w:val="0"/>
        <w:ind w:left="640" w:hanging="640"/>
        <w:rPr>
          <w:rFonts w:cs="Times New Roman"/>
          <w:noProof/>
        </w:rPr>
      </w:pPr>
      <w:r w:rsidRPr="00A47BC2">
        <w:rPr>
          <w:rFonts w:cs="Times New Roman"/>
          <w:noProof/>
        </w:rPr>
        <w:t xml:space="preserve">15. </w:t>
      </w:r>
      <w:r w:rsidRPr="00A47BC2">
        <w:rPr>
          <w:rFonts w:cs="Times New Roman"/>
          <w:noProof/>
        </w:rPr>
        <w:tab/>
        <w:t>Hollenstein M, Thwaites P, Bütikofer S, Heinrich H, Sauter M, Ulmer I, et al. Pharyngeal swallowing and oesophageal motility during a solid meal test: a prospective study in healthy volunteers and patients with major motility disorders. Lancet Gastroenterol Hepatol [Internet]. 2017;2(9):644–53. Available from: http://dx.doi.org/10.1016/S2468-1253(17)30151-6</w:t>
      </w:r>
    </w:p>
    <w:p w14:paraId="67AF39E1" w14:textId="77777777" w:rsidR="00A47BC2" w:rsidRPr="00A47BC2" w:rsidRDefault="00A47BC2" w:rsidP="00A47BC2">
      <w:pPr>
        <w:widowControl w:val="0"/>
        <w:autoSpaceDE w:val="0"/>
        <w:autoSpaceDN w:val="0"/>
        <w:adjustRightInd w:val="0"/>
        <w:ind w:left="640" w:hanging="640"/>
        <w:rPr>
          <w:rFonts w:cs="Times New Roman"/>
          <w:noProof/>
        </w:rPr>
      </w:pPr>
      <w:r w:rsidRPr="00A47BC2">
        <w:rPr>
          <w:rFonts w:cs="Times New Roman"/>
          <w:noProof/>
        </w:rPr>
        <w:t xml:space="preserve">16. </w:t>
      </w:r>
      <w:r w:rsidRPr="00A47BC2">
        <w:rPr>
          <w:rFonts w:cs="Times New Roman"/>
          <w:noProof/>
        </w:rPr>
        <w:tab/>
        <w:t xml:space="preserve">Sweis R, Anggiansah A, Wong T, Brady G, Fox M. Assessment of esophageal dysfunction and symptoms during and after a standardized test meal: Development and clinical validation of a new methodology utilizing high-resolution manometry. Neurogastroenterol Motil. 2014;26(2):215–28. </w:t>
      </w:r>
    </w:p>
    <w:p w14:paraId="484C5543" w14:textId="77777777" w:rsidR="00A47BC2" w:rsidRPr="00A47BC2" w:rsidRDefault="00A47BC2" w:rsidP="00A47BC2">
      <w:pPr>
        <w:widowControl w:val="0"/>
        <w:autoSpaceDE w:val="0"/>
        <w:autoSpaceDN w:val="0"/>
        <w:adjustRightInd w:val="0"/>
        <w:ind w:left="640" w:hanging="640"/>
        <w:rPr>
          <w:rFonts w:cs="Times New Roman"/>
          <w:noProof/>
        </w:rPr>
      </w:pPr>
      <w:r w:rsidRPr="00A47BC2">
        <w:rPr>
          <w:rFonts w:cs="Times New Roman"/>
          <w:noProof/>
        </w:rPr>
        <w:t xml:space="preserve">17. </w:t>
      </w:r>
      <w:r w:rsidRPr="00A47BC2">
        <w:rPr>
          <w:rFonts w:cs="Times New Roman"/>
          <w:noProof/>
        </w:rPr>
        <w:tab/>
        <w:t>Collins MH, Martin LJ, Alexander ES, Boyd JT, Sheridan R, He H, et al. Newly developed and validated eosinophilic esophagitis histology scoring system and evidence that it outperforms peak eosinophil count for disease diagnosis and monitoring. Dis Esophagus [Internet]. 2016 Feb;30(3):n/a-n/a. Available from: https://academic.oup.com/dote/article-lookup/doi/10.1111/dote.12470</w:t>
      </w:r>
    </w:p>
    <w:p w14:paraId="336FD417" w14:textId="77777777" w:rsidR="00A47BC2" w:rsidRPr="00A47BC2" w:rsidRDefault="00A47BC2" w:rsidP="00A47BC2">
      <w:pPr>
        <w:widowControl w:val="0"/>
        <w:autoSpaceDE w:val="0"/>
        <w:autoSpaceDN w:val="0"/>
        <w:adjustRightInd w:val="0"/>
        <w:ind w:left="640" w:hanging="640"/>
        <w:rPr>
          <w:noProof/>
        </w:rPr>
      </w:pPr>
      <w:r w:rsidRPr="00A47BC2">
        <w:rPr>
          <w:rFonts w:cs="Times New Roman"/>
          <w:noProof/>
        </w:rPr>
        <w:t xml:space="preserve">18. </w:t>
      </w:r>
      <w:r w:rsidRPr="00A47BC2">
        <w:rPr>
          <w:rFonts w:cs="Times New Roman"/>
          <w:noProof/>
        </w:rPr>
        <w:tab/>
        <w:t xml:space="preserve">Braun V, Clarke V. Using thematic analysis in psychology. Qual Res Psychol. 2006;3(2):77–101. </w:t>
      </w:r>
    </w:p>
    <w:p w14:paraId="7D3E5AB3" w14:textId="4ABE2CD1" w:rsidR="008B67C0" w:rsidRDefault="008B67C0" w:rsidP="00A47BC2">
      <w:pPr>
        <w:widowControl w:val="0"/>
        <w:autoSpaceDE w:val="0"/>
        <w:autoSpaceDN w:val="0"/>
        <w:adjustRightInd w:val="0"/>
        <w:ind w:left="640" w:hanging="640"/>
      </w:pPr>
      <w:r>
        <w:fldChar w:fldCharType="end"/>
      </w:r>
    </w:p>
    <w:p w14:paraId="2FF7A07A" w14:textId="6DC7AC32" w:rsidR="000F765A" w:rsidRDefault="000F765A">
      <w:r>
        <w:br w:type="page"/>
      </w:r>
    </w:p>
    <w:p w14:paraId="6C4002E3" w14:textId="7F62DD05" w:rsidR="009D0E51" w:rsidRPr="006609D3" w:rsidRDefault="003418D2" w:rsidP="009D0E51">
      <w:pPr>
        <w:pStyle w:val="Heading1"/>
      </w:pPr>
      <w:bookmarkStart w:id="69" w:name="_Toc115857695"/>
      <w:r w:rsidRPr="006609D3">
        <w:lastRenderedPageBreak/>
        <w:t>APPENDIX</w:t>
      </w:r>
      <w:bookmarkEnd w:id="69"/>
    </w:p>
    <w:p w14:paraId="291159F6" w14:textId="652564B9" w:rsidR="006C7F17" w:rsidRDefault="006C7F17" w:rsidP="009D0E51">
      <w:pPr>
        <w:pStyle w:val="Heading2"/>
        <w:ind w:left="432"/>
      </w:pPr>
      <w:bookmarkStart w:id="70" w:name="_Toc115857696"/>
      <w:r>
        <w:t xml:space="preserve">Brief </w:t>
      </w:r>
      <w:proofErr w:type="spellStart"/>
      <w:r>
        <w:t>Esophageal</w:t>
      </w:r>
      <w:proofErr w:type="spellEnd"/>
      <w:r>
        <w:t xml:space="preserve"> Dysphagia Questionnaire</w:t>
      </w:r>
      <w:bookmarkEnd w:id="70"/>
    </w:p>
    <w:p w14:paraId="61C5205D" w14:textId="16B6657B" w:rsidR="006C7F17" w:rsidRDefault="006C7F17" w:rsidP="006C7F17"/>
    <w:p w14:paraId="1F6B93A1" w14:textId="5A255796" w:rsidR="006C7F17" w:rsidRDefault="003538A7" w:rsidP="006C7F17">
      <w:r>
        <w:rPr>
          <w:noProof/>
          <w:lang w:eastAsia="en-GB"/>
        </w:rPr>
        <w:drawing>
          <wp:inline distT="0" distB="0" distL="0" distR="0" wp14:anchorId="659DF805" wp14:editId="593D46B2">
            <wp:extent cx="5581934" cy="8076477"/>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5598794" cy="8100872"/>
                    </a:xfrm>
                    <a:prstGeom prst="rect">
                      <a:avLst/>
                    </a:prstGeom>
                  </pic:spPr>
                </pic:pic>
              </a:graphicData>
            </a:graphic>
          </wp:inline>
        </w:drawing>
      </w:r>
    </w:p>
    <w:p w14:paraId="3B1BA4AB" w14:textId="38E3EF88" w:rsidR="006C7F17" w:rsidRPr="006C7F17" w:rsidRDefault="009D0E51" w:rsidP="006C7F17">
      <w:pPr>
        <w:pStyle w:val="Heading2"/>
        <w:ind w:left="432"/>
      </w:pPr>
      <w:bookmarkStart w:id="71" w:name="_Toc115857697"/>
      <w:r w:rsidRPr="009D0E51">
        <w:lastRenderedPageBreak/>
        <w:t>Reflux Disease Questionnaire</w:t>
      </w:r>
      <w:bookmarkEnd w:id="71"/>
    </w:p>
    <w:p w14:paraId="4BE2D7B9" w14:textId="77777777" w:rsidR="009D0E51" w:rsidRPr="009D0E51" w:rsidRDefault="009D0E51" w:rsidP="009D0E51"/>
    <w:p w14:paraId="66EA29B9" w14:textId="77777777" w:rsidR="009D0E51" w:rsidRPr="00AA754F" w:rsidRDefault="009D0E51" w:rsidP="009D0E51">
      <w:pPr>
        <w:jc w:val="center"/>
        <w:rPr>
          <w:b/>
          <w:bCs/>
          <w:sz w:val="28"/>
          <w:u w:val="single"/>
        </w:rPr>
      </w:pPr>
      <w:r w:rsidRPr="00136E7D">
        <w:rPr>
          <w:b/>
          <w:bCs/>
          <w:sz w:val="28"/>
          <w:u w:val="single"/>
        </w:rPr>
        <w:t>Re</w:t>
      </w:r>
      <w:r>
        <w:rPr>
          <w:b/>
          <w:bCs/>
          <w:sz w:val="28"/>
          <w:u w:val="single"/>
        </w:rPr>
        <w:t>flux Disease Questionnaire (RDQ)</w:t>
      </w:r>
    </w:p>
    <w:p w14:paraId="404F8A1B" w14:textId="77777777" w:rsidR="009D0E51" w:rsidRPr="007808CC" w:rsidRDefault="009D0E51" w:rsidP="009D0E51">
      <w:r w:rsidRPr="007808CC">
        <w:t xml:space="preserve">Please answer each question by ticking </w:t>
      </w:r>
      <w:r w:rsidRPr="007808CC">
        <w:rPr>
          <w:b/>
          <w:bCs/>
          <w:u w:val="single"/>
        </w:rPr>
        <w:t>one</w:t>
      </w:r>
      <w:r w:rsidRPr="007808CC">
        <w:t xml:space="preserve"> box per row</w:t>
      </w:r>
    </w:p>
    <w:p w14:paraId="4671F6DD" w14:textId="77777777" w:rsidR="009D0E51" w:rsidRPr="007808CC" w:rsidRDefault="009D0E51" w:rsidP="009D0E51"/>
    <w:p w14:paraId="1D1859F3" w14:textId="77777777" w:rsidR="009D0E51" w:rsidRPr="00457AFE" w:rsidRDefault="009D0E51" w:rsidP="009D0E51">
      <w:pPr>
        <w:tabs>
          <w:tab w:val="left" w:pos="357"/>
        </w:tabs>
        <w:ind w:left="357" w:hanging="357"/>
        <w:rPr>
          <w:b/>
          <w:bCs/>
        </w:rPr>
      </w:pPr>
      <w:r w:rsidRPr="007808CC">
        <w:rPr>
          <w:b/>
          <w:bCs/>
        </w:rPr>
        <w:t>1.</w:t>
      </w:r>
      <w:r w:rsidRPr="007808CC">
        <w:rPr>
          <w:b/>
          <w:bCs/>
        </w:rPr>
        <w:tab/>
        <w:t>Thinking about your symptoms over the past week, how often did you have the following?</w:t>
      </w:r>
    </w:p>
    <w:p w14:paraId="4A3F74B3" w14:textId="77777777" w:rsidR="009D0E51" w:rsidRDefault="009D0E51" w:rsidP="009D0E51">
      <w:pPr>
        <w:tabs>
          <w:tab w:val="center" w:pos="3420"/>
          <w:tab w:val="center" w:pos="4500"/>
          <w:tab w:val="center" w:pos="5580"/>
          <w:tab w:val="center" w:pos="6660"/>
          <w:tab w:val="center" w:pos="7740"/>
          <w:tab w:val="center" w:pos="8820"/>
        </w:tabs>
        <w:rPr>
          <w:sz w:val="20"/>
        </w:rPr>
      </w:pPr>
      <w:r>
        <w:tab/>
      </w:r>
      <w:r>
        <w:rPr>
          <w:sz w:val="20"/>
        </w:rPr>
        <w:t>Did not</w:t>
      </w:r>
      <w:r>
        <w:rPr>
          <w:sz w:val="20"/>
        </w:rPr>
        <w:tab/>
        <w:t>Less than</w:t>
      </w:r>
      <w:r>
        <w:rPr>
          <w:sz w:val="20"/>
        </w:rPr>
        <w:tab/>
        <w:t>One day</w:t>
      </w:r>
      <w:r>
        <w:rPr>
          <w:sz w:val="20"/>
        </w:rPr>
        <w:tab/>
        <w:t xml:space="preserve">2-3 days </w:t>
      </w:r>
      <w:r>
        <w:rPr>
          <w:sz w:val="20"/>
        </w:rPr>
        <w:tab/>
        <w:t xml:space="preserve"> 4-6 days </w:t>
      </w:r>
      <w:r>
        <w:rPr>
          <w:sz w:val="20"/>
        </w:rPr>
        <w:tab/>
        <w:t>Daily</w:t>
      </w:r>
    </w:p>
    <w:p w14:paraId="7F6CE46B" w14:textId="77777777" w:rsidR="009D0E51" w:rsidRDefault="009D0E51" w:rsidP="009D0E51">
      <w:pPr>
        <w:tabs>
          <w:tab w:val="center" w:pos="3420"/>
          <w:tab w:val="center" w:pos="4500"/>
          <w:tab w:val="center" w:pos="5580"/>
          <w:tab w:val="center" w:pos="6660"/>
          <w:tab w:val="center" w:pos="7740"/>
          <w:tab w:val="center" w:pos="8820"/>
        </w:tabs>
        <w:rPr>
          <w:sz w:val="20"/>
        </w:rPr>
      </w:pPr>
      <w:r>
        <w:rPr>
          <w:sz w:val="20"/>
        </w:rPr>
        <w:tab/>
        <w:t>have</w:t>
      </w:r>
      <w:r>
        <w:rPr>
          <w:sz w:val="20"/>
        </w:rPr>
        <w:tab/>
        <w:t>one day a</w:t>
      </w:r>
      <w:r>
        <w:rPr>
          <w:sz w:val="20"/>
        </w:rPr>
        <w:tab/>
      </w:r>
      <w:proofErr w:type="spellStart"/>
      <w:r>
        <w:rPr>
          <w:sz w:val="20"/>
        </w:rPr>
        <w:t>a</w:t>
      </w:r>
      <w:proofErr w:type="spellEnd"/>
      <w:r>
        <w:rPr>
          <w:sz w:val="20"/>
        </w:rPr>
        <w:t xml:space="preserve"> week</w:t>
      </w:r>
      <w:r>
        <w:rPr>
          <w:sz w:val="20"/>
        </w:rPr>
        <w:tab/>
        <w:t>a week</w:t>
      </w:r>
      <w:r>
        <w:rPr>
          <w:sz w:val="20"/>
        </w:rPr>
        <w:tab/>
        <w:t xml:space="preserve"> a week</w:t>
      </w:r>
    </w:p>
    <w:p w14:paraId="0F83E492" w14:textId="77777777" w:rsidR="009D0E51" w:rsidRDefault="009D0E51" w:rsidP="009D0E51">
      <w:pPr>
        <w:tabs>
          <w:tab w:val="center" w:pos="3420"/>
          <w:tab w:val="center" w:pos="4500"/>
          <w:tab w:val="center" w:pos="5580"/>
          <w:tab w:val="center" w:pos="6660"/>
          <w:tab w:val="center" w:pos="7740"/>
          <w:tab w:val="center" w:pos="8820"/>
        </w:tabs>
        <w:rPr>
          <w:sz w:val="20"/>
        </w:rPr>
      </w:pPr>
      <w:r>
        <w:rPr>
          <w:sz w:val="20"/>
        </w:rPr>
        <w:tab/>
      </w:r>
      <w:r>
        <w:rPr>
          <w:sz w:val="20"/>
        </w:rPr>
        <w:tab/>
        <w:t>week</w:t>
      </w:r>
    </w:p>
    <w:p w14:paraId="51E466B7" w14:textId="77777777" w:rsidR="009D0E51" w:rsidRDefault="009D0E51" w:rsidP="009D0E51">
      <w:pPr>
        <w:tabs>
          <w:tab w:val="center" w:pos="3420"/>
          <w:tab w:val="center" w:pos="4500"/>
          <w:tab w:val="center" w:pos="5580"/>
          <w:tab w:val="center" w:pos="6660"/>
          <w:tab w:val="center" w:pos="7740"/>
          <w:tab w:val="center" w:pos="8820"/>
        </w:tabs>
        <w:rPr>
          <w:sz w:val="20"/>
        </w:rPr>
      </w:pPr>
    </w:p>
    <w:p w14:paraId="424564BB" w14:textId="77777777" w:rsidR="009D0E51" w:rsidRDefault="009D0E51" w:rsidP="009D0E51">
      <w:pPr>
        <w:tabs>
          <w:tab w:val="left" w:pos="357"/>
          <w:tab w:val="center" w:pos="3420"/>
          <w:tab w:val="center" w:pos="4500"/>
          <w:tab w:val="center" w:pos="5580"/>
          <w:tab w:val="center" w:pos="6660"/>
          <w:tab w:val="center" w:pos="7740"/>
          <w:tab w:val="center" w:pos="8820"/>
        </w:tabs>
        <w:rPr>
          <w:sz w:val="20"/>
        </w:rPr>
      </w:pPr>
      <w:r>
        <w:rPr>
          <w:sz w:val="20"/>
        </w:rPr>
        <w:t>a.</w:t>
      </w:r>
      <w:r>
        <w:rPr>
          <w:sz w:val="20"/>
        </w:rPr>
        <w:tab/>
        <w:t>A burning feeling behind</w:t>
      </w:r>
      <w:r>
        <w:rPr>
          <w:sz w:val="20"/>
        </w:rPr>
        <w:tab/>
      </w:r>
      <w:r>
        <w:rPr>
          <w:sz w:val="20"/>
        </w:rPr>
        <w:fldChar w:fldCharType="begin">
          <w:ffData>
            <w:name w:val="Check19"/>
            <w:enabled/>
            <w:calcOnExit w:val="0"/>
            <w:checkBox>
              <w:sizeAuto/>
              <w:default w:val="0"/>
            </w:checkBox>
          </w:ffData>
        </w:fldChar>
      </w:r>
      <w:bookmarkStart w:id="72" w:name="Check19"/>
      <w:r w:rsidRPr="00F84EBD">
        <w:rPr>
          <w:sz w:val="20"/>
        </w:rPr>
        <w:instrText xml:space="preserve"> FORMCHECKBOX </w:instrText>
      </w:r>
      <w:r>
        <w:rPr>
          <w:sz w:val="20"/>
        </w:rPr>
      </w:r>
      <w:r>
        <w:rPr>
          <w:sz w:val="20"/>
        </w:rPr>
        <w:fldChar w:fldCharType="separate"/>
      </w:r>
      <w:r>
        <w:rPr>
          <w:sz w:val="20"/>
        </w:rPr>
        <w:fldChar w:fldCharType="end"/>
      </w:r>
      <w:bookmarkEnd w:id="72"/>
      <w:r>
        <w:rPr>
          <w:sz w:val="20"/>
        </w:rPr>
        <w:tab/>
      </w:r>
      <w:r>
        <w:rPr>
          <w:sz w:val="20"/>
        </w:rPr>
        <w:fldChar w:fldCharType="begin">
          <w:ffData>
            <w:name w:val="Check20"/>
            <w:enabled/>
            <w:calcOnExit w:val="0"/>
            <w:checkBox>
              <w:sizeAuto/>
              <w:default w:val="0"/>
            </w:checkBox>
          </w:ffData>
        </w:fldChar>
      </w:r>
      <w:bookmarkStart w:id="73" w:name="Check20"/>
      <w:r>
        <w:rPr>
          <w:sz w:val="20"/>
        </w:rPr>
        <w:instrText xml:space="preserve"> FORMCHECKBOX </w:instrText>
      </w:r>
      <w:r>
        <w:rPr>
          <w:sz w:val="20"/>
        </w:rPr>
      </w:r>
      <w:r>
        <w:rPr>
          <w:sz w:val="20"/>
        </w:rPr>
        <w:fldChar w:fldCharType="separate"/>
      </w:r>
      <w:r>
        <w:rPr>
          <w:sz w:val="20"/>
        </w:rPr>
        <w:fldChar w:fldCharType="end"/>
      </w:r>
      <w:bookmarkEnd w:id="73"/>
      <w:r>
        <w:rPr>
          <w:sz w:val="20"/>
        </w:rPr>
        <w:tab/>
      </w:r>
      <w:r>
        <w:rPr>
          <w:sz w:val="20"/>
        </w:rPr>
        <w:fldChar w:fldCharType="begin">
          <w:ffData>
            <w:name w:val="Check21"/>
            <w:enabled/>
            <w:calcOnExit w:val="0"/>
            <w:checkBox>
              <w:sizeAuto/>
              <w:default w:val="0"/>
            </w:checkBox>
          </w:ffData>
        </w:fldChar>
      </w:r>
      <w:bookmarkStart w:id="74" w:name="Check21"/>
      <w:r>
        <w:rPr>
          <w:sz w:val="20"/>
        </w:rPr>
        <w:instrText xml:space="preserve"> FORMCHECKBOX </w:instrText>
      </w:r>
      <w:r>
        <w:rPr>
          <w:sz w:val="20"/>
        </w:rPr>
      </w:r>
      <w:r>
        <w:rPr>
          <w:sz w:val="20"/>
        </w:rPr>
        <w:fldChar w:fldCharType="separate"/>
      </w:r>
      <w:r>
        <w:rPr>
          <w:sz w:val="20"/>
        </w:rPr>
        <w:fldChar w:fldCharType="end"/>
      </w:r>
      <w:bookmarkEnd w:id="74"/>
      <w:r>
        <w:rPr>
          <w:sz w:val="20"/>
        </w:rPr>
        <w:tab/>
      </w:r>
      <w:r>
        <w:rPr>
          <w:sz w:val="20"/>
        </w:rPr>
        <w:fldChar w:fldCharType="begin">
          <w:ffData>
            <w:name w:val="Check22"/>
            <w:enabled/>
            <w:calcOnExit w:val="0"/>
            <w:checkBox>
              <w:sizeAuto/>
              <w:default w:val="0"/>
            </w:checkBox>
          </w:ffData>
        </w:fldChar>
      </w:r>
      <w:bookmarkStart w:id="75" w:name="Check22"/>
      <w:r>
        <w:rPr>
          <w:sz w:val="20"/>
        </w:rPr>
        <w:instrText xml:space="preserve"> FORMCHECKBOX </w:instrText>
      </w:r>
      <w:r>
        <w:rPr>
          <w:sz w:val="20"/>
        </w:rPr>
      </w:r>
      <w:r>
        <w:rPr>
          <w:sz w:val="20"/>
        </w:rPr>
        <w:fldChar w:fldCharType="separate"/>
      </w:r>
      <w:r>
        <w:rPr>
          <w:sz w:val="20"/>
        </w:rPr>
        <w:fldChar w:fldCharType="end"/>
      </w:r>
      <w:bookmarkEnd w:id="75"/>
      <w:r>
        <w:rPr>
          <w:sz w:val="20"/>
        </w:rPr>
        <w:tab/>
      </w:r>
      <w:r>
        <w:rPr>
          <w:sz w:val="20"/>
        </w:rPr>
        <w:fldChar w:fldCharType="begin">
          <w:ffData>
            <w:name w:val="Check23"/>
            <w:enabled/>
            <w:calcOnExit w:val="0"/>
            <w:checkBox>
              <w:sizeAuto/>
              <w:default w:val="0"/>
            </w:checkBox>
          </w:ffData>
        </w:fldChar>
      </w:r>
      <w:bookmarkStart w:id="76" w:name="Check23"/>
      <w:r>
        <w:rPr>
          <w:sz w:val="20"/>
        </w:rPr>
        <w:instrText xml:space="preserve"> FORMCHECKBOX </w:instrText>
      </w:r>
      <w:r>
        <w:rPr>
          <w:sz w:val="20"/>
        </w:rPr>
      </w:r>
      <w:r>
        <w:rPr>
          <w:sz w:val="20"/>
        </w:rPr>
        <w:fldChar w:fldCharType="separate"/>
      </w:r>
      <w:r>
        <w:rPr>
          <w:sz w:val="20"/>
        </w:rPr>
        <w:fldChar w:fldCharType="end"/>
      </w:r>
      <w:bookmarkEnd w:id="76"/>
      <w:r>
        <w:rPr>
          <w:sz w:val="20"/>
        </w:rPr>
        <w:tab/>
      </w:r>
      <w:r>
        <w:rPr>
          <w:sz w:val="20"/>
        </w:rPr>
        <w:fldChar w:fldCharType="begin">
          <w:ffData>
            <w:name w:val="Check24"/>
            <w:enabled/>
            <w:calcOnExit w:val="0"/>
            <w:checkBox>
              <w:sizeAuto/>
              <w:default w:val="0"/>
            </w:checkBox>
          </w:ffData>
        </w:fldChar>
      </w:r>
      <w:bookmarkStart w:id="77" w:name="Check24"/>
      <w:r>
        <w:rPr>
          <w:sz w:val="20"/>
        </w:rPr>
        <w:instrText xml:space="preserve"> FORMCHECKBOX </w:instrText>
      </w:r>
      <w:r>
        <w:rPr>
          <w:sz w:val="20"/>
        </w:rPr>
      </w:r>
      <w:r>
        <w:rPr>
          <w:sz w:val="20"/>
        </w:rPr>
        <w:fldChar w:fldCharType="separate"/>
      </w:r>
      <w:r>
        <w:rPr>
          <w:sz w:val="20"/>
        </w:rPr>
        <w:fldChar w:fldCharType="end"/>
      </w:r>
      <w:bookmarkEnd w:id="77"/>
    </w:p>
    <w:p w14:paraId="7B362323" w14:textId="77777777" w:rsidR="009D0E51" w:rsidRDefault="009D0E51" w:rsidP="009D0E51">
      <w:pPr>
        <w:tabs>
          <w:tab w:val="left" w:pos="357"/>
          <w:tab w:val="center" w:pos="3420"/>
          <w:tab w:val="center" w:pos="4500"/>
          <w:tab w:val="center" w:pos="5580"/>
          <w:tab w:val="center" w:pos="6660"/>
          <w:tab w:val="center" w:pos="7740"/>
          <w:tab w:val="center" w:pos="8820"/>
        </w:tabs>
        <w:rPr>
          <w:sz w:val="20"/>
        </w:rPr>
      </w:pPr>
      <w:r>
        <w:rPr>
          <w:sz w:val="20"/>
        </w:rPr>
        <w:tab/>
        <w:t>your breastbone</w:t>
      </w:r>
    </w:p>
    <w:p w14:paraId="66EEE14F" w14:textId="77777777" w:rsidR="009D0E51" w:rsidRDefault="009D0E51" w:rsidP="009D0E51">
      <w:pPr>
        <w:tabs>
          <w:tab w:val="center" w:pos="3420"/>
          <w:tab w:val="center" w:pos="4500"/>
          <w:tab w:val="center" w:pos="5580"/>
          <w:tab w:val="center" w:pos="6660"/>
          <w:tab w:val="center" w:pos="7740"/>
          <w:tab w:val="center" w:pos="8820"/>
        </w:tabs>
        <w:rPr>
          <w:sz w:val="20"/>
        </w:rPr>
      </w:pPr>
    </w:p>
    <w:p w14:paraId="75468D9B" w14:textId="77777777" w:rsidR="009D0E51" w:rsidRDefault="009D0E51" w:rsidP="009D0E51">
      <w:pPr>
        <w:tabs>
          <w:tab w:val="left" w:pos="357"/>
          <w:tab w:val="center" w:pos="3420"/>
          <w:tab w:val="center" w:pos="4500"/>
          <w:tab w:val="center" w:pos="5580"/>
          <w:tab w:val="center" w:pos="6660"/>
          <w:tab w:val="center" w:pos="7740"/>
          <w:tab w:val="center" w:pos="8820"/>
        </w:tabs>
        <w:rPr>
          <w:sz w:val="20"/>
        </w:rPr>
      </w:pPr>
      <w:r>
        <w:rPr>
          <w:sz w:val="20"/>
        </w:rPr>
        <w:t>b.</w:t>
      </w:r>
      <w:r>
        <w:rPr>
          <w:sz w:val="20"/>
        </w:rPr>
        <w:tab/>
        <w:t>Pain behind your</w:t>
      </w:r>
      <w:r>
        <w:rPr>
          <w:sz w:val="20"/>
        </w:rPr>
        <w:tab/>
      </w:r>
      <w:r>
        <w:rPr>
          <w:sz w:val="20"/>
        </w:rPr>
        <w:fldChar w:fldCharType="begin">
          <w:ffData>
            <w:name w:val="Check13"/>
            <w:enabled/>
            <w:calcOnExit w:val="0"/>
            <w:checkBox>
              <w:sizeAuto/>
              <w:default w:val="0"/>
            </w:checkBox>
          </w:ffData>
        </w:fldChar>
      </w:r>
      <w:bookmarkStart w:id="78" w:name="Check13"/>
      <w:r>
        <w:rPr>
          <w:sz w:val="20"/>
        </w:rPr>
        <w:instrText xml:space="preserve"> FORMCHECKBOX </w:instrText>
      </w:r>
      <w:r>
        <w:rPr>
          <w:sz w:val="20"/>
        </w:rPr>
      </w:r>
      <w:r>
        <w:rPr>
          <w:sz w:val="20"/>
        </w:rPr>
        <w:fldChar w:fldCharType="separate"/>
      </w:r>
      <w:r>
        <w:rPr>
          <w:sz w:val="20"/>
        </w:rPr>
        <w:fldChar w:fldCharType="end"/>
      </w:r>
      <w:bookmarkEnd w:id="78"/>
      <w:r>
        <w:rPr>
          <w:sz w:val="20"/>
        </w:rPr>
        <w:tab/>
      </w:r>
      <w:r>
        <w:rPr>
          <w:sz w:val="20"/>
        </w:rPr>
        <w:fldChar w:fldCharType="begin">
          <w:ffData>
            <w:name w:val="Check14"/>
            <w:enabled/>
            <w:calcOnExit w:val="0"/>
            <w:checkBox>
              <w:sizeAuto/>
              <w:default w:val="0"/>
            </w:checkBox>
          </w:ffData>
        </w:fldChar>
      </w:r>
      <w:bookmarkStart w:id="79" w:name="Check14"/>
      <w:r>
        <w:rPr>
          <w:sz w:val="20"/>
        </w:rPr>
        <w:instrText xml:space="preserve"> FORMCHECKBOX </w:instrText>
      </w:r>
      <w:r>
        <w:rPr>
          <w:sz w:val="20"/>
        </w:rPr>
      </w:r>
      <w:r>
        <w:rPr>
          <w:sz w:val="20"/>
        </w:rPr>
        <w:fldChar w:fldCharType="separate"/>
      </w:r>
      <w:r>
        <w:rPr>
          <w:sz w:val="20"/>
        </w:rPr>
        <w:fldChar w:fldCharType="end"/>
      </w:r>
      <w:bookmarkEnd w:id="79"/>
      <w:r>
        <w:rPr>
          <w:sz w:val="20"/>
        </w:rPr>
        <w:tab/>
      </w:r>
      <w:r>
        <w:rPr>
          <w:sz w:val="20"/>
        </w:rPr>
        <w:fldChar w:fldCharType="begin">
          <w:ffData>
            <w:name w:val="Check15"/>
            <w:enabled/>
            <w:calcOnExit w:val="0"/>
            <w:checkBox>
              <w:sizeAuto/>
              <w:default w:val="0"/>
            </w:checkBox>
          </w:ffData>
        </w:fldChar>
      </w:r>
      <w:bookmarkStart w:id="80" w:name="Check15"/>
      <w:r>
        <w:rPr>
          <w:sz w:val="20"/>
        </w:rPr>
        <w:instrText xml:space="preserve"> FORMCHECKBOX </w:instrText>
      </w:r>
      <w:r>
        <w:rPr>
          <w:sz w:val="20"/>
        </w:rPr>
      </w:r>
      <w:r>
        <w:rPr>
          <w:sz w:val="20"/>
        </w:rPr>
        <w:fldChar w:fldCharType="separate"/>
      </w:r>
      <w:r>
        <w:rPr>
          <w:sz w:val="20"/>
        </w:rPr>
        <w:fldChar w:fldCharType="end"/>
      </w:r>
      <w:bookmarkEnd w:id="80"/>
      <w:r>
        <w:rPr>
          <w:sz w:val="20"/>
        </w:rPr>
        <w:tab/>
      </w:r>
      <w:r>
        <w:rPr>
          <w:sz w:val="20"/>
        </w:rPr>
        <w:fldChar w:fldCharType="begin">
          <w:ffData>
            <w:name w:val="Check16"/>
            <w:enabled/>
            <w:calcOnExit w:val="0"/>
            <w:checkBox>
              <w:sizeAuto/>
              <w:default w:val="0"/>
            </w:checkBox>
          </w:ffData>
        </w:fldChar>
      </w:r>
      <w:bookmarkStart w:id="81" w:name="Check16"/>
      <w:r>
        <w:rPr>
          <w:sz w:val="20"/>
        </w:rPr>
        <w:instrText xml:space="preserve"> FORMCHECKBOX </w:instrText>
      </w:r>
      <w:r>
        <w:rPr>
          <w:sz w:val="20"/>
        </w:rPr>
      </w:r>
      <w:r>
        <w:rPr>
          <w:sz w:val="20"/>
        </w:rPr>
        <w:fldChar w:fldCharType="separate"/>
      </w:r>
      <w:r>
        <w:rPr>
          <w:sz w:val="20"/>
        </w:rPr>
        <w:fldChar w:fldCharType="end"/>
      </w:r>
      <w:bookmarkEnd w:id="81"/>
      <w:r>
        <w:rPr>
          <w:sz w:val="20"/>
        </w:rPr>
        <w:tab/>
      </w:r>
      <w:r>
        <w:rPr>
          <w:sz w:val="20"/>
        </w:rPr>
        <w:fldChar w:fldCharType="begin">
          <w:ffData>
            <w:name w:val="Check17"/>
            <w:enabled/>
            <w:calcOnExit w:val="0"/>
            <w:checkBox>
              <w:sizeAuto/>
              <w:default w:val="0"/>
            </w:checkBox>
          </w:ffData>
        </w:fldChar>
      </w:r>
      <w:bookmarkStart w:id="82" w:name="Check17"/>
      <w:r>
        <w:rPr>
          <w:sz w:val="20"/>
        </w:rPr>
        <w:instrText xml:space="preserve"> FORMCHECKBOX </w:instrText>
      </w:r>
      <w:r>
        <w:rPr>
          <w:sz w:val="20"/>
        </w:rPr>
      </w:r>
      <w:r>
        <w:rPr>
          <w:sz w:val="20"/>
        </w:rPr>
        <w:fldChar w:fldCharType="separate"/>
      </w:r>
      <w:r>
        <w:rPr>
          <w:sz w:val="20"/>
        </w:rPr>
        <w:fldChar w:fldCharType="end"/>
      </w:r>
      <w:bookmarkEnd w:id="82"/>
      <w:r>
        <w:rPr>
          <w:sz w:val="20"/>
        </w:rPr>
        <w:tab/>
      </w:r>
      <w:r>
        <w:rPr>
          <w:sz w:val="20"/>
        </w:rPr>
        <w:fldChar w:fldCharType="begin">
          <w:ffData>
            <w:name w:val="Check18"/>
            <w:enabled/>
            <w:calcOnExit w:val="0"/>
            <w:checkBox>
              <w:sizeAuto/>
              <w:default w:val="0"/>
            </w:checkBox>
          </w:ffData>
        </w:fldChar>
      </w:r>
      <w:bookmarkStart w:id="83" w:name="Check18"/>
      <w:r>
        <w:rPr>
          <w:sz w:val="20"/>
        </w:rPr>
        <w:instrText xml:space="preserve"> FORMCHECKBOX </w:instrText>
      </w:r>
      <w:r>
        <w:rPr>
          <w:sz w:val="20"/>
        </w:rPr>
      </w:r>
      <w:r>
        <w:rPr>
          <w:sz w:val="20"/>
        </w:rPr>
        <w:fldChar w:fldCharType="separate"/>
      </w:r>
      <w:r>
        <w:rPr>
          <w:sz w:val="20"/>
        </w:rPr>
        <w:fldChar w:fldCharType="end"/>
      </w:r>
      <w:bookmarkEnd w:id="83"/>
    </w:p>
    <w:p w14:paraId="2EB36174" w14:textId="77777777" w:rsidR="009D0E51" w:rsidRDefault="009D0E51" w:rsidP="009D0E51">
      <w:pPr>
        <w:tabs>
          <w:tab w:val="left" w:pos="357"/>
          <w:tab w:val="center" w:pos="3420"/>
          <w:tab w:val="center" w:pos="4500"/>
          <w:tab w:val="center" w:pos="5580"/>
          <w:tab w:val="center" w:pos="6660"/>
          <w:tab w:val="center" w:pos="7740"/>
          <w:tab w:val="center" w:pos="8820"/>
        </w:tabs>
        <w:rPr>
          <w:sz w:val="20"/>
        </w:rPr>
      </w:pPr>
      <w:r>
        <w:rPr>
          <w:sz w:val="20"/>
        </w:rPr>
        <w:tab/>
        <w:t>breastbone</w:t>
      </w:r>
    </w:p>
    <w:p w14:paraId="32AE7995" w14:textId="77777777" w:rsidR="009D0E51" w:rsidRDefault="009D0E51" w:rsidP="009D0E51">
      <w:pPr>
        <w:tabs>
          <w:tab w:val="center" w:pos="3420"/>
          <w:tab w:val="center" w:pos="4500"/>
          <w:tab w:val="center" w:pos="5580"/>
          <w:tab w:val="center" w:pos="6660"/>
          <w:tab w:val="center" w:pos="7740"/>
          <w:tab w:val="center" w:pos="8820"/>
        </w:tabs>
        <w:rPr>
          <w:sz w:val="20"/>
        </w:rPr>
      </w:pPr>
    </w:p>
    <w:p w14:paraId="6A7B05D2" w14:textId="77777777" w:rsidR="009D0E51" w:rsidRDefault="009D0E51" w:rsidP="009D0E51">
      <w:pPr>
        <w:tabs>
          <w:tab w:val="left" w:pos="357"/>
          <w:tab w:val="center" w:pos="3420"/>
          <w:tab w:val="center" w:pos="4500"/>
          <w:tab w:val="center" w:pos="5580"/>
          <w:tab w:val="center" w:pos="6660"/>
          <w:tab w:val="center" w:pos="7740"/>
          <w:tab w:val="center" w:pos="8820"/>
        </w:tabs>
        <w:rPr>
          <w:sz w:val="20"/>
        </w:rPr>
      </w:pPr>
      <w:r>
        <w:rPr>
          <w:sz w:val="20"/>
        </w:rPr>
        <w:t>c.</w:t>
      </w:r>
      <w:r>
        <w:rPr>
          <w:sz w:val="20"/>
        </w:rPr>
        <w:tab/>
        <w:t>A burning feeling in the</w:t>
      </w:r>
      <w:r>
        <w:rPr>
          <w:sz w:val="20"/>
        </w:rPr>
        <w:tab/>
      </w:r>
      <w:r>
        <w:rPr>
          <w:sz w:val="20"/>
        </w:rPr>
        <w:fldChar w:fldCharType="begin">
          <w:ffData>
            <w:name w:val="Check7"/>
            <w:enabled/>
            <w:calcOnExit w:val="0"/>
            <w:checkBox>
              <w:sizeAuto/>
              <w:default w:val="0"/>
            </w:checkBox>
          </w:ffData>
        </w:fldChar>
      </w:r>
      <w:bookmarkStart w:id="84" w:name="Check7"/>
      <w:r>
        <w:rPr>
          <w:sz w:val="20"/>
        </w:rPr>
        <w:instrText xml:space="preserve"> FORMCHECKBOX </w:instrText>
      </w:r>
      <w:r>
        <w:rPr>
          <w:sz w:val="20"/>
        </w:rPr>
      </w:r>
      <w:r>
        <w:rPr>
          <w:sz w:val="20"/>
        </w:rPr>
        <w:fldChar w:fldCharType="separate"/>
      </w:r>
      <w:r>
        <w:rPr>
          <w:sz w:val="20"/>
        </w:rPr>
        <w:fldChar w:fldCharType="end"/>
      </w:r>
      <w:bookmarkEnd w:id="84"/>
      <w:r>
        <w:rPr>
          <w:sz w:val="20"/>
        </w:rPr>
        <w:tab/>
      </w:r>
      <w:r>
        <w:rPr>
          <w:sz w:val="20"/>
        </w:rPr>
        <w:fldChar w:fldCharType="begin">
          <w:ffData>
            <w:name w:val="Check8"/>
            <w:enabled/>
            <w:calcOnExit w:val="0"/>
            <w:checkBox>
              <w:sizeAuto/>
              <w:default w:val="0"/>
            </w:checkBox>
          </w:ffData>
        </w:fldChar>
      </w:r>
      <w:bookmarkStart w:id="85" w:name="Check8"/>
      <w:r>
        <w:rPr>
          <w:sz w:val="20"/>
        </w:rPr>
        <w:instrText xml:space="preserve"> FORMCHECKBOX </w:instrText>
      </w:r>
      <w:r>
        <w:rPr>
          <w:sz w:val="20"/>
        </w:rPr>
      </w:r>
      <w:r>
        <w:rPr>
          <w:sz w:val="20"/>
        </w:rPr>
        <w:fldChar w:fldCharType="separate"/>
      </w:r>
      <w:r>
        <w:rPr>
          <w:sz w:val="20"/>
        </w:rPr>
        <w:fldChar w:fldCharType="end"/>
      </w:r>
      <w:bookmarkEnd w:id="85"/>
      <w:r>
        <w:rPr>
          <w:sz w:val="20"/>
        </w:rPr>
        <w:tab/>
      </w:r>
      <w:r>
        <w:rPr>
          <w:sz w:val="20"/>
        </w:rPr>
        <w:fldChar w:fldCharType="begin">
          <w:ffData>
            <w:name w:val="Check9"/>
            <w:enabled/>
            <w:calcOnExit w:val="0"/>
            <w:checkBox>
              <w:sizeAuto/>
              <w:default w:val="0"/>
            </w:checkBox>
          </w:ffData>
        </w:fldChar>
      </w:r>
      <w:bookmarkStart w:id="86" w:name="Check9"/>
      <w:r>
        <w:rPr>
          <w:sz w:val="20"/>
        </w:rPr>
        <w:instrText xml:space="preserve"> FORMCHECKBOX </w:instrText>
      </w:r>
      <w:r>
        <w:rPr>
          <w:sz w:val="20"/>
        </w:rPr>
      </w:r>
      <w:r>
        <w:rPr>
          <w:sz w:val="20"/>
        </w:rPr>
        <w:fldChar w:fldCharType="separate"/>
      </w:r>
      <w:r>
        <w:rPr>
          <w:sz w:val="20"/>
        </w:rPr>
        <w:fldChar w:fldCharType="end"/>
      </w:r>
      <w:bookmarkEnd w:id="86"/>
      <w:r>
        <w:rPr>
          <w:sz w:val="20"/>
        </w:rPr>
        <w:tab/>
      </w:r>
      <w:r>
        <w:rPr>
          <w:sz w:val="20"/>
        </w:rPr>
        <w:fldChar w:fldCharType="begin">
          <w:ffData>
            <w:name w:val="Check10"/>
            <w:enabled/>
            <w:calcOnExit w:val="0"/>
            <w:checkBox>
              <w:sizeAuto/>
              <w:default w:val="0"/>
            </w:checkBox>
          </w:ffData>
        </w:fldChar>
      </w:r>
      <w:bookmarkStart w:id="87" w:name="Check10"/>
      <w:r>
        <w:rPr>
          <w:sz w:val="20"/>
        </w:rPr>
        <w:instrText xml:space="preserve"> FORMCHECKBOX </w:instrText>
      </w:r>
      <w:r>
        <w:rPr>
          <w:sz w:val="20"/>
        </w:rPr>
      </w:r>
      <w:r>
        <w:rPr>
          <w:sz w:val="20"/>
        </w:rPr>
        <w:fldChar w:fldCharType="separate"/>
      </w:r>
      <w:r>
        <w:rPr>
          <w:sz w:val="20"/>
        </w:rPr>
        <w:fldChar w:fldCharType="end"/>
      </w:r>
      <w:bookmarkEnd w:id="87"/>
      <w:r>
        <w:rPr>
          <w:sz w:val="20"/>
        </w:rPr>
        <w:tab/>
      </w:r>
      <w:r>
        <w:rPr>
          <w:sz w:val="20"/>
        </w:rPr>
        <w:fldChar w:fldCharType="begin">
          <w:ffData>
            <w:name w:val="Check11"/>
            <w:enabled/>
            <w:calcOnExit w:val="0"/>
            <w:checkBox>
              <w:sizeAuto/>
              <w:default w:val="0"/>
            </w:checkBox>
          </w:ffData>
        </w:fldChar>
      </w:r>
      <w:bookmarkStart w:id="88" w:name="Check11"/>
      <w:r>
        <w:rPr>
          <w:sz w:val="20"/>
        </w:rPr>
        <w:instrText xml:space="preserve"> FORMCHECKBOX </w:instrText>
      </w:r>
      <w:r>
        <w:rPr>
          <w:sz w:val="20"/>
        </w:rPr>
      </w:r>
      <w:r>
        <w:rPr>
          <w:sz w:val="20"/>
        </w:rPr>
        <w:fldChar w:fldCharType="separate"/>
      </w:r>
      <w:r>
        <w:rPr>
          <w:sz w:val="20"/>
        </w:rPr>
        <w:fldChar w:fldCharType="end"/>
      </w:r>
      <w:bookmarkEnd w:id="88"/>
      <w:r>
        <w:rPr>
          <w:sz w:val="20"/>
        </w:rPr>
        <w:tab/>
      </w:r>
      <w:r>
        <w:rPr>
          <w:sz w:val="20"/>
        </w:rPr>
        <w:fldChar w:fldCharType="begin">
          <w:ffData>
            <w:name w:val="Check12"/>
            <w:enabled/>
            <w:calcOnExit w:val="0"/>
            <w:checkBox>
              <w:sizeAuto/>
              <w:default w:val="0"/>
            </w:checkBox>
          </w:ffData>
        </w:fldChar>
      </w:r>
      <w:bookmarkStart w:id="89" w:name="Check12"/>
      <w:r>
        <w:rPr>
          <w:sz w:val="20"/>
        </w:rPr>
        <w:instrText xml:space="preserve"> FORMCHECKBOX </w:instrText>
      </w:r>
      <w:r>
        <w:rPr>
          <w:sz w:val="20"/>
        </w:rPr>
      </w:r>
      <w:r>
        <w:rPr>
          <w:sz w:val="20"/>
        </w:rPr>
        <w:fldChar w:fldCharType="separate"/>
      </w:r>
      <w:r>
        <w:rPr>
          <w:sz w:val="20"/>
        </w:rPr>
        <w:fldChar w:fldCharType="end"/>
      </w:r>
      <w:bookmarkEnd w:id="89"/>
    </w:p>
    <w:p w14:paraId="0C9B2814" w14:textId="77777777" w:rsidR="009D0E51" w:rsidRDefault="009D0E51" w:rsidP="009D0E51">
      <w:pPr>
        <w:tabs>
          <w:tab w:val="left" w:pos="357"/>
          <w:tab w:val="center" w:pos="3420"/>
          <w:tab w:val="center" w:pos="4500"/>
          <w:tab w:val="center" w:pos="5580"/>
          <w:tab w:val="center" w:pos="6660"/>
          <w:tab w:val="center" w:pos="7740"/>
          <w:tab w:val="center" w:pos="8820"/>
        </w:tabs>
        <w:rPr>
          <w:sz w:val="20"/>
        </w:rPr>
      </w:pPr>
      <w:r>
        <w:rPr>
          <w:sz w:val="20"/>
        </w:rPr>
        <w:tab/>
        <w:t>centre of the upper stomach</w:t>
      </w:r>
    </w:p>
    <w:p w14:paraId="375D3220" w14:textId="77777777" w:rsidR="009D0E51" w:rsidRDefault="009D0E51" w:rsidP="009D0E51">
      <w:pPr>
        <w:tabs>
          <w:tab w:val="left" w:pos="357"/>
          <w:tab w:val="center" w:pos="3420"/>
          <w:tab w:val="center" w:pos="4500"/>
          <w:tab w:val="center" w:pos="5580"/>
          <w:tab w:val="center" w:pos="6660"/>
          <w:tab w:val="center" w:pos="7740"/>
          <w:tab w:val="center" w:pos="8820"/>
        </w:tabs>
        <w:rPr>
          <w:sz w:val="20"/>
        </w:rPr>
      </w:pPr>
      <w:r>
        <w:rPr>
          <w:sz w:val="20"/>
        </w:rPr>
        <w:tab/>
      </w:r>
    </w:p>
    <w:p w14:paraId="0D58CB92" w14:textId="77777777" w:rsidR="009D0E51" w:rsidRDefault="009D0E51" w:rsidP="009D0E51">
      <w:pPr>
        <w:tabs>
          <w:tab w:val="left" w:pos="357"/>
          <w:tab w:val="center" w:pos="3420"/>
          <w:tab w:val="center" w:pos="4500"/>
          <w:tab w:val="center" w:pos="5580"/>
          <w:tab w:val="center" w:pos="6660"/>
          <w:tab w:val="center" w:pos="7740"/>
          <w:tab w:val="center" w:pos="8820"/>
        </w:tabs>
        <w:rPr>
          <w:sz w:val="20"/>
        </w:rPr>
      </w:pPr>
      <w:r>
        <w:rPr>
          <w:sz w:val="20"/>
        </w:rPr>
        <w:t>d.</w:t>
      </w:r>
      <w:r>
        <w:rPr>
          <w:sz w:val="20"/>
        </w:rPr>
        <w:tab/>
        <w:t>A pain in the centre of the</w:t>
      </w:r>
      <w:r>
        <w:rPr>
          <w:sz w:val="20"/>
        </w:rPr>
        <w:tab/>
      </w:r>
      <w:r>
        <w:rPr>
          <w:sz w:val="20"/>
        </w:rPr>
        <w:fldChar w:fldCharType="begin">
          <w:ffData>
            <w:name w:val="Check1"/>
            <w:enabled/>
            <w:calcOnExit w:val="0"/>
            <w:checkBox>
              <w:sizeAuto/>
              <w:default w:val="0"/>
              <w:checked w:val="0"/>
            </w:checkBox>
          </w:ffData>
        </w:fldChar>
      </w:r>
      <w:bookmarkStart w:id="90" w:name="Check1"/>
      <w:r>
        <w:rPr>
          <w:sz w:val="20"/>
        </w:rPr>
        <w:instrText xml:space="preserve"> FORMCHECKBOX </w:instrText>
      </w:r>
      <w:r>
        <w:rPr>
          <w:sz w:val="20"/>
        </w:rPr>
      </w:r>
      <w:r>
        <w:rPr>
          <w:sz w:val="20"/>
        </w:rPr>
        <w:fldChar w:fldCharType="separate"/>
      </w:r>
      <w:r>
        <w:rPr>
          <w:sz w:val="20"/>
        </w:rPr>
        <w:fldChar w:fldCharType="end"/>
      </w:r>
      <w:bookmarkEnd w:id="90"/>
      <w:r>
        <w:rPr>
          <w:sz w:val="20"/>
        </w:rPr>
        <w:tab/>
      </w:r>
      <w:r>
        <w:rPr>
          <w:sz w:val="20"/>
        </w:rPr>
        <w:fldChar w:fldCharType="begin">
          <w:ffData>
            <w:name w:val="Check2"/>
            <w:enabled/>
            <w:calcOnExit w:val="0"/>
            <w:checkBox>
              <w:sizeAuto/>
              <w:default w:val="0"/>
              <w:checked w:val="0"/>
            </w:checkBox>
          </w:ffData>
        </w:fldChar>
      </w:r>
      <w:bookmarkStart w:id="91" w:name="Check2"/>
      <w:r>
        <w:rPr>
          <w:sz w:val="20"/>
        </w:rPr>
        <w:instrText xml:space="preserve"> FORMCHECKBOX </w:instrText>
      </w:r>
      <w:r>
        <w:rPr>
          <w:sz w:val="20"/>
        </w:rPr>
      </w:r>
      <w:r>
        <w:rPr>
          <w:sz w:val="20"/>
        </w:rPr>
        <w:fldChar w:fldCharType="separate"/>
      </w:r>
      <w:r>
        <w:rPr>
          <w:sz w:val="20"/>
        </w:rPr>
        <w:fldChar w:fldCharType="end"/>
      </w:r>
      <w:bookmarkEnd w:id="91"/>
      <w:r>
        <w:rPr>
          <w:sz w:val="20"/>
        </w:rPr>
        <w:tab/>
      </w:r>
      <w:r>
        <w:rPr>
          <w:sz w:val="20"/>
        </w:rPr>
        <w:fldChar w:fldCharType="begin">
          <w:ffData>
            <w:name w:val="Check3"/>
            <w:enabled/>
            <w:calcOnExit w:val="0"/>
            <w:checkBox>
              <w:sizeAuto/>
              <w:default w:val="0"/>
            </w:checkBox>
          </w:ffData>
        </w:fldChar>
      </w:r>
      <w:bookmarkStart w:id="92" w:name="Check3"/>
      <w:r>
        <w:rPr>
          <w:sz w:val="20"/>
        </w:rPr>
        <w:instrText xml:space="preserve"> FORMCHECKBOX </w:instrText>
      </w:r>
      <w:r>
        <w:rPr>
          <w:sz w:val="20"/>
        </w:rPr>
      </w:r>
      <w:r>
        <w:rPr>
          <w:sz w:val="20"/>
        </w:rPr>
        <w:fldChar w:fldCharType="separate"/>
      </w:r>
      <w:r>
        <w:rPr>
          <w:sz w:val="20"/>
        </w:rPr>
        <w:fldChar w:fldCharType="end"/>
      </w:r>
      <w:bookmarkEnd w:id="92"/>
      <w:r>
        <w:rPr>
          <w:sz w:val="20"/>
        </w:rPr>
        <w:tab/>
      </w:r>
      <w:r>
        <w:rPr>
          <w:sz w:val="20"/>
        </w:rPr>
        <w:fldChar w:fldCharType="begin">
          <w:ffData>
            <w:name w:val="Check4"/>
            <w:enabled/>
            <w:calcOnExit w:val="0"/>
            <w:checkBox>
              <w:sizeAuto/>
              <w:default w:val="0"/>
            </w:checkBox>
          </w:ffData>
        </w:fldChar>
      </w:r>
      <w:bookmarkStart w:id="93" w:name="Check4"/>
      <w:r>
        <w:rPr>
          <w:sz w:val="20"/>
        </w:rPr>
        <w:instrText xml:space="preserve"> FORMCHECKBOX </w:instrText>
      </w:r>
      <w:r>
        <w:rPr>
          <w:sz w:val="20"/>
        </w:rPr>
      </w:r>
      <w:r>
        <w:rPr>
          <w:sz w:val="20"/>
        </w:rPr>
        <w:fldChar w:fldCharType="separate"/>
      </w:r>
      <w:r>
        <w:rPr>
          <w:sz w:val="20"/>
        </w:rPr>
        <w:fldChar w:fldCharType="end"/>
      </w:r>
      <w:bookmarkEnd w:id="93"/>
      <w:r>
        <w:rPr>
          <w:sz w:val="20"/>
        </w:rPr>
        <w:tab/>
      </w:r>
      <w:r>
        <w:rPr>
          <w:sz w:val="20"/>
        </w:rPr>
        <w:fldChar w:fldCharType="begin">
          <w:ffData>
            <w:name w:val="Check5"/>
            <w:enabled/>
            <w:calcOnExit w:val="0"/>
            <w:checkBox>
              <w:sizeAuto/>
              <w:default w:val="0"/>
            </w:checkBox>
          </w:ffData>
        </w:fldChar>
      </w:r>
      <w:bookmarkStart w:id="94" w:name="Check5"/>
      <w:r>
        <w:rPr>
          <w:sz w:val="20"/>
        </w:rPr>
        <w:instrText xml:space="preserve"> FORMCHECKBOX </w:instrText>
      </w:r>
      <w:r>
        <w:rPr>
          <w:sz w:val="20"/>
        </w:rPr>
      </w:r>
      <w:r>
        <w:rPr>
          <w:sz w:val="20"/>
        </w:rPr>
        <w:fldChar w:fldCharType="separate"/>
      </w:r>
      <w:r>
        <w:rPr>
          <w:sz w:val="20"/>
        </w:rPr>
        <w:fldChar w:fldCharType="end"/>
      </w:r>
      <w:bookmarkEnd w:id="94"/>
      <w:r>
        <w:rPr>
          <w:sz w:val="20"/>
        </w:rPr>
        <w:tab/>
      </w:r>
      <w:r>
        <w:rPr>
          <w:sz w:val="20"/>
        </w:rPr>
        <w:fldChar w:fldCharType="begin">
          <w:ffData>
            <w:name w:val="Check6"/>
            <w:enabled/>
            <w:calcOnExit w:val="0"/>
            <w:checkBox>
              <w:sizeAuto/>
              <w:default w:val="0"/>
            </w:checkBox>
          </w:ffData>
        </w:fldChar>
      </w:r>
      <w:bookmarkStart w:id="95" w:name="Check6"/>
      <w:r>
        <w:rPr>
          <w:sz w:val="20"/>
        </w:rPr>
        <w:instrText xml:space="preserve"> FORMCHECKBOX </w:instrText>
      </w:r>
      <w:r>
        <w:rPr>
          <w:sz w:val="20"/>
        </w:rPr>
      </w:r>
      <w:r>
        <w:rPr>
          <w:sz w:val="20"/>
        </w:rPr>
        <w:fldChar w:fldCharType="separate"/>
      </w:r>
      <w:r>
        <w:rPr>
          <w:sz w:val="20"/>
        </w:rPr>
        <w:fldChar w:fldCharType="end"/>
      </w:r>
      <w:bookmarkEnd w:id="95"/>
    </w:p>
    <w:p w14:paraId="228660A1" w14:textId="77777777" w:rsidR="009D0E51" w:rsidRDefault="009D0E51" w:rsidP="009D0E51">
      <w:pPr>
        <w:tabs>
          <w:tab w:val="left" w:pos="357"/>
          <w:tab w:val="center" w:pos="3420"/>
          <w:tab w:val="center" w:pos="4500"/>
          <w:tab w:val="center" w:pos="5580"/>
          <w:tab w:val="center" w:pos="6660"/>
          <w:tab w:val="center" w:pos="7740"/>
          <w:tab w:val="center" w:pos="8820"/>
        </w:tabs>
        <w:rPr>
          <w:sz w:val="20"/>
        </w:rPr>
      </w:pPr>
      <w:r>
        <w:rPr>
          <w:sz w:val="20"/>
        </w:rPr>
        <w:tab/>
        <w:t>upper stomach</w:t>
      </w:r>
    </w:p>
    <w:p w14:paraId="1835C9FF" w14:textId="77777777" w:rsidR="009D0E51" w:rsidRDefault="009D0E51" w:rsidP="009D0E51">
      <w:pPr>
        <w:tabs>
          <w:tab w:val="center" w:pos="3420"/>
          <w:tab w:val="center" w:pos="4500"/>
          <w:tab w:val="center" w:pos="5580"/>
          <w:tab w:val="center" w:pos="6660"/>
          <w:tab w:val="center" w:pos="7740"/>
          <w:tab w:val="center" w:pos="8820"/>
        </w:tabs>
        <w:rPr>
          <w:sz w:val="20"/>
        </w:rPr>
      </w:pPr>
    </w:p>
    <w:p w14:paraId="6292F661" w14:textId="77777777" w:rsidR="009D0E51" w:rsidRDefault="009D0E51" w:rsidP="009D0E51">
      <w:pPr>
        <w:tabs>
          <w:tab w:val="left" w:pos="357"/>
          <w:tab w:val="center" w:pos="3420"/>
          <w:tab w:val="center" w:pos="4500"/>
          <w:tab w:val="center" w:pos="5580"/>
          <w:tab w:val="center" w:pos="6660"/>
          <w:tab w:val="center" w:pos="7740"/>
          <w:tab w:val="center" w:pos="8820"/>
        </w:tabs>
        <w:rPr>
          <w:sz w:val="20"/>
        </w:rPr>
      </w:pPr>
      <w:r>
        <w:rPr>
          <w:sz w:val="20"/>
        </w:rPr>
        <w:t>e.</w:t>
      </w:r>
      <w:r>
        <w:rPr>
          <w:sz w:val="20"/>
        </w:rPr>
        <w:tab/>
        <w:t xml:space="preserve">An acid taste in your </w:t>
      </w:r>
      <w:r>
        <w:rPr>
          <w:sz w:val="20"/>
        </w:rPr>
        <w:tab/>
      </w:r>
      <w:r>
        <w:rPr>
          <w:sz w:val="20"/>
        </w:rPr>
        <w:fldChar w:fldCharType="begin">
          <w:ffData>
            <w:name w:val="Check25"/>
            <w:enabled/>
            <w:calcOnExit w:val="0"/>
            <w:checkBox>
              <w:sizeAuto/>
              <w:default w:val="0"/>
            </w:checkBox>
          </w:ffData>
        </w:fldChar>
      </w:r>
      <w:bookmarkStart w:id="96" w:name="Check25"/>
      <w:r>
        <w:rPr>
          <w:sz w:val="20"/>
        </w:rPr>
        <w:instrText xml:space="preserve"> FORMCHECKBOX </w:instrText>
      </w:r>
      <w:r>
        <w:rPr>
          <w:sz w:val="20"/>
        </w:rPr>
      </w:r>
      <w:r>
        <w:rPr>
          <w:sz w:val="20"/>
        </w:rPr>
        <w:fldChar w:fldCharType="separate"/>
      </w:r>
      <w:r>
        <w:rPr>
          <w:sz w:val="20"/>
        </w:rPr>
        <w:fldChar w:fldCharType="end"/>
      </w:r>
      <w:bookmarkEnd w:id="96"/>
      <w:r>
        <w:rPr>
          <w:sz w:val="20"/>
        </w:rPr>
        <w:tab/>
      </w:r>
      <w:r>
        <w:rPr>
          <w:sz w:val="20"/>
        </w:rPr>
        <w:fldChar w:fldCharType="begin">
          <w:ffData>
            <w:name w:val="Check26"/>
            <w:enabled/>
            <w:calcOnExit w:val="0"/>
            <w:checkBox>
              <w:sizeAuto/>
              <w:default w:val="0"/>
            </w:checkBox>
          </w:ffData>
        </w:fldChar>
      </w:r>
      <w:bookmarkStart w:id="97" w:name="Check26"/>
      <w:r>
        <w:rPr>
          <w:sz w:val="20"/>
        </w:rPr>
        <w:instrText xml:space="preserve"> FORMCHECKBOX </w:instrText>
      </w:r>
      <w:r>
        <w:rPr>
          <w:sz w:val="20"/>
        </w:rPr>
      </w:r>
      <w:r>
        <w:rPr>
          <w:sz w:val="20"/>
        </w:rPr>
        <w:fldChar w:fldCharType="separate"/>
      </w:r>
      <w:r>
        <w:rPr>
          <w:sz w:val="20"/>
        </w:rPr>
        <w:fldChar w:fldCharType="end"/>
      </w:r>
      <w:bookmarkEnd w:id="97"/>
      <w:r>
        <w:rPr>
          <w:sz w:val="20"/>
        </w:rPr>
        <w:tab/>
      </w:r>
      <w:r>
        <w:rPr>
          <w:sz w:val="20"/>
        </w:rPr>
        <w:fldChar w:fldCharType="begin">
          <w:ffData>
            <w:name w:val="Check27"/>
            <w:enabled/>
            <w:calcOnExit w:val="0"/>
            <w:checkBox>
              <w:sizeAuto/>
              <w:default w:val="0"/>
            </w:checkBox>
          </w:ffData>
        </w:fldChar>
      </w:r>
      <w:bookmarkStart w:id="98" w:name="Check27"/>
      <w:r>
        <w:rPr>
          <w:sz w:val="20"/>
        </w:rPr>
        <w:instrText xml:space="preserve"> FORMCHECKBOX </w:instrText>
      </w:r>
      <w:r>
        <w:rPr>
          <w:sz w:val="20"/>
        </w:rPr>
      </w:r>
      <w:r>
        <w:rPr>
          <w:sz w:val="20"/>
        </w:rPr>
        <w:fldChar w:fldCharType="separate"/>
      </w:r>
      <w:r>
        <w:rPr>
          <w:sz w:val="20"/>
        </w:rPr>
        <w:fldChar w:fldCharType="end"/>
      </w:r>
      <w:bookmarkEnd w:id="98"/>
      <w:r>
        <w:rPr>
          <w:sz w:val="20"/>
        </w:rPr>
        <w:tab/>
      </w:r>
      <w:r>
        <w:rPr>
          <w:sz w:val="20"/>
        </w:rPr>
        <w:fldChar w:fldCharType="begin">
          <w:ffData>
            <w:name w:val="Check28"/>
            <w:enabled/>
            <w:calcOnExit w:val="0"/>
            <w:checkBox>
              <w:sizeAuto/>
              <w:default w:val="0"/>
            </w:checkBox>
          </w:ffData>
        </w:fldChar>
      </w:r>
      <w:bookmarkStart w:id="99" w:name="Check28"/>
      <w:r>
        <w:rPr>
          <w:sz w:val="20"/>
        </w:rPr>
        <w:instrText xml:space="preserve"> FORMCHECKBOX </w:instrText>
      </w:r>
      <w:r>
        <w:rPr>
          <w:sz w:val="20"/>
        </w:rPr>
      </w:r>
      <w:r>
        <w:rPr>
          <w:sz w:val="20"/>
        </w:rPr>
        <w:fldChar w:fldCharType="separate"/>
      </w:r>
      <w:r>
        <w:rPr>
          <w:sz w:val="20"/>
        </w:rPr>
        <w:fldChar w:fldCharType="end"/>
      </w:r>
      <w:bookmarkEnd w:id="99"/>
      <w:r>
        <w:rPr>
          <w:sz w:val="20"/>
        </w:rPr>
        <w:tab/>
      </w:r>
      <w:r>
        <w:rPr>
          <w:sz w:val="20"/>
        </w:rPr>
        <w:fldChar w:fldCharType="begin">
          <w:ffData>
            <w:name w:val="Check29"/>
            <w:enabled/>
            <w:calcOnExit w:val="0"/>
            <w:checkBox>
              <w:sizeAuto/>
              <w:default w:val="0"/>
            </w:checkBox>
          </w:ffData>
        </w:fldChar>
      </w:r>
      <w:bookmarkStart w:id="100" w:name="Check29"/>
      <w:r>
        <w:rPr>
          <w:sz w:val="20"/>
        </w:rPr>
        <w:instrText xml:space="preserve"> FORMCHECKBOX </w:instrText>
      </w:r>
      <w:r>
        <w:rPr>
          <w:sz w:val="20"/>
        </w:rPr>
      </w:r>
      <w:r>
        <w:rPr>
          <w:sz w:val="20"/>
        </w:rPr>
        <w:fldChar w:fldCharType="separate"/>
      </w:r>
      <w:r>
        <w:rPr>
          <w:sz w:val="20"/>
        </w:rPr>
        <w:fldChar w:fldCharType="end"/>
      </w:r>
      <w:bookmarkEnd w:id="100"/>
      <w:r>
        <w:rPr>
          <w:sz w:val="20"/>
        </w:rPr>
        <w:tab/>
      </w:r>
      <w:r>
        <w:rPr>
          <w:sz w:val="20"/>
        </w:rPr>
        <w:fldChar w:fldCharType="begin">
          <w:ffData>
            <w:name w:val="Check30"/>
            <w:enabled/>
            <w:calcOnExit w:val="0"/>
            <w:checkBox>
              <w:sizeAuto/>
              <w:default w:val="0"/>
            </w:checkBox>
          </w:ffData>
        </w:fldChar>
      </w:r>
      <w:bookmarkStart w:id="101" w:name="Check30"/>
      <w:r>
        <w:rPr>
          <w:sz w:val="20"/>
        </w:rPr>
        <w:instrText xml:space="preserve"> FORMCHECKBOX </w:instrText>
      </w:r>
      <w:r>
        <w:rPr>
          <w:sz w:val="20"/>
        </w:rPr>
      </w:r>
      <w:r>
        <w:rPr>
          <w:sz w:val="20"/>
        </w:rPr>
        <w:fldChar w:fldCharType="separate"/>
      </w:r>
      <w:r>
        <w:rPr>
          <w:sz w:val="20"/>
        </w:rPr>
        <w:fldChar w:fldCharType="end"/>
      </w:r>
      <w:bookmarkEnd w:id="101"/>
    </w:p>
    <w:p w14:paraId="3B02D0AA" w14:textId="77777777" w:rsidR="009D0E51" w:rsidRDefault="009D0E51" w:rsidP="009D0E51">
      <w:pPr>
        <w:tabs>
          <w:tab w:val="left" w:pos="357"/>
          <w:tab w:val="center" w:pos="3420"/>
          <w:tab w:val="center" w:pos="4500"/>
          <w:tab w:val="center" w:pos="5580"/>
          <w:tab w:val="center" w:pos="6660"/>
          <w:tab w:val="center" w:pos="7740"/>
          <w:tab w:val="center" w:pos="8820"/>
        </w:tabs>
        <w:rPr>
          <w:sz w:val="20"/>
        </w:rPr>
      </w:pPr>
      <w:r>
        <w:rPr>
          <w:sz w:val="20"/>
        </w:rPr>
        <w:tab/>
        <w:t>mouth</w:t>
      </w:r>
    </w:p>
    <w:p w14:paraId="760BD309" w14:textId="77777777" w:rsidR="009D0E51" w:rsidRDefault="009D0E51" w:rsidP="009D0E51">
      <w:pPr>
        <w:tabs>
          <w:tab w:val="center" w:pos="3420"/>
          <w:tab w:val="center" w:pos="4500"/>
          <w:tab w:val="center" w:pos="5580"/>
          <w:tab w:val="center" w:pos="6660"/>
          <w:tab w:val="center" w:pos="7740"/>
          <w:tab w:val="center" w:pos="8820"/>
        </w:tabs>
        <w:rPr>
          <w:sz w:val="20"/>
        </w:rPr>
      </w:pPr>
    </w:p>
    <w:p w14:paraId="3EABF2D6" w14:textId="77777777" w:rsidR="009D0E51" w:rsidRDefault="009D0E51" w:rsidP="009D0E51">
      <w:pPr>
        <w:tabs>
          <w:tab w:val="left" w:pos="357"/>
          <w:tab w:val="center" w:pos="3420"/>
          <w:tab w:val="center" w:pos="4500"/>
          <w:tab w:val="center" w:pos="5580"/>
          <w:tab w:val="center" w:pos="6660"/>
          <w:tab w:val="center" w:pos="7740"/>
          <w:tab w:val="center" w:pos="8820"/>
        </w:tabs>
        <w:rPr>
          <w:sz w:val="20"/>
        </w:rPr>
      </w:pPr>
      <w:r>
        <w:rPr>
          <w:sz w:val="20"/>
        </w:rPr>
        <w:t>f.</w:t>
      </w:r>
      <w:r>
        <w:rPr>
          <w:sz w:val="20"/>
        </w:rPr>
        <w:tab/>
        <w:t>Unpleasant movement of</w:t>
      </w:r>
      <w:r>
        <w:rPr>
          <w:sz w:val="20"/>
        </w:rPr>
        <w:tab/>
      </w:r>
      <w:r>
        <w:rPr>
          <w:sz w:val="20"/>
        </w:rPr>
        <w:fldChar w:fldCharType="begin">
          <w:ffData>
            <w:name w:val="Check31"/>
            <w:enabled/>
            <w:calcOnExit w:val="0"/>
            <w:checkBox>
              <w:sizeAuto/>
              <w:default w:val="0"/>
            </w:checkBox>
          </w:ffData>
        </w:fldChar>
      </w:r>
      <w:bookmarkStart w:id="102" w:name="Check31"/>
      <w:r>
        <w:rPr>
          <w:sz w:val="20"/>
        </w:rPr>
        <w:instrText xml:space="preserve"> FORMCHECKBOX </w:instrText>
      </w:r>
      <w:r>
        <w:rPr>
          <w:sz w:val="20"/>
        </w:rPr>
      </w:r>
      <w:r>
        <w:rPr>
          <w:sz w:val="20"/>
        </w:rPr>
        <w:fldChar w:fldCharType="separate"/>
      </w:r>
      <w:r>
        <w:rPr>
          <w:sz w:val="20"/>
        </w:rPr>
        <w:fldChar w:fldCharType="end"/>
      </w:r>
      <w:bookmarkEnd w:id="102"/>
      <w:r>
        <w:rPr>
          <w:sz w:val="20"/>
        </w:rPr>
        <w:tab/>
      </w:r>
      <w:r>
        <w:rPr>
          <w:sz w:val="20"/>
        </w:rPr>
        <w:fldChar w:fldCharType="begin">
          <w:ffData>
            <w:name w:val="Check32"/>
            <w:enabled/>
            <w:calcOnExit w:val="0"/>
            <w:checkBox>
              <w:sizeAuto/>
              <w:default w:val="0"/>
            </w:checkBox>
          </w:ffData>
        </w:fldChar>
      </w:r>
      <w:bookmarkStart w:id="103" w:name="Check32"/>
      <w:r>
        <w:rPr>
          <w:sz w:val="20"/>
        </w:rPr>
        <w:instrText xml:space="preserve"> FORMCHECKBOX </w:instrText>
      </w:r>
      <w:r>
        <w:rPr>
          <w:sz w:val="20"/>
        </w:rPr>
      </w:r>
      <w:r>
        <w:rPr>
          <w:sz w:val="20"/>
        </w:rPr>
        <w:fldChar w:fldCharType="separate"/>
      </w:r>
      <w:r>
        <w:rPr>
          <w:sz w:val="20"/>
        </w:rPr>
        <w:fldChar w:fldCharType="end"/>
      </w:r>
      <w:bookmarkEnd w:id="103"/>
      <w:r>
        <w:rPr>
          <w:sz w:val="20"/>
        </w:rPr>
        <w:tab/>
      </w:r>
      <w:r>
        <w:rPr>
          <w:sz w:val="20"/>
        </w:rPr>
        <w:fldChar w:fldCharType="begin">
          <w:ffData>
            <w:name w:val="Check33"/>
            <w:enabled/>
            <w:calcOnExit w:val="0"/>
            <w:checkBox>
              <w:sizeAuto/>
              <w:default w:val="0"/>
            </w:checkBox>
          </w:ffData>
        </w:fldChar>
      </w:r>
      <w:bookmarkStart w:id="104" w:name="Check33"/>
      <w:r>
        <w:rPr>
          <w:sz w:val="20"/>
        </w:rPr>
        <w:instrText xml:space="preserve"> FORMCHECKBOX </w:instrText>
      </w:r>
      <w:r>
        <w:rPr>
          <w:sz w:val="20"/>
        </w:rPr>
      </w:r>
      <w:r>
        <w:rPr>
          <w:sz w:val="20"/>
        </w:rPr>
        <w:fldChar w:fldCharType="separate"/>
      </w:r>
      <w:r>
        <w:rPr>
          <w:sz w:val="20"/>
        </w:rPr>
        <w:fldChar w:fldCharType="end"/>
      </w:r>
      <w:bookmarkEnd w:id="104"/>
      <w:r>
        <w:rPr>
          <w:sz w:val="20"/>
        </w:rPr>
        <w:tab/>
      </w:r>
      <w:r>
        <w:rPr>
          <w:sz w:val="20"/>
        </w:rPr>
        <w:fldChar w:fldCharType="begin">
          <w:ffData>
            <w:name w:val="Check34"/>
            <w:enabled/>
            <w:calcOnExit w:val="0"/>
            <w:checkBox>
              <w:sizeAuto/>
              <w:default w:val="0"/>
            </w:checkBox>
          </w:ffData>
        </w:fldChar>
      </w:r>
      <w:bookmarkStart w:id="105" w:name="Check34"/>
      <w:r>
        <w:rPr>
          <w:sz w:val="20"/>
        </w:rPr>
        <w:instrText xml:space="preserve"> FORMCHECKBOX </w:instrText>
      </w:r>
      <w:r>
        <w:rPr>
          <w:sz w:val="20"/>
        </w:rPr>
      </w:r>
      <w:r>
        <w:rPr>
          <w:sz w:val="20"/>
        </w:rPr>
        <w:fldChar w:fldCharType="separate"/>
      </w:r>
      <w:r>
        <w:rPr>
          <w:sz w:val="20"/>
        </w:rPr>
        <w:fldChar w:fldCharType="end"/>
      </w:r>
      <w:bookmarkEnd w:id="105"/>
      <w:r>
        <w:rPr>
          <w:sz w:val="20"/>
        </w:rPr>
        <w:tab/>
      </w:r>
      <w:r>
        <w:rPr>
          <w:sz w:val="20"/>
        </w:rPr>
        <w:fldChar w:fldCharType="begin">
          <w:ffData>
            <w:name w:val="Check35"/>
            <w:enabled/>
            <w:calcOnExit w:val="0"/>
            <w:checkBox>
              <w:sizeAuto/>
              <w:default w:val="0"/>
            </w:checkBox>
          </w:ffData>
        </w:fldChar>
      </w:r>
      <w:bookmarkStart w:id="106" w:name="Check35"/>
      <w:r>
        <w:rPr>
          <w:sz w:val="20"/>
        </w:rPr>
        <w:instrText xml:space="preserve"> FORMCHECKBOX </w:instrText>
      </w:r>
      <w:r>
        <w:rPr>
          <w:sz w:val="20"/>
        </w:rPr>
      </w:r>
      <w:r>
        <w:rPr>
          <w:sz w:val="20"/>
        </w:rPr>
        <w:fldChar w:fldCharType="separate"/>
      </w:r>
      <w:r>
        <w:rPr>
          <w:sz w:val="20"/>
        </w:rPr>
        <w:fldChar w:fldCharType="end"/>
      </w:r>
      <w:bookmarkEnd w:id="106"/>
      <w:r>
        <w:rPr>
          <w:sz w:val="20"/>
        </w:rPr>
        <w:tab/>
      </w:r>
      <w:r>
        <w:rPr>
          <w:sz w:val="20"/>
        </w:rPr>
        <w:fldChar w:fldCharType="begin">
          <w:ffData>
            <w:name w:val="Check36"/>
            <w:enabled/>
            <w:calcOnExit w:val="0"/>
            <w:checkBox>
              <w:sizeAuto/>
              <w:default w:val="0"/>
            </w:checkBox>
          </w:ffData>
        </w:fldChar>
      </w:r>
      <w:bookmarkStart w:id="107" w:name="Check36"/>
      <w:r>
        <w:rPr>
          <w:sz w:val="20"/>
        </w:rPr>
        <w:instrText xml:space="preserve"> FORMCHECKBOX </w:instrText>
      </w:r>
      <w:r>
        <w:rPr>
          <w:sz w:val="20"/>
        </w:rPr>
      </w:r>
      <w:r>
        <w:rPr>
          <w:sz w:val="20"/>
        </w:rPr>
        <w:fldChar w:fldCharType="separate"/>
      </w:r>
      <w:r>
        <w:rPr>
          <w:sz w:val="20"/>
        </w:rPr>
        <w:fldChar w:fldCharType="end"/>
      </w:r>
      <w:bookmarkEnd w:id="107"/>
    </w:p>
    <w:p w14:paraId="658FCB3D" w14:textId="77777777" w:rsidR="009D0E51" w:rsidRDefault="009D0E51" w:rsidP="009D0E51">
      <w:pPr>
        <w:tabs>
          <w:tab w:val="left" w:pos="357"/>
          <w:tab w:val="center" w:pos="3420"/>
          <w:tab w:val="center" w:pos="4500"/>
          <w:tab w:val="center" w:pos="5580"/>
          <w:tab w:val="center" w:pos="6660"/>
          <w:tab w:val="center" w:pos="7740"/>
          <w:tab w:val="center" w:pos="8820"/>
        </w:tabs>
        <w:rPr>
          <w:sz w:val="20"/>
        </w:rPr>
      </w:pPr>
      <w:r>
        <w:rPr>
          <w:sz w:val="20"/>
        </w:rPr>
        <w:tab/>
        <w:t>material upwards from the</w:t>
      </w:r>
    </w:p>
    <w:p w14:paraId="5874D8A6" w14:textId="77777777" w:rsidR="009D0E51" w:rsidRDefault="009D0E51" w:rsidP="009D0E51">
      <w:pPr>
        <w:tabs>
          <w:tab w:val="left" w:pos="357"/>
          <w:tab w:val="center" w:pos="3420"/>
          <w:tab w:val="center" w:pos="4500"/>
          <w:tab w:val="center" w:pos="5580"/>
          <w:tab w:val="center" w:pos="6660"/>
          <w:tab w:val="center" w:pos="7740"/>
          <w:tab w:val="center" w:pos="8820"/>
        </w:tabs>
        <w:rPr>
          <w:sz w:val="20"/>
        </w:rPr>
      </w:pPr>
      <w:r>
        <w:rPr>
          <w:sz w:val="20"/>
        </w:rPr>
        <w:tab/>
        <w:t>stomach</w:t>
      </w:r>
    </w:p>
    <w:p w14:paraId="15A82AF4" w14:textId="77777777" w:rsidR="009D0E51" w:rsidRDefault="009D0E51" w:rsidP="009D0E51">
      <w:pPr>
        <w:tabs>
          <w:tab w:val="center" w:pos="2552"/>
          <w:tab w:val="center" w:pos="3420"/>
          <w:tab w:val="center" w:pos="3572"/>
          <w:tab w:val="center" w:pos="4500"/>
          <w:tab w:val="center" w:pos="4593"/>
          <w:tab w:val="center" w:pos="5580"/>
          <w:tab w:val="center" w:pos="5613"/>
          <w:tab w:val="center" w:pos="6634"/>
          <w:tab w:val="center" w:pos="6660"/>
          <w:tab w:val="center" w:pos="7655"/>
          <w:tab w:val="center" w:pos="7740"/>
          <w:tab w:val="center" w:pos="8820"/>
        </w:tabs>
        <w:rPr>
          <w:sz w:val="18"/>
        </w:rPr>
      </w:pPr>
    </w:p>
    <w:p w14:paraId="6F849387" w14:textId="77777777" w:rsidR="009D0E51" w:rsidRPr="00457AFE" w:rsidRDefault="009D0E51" w:rsidP="009D0E51">
      <w:pPr>
        <w:tabs>
          <w:tab w:val="left" w:pos="357"/>
          <w:tab w:val="center" w:pos="2552"/>
          <w:tab w:val="center" w:pos="3420"/>
          <w:tab w:val="center" w:pos="3572"/>
          <w:tab w:val="center" w:pos="4500"/>
          <w:tab w:val="center" w:pos="4593"/>
          <w:tab w:val="center" w:pos="5580"/>
          <w:tab w:val="center" w:pos="5613"/>
          <w:tab w:val="center" w:pos="6634"/>
          <w:tab w:val="center" w:pos="6660"/>
          <w:tab w:val="center" w:pos="7655"/>
          <w:tab w:val="center" w:pos="7740"/>
          <w:tab w:val="center" w:pos="8820"/>
        </w:tabs>
        <w:ind w:left="357" w:hanging="357"/>
        <w:rPr>
          <w:b/>
          <w:bCs/>
        </w:rPr>
      </w:pPr>
      <w:r>
        <w:rPr>
          <w:b/>
          <w:bCs/>
        </w:rPr>
        <w:t>2.</w:t>
      </w:r>
      <w:r>
        <w:rPr>
          <w:b/>
          <w:bCs/>
        </w:rPr>
        <w:tab/>
        <w:t>Thinking about symptoms over the past week, how would you rate the following?</w:t>
      </w:r>
    </w:p>
    <w:p w14:paraId="4C1C876C" w14:textId="77777777" w:rsidR="009D0E51" w:rsidRDefault="009D0E51" w:rsidP="009D0E51">
      <w:pPr>
        <w:tabs>
          <w:tab w:val="center" w:pos="3420"/>
          <w:tab w:val="center" w:pos="4500"/>
          <w:tab w:val="center" w:pos="5580"/>
          <w:tab w:val="center" w:pos="6660"/>
          <w:tab w:val="center" w:pos="7740"/>
          <w:tab w:val="center" w:pos="8820"/>
        </w:tabs>
        <w:ind w:right="-205"/>
        <w:rPr>
          <w:sz w:val="20"/>
        </w:rPr>
      </w:pPr>
      <w:r>
        <w:rPr>
          <w:sz w:val="18"/>
        </w:rPr>
        <w:tab/>
      </w:r>
      <w:r>
        <w:rPr>
          <w:sz w:val="20"/>
        </w:rPr>
        <w:t>Did not</w:t>
      </w:r>
      <w:r>
        <w:rPr>
          <w:sz w:val="20"/>
        </w:rPr>
        <w:tab/>
        <w:t>Very mild</w:t>
      </w:r>
      <w:r>
        <w:rPr>
          <w:sz w:val="20"/>
        </w:rPr>
        <w:tab/>
      </w:r>
      <w:proofErr w:type="spellStart"/>
      <w:r>
        <w:rPr>
          <w:sz w:val="20"/>
        </w:rPr>
        <w:t>Mild</w:t>
      </w:r>
      <w:proofErr w:type="spellEnd"/>
      <w:r>
        <w:rPr>
          <w:sz w:val="20"/>
        </w:rPr>
        <w:tab/>
        <w:t>Moderate</w:t>
      </w:r>
      <w:proofErr w:type="gramStart"/>
      <w:r>
        <w:rPr>
          <w:sz w:val="20"/>
        </w:rPr>
        <w:tab/>
        <w:t xml:space="preserve">  Moderately</w:t>
      </w:r>
      <w:proofErr w:type="gramEnd"/>
      <w:r>
        <w:rPr>
          <w:sz w:val="20"/>
        </w:rPr>
        <w:tab/>
        <w:t xml:space="preserve"> Severe</w:t>
      </w:r>
    </w:p>
    <w:p w14:paraId="7D840AEE" w14:textId="77777777" w:rsidR="009D0E51" w:rsidRDefault="009D0E51" w:rsidP="009D0E51">
      <w:pPr>
        <w:tabs>
          <w:tab w:val="center" w:pos="3420"/>
          <w:tab w:val="center" w:pos="4500"/>
          <w:tab w:val="center" w:pos="5580"/>
          <w:tab w:val="center" w:pos="6660"/>
          <w:tab w:val="center" w:pos="7740"/>
          <w:tab w:val="center" w:pos="8820"/>
        </w:tabs>
        <w:rPr>
          <w:sz w:val="20"/>
        </w:rPr>
      </w:pPr>
      <w:r>
        <w:rPr>
          <w:sz w:val="20"/>
        </w:rPr>
        <w:tab/>
        <w:t>have</w:t>
      </w:r>
      <w:r>
        <w:rPr>
          <w:sz w:val="20"/>
        </w:rPr>
        <w:tab/>
      </w:r>
      <w:r>
        <w:rPr>
          <w:sz w:val="20"/>
        </w:rPr>
        <w:tab/>
      </w:r>
      <w:r>
        <w:rPr>
          <w:sz w:val="20"/>
        </w:rPr>
        <w:tab/>
      </w:r>
      <w:r>
        <w:rPr>
          <w:sz w:val="20"/>
        </w:rPr>
        <w:tab/>
        <w:t>severe</w:t>
      </w:r>
      <w:r>
        <w:rPr>
          <w:sz w:val="20"/>
        </w:rPr>
        <w:tab/>
      </w:r>
    </w:p>
    <w:p w14:paraId="4DA43E5A" w14:textId="77777777" w:rsidR="009D0E51" w:rsidRDefault="009D0E51" w:rsidP="009D0E51">
      <w:pPr>
        <w:tabs>
          <w:tab w:val="center" w:pos="3420"/>
          <w:tab w:val="center" w:pos="4500"/>
          <w:tab w:val="center" w:pos="5580"/>
          <w:tab w:val="center" w:pos="6660"/>
          <w:tab w:val="center" w:pos="7740"/>
          <w:tab w:val="center" w:pos="8820"/>
        </w:tabs>
        <w:rPr>
          <w:sz w:val="20"/>
        </w:rPr>
      </w:pPr>
    </w:p>
    <w:p w14:paraId="30F8E022" w14:textId="77777777" w:rsidR="009D0E51" w:rsidRDefault="009D0E51" w:rsidP="009D0E51">
      <w:pPr>
        <w:tabs>
          <w:tab w:val="left" w:pos="357"/>
          <w:tab w:val="center" w:pos="3420"/>
          <w:tab w:val="center" w:pos="4500"/>
          <w:tab w:val="center" w:pos="5580"/>
          <w:tab w:val="center" w:pos="6660"/>
          <w:tab w:val="center" w:pos="7740"/>
          <w:tab w:val="center" w:pos="8820"/>
        </w:tabs>
        <w:rPr>
          <w:sz w:val="20"/>
        </w:rPr>
      </w:pPr>
      <w:r>
        <w:rPr>
          <w:sz w:val="20"/>
        </w:rPr>
        <w:t>a.</w:t>
      </w:r>
      <w:r>
        <w:rPr>
          <w:sz w:val="20"/>
        </w:rPr>
        <w:tab/>
        <w:t>A burning feeling behind</w:t>
      </w:r>
      <w:r>
        <w:rPr>
          <w:sz w:val="20"/>
        </w:rPr>
        <w:tab/>
      </w:r>
      <w:r>
        <w:rPr>
          <w:sz w:val="20"/>
        </w:rPr>
        <w:fldChar w:fldCharType="begin">
          <w:ffData>
            <w:name w:val="Check37"/>
            <w:enabled/>
            <w:calcOnExit w:val="0"/>
            <w:checkBox>
              <w:sizeAuto/>
              <w:default w:val="0"/>
            </w:checkBox>
          </w:ffData>
        </w:fldChar>
      </w:r>
      <w:bookmarkStart w:id="108" w:name="Check37"/>
      <w:r>
        <w:rPr>
          <w:sz w:val="20"/>
        </w:rPr>
        <w:instrText xml:space="preserve"> FORMCHECKBOX </w:instrText>
      </w:r>
      <w:r>
        <w:rPr>
          <w:sz w:val="20"/>
        </w:rPr>
      </w:r>
      <w:r>
        <w:rPr>
          <w:sz w:val="20"/>
        </w:rPr>
        <w:fldChar w:fldCharType="separate"/>
      </w:r>
      <w:r>
        <w:rPr>
          <w:sz w:val="20"/>
        </w:rPr>
        <w:fldChar w:fldCharType="end"/>
      </w:r>
      <w:bookmarkEnd w:id="108"/>
      <w:r>
        <w:rPr>
          <w:sz w:val="20"/>
        </w:rPr>
        <w:tab/>
      </w:r>
      <w:r>
        <w:rPr>
          <w:sz w:val="20"/>
        </w:rPr>
        <w:fldChar w:fldCharType="begin">
          <w:ffData>
            <w:name w:val="Check38"/>
            <w:enabled/>
            <w:calcOnExit w:val="0"/>
            <w:checkBox>
              <w:sizeAuto/>
              <w:default w:val="0"/>
            </w:checkBox>
          </w:ffData>
        </w:fldChar>
      </w:r>
      <w:bookmarkStart w:id="109" w:name="Check38"/>
      <w:r>
        <w:rPr>
          <w:sz w:val="20"/>
        </w:rPr>
        <w:instrText xml:space="preserve"> FORMCHECKBOX </w:instrText>
      </w:r>
      <w:r>
        <w:rPr>
          <w:sz w:val="20"/>
        </w:rPr>
      </w:r>
      <w:r>
        <w:rPr>
          <w:sz w:val="20"/>
        </w:rPr>
        <w:fldChar w:fldCharType="separate"/>
      </w:r>
      <w:r>
        <w:rPr>
          <w:sz w:val="20"/>
        </w:rPr>
        <w:fldChar w:fldCharType="end"/>
      </w:r>
      <w:bookmarkEnd w:id="109"/>
      <w:r>
        <w:rPr>
          <w:sz w:val="20"/>
        </w:rPr>
        <w:tab/>
      </w:r>
      <w:r>
        <w:rPr>
          <w:sz w:val="20"/>
        </w:rPr>
        <w:fldChar w:fldCharType="begin">
          <w:ffData>
            <w:name w:val="Check39"/>
            <w:enabled/>
            <w:calcOnExit w:val="0"/>
            <w:checkBox>
              <w:sizeAuto/>
              <w:default w:val="0"/>
            </w:checkBox>
          </w:ffData>
        </w:fldChar>
      </w:r>
      <w:bookmarkStart w:id="110" w:name="Check39"/>
      <w:r>
        <w:rPr>
          <w:sz w:val="20"/>
        </w:rPr>
        <w:instrText xml:space="preserve"> FORMCHECKBOX </w:instrText>
      </w:r>
      <w:r>
        <w:rPr>
          <w:sz w:val="20"/>
        </w:rPr>
      </w:r>
      <w:r>
        <w:rPr>
          <w:sz w:val="20"/>
        </w:rPr>
        <w:fldChar w:fldCharType="separate"/>
      </w:r>
      <w:r>
        <w:rPr>
          <w:sz w:val="20"/>
        </w:rPr>
        <w:fldChar w:fldCharType="end"/>
      </w:r>
      <w:bookmarkEnd w:id="110"/>
      <w:r>
        <w:rPr>
          <w:sz w:val="20"/>
        </w:rPr>
        <w:tab/>
      </w:r>
      <w:r>
        <w:rPr>
          <w:sz w:val="20"/>
        </w:rPr>
        <w:fldChar w:fldCharType="begin">
          <w:ffData>
            <w:name w:val="Check40"/>
            <w:enabled/>
            <w:calcOnExit w:val="0"/>
            <w:checkBox>
              <w:sizeAuto/>
              <w:default w:val="0"/>
            </w:checkBox>
          </w:ffData>
        </w:fldChar>
      </w:r>
      <w:bookmarkStart w:id="111" w:name="Check40"/>
      <w:r>
        <w:rPr>
          <w:sz w:val="20"/>
        </w:rPr>
        <w:instrText xml:space="preserve"> FORMCHECKBOX </w:instrText>
      </w:r>
      <w:r>
        <w:rPr>
          <w:sz w:val="20"/>
        </w:rPr>
      </w:r>
      <w:r>
        <w:rPr>
          <w:sz w:val="20"/>
        </w:rPr>
        <w:fldChar w:fldCharType="separate"/>
      </w:r>
      <w:r>
        <w:rPr>
          <w:sz w:val="20"/>
        </w:rPr>
        <w:fldChar w:fldCharType="end"/>
      </w:r>
      <w:bookmarkEnd w:id="111"/>
      <w:r>
        <w:rPr>
          <w:sz w:val="20"/>
        </w:rPr>
        <w:tab/>
      </w:r>
      <w:r>
        <w:rPr>
          <w:sz w:val="20"/>
        </w:rPr>
        <w:fldChar w:fldCharType="begin">
          <w:ffData>
            <w:name w:val="Check41"/>
            <w:enabled/>
            <w:calcOnExit w:val="0"/>
            <w:checkBox>
              <w:sizeAuto/>
              <w:default w:val="0"/>
            </w:checkBox>
          </w:ffData>
        </w:fldChar>
      </w:r>
      <w:bookmarkStart w:id="112" w:name="Check41"/>
      <w:r>
        <w:rPr>
          <w:sz w:val="20"/>
        </w:rPr>
        <w:instrText xml:space="preserve"> FORMCHECKBOX </w:instrText>
      </w:r>
      <w:r>
        <w:rPr>
          <w:sz w:val="20"/>
        </w:rPr>
      </w:r>
      <w:r>
        <w:rPr>
          <w:sz w:val="20"/>
        </w:rPr>
        <w:fldChar w:fldCharType="separate"/>
      </w:r>
      <w:r>
        <w:rPr>
          <w:sz w:val="20"/>
        </w:rPr>
        <w:fldChar w:fldCharType="end"/>
      </w:r>
      <w:bookmarkEnd w:id="112"/>
      <w:r>
        <w:rPr>
          <w:sz w:val="20"/>
        </w:rPr>
        <w:tab/>
      </w:r>
      <w:r>
        <w:rPr>
          <w:sz w:val="20"/>
        </w:rPr>
        <w:fldChar w:fldCharType="begin">
          <w:ffData>
            <w:name w:val="Check42"/>
            <w:enabled/>
            <w:calcOnExit w:val="0"/>
            <w:checkBox>
              <w:sizeAuto/>
              <w:default w:val="0"/>
            </w:checkBox>
          </w:ffData>
        </w:fldChar>
      </w:r>
      <w:bookmarkStart w:id="113" w:name="Check42"/>
      <w:r>
        <w:rPr>
          <w:sz w:val="20"/>
        </w:rPr>
        <w:instrText xml:space="preserve"> FORMCHECKBOX </w:instrText>
      </w:r>
      <w:r>
        <w:rPr>
          <w:sz w:val="20"/>
        </w:rPr>
      </w:r>
      <w:r>
        <w:rPr>
          <w:sz w:val="20"/>
        </w:rPr>
        <w:fldChar w:fldCharType="separate"/>
      </w:r>
      <w:r>
        <w:rPr>
          <w:sz w:val="20"/>
        </w:rPr>
        <w:fldChar w:fldCharType="end"/>
      </w:r>
      <w:bookmarkEnd w:id="113"/>
      <w:r>
        <w:rPr>
          <w:sz w:val="20"/>
        </w:rPr>
        <w:t xml:space="preserve"> </w:t>
      </w:r>
    </w:p>
    <w:p w14:paraId="56BB3F3C" w14:textId="77777777" w:rsidR="009D0E51" w:rsidRDefault="009D0E51" w:rsidP="009D0E51">
      <w:pPr>
        <w:tabs>
          <w:tab w:val="left" w:pos="357"/>
          <w:tab w:val="center" w:pos="3420"/>
          <w:tab w:val="center" w:pos="4500"/>
          <w:tab w:val="center" w:pos="5580"/>
          <w:tab w:val="center" w:pos="6660"/>
          <w:tab w:val="center" w:pos="7740"/>
          <w:tab w:val="center" w:pos="8820"/>
        </w:tabs>
        <w:rPr>
          <w:sz w:val="20"/>
        </w:rPr>
      </w:pPr>
      <w:r>
        <w:rPr>
          <w:sz w:val="20"/>
        </w:rPr>
        <w:tab/>
        <w:t>your breastbone</w:t>
      </w:r>
    </w:p>
    <w:p w14:paraId="6875B431" w14:textId="77777777" w:rsidR="009D0E51" w:rsidRDefault="009D0E51" w:rsidP="009D0E51">
      <w:pPr>
        <w:tabs>
          <w:tab w:val="left" w:pos="357"/>
          <w:tab w:val="center" w:pos="3420"/>
          <w:tab w:val="center" w:pos="4500"/>
          <w:tab w:val="center" w:pos="5580"/>
          <w:tab w:val="center" w:pos="6660"/>
          <w:tab w:val="center" w:pos="7740"/>
          <w:tab w:val="center" w:pos="8820"/>
        </w:tabs>
        <w:rPr>
          <w:sz w:val="20"/>
        </w:rPr>
      </w:pPr>
      <w:r>
        <w:rPr>
          <w:sz w:val="20"/>
        </w:rPr>
        <w:tab/>
      </w:r>
    </w:p>
    <w:p w14:paraId="068E9C03" w14:textId="77777777" w:rsidR="009D0E51" w:rsidRDefault="009D0E51" w:rsidP="009D0E51">
      <w:pPr>
        <w:tabs>
          <w:tab w:val="left" w:pos="357"/>
          <w:tab w:val="center" w:pos="3420"/>
          <w:tab w:val="center" w:pos="4500"/>
          <w:tab w:val="center" w:pos="5580"/>
          <w:tab w:val="center" w:pos="6660"/>
          <w:tab w:val="center" w:pos="7740"/>
          <w:tab w:val="center" w:pos="8820"/>
        </w:tabs>
        <w:rPr>
          <w:sz w:val="20"/>
        </w:rPr>
      </w:pPr>
      <w:r>
        <w:rPr>
          <w:sz w:val="20"/>
        </w:rPr>
        <w:t>b.</w:t>
      </w:r>
      <w:r>
        <w:rPr>
          <w:sz w:val="20"/>
        </w:rPr>
        <w:tab/>
        <w:t xml:space="preserve">Pain behind your </w:t>
      </w:r>
      <w:r>
        <w:rPr>
          <w:sz w:val="20"/>
        </w:rPr>
        <w:tab/>
      </w:r>
      <w:r>
        <w:rPr>
          <w:sz w:val="20"/>
        </w:rPr>
        <w:fldChar w:fldCharType="begin">
          <w:ffData>
            <w:name w:val="Check43"/>
            <w:enabled/>
            <w:calcOnExit w:val="0"/>
            <w:checkBox>
              <w:sizeAuto/>
              <w:default w:val="0"/>
            </w:checkBox>
          </w:ffData>
        </w:fldChar>
      </w:r>
      <w:bookmarkStart w:id="114" w:name="Check43"/>
      <w:r>
        <w:rPr>
          <w:sz w:val="20"/>
        </w:rPr>
        <w:instrText xml:space="preserve"> FORMCHECKBOX </w:instrText>
      </w:r>
      <w:r>
        <w:rPr>
          <w:sz w:val="20"/>
        </w:rPr>
      </w:r>
      <w:r>
        <w:rPr>
          <w:sz w:val="20"/>
        </w:rPr>
        <w:fldChar w:fldCharType="separate"/>
      </w:r>
      <w:r>
        <w:rPr>
          <w:sz w:val="20"/>
        </w:rPr>
        <w:fldChar w:fldCharType="end"/>
      </w:r>
      <w:bookmarkEnd w:id="114"/>
      <w:r>
        <w:rPr>
          <w:sz w:val="20"/>
        </w:rPr>
        <w:tab/>
      </w:r>
      <w:r>
        <w:rPr>
          <w:sz w:val="20"/>
        </w:rPr>
        <w:fldChar w:fldCharType="begin">
          <w:ffData>
            <w:name w:val="Check44"/>
            <w:enabled/>
            <w:calcOnExit w:val="0"/>
            <w:checkBox>
              <w:sizeAuto/>
              <w:default w:val="0"/>
            </w:checkBox>
          </w:ffData>
        </w:fldChar>
      </w:r>
      <w:bookmarkStart w:id="115" w:name="Check44"/>
      <w:r>
        <w:rPr>
          <w:sz w:val="20"/>
        </w:rPr>
        <w:instrText xml:space="preserve"> FORMCHECKBOX </w:instrText>
      </w:r>
      <w:r>
        <w:rPr>
          <w:sz w:val="20"/>
        </w:rPr>
      </w:r>
      <w:r>
        <w:rPr>
          <w:sz w:val="20"/>
        </w:rPr>
        <w:fldChar w:fldCharType="separate"/>
      </w:r>
      <w:r>
        <w:rPr>
          <w:sz w:val="20"/>
        </w:rPr>
        <w:fldChar w:fldCharType="end"/>
      </w:r>
      <w:bookmarkEnd w:id="115"/>
      <w:r>
        <w:rPr>
          <w:sz w:val="20"/>
        </w:rPr>
        <w:tab/>
      </w:r>
      <w:r>
        <w:rPr>
          <w:sz w:val="20"/>
        </w:rPr>
        <w:fldChar w:fldCharType="begin">
          <w:ffData>
            <w:name w:val="Check45"/>
            <w:enabled/>
            <w:calcOnExit w:val="0"/>
            <w:checkBox>
              <w:sizeAuto/>
              <w:default w:val="0"/>
            </w:checkBox>
          </w:ffData>
        </w:fldChar>
      </w:r>
      <w:bookmarkStart w:id="116" w:name="Check45"/>
      <w:r>
        <w:rPr>
          <w:sz w:val="20"/>
        </w:rPr>
        <w:instrText xml:space="preserve"> FORMCHECKBOX </w:instrText>
      </w:r>
      <w:r>
        <w:rPr>
          <w:sz w:val="20"/>
        </w:rPr>
      </w:r>
      <w:r>
        <w:rPr>
          <w:sz w:val="20"/>
        </w:rPr>
        <w:fldChar w:fldCharType="separate"/>
      </w:r>
      <w:r>
        <w:rPr>
          <w:sz w:val="20"/>
        </w:rPr>
        <w:fldChar w:fldCharType="end"/>
      </w:r>
      <w:bookmarkEnd w:id="116"/>
      <w:r>
        <w:rPr>
          <w:sz w:val="20"/>
        </w:rPr>
        <w:tab/>
      </w:r>
      <w:r>
        <w:rPr>
          <w:sz w:val="20"/>
        </w:rPr>
        <w:fldChar w:fldCharType="begin">
          <w:ffData>
            <w:name w:val="Check46"/>
            <w:enabled/>
            <w:calcOnExit w:val="0"/>
            <w:checkBox>
              <w:sizeAuto/>
              <w:default w:val="0"/>
            </w:checkBox>
          </w:ffData>
        </w:fldChar>
      </w:r>
      <w:bookmarkStart w:id="117" w:name="Check46"/>
      <w:r>
        <w:rPr>
          <w:sz w:val="20"/>
        </w:rPr>
        <w:instrText xml:space="preserve"> FORMCHECKBOX </w:instrText>
      </w:r>
      <w:r>
        <w:rPr>
          <w:sz w:val="20"/>
        </w:rPr>
      </w:r>
      <w:r>
        <w:rPr>
          <w:sz w:val="20"/>
        </w:rPr>
        <w:fldChar w:fldCharType="separate"/>
      </w:r>
      <w:r>
        <w:rPr>
          <w:sz w:val="20"/>
        </w:rPr>
        <w:fldChar w:fldCharType="end"/>
      </w:r>
      <w:bookmarkEnd w:id="117"/>
      <w:r>
        <w:rPr>
          <w:sz w:val="20"/>
        </w:rPr>
        <w:tab/>
      </w:r>
      <w:r>
        <w:rPr>
          <w:sz w:val="20"/>
        </w:rPr>
        <w:fldChar w:fldCharType="begin">
          <w:ffData>
            <w:name w:val="Check47"/>
            <w:enabled/>
            <w:calcOnExit w:val="0"/>
            <w:checkBox>
              <w:sizeAuto/>
              <w:default w:val="0"/>
            </w:checkBox>
          </w:ffData>
        </w:fldChar>
      </w:r>
      <w:bookmarkStart w:id="118" w:name="Check47"/>
      <w:r>
        <w:rPr>
          <w:sz w:val="20"/>
        </w:rPr>
        <w:instrText xml:space="preserve"> FORMCHECKBOX </w:instrText>
      </w:r>
      <w:r>
        <w:rPr>
          <w:sz w:val="20"/>
        </w:rPr>
      </w:r>
      <w:r>
        <w:rPr>
          <w:sz w:val="20"/>
        </w:rPr>
        <w:fldChar w:fldCharType="separate"/>
      </w:r>
      <w:r>
        <w:rPr>
          <w:sz w:val="20"/>
        </w:rPr>
        <w:fldChar w:fldCharType="end"/>
      </w:r>
      <w:bookmarkEnd w:id="118"/>
      <w:r>
        <w:rPr>
          <w:sz w:val="20"/>
        </w:rPr>
        <w:tab/>
      </w:r>
      <w:r>
        <w:rPr>
          <w:sz w:val="20"/>
        </w:rPr>
        <w:fldChar w:fldCharType="begin">
          <w:ffData>
            <w:name w:val="Check48"/>
            <w:enabled/>
            <w:calcOnExit w:val="0"/>
            <w:checkBox>
              <w:sizeAuto/>
              <w:default w:val="0"/>
            </w:checkBox>
          </w:ffData>
        </w:fldChar>
      </w:r>
      <w:bookmarkStart w:id="119" w:name="Check48"/>
      <w:r>
        <w:rPr>
          <w:sz w:val="20"/>
        </w:rPr>
        <w:instrText xml:space="preserve"> FORMCHECKBOX </w:instrText>
      </w:r>
      <w:r>
        <w:rPr>
          <w:sz w:val="20"/>
        </w:rPr>
      </w:r>
      <w:r>
        <w:rPr>
          <w:sz w:val="20"/>
        </w:rPr>
        <w:fldChar w:fldCharType="separate"/>
      </w:r>
      <w:r>
        <w:rPr>
          <w:sz w:val="20"/>
        </w:rPr>
        <w:fldChar w:fldCharType="end"/>
      </w:r>
      <w:bookmarkEnd w:id="119"/>
    </w:p>
    <w:p w14:paraId="2803DB42" w14:textId="77777777" w:rsidR="009D0E51" w:rsidRDefault="009D0E51" w:rsidP="009D0E51">
      <w:pPr>
        <w:tabs>
          <w:tab w:val="left" w:pos="357"/>
          <w:tab w:val="center" w:pos="3420"/>
          <w:tab w:val="center" w:pos="4500"/>
          <w:tab w:val="center" w:pos="5580"/>
          <w:tab w:val="center" w:pos="6660"/>
          <w:tab w:val="center" w:pos="7740"/>
          <w:tab w:val="center" w:pos="8820"/>
        </w:tabs>
        <w:rPr>
          <w:sz w:val="20"/>
        </w:rPr>
      </w:pPr>
      <w:r>
        <w:rPr>
          <w:sz w:val="20"/>
        </w:rPr>
        <w:tab/>
        <w:t>breastbone</w:t>
      </w:r>
    </w:p>
    <w:p w14:paraId="36FF4759" w14:textId="77777777" w:rsidR="009D0E51" w:rsidRDefault="009D0E51" w:rsidP="009D0E51">
      <w:pPr>
        <w:tabs>
          <w:tab w:val="center" w:pos="3420"/>
          <w:tab w:val="center" w:pos="4500"/>
          <w:tab w:val="center" w:pos="5580"/>
          <w:tab w:val="center" w:pos="6660"/>
          <w:tab w:val="center" w:pos="7740"/>
          <w:tab w:val="center" w:pos="8820"/>
        </w:tabs>
        <w:rPr>
          <w:sz w:val="20"/>
        </w:rPr>
      </w:pPr>
    </w:p>
    <w:p w14:paraId="7A60E909" w14:textId="77777777" w:rsidR="009D0E51" w:rsidRDefault="009D0E51" w:rsidP="009D0E51">
      <w:pPr>
        <w:tabs>
          <w:tab w:val="left" w:pos="357"/>
          <w:tab w:val="center" w:pos="3420"/>
          <w:tab w:val="center" w:pos="4500"/>
          <w:tab w:val="center" w:pos="5580"/>
          <w:tab w:val="center" w:pos="6660"/>
          <w:tab w:val="center" w:pos="7740"/>
          <w:tab w:val="center" w:pos="8820"/>
        </w:tabs>
        <w:rPr>
          <w:sz w:val="20"/>
        </w:rPr>
      </w:pPr>
      <w:r>
        <w:rPr>
          <w:sz w:val="20"/>
        </w:rPr>
        <w:t>c.</w:t>
      </w:r>
      <w:r>
        <w:rPr>
          <w:sz w:val="20"/>
        </w:rPr>
        <w:tab/>
        <w:t>A burning feeling in the</w:t>
      </w:r>
      <w:r>
        <w:rPr>
          <w:sz w:val="20"/>
        </w:rPr>
        <w:tab/>
      </w:r>
      <w:r>
        <w:rPr>
          <w:sz w:val="20"/>
        </w:rPr>
        <w:fldChar w:fldCharType="begin">
          <w:ffData>
            <w:name w:val="Check49"/>
            <w:enabled/>
            <w:calcOnExit w:val="0"/>
            <w:checkBox>
              <w:sizeAuto/>
              <w:default w:val="0"/>
            </w:checkBox>
          </w:ffData>
        </w:fldChar>
      </w:r>
      <w:bookmarkStart w:id="120" w:name="Check49"/>
      <w:r>
        <w:rPr>
          <w:sz w:val="20"/>
        </w:rPr>
        <w:instrText xml:space="preserve"> FORMCHECKBOX </w:instrText>
      </w:r>
      <w:r>
        <w:rPr>
          <w:sz w:val="20"/>
        </w:rPr>
      </w:r>
      <w:r>
        <w:rPr>
          <w:sz w:val="20"/>
        </w:rPr>
        <w:fldChar w:fldCharType="separate"/>
      </w:r>
      <w:r>
        <w:rPr>
          <w:sz w:val="20"/>
        </w:rPr>
        <w:fldChar w:fldCharType="end"/>
      </w:r>
      <w:bookmarkEnd w:id="120"/>
      <w:r>
        <w:rPr>
          <w:sz w:val="20"/>
        </w:rPr>
        <w:tab/>
      </w:r>
      <w:r>
        <w:rPr>
          <w:sz w:val="20"/>
        </w:rPr>
        <w:fldChar w:fldCharType="begin">
          <w:ffData>
            <w:name w:val="Check50"/>
            <w:enabled/>
            <w:calcOnExit w:val="0"/>
            <w:checkBox>
              <w:sizeAuto/>
              <w:default w:val="0"/>
            </w:checkBox>
          </w:ffData>
        </w:fldChar>
      </w:r>
      <w:bookmarkStart w:id="121" w:name="Check50"/>
      <w:r>
        <w:rPr>
          <w:sz w:val="20"/>
        </w:rPr>
        <w:instrText xml:space="preserve"> FORMCHECKBOX </w:instrText>
      </w:r>
      <w:r>
        <w:rPr>
          <w:sz w:val="20"/>
        </w:rPr>
      </w:r>
      <w:r>
        <w:rPr>
          <w:sz w:val="20"/>
        </w:rPr>
        <w:fldChar w:fldCharType="separate"/>
      </w:r>
      <w:r>
        <w:rPr>
          <w:sz w:val="20"/>
        </w:rPr>
        <w:fldChar w:fldCharType="end"/>
      </w:r>
      <w:bookmarkEnd w:id="121"/>
      <w:r>
        <w:rPr>
          <w:sz w:val="20"/>
        </w:rPr>
        <w:tab/>
      </w:r>
      <w:r>
        <w:rPr>
          <w:sz w:val="20"/>
        </w:rPr>
        <w:fldChar w:fldCharType="begin">
          <w:ffData>
            <w:name w:val="Check51"/>
            <w:enabled/>
            <w:calcOnExit w:val="0"/>
            <w:checkBox>
              <w:sizeAuto/>
              <w:default w:val="0"/>
            </w:checkBox>
          </w:ffData>
        </w:fldChar>
      </w:r>
      <w:bookmarkStart w:id="122" w:name="Check51"/>
      <w:r>
        <w:rPr>
          <w:sz w:val="20"/>
        </w:rPr>
        <w:instrText xml:space="preserve"> FORMCHECKBOX </w:instrText>
      </w:r>
      <w:r>
        <w:rPr>
          <w:sz w:val="20"/>
        </w:rPr>
      </w:r>
      <w:r>
        <w:rPr>
          <w:sz w:val="20"/>
        </w:rPr>
        <w:fldChar w:fldCharType="separate"/>
      </w:r>
      <w:r>
        <w:rPr>
          <w:sz w:val="20"/>
        </w:rPr>
        <w:fldChar w:fldCharType="end"/>
      </w:r>
      <w:bookmarkEnd w:id="122"/>
      <w:r>
        <w:rPr>
          <w:sz w:val="20"/>
        </w:rPr>
        <w:tab/>
      </w:r>
      <w:r>
        <w:rPr>
          <w:sz w:val="20"/>
        </w:rPr>
        <w:fldChar w:fldCharType="begin">
          <w:ffData>
            <w:name w:val="Check52"/>
            <w:enabled/>
            <w:calcOnExit w:val="0"/>
            <w:checkBox>
              <w:sizeAuto/>
              <w:default w:val="0"/>
            </w:checkBox>
          </w:ffData>
        </w:fldChar>
      </w:r>
      <w:bookmarkStart w:id="123" w:name="Check52"/>
      <w:r>
        <w:rPr>
          <w:sz w:val="20"/>
        </w:rPr>
        <w:instrText xml:space="preserve"> FORMCHECKBOX </w:instrText>
      </w:r>
      <w:r>
        <w:rPr>
          <w:sz w:val="20"/>
        </w:rPr>
      </w:r>
      <w:r>
        <w:rPr>
          <w:sz w:val="20"/>
        </w:rPr>
        <w:fldChar w:fldCharType="separate"/>
      </w:r>
      <w:r>
        <w:rPr>
          <w:sz w:val="20"/>
        </w:rPr>
        <w:fldChar w:fldCharType="end"/>
      </w:r>
      <w:bookmarkEnd w:id="123"/>
      <w:r>
        <w:rPr>
          <w:sz w:val="20"/>
        </w:rPr>
        <w:tab/>
      </w:r>
      <w:r>
        <w:rPr>
          <w:sz w:val="20"/>
        </w:rPr>
        <w:fldChar w:fldCharType="begin">
          <w:ffData>
            <w:name w:val="Check53"/>
            <w:enabled/>
            <w:calcOnExit w:val="0"/>
            <w:checkBox>
              <w:sizeAuto/>
              <w:default w:val="0"/>
            </w:checkBox>
          </w:ffData>
        </w:fldChar>
      </w:r>
      <w:bookmarkStart w:id="124" w:name="Check53"/>
      <w:r>
        <w:rPr>
          <w:sz w:val="20"/>
        </w:rPr>
        <w:instrText xml:space="preserve"> FORMCHECKBOX </w:instrText>
      </w:r>
      <w:r>
        <w:rPr>
          <w:sz w:val="20"/>
        </w:rPr>
      </w:r>
      <w:r>
        <w:rPr>
          <w:sz w:val="20"/>
        </w:rPr>
        <w:fldChar w:fldCharType="separate"/>
      </w:r>
      <w:r>
        <w:rPr>
          <w:sz w:val="20"/>
        </w:rPr>
        <w:fldChar w:fldCharType="end"/>
      </w:r>
      <w:bookmarkEnd w:id="124"/>
      <w:r>
        <w:rPr>
          <w:sz w:val="20"/>
        </w:rPr>
        <w:tab/>
      </w:r>
      <w:r>
        <w:rPr>
          <w:sz w:val="20"/>
        </w:rPr>
        <w:fldChar w:fldCharType="begin">
          <w:ffData>
            <w:name w:val="Check54"/>
            <w:enabled/>
            <w:calcOnExit w:val="0"/>
            <w:checkBox>
              <w:sizeAuto/>
              <w:default w:val="0"/>
            </w:checkBox>
          </w:ffData>
        </w:fldChar>
      </w:r>
      <w:bookmarkStart w:id="125" w:name="Check54"/>
      <w:r>
        <w:rPr>
          <w:sz w:val="20"/>
        </w:rPr>
        <w:instrText xml:space="preserve"> FORMCHECKBOX </w:instrText>
      </w:r>
      <w:r>
        <w:rPr>
          <w:sz w:val="20"/>
        </w:rPr>
      </w:r>
      <w:r>
        <w:rPr>
          <w:sz w:val="20"/>
        </w:rPr>
        <w:fldChar w:fldCharType="separate"/>
      </w:r>
      <w:r>
        <w:rPr>
          <w:sz w:val="20"/>
        </w:rPr>
        <w:fldChar w:fldCharType="end"/>
      </w:r>
      <w:bookmarkEnd w:id="125"/>
      <w:r>
        <w:rPr>
          <w:sz w:val="20"/>
        </w:rPr>
        <w:t xml:space="preserve"> </w:t>
      </w:r>
    </w:p>
    <w:p w14:paraId="72D8F7F3" w14:textId="77777777" w:rsidR="009D0E51" w:rsidRDefault="009D0E51" w:rsidP="009D0E51">
      <w:pPr>
        <w:tabs>
          <w:tab w:val="left" w:pos="357"/>
          <w:tab w:val="center" w:pos="3420"/>
          <w:tab w:val="center" w:pos="4500"/>
          <w:tab w:val="center" w:pos="5580"/>
          <w:tab w:val="center" w:pos="6660"/>
          <w:tab w:val="center" w:pos="7740"/>
          <w:tab w:val="center" w:pos="8820"/>
        </w:tabs>
        <w:rPr>
          <w:sz w:val="20"/>
        </w:rPr>
      </w:pPr>
      <w:r>
        <w:rPr>
          <w:sz w:val="20"/>
        </w:rPr>
        <w:tab/>
        <w:t>centre of the upper stomach</w:t>
      </w:r>
    </w:p>
    <w:p w14:paraId="08AD24E2" w14:textId="77777777" w:rsidR="009D0E51" w:rsidRDefault="009D0E51" w:rsidP="009D0E51">
      <w:pPr>
        <w:tabs>
          <w:tab w:val="center" w:pos="3420"/>
          <w:tab w:val="center" w:pos="4500"/>
          <w:tab w:val="center" w:pos="5580"/>
          <w:tab w:val="center" w:pos="6660"/>
          <w:tab w:val="center" w:pos="7740"/>
          <w:tab w:val="center" w:pos="8820"/>
        </w:tabs>
        <w:rPr>
          <w:sz w:val="20"/>
        </w:rPr>
      </w:pPr>
    </w:p>
    <w:p w14:paraId="756CB276" w14:textId="77777777" w:rsidR="009D0E51" w:rsidRDefault="009D0E51" w:rsidP="009D0E51">
      <w:pPr>
        <w:tabs>
          <w:tab w:val="left" w:pos="357"/>
          <w:tab w:val="center" w:pos="3420"/>
          <w:tab w:val="center" w:pos="4500"/>
          <w:tab w:val="center" w:pos="5580"/>
          <w:tab w:val="center" w:pos="6660"/>
          <w:tab w:val="center" w:pos="7740"/>
          <w:tab w:val="center" w:pos="8820"/>
        </w:tabs>
        <w:rPr>
          <w:sz w:val="20"/>
        </w:rPr>
      </w:pPr>
      <w:r>
        <w:rPr>
          <w:sz w:val="20"/>
        </w:rPr>
        <w:t>d.</w:t>
      </w:r>
      <w:r>
        <w:rPr>
          <w:sz w:val="20"/>
        </w:rPr>
        <w:tab/>
        <w:t>A pain in the centre of the</w:t>
      </w:r>
      <w:r>
        <w:rPr>
          <w:sz w:val="20"/>
        </w:rPr>
        <w:tab/>
      </w:r>
      <w:r>
        <w:rPr>
          <w:sz w:val="20"/>
        </w:rPr>
        <w:fldChar w:fldCharType="begin">
          <w:ffData>
            <w:name w:val="Check55"/>
            <w:enabled/>
            <w:calcOnExit w:val="0"/>
            <w:checkBox>
              <w:sizeAuto/>
              <w:default w:val="0"/>
            </w:checkBox>
          </w:ffData>
        </w:fldChar>
      </w:r>
      <w:bookmarkStart w:id="126" w:name="Check55"/>
      <w:r>
        <w:rPr>
          <w:sz w:val="20"/>
        </w:rPr>
        <w:instrText xml:space="preserve"> FORMCHECKBOX </w:instrText>
      </w:r>
      <w:r>
        <w:rPr>
          <w:sz w:val="20"/>
        </w:rPr>
      </w:r>
      <w:r>
        <w:rPr>
          <w:sz w:val="20"/>
        </w:rPr>
        <w:fldChar w:fldCharType="separate"/>
      </w:r>
      <w:r>
        <w:rPr>
          <w:sz w:val="20"/>
        </w:rPr>
        <w:fldChar w:fldCharType="end"/>
      </w:r>
      <w:bookmarkEnd w:id="126"/>
      <w:r>
        <w:rPr>
          <w:sz w:val="20"/>
        </w:rPr>
        <w:tab/>
      </w:r>
      <w:r>
        <w:rPr>
          <w:sz w:val="20"/>
        </w:rPr>
        <w:fldChar w:fldCharType="begin">
          <w:ffData>
            <w:name w:val="Check56"/>
            <w:enabled/>
            <w:calcOnExit w:val="0"/>
            <w:checkBox>
              <w:sizeAuto/>
              <w:default w:val="0"/>
            </w:checkBox>
          </w:ffData>
        </w:fldChar>
      </w:r>
      <w:bookmarkStart w:id="127" w:name="Check56"/>
      <w:r>
        <w:rPr>
          <w:sz w:val="20"/>
        </w:rPr>
        <w:instrText xml:space="preserve"> FORMCHECKBOX </w:instrText>
      </w:r>
      <w:r>
        <w:rPr>
          <w:sz w:val="20"/>
        </w:rPr>
      </w:r>
      <w:r>
        <w:rPr>
          <w:sz w:val="20"/>
        </w:rPr>
        <w:fldChar w:fldCharType="separate"/>
      </w:r>
      <w:r>
        <w:rPr>
          <w:sz w:val="20"/>
        </w:rPr>
        <w:fldChar w:fldCharType="end"/>
      </w:r>
      <w:bookmarkEnd w:id="127"/>
      <w:r>
        <w:rPr>
          <w:sz w:val="20"/>
        </w:rPr>
        <w:tab/>
      </w:r>
      <w:r>
        <w:rPr>
          <w:sz w:val="20"/>
        </w:rPr>
        <w:fldChar w:fldCharType="begin">
          <w:ffData>
            <w:name w:val="Check57"/>
            <w:enabled/>
            <w:calcOnExit w:val="0"/>
            <w:checkBox>
              <w:sizeAuto/>
              <w:default w:val="0"/>
            </w:checkBox>
          </w:ffData>
        </w:fldChar>
      </w:r>
      <w:bookmarkStart w:id="128" w:name="Check57"/>
      <w:r>
        <w:rPr>
          <w:sz w:val="20"/>
        </w:rPr>
        <w:instrText xml:space="preserve"> FORMCHECKBOX </w:instrText>
      </w:r>
      <w:r>
        <w:rPr>
          <w:sz w:val="20"/>
        </w:rPr>
      </w:r>
      <w:r>
        <w:rPr>
          <w:sz w:val="20"/>
        </w:rPr>
        <w:fldChar w:fldCharType="separate"/>
      </w:r>
      <w:r>
        <w:rPr>
          <w:sz w:val="20"/>
        </w:rPr>
        <w:fldChar w:fldCharType="end"/>
      </w:r>
      <w:bookmarkEnd w:id="128"/>
      <w:r>
        <w:rPr>
          <w:sz w:val="20"/>
        </w:rPr>
        <w:tab/>
      </w:r>
      <w:r>
        <w:rPr>
          <w:sz w:val="20"/>
        </w:rPr>
        <w:fldChar w:fldCharType="begin">
          <w:ffData>
            <w:name w:val="Check58"/>
            <w:enabled/>
            <w:calcOnExit w:val="0"/>
            <w:checkBox>
              <w:sizeAuto/>
              <w:default w:val="0"/>
            </w:checkBox>
          </w:ffData>
        </w:fldChar>
      </w:r>
      <w:bookmarkStart w:id="129" w:name="Check58"/>
      <w:r>
        <w:rPr>
          <w:sz w:val="20"/>
        </w:rPr>
        <w:instrText xml:space="preserve"> FORMCHECKBOX </w:instrText>
      </w:r>
      <w:r>
        <w:rPr>
          <w:sz w:val="20"/>
        </w:rPr>
      </w:r>
      <w:r>
        <w:rPr>
          <w:sz w:val="20"/>
        </w:rPr>
        <w:fldChar w:fldCharType="separate"/>
      </w:r>
      <w:r>
        <w:rPr>
          <w:sz w:val="20"/>
        </w:rPr>
        <w:fldChar w:fldCharType="end"/>
      </w:r>
      <w:bookmarkEnd w:id="129"/>
      <w:r>
        <w:rPr>
          <w:sz w:val="20"/>
        </w:rPr>
        <w:tab/>
      </w:r>
      <w:r>
        <w:rPr>
          <w:sz w:val="20"/>
        </w:rPr>
        <w:fldChar w:fldCharType="begin">
          <w:ffData>
            <w:name w:val="Check59"/>
            <w:enabled/>
            <w:calcOnExit w:val="0"/>
            <w:checkBox>
              <w:sizeAuto/>
              <w:default w:val="0"/>
            </w:checkBox>
          </w:ffData>
        </w:fldChar>
      </w:r>
      <w:bookmarkStart w:id="130" w:name="Check59"/>
      <w:r>
        <w:rPr>
          <w:sz w:val="20"/>
        </w:rPr>
        <w:instrText xml:space="preserve"> FORMCHECKBOX </w:instrText>
      </w:r>
      <w:r>
        <w:rPr>
          <w:sz w:val="20"/>
        </w:rPr>
      </w:r>
      <w:r>
        <w:rPr>
          <w:sz w:val="20"/>
        </w:rPr>
        <w:fldChar w:fldCharType="separate"/>
      </w:r>
      <w:r>
        <w:rPr>
          <w:sz w:val="20"/>
        </w:rPr>
        <w:fldChar w:fldCharType="end"/>
      </w:r>
      <w:bookmarkEnd w:id="130"/>
      <w:r>
        <w:rPr>
          <w:sz w:val="20"/>
        </w:rPr>
        <w:tab/>
      </w:r>
      <w:r>
        <w:rPr>
          <w:sz w:val="20"/>
        </w:rPr>
        <w:fldChar w:fldCharType="begin">
          <w:ffData>
            <w:name w:val="Check60"/>
            <w:enabled/>
            <w:calcOnExit w:val="0"/>
            <w:checkBox>
              <w:sizeAuto/>
              <w:default w:val="0"/>
            </w:checkBox>
          </w:ffData>
        </w:fldChar>
      </w:r>
      <w:bookmarkStart w:id="131" w:name="Check60"/>
      <w:r>
        <w:rPr>
          <w:sz w:val="20"/>
        </w:rPr>
        <w:instrText xml:space="preserve"> FORMCHECKBOX </w:instrText>
      </w:r>
      <w:r>
        <w:rPr>
          <w:sz w:val="20"/>
        </w:rPr>
      </w:r>
      <w:r>
        <w:rPr>
          <w:sz w:val="20"/>
        </w:rPr>
        <w:fldChar w:fldCharType="separate"/>
      </w:r>
      <w:r>
        <w:rPr>
          <w:sz w:val="20"/>
        </w:rPr>
        <w:fldChar w:fldCharType="end"/>
      </w:r>
      <w:bookmarkEnd w:id="131"/>
    </w:p>
    <w:p w14:paraId="66075A31" w14:textId="77777777" w:rsidR="009D0E51" w:rsidRDefault="009D0E51" w:rsidP="009D0E51">
      <w:pPr>
        <w:tabs>
          <w:tab w:val="left" w:pos="357"/>
          <w:tab w:val="center" w:pos="3420"/>
          <w:tab w:val="center" w:pos="4500"/>
          <w:tab w:val="center" w:pos="5580"/>
          <w:tab w:val="center" w:pos="6660"/>
          <w:tab w:val="center" w:pos="7740"/>
          <w:tab w:val="center" w:pos="8820"/>
        </w:tabs>
        <w:rPr>
          <w:sz w:val="20"/>
        </w:rPr>
      </w:pPr>
      <w:r>
        <w:rPr>
          <w:sz w:val="20"/>
        </w:rPr>
        <w:tab/>
        <w:t>upper stomach</w:t>
      </w:r>
    </w:p>
    <w:p w14:paraId="431BF76C" w14:textId="77777777" w:rsidR="009D0E51" w:rsidRDefault="009D0E51" w:rsidP="009D0E51">
      <w:pPr>
        <w:tabs>
          <w:tab w:val="center" w:pos="3420"/>
          <w:tab w:val="center" w:pos="4500"/>
          <w:tab w:val="center" w:pos="5580"/>
          <w:tab w:val="center" w:pos="6660"/>
          <w:tab w:val="center" w:pos="7740"/>
          <w:tab w:val="center" w:pos="8820"/>
        </w:tabs>
        <w:rPr>
          <w:sz w:val="20"/>
        </w:rPr>
      </w:pPr>
    </w:p>
    <w:p w14:paraId="22EFBA1C" w14:textId="77777777" w:rsidR="009D0E51" w:rsidRDefault="009D0E51" w:rsidP="009D0E51">
      <w:pPr>
        <w:tabs>
          <w:tab w:val="left" w:pos="357"/>
          <w:tab w:val="center" w:pos="3420"/>
          <w:tab w:val="center" w:pos="4500"/>
          <w:tab w:val="center" w:pos="5580"/>
          <w:tab w:val="center" w:pos="6660"/>
          <w:tab w:val="center" w:pos="7740"/>
          <w:tab w:val="center" w:pos="8820"/>
        </w:tabs>
        <w:rPr>
          <w:sz w:val="20"/>
        </w:rPr>
      </w:pPr>
      <w:r>
        <w:rPr>
          <w:sz w:val="20"/>
        </w:rPr>
        <w:t>e.</w:t>
      </w:r>
      <w:r>
        <w:rPr>
          <w:sz w:val="20"/>
        </w:rPr>
        <w:tab/>
        <w:t>An acid taste in your</w:t>
      </w:r>
      <w:r>
        <w:rPr>
          <w:sz w:val="20"/>
        </w:rPr>
        <w:tab/>
      </w:r>
      <w:r>
        <w:rPr>
          <w:sz w:val="20"/>
        </w:rPr>
        <w:fldChar w:fldCharType="begin">
          <w:ffData>
            <w:name w:val="Check61"/>
            <w:enabled/>
            <w:calcOnExit w:val="0"/>
            <w:checkBox>
              <w:sizeAuto/>
              <w:default w:val="0"/>
            </w:checkBox>
          </w:ffData>
        </w:fldChar>
      </w:r>
      <w:bookmarkStart w:id="132" w:name="Check61"/>
      <w:r>
        <w:rPr>
          <w:sz w:val="20"/>
        </w:rPr>
        <w:instrText xml:space="preserve"> FORMCHECKBOX </w:instrText>
      </w:r>
      <w:r>
        <w:rPr>
          <w:sz w:val="20"/>
        </w:rPr>
      </w:r>
      <w:r>
        <w:rPr>
          <w:sz w:val="20"/>
        </w:rPr>
        <w:fldChar w:fldCharType="separate"/>
      </w:r>
      <w:r>
        <w:rPr>
          <w:sz w:val="20"/>
        </w:rPr>
        <w:fldChar w:fldCharType="end"/>
      </w:r>
      <w:bookmarkEnd w:id="132"/>
      <w:r>
        <w:rPr>
          <w:sz w:val="20"/>
        </w:rPr>
        <w:tab/>
      </w:r>
      <w:r>
        <w:rPr>
          <w:sz w:val="20"/>
        </w:rPr>
        <w:fldChar w:fldCharType="begin">
          <w:ffData>
            <w:name w:val="Check62"/>
            <w:enabled/>
            <w:calcOnExit w:val="0"/>
            <w:checkBox>
              <w:sizeAuto/>
              <w:default w:val="0"/>
            </w:checkBox>
          </w:ffData>
        </w:fldChar>
      </w:r>
      <w:bookmarkStart w:id="133" w:name="Check62"/>
      <w:r>
        <w:rPr>
          <w:sz w:val="20"/>
        </w:rPr>
        <w:instrText xml:space="preserve"> FORMCHECKBOX </w:instrText>
      </w:r>
      <w:r>
        <w:rPr>
          <w:sz w:val="20"/>
        </w:rPr>
      </w:r>
      <w:r>
        <w:rPr>
          <w:sz w:val="20"/>
        </w:rPr>
        <w:fldChar w:fldCharType="separate"/>
      </w:r>
      <w:r>
        <w:rPr>
          <w:sz w:val="20"/>
        </w:rPr>
        <w:fldChar w:fldCharType="end"/>
      </w:r>
      <w:bookmarkEnd w:id="133"/>
      <w:r>
        <w:rPr>
          <w:sz w:val="20"/>
        </w:rPr>
        <w:tab/>
      </w:r>
      <w:r>
        <w:rPr>
          <w:sz w:val="20"/>
        </w:rPr>
        <w:fldChar w:fldCharType="begin">
          <w:ffData>
            <w:name w:val="Check63"/>
            <w:enabled/>
            <w:calcOnExit w:val="0"/>
            <w:checkBox>
              <w:sizeAuto/>
              <w:default w:val="0"/>
            </w:checkBox>
          </w:ffData>
        </w:fldChar>
      </w:r>
      <w:bookmarkStart w:id="134" w:name="Check63"/>
      <w:r>
        <w:rPr>
          <w:sz w:val="20"/>
        </w:rPr>
        <w:instrText xml:space="preserve"> FORMCHECKBOX </w:instrText>
      </w:r>
      <w:r>
        <w:rPr>
          <w:sz w:val="20"/>
        </w:rPr>
      </w:r>
      <w:r>
        <w:rPr>
          <w:sz w:val="20"/>
        </w:rPr>
        <w:fldChar w:fldCharType="separate"/>
      </w:r>
      <w:r>
        <w:rPr>
          <w:sz w:val="20"/>
        </w:rPr>
        <w:fldChar w:fldCharType="end"/>
      </w:r>
      <w:bookmarkEnd w:id="134"/>
      <w:r>
        <w:rPr>
          <w:sz w:val="20"/>
        </w:rPr>
        <w:tab/>
      </w:r>
      <w:r>
        <w:rPr>
          <w:sz w:val="20"/>
        </w:rPr>
        <w:fldChar w:fldCharType="begin">
          <w:ffData>
            <w:name w:val="Check64"/>
            <w:enabled/>
            <w:calcOnExit w:val="0"/>
            <w:checkBox>
              <w:sizeAuto/>
              <w:default w:val="0"/>
            </w:checkBox>
          </w:ffData>
        </w:fldChar>
      </w:r>
      <w:bookmarkStart w:id="135" w:name="Check64"/>
      <w:r>
        <w:rPr>
          <w:sz w:val="20"/>
        </w:rPr>
        <w:instrText xml:space="preserve"> FORMCHECKBOX </w:instrText>
      </w:r>
      <w:r>
        <w:rPr>
          <w:sz w:val="20"/>
        </w:rPr>
      </w:r>
      <w:r>
        <w:rPr>
          <w:sz w:val="20"/>
        </w:rPr>
        <w:fldChar w:fldCharType="separate"/>
      </w:r>
      <w:r>
        <w:rPr>
          <w:sz w:val="20"/>
        </w:rPr>
        <w:fldChar w:fldCharType="end"/>
      </w:r>
      <w:bookmarkEnd w:id="135"/>
      <w:r>
        <w:rPr>
          <w:sz w:val="20"/>
        </w:rPr>
        <w:tab/>
      </w:r>
      <w:r>
        <w:rPr>
          <w:sz w:val="20"/>
        </w:rPr>
        <w:fldChar w:fldCharType="begin">
          <w:ffData>
            <w:name w:val="Check65"/>
            <w:enabled/>
            <w:calcOnExit w:val="0"/>
            <w:checkBox>
              <w:sizeAuto/>
              <w:default w:val="0"/>
            </w:checkBox>
          </w:ffData>
        </w:fldChar>
      </w:r>
      <w:bookmarkStart w:id="136" w:name="Check65"/>
      <w:r>
        <w:rPr>
          <w:sz w:val="20"/>
        </w:rPr>
        <w:instrText xml:space="preserve"> FORMCHECKBOX </w:instrText>
      </w:r>
      <w:r>
        <w:rPr>
          <w:sz w:val="20"/>
        </w:rPr>
      </w:r>
      <w:r>
        <w:rPr>
          <w:sz w:val="20"/>
        </w:rPr>
        <w:fldChar w:fldCharType="separate"/>
      </w:r>
      <w:r>
        <w:rPr>
          <w:sz w:val="20"/>
        </w:rPr>
        <w:fldChar w:fldCharType="end"/>
      </w:r>
      <w:bookmarkEnd w:id="136"/>
      <w:r>
        <w:rPr>
          <w:sz w:val="20"/>
        </w:rPr>
        <w:tab/>
      </w:r>
      <w:r>
        <w:rPr>
          <w:sz w:val="20"/>
        </w:rPr>
        <w:fldChar w:fldCharType="begin">
          <w:ffData>
            <w:name w:val="Check66"/>
            <w:enabled/>
            <w:calcOnExit w:val="0"/>
            <w:checkBox>
              <w:sizeAuto/>
              <w:default w:val="0"/>
            </w:checkBox>
          </w:ffData>
        </w:fldChar>
      </w:r>
      <w:bookmarkStart w:id="137" w:name="Check66"/>
      <w:r>
        <w:rPr>
          <w:sz w:val="20"/>
        </w:rPr>
        <w:instrText xml:space="preserve"> FORMCHECKBOX </w:instrText>
      </w:r>
      <w:r>
        <w:rPr>
          <w:sz w:val="20"/>
        </w:rPr>
      </w:r>
      <w:r>
        <w:rPr>
          <w:sz w:val="20"/>
        </w:rPr>
        <w:fldChar w:fldCharType="separate"/>
      </w:r>
      <w:r>
        <w:rPr>
          <w:sz w:val="20"/>
        </w:rPr>
        <w:fldChar w:fldCharType="end"/>
      </w:r>
      <w:bookmarkEnd w:id="137"/>
    </w:p>
    <w:p w14:paraId="61C38FC6" w14:textId="77777777" w:rsidR="009D0E51" w:rsidRDefault="009D0E51" w:rsidP="009D0E51">
      <w:pPr>
        <w:tabs>
          <w:tab w:val="left" w:pos="357"/>
          <w:tab w:val="center" w:pos="3420"/>
          <w:tab w:val="center" w:pos="4500"/>
          <w:tab w:val="center" w:pos="5580"/>
          <w:tab w:val="center" w:pos="6660"/>
          <w:tab w:val="center" w:pos="7740"/>
          <w:tab w:val="center" w:pos="8820"/>
        </w:tabs>
        <w:rPr>
          <w:sz w:val="20"/>
        </w:rPr>
      </w:pPr>
      <w:r>
        <w:rPr>
          <w:sz w:val="20"/>
        </w:rPr>
        <w:tab/>
        <w:t>mouth</w:t>
      </w:r>
    </w:p>
    <w:p w14:paraId="266F8356" w14:textId="77777777" w:rsidR="009D0E51" w:rsidRDefault="009D0E51" w:rsidP="009D0E51">
      <w:pPr>
        <w:tabs>
          <w:tab w:val="center" w:pos="3420"/>
          <w:tab w:val="center" w:pos="4500"/>
          <w:tab w:val="center" w:pos="5580"/>
          <w:tab w:val="center" w:pos="6660"/>
          <w:tab w:val="center" w:pos="7740"/>
          <w:tab w:val="center" w:pos="8820"/>
        </w:tabs>
        <w:rPr>
          <w:sz w:val="20"/>
        </w:rPr>
      </w:pPr>
    </w:p>
    <w:p w14:paraId="1F0E3D01" w14:textId="77777777" w:rsidR="009D0E51" w:rsidRDefault="009D0E51" w:rsidP="009D0E51">
      <w:pPr>
        <w:tabs>
          <w:tab w:val="left" w:pos="357"/>
          <w:tab w:val="center" w:pos="3420"/>
          <w:tab w:val="center" w:pos="4500"/>
          <w:tab w:val="center" w:pos="5580"/>
          <w:tab w:val="center" w:pos="6660"/>
          <w:tab w:val="center" w:pos="7740"/>
          <w:tab w:val="center" w:pos="8820"/>
        </w:tabs>
        <w:rPr>
          <w:sz w:val="20"/>
        </w:rPr>
      </w:pPr>
      <w:r>
        <w:rPr>
          <w:sz w:val="20"/>
        </w:rPr>
        <w:t>f.</w:t>
      </w:r>
      <w:r>
        <w:rPr>
          <w:sz w:val="20"/>
        </w:rPr>
        <w:tab/>
        <w:t>Unpleasant movement of</w:t>
      </w:r>
      <w:r>
        <w:rPr>
          <w:sz w:val="20"/>
        </w:rPr>
        <w:tab/>
      </w:r>
      <w:r>
        <w:rPr>
          <w:sz w:val="20"/>
        </w:rPr>
        <w:fldChar w:fldCharType="begin">
          <w:ffData>
            <w:name w:val="Check67"/>
            <w:enabled/>
            <w:calcOnExit w:val="0"/>
            <w:checkBox>
              <w:sizeAuto/>
              <w:default w:val="0"/>
            </w:checkBox>
          </w:ffData>
        </w:fldChar>
      </w:r>
      <w:bookmarkStart w:id="138" w:name="Check67"/>
      <w:r>
        <w:rPr>
          <w:sz w:val="20"/>
        </w:rPr>
        <w:instrText xml:space="preserve"> FORMCHECKBOX </w:instrText>
      </w:r>
      <w:r>
        <w:rPr>
          <w:sz w:val="20"/>
        </w:rPr>
      </w:r>
      <w:r>
        <w:rPr>
          <w:sz w:val="20"/>
        </w:rPr>
        <w:fldChar w:fldCharType="separate"/>
      </w:r>
      <w:r>
        <w:rPr>
          <w:sz w:val="20"/>
        </w:rPr>
        <w:fldChar w:fldCharType="end"/>
      </w:r>
      <w:bookmarkEnd w:id="138"/>
      <w:r>
        <w:rPr>
          <w:sz w:val="20"/>
        </w:rPr>
        <w:tab/>
      </w:r>
      <w:r>
        <w:rPr>
          <w:sz w:val="20"/>
        </w:rPr>
        <w:fldChar w:fldCharType="begin">
          <w:ffData>
            <w:name w:val="Check68"/>
            <w:enabled/>
            <w:calcOnExit w:val="0"/>
            <w:checkBox>
              <w:sizeAuto/>
              <w:default w:val="0"/>
            </w:checkBox>
          </w:ffData>
        </w:fldChar>
      </w:r>
      <w:bookmarkStart w:id="139" w:name="Check68"/>
      <w:r>
        <w:rPr>
          <w:sz w:val="20"/>
        </w:rPr>
        <w:instrText xml:space="preserve"> FORMCHECKBOX </w:instrText>
      </w:r>
      <w:r>
        <w:rPr>
          <w:sz w:val="20"/>
        </w:rPr>
      </w:r>
      <w:r>
        <w:rPr>
          <w:sz w:val="20"/>
        </w:rPr>
        <w:fldChar w:fldCharType="separate"/>
      </w:r>
      <w:r>
        <w:rPr>
          <w:sz w:val="20"/>
        </w:rPr>
        <w:fldChar w:fldCharType="end"/>
      </w:r>
      <w:bookmarkEnd w:id="139"/>
      <w:r>
        <w:rPr>
          <w:sz w:val="20"/>
        </w:rPr>
        <w:tab/>
      </w:r>
      <w:r>
        <w:rPr>
          <w:sz w:val="20"/>
        </w:rPr>
        <w:fldChar w:fldCharType="begin">
          <w:ffData>
            <w:name w:val="Check69"/>
            <w:enabled/>
            <w:calcOnExit w:val="0"/>
            <w:checkBox>
              <w:sizeAuto/>
              <w:default w:val="0"/>
            </w:checkBox>
          </w:ffData>
        </w:fldChar>
      </w:r>
      <w:bookmarkStart w:id="140" w:name="Check69"/>
      <w:r>
        <w:rPr>
          <w:sz w:val="20"/>
        </w:rPr>
        <w:instrText xml:space="preserve"> FORMCHECKBOX </w:instrText>
      </w:r>
      <w:r>
        <w:rPr>
          <w:sz w:val="20"/>
        </w:rPr>
      </w:r>
      <w:r>
        <w:rPr>
          <w:sz w:val="20"/>
        </w:rPr>
        <w:fldChar w:fldCharType="separate"/>
      </w:r>
      <w:r>
        <w:rPr>
          <w:sz w:val="20"/>
        </w:rPr>
        <w:fldChar w:fldCharType="end"/>
      </w:r>
      <w:bookmarkEnd w:id="140"/>
      <w:r>
        <w:rPr>
          <w:sz w:val="20"/>
        </w:rPr>
        <w:tab/>
      </w:r>
      <w:r>
        <w:rPr>
          <w:sz w:val="20"/>
        </w:rPr>
        <w:fldChar w:fldCharType="begin">
          <w:ffData>
            <w:name w:val="Check70"/>
            <w:enabled/>
            <w:calcOnExit w:val="0"/>
            <w:checkBox>
              <w:sizeAuto/>
              <w:default w:val="0"/>
            </w:checkBox>
          </w:ffData>
        </w:fldChar>
      </w:r>
      <w:bookmarkStart w:id="141" w:name="Check70"/>
      <w:r>
        <w:rPr>
          <w:sz w:val="20"/>
        </w:rPr>
        <w:instrText xml:space="preserve"> FORMCHECKBOX </w:instrText>
      </w:r>
      <w:r>
        <w:rPr>
          <w:sz w:val="20"/>
        </w:rPr>
      </w:r>
      <w:r>
        <w:rPr>
          <w:sz w:val="20"/>
        </w:rPr>
        <w:fldChar w:fldCharType="separate"/>
      </w:r>
      <w:r>
        <w:rPr>
          <w:sz w:val="20"/>
        </w:rPr>
        <w:fldChar w:fldCharType="end"/>
      </w:r>
      <w:bookmarkEnd w:id="141"/>
      <w:r>
        <w:rPr>
          <w:sz w:val="20"/>
        </w:rPr>
        <w:tab/>
      </w:r>
      <w:r>
        <w:rPr>
          <w:sz w:val="20"/>
        </w:rPr>
        <w:fldChar w:fldCharType="begin">
          <w:ffData>
            <w:name w:val="Check71"/>
            <w:enabled/>
            <w:calcOnExit w:val="0"/>
            <w:checkBox>
              <w:sizeAuto/>
              <w:default w:val="0"/>
            </w:checkBox>
          </w:ffData>
        </w:fldChar>
      </w:r>
      <w:bookmarkStart w:id="142" w:name="Check71"/>
      <w:r>
        <w:rPr>
          <w:sz w:val="20"/>
        </w:rPr>
        <w:instrText xml:space="preserve"> FORMCHECKBOX </w:instrText>
      </w:r>
      <w:r>
        <w:rPr>
          <w:sz w:val="20"/>
        </w:rPr>
      </w:r>
      <w:r>
        <w:rPr>
          <w:sz w:val="20"/>
        </w:rPr>
        <w:fldChar w:fldCharType="separate"/>
      </w:r>
      <w:r>
        <w:rPr>
          <w:sz w:val="20"/>
        </w:rPr>
        <w:fldChar w:fldCharType="end"/>
      </w:r>
      <w:bookmarkEnd w:id="142"/>
      <w:r>
        <w:rPr>
          <w:sz w:val="20"/>
        </w:rPr>
        <w:tab/>
      </w:r>
      <w:r>
        <w:rPr>
          <w:sz w:val="20"/>
        </w:rPr>
        <w:fldChar w:fldCharType="begin">
          <w:ffData>
            <w:name w:val="Check72"/>
            <w:enabled/>
            <w:calcOnExit w:val="0"/>
            <w:checkBox>
              <w:sizeAuto/>
              <w:default w:val="0"/>
            </w:checkBox>
          </w:ffData>
        </w:fldChar>
      </w:r>
      <w:bookmarkStart w:id="143" w:name="Check72"/>
      <w:r>
        <w:rPr>
          <w:sz w:val="20"/>
        </w:rPr>
        <w:instrText xml:space="preserve"> FORMCHECKBOX </w:instrText>
      </w:r>
      <w:r>
        <w:rPr>
          <w:sz w:val="20"/>
        </w:rPr>
      </w:r>
      <w:r>
        <w:rPr>
          <w:sz w:val="20"/>
        </w:rPr>
        <w:fldChar w:fldCharType="separate"/>
      </w:r>
      <w:r>
        <w:rPr>
          <w:sz w:val="20"/>
        </w:rPr>
        <w:fldChar w:fldCharType="end"/>
      </w:r>
      <w:bookmarkEnd w:id="143"/>
    </w:p>
    <w:p w14:paraId="00472323" w14:textId="77777777" w:rsidR="009D0E51" w:rsidRDefault="009D0E51" w:rsidP="009D0E51">
      <w:pPr>
        <w:tabs>
          <w:tab w:val="left" w:pos="357"/>
          <w:tab w:val="center" w:pos="3420"/>
          <w:tab w:val="center" w:pos="4500"/>
          <w:tab w:val="center" w:pos="5580"/>
          <w:tab w:val="center" w:pos="6660"/>
          <w:tab w:val="center" w:pos="7740"/>
          <w:tab w:val="center" w:pos="8820"/>
        </w:tabs>
        <w:rPr>
          <w:sz w:val="20"/>
        </w:rPr>
      </w:pPr>
      <w:r>
        <w:rPr>
          <w:sz w:val="20"/>
        </w:rPr>
        <w:tab/>
        <w:t>material upwards from the</w:t>
      </w:r>
    </w:p>
    <w:p w14:paraId="441BAC0A" w14:textId="77777777" w:rsidR="009D0E51" w:rsidRDefault="009D0E51" w:rsidP="009D0E51">
      <w:pPr>
        <w:tabs>
          <w:tab w:val="left" w:pos="357"/>
          <w:tab w:val="center" w:pos="3240"/>
          <w:tab w:val="center" w:pos="4320"/>
          <w:tab w:val="center" w:pos="5400"/>
          <w:tab w:val="center" w:pos="6480"/>
          <w:tab w:val="center" w:pos="7560"/>
          <w:tab w:val="center" w:pos="8640"/>
        </w:tabs>
        <w:rPr>
          <w:sz w:val="20"/>
        </w:rPr>
      </w:pPr>
      <w:r>
        <w:rPr>
          <w:sz w:val="20"/>
        </w:rPr>
        <w:tab/>
        <w:t>stomach</w:t>
      </w:r>
    </w:p>
    <w:p w14:paraId="74A3C98F" w14:textId="77777777" w:rsidR="009D0E51" w:rsidRDefault="009D0E51" w:rsidP="009D0E51">
      <w:pPr>
        <w:tabs>
          <w:tab w:val="left" w:pos="357"/>
          <w:tab w:val="center" w:pos="3240"/>
          <w:tab w:val="center" w:pos="4320"/>
          <w:tab w:val="center" w:pos="5400"/>
          <w:tab w:val="center" w:pos="6480"/>
          <w:tab w:val="center" w:pos="7560"/>
          <w:tab w:val="center" w:pos="8640"/>
        </w:tabs>
        <w:rPr>
          <w:b/>
        </w:rPr>
      </w:pPr>
    </w:p>
    <w:p w14:paraId="4A785794" w14:textId="77777777" w:rsidR="009D0E51" w:rsidRDefault="009D0E51" w:rsidP="009D0E51">
      <w:pPr>
        <w:tabs>
          <w:tab w:val="left" w:pos="357"/>
          <w:tab w:val="center" w:pos="3240"/>
          <w:tab w:val="center" w:pos="4320"/>
          <w:tab w:val="center" w:pos="5400"/>
          <w:tab w:val="center" w:pos="6480"/>
          <w:tab w:val="center" w:pos="7560"/>
          <w:tab w:val="center" w:pos="8640"/>
        </w:tabs>
        <w:rPr>
          <w:b/>
          <w:sz w:val="20"/>
          <w:szCs w:val="20"/>
          <w:u w:val="single"/>
        </w:rPr>
      </w:pPr>
      <w:r>
        <w:rPr>
          <w:b/>
          <w:sz w:val="20"/>
          <w:szCs w:val="20"/>
          <w:u w:val="single"/>
        </w:rPr>
        <w:t xml:space="preserve">TOTAL Score:  </w:t>
      </w:r>
    </w:p>
    <w:p w14:paraId="05C4A083" w14:textId="77777777" w:rsidR="009D0E51" w:rsidRPr="00A52AC2" w:rsidRDefault="009D0E51" w:rsidP="009D0E51">
      <w:pPr>
        <w:tabs>
          <w:tab w:val="left" w:pos="357"/>
          <w:tab w:val="center" w:pos="3240"/>
          <w:tab w:val="center" w:pos="4320"/>
          <w:tab w:val="center" w:pos="5400"/>
          <w:tab w:val="center" w:pos="6480"/>
          <w:tab w:val="center" w:pos="7560"/>
          <w:tab w:val="center" w:pos="8640"/>
        </w:tabs>
        <w:rPr>
          <w:b/>
          <w:u w:val="single"/>
        </w:rPr>
      </w:pPr>
      <w:r>
        <w:rPr>
          <w:b/>
          <w:sz w:val="20"/>
          <w:szCs w:val="20"/>
          <w:u w:val="single"/>
        </w:rPr>
        <w:t>Subgroups Scores:</w:t>
      </w:r>
      <w:r>
        <w:rPr>
          <w:b/>
          <w:sz w:val="20"/>
          <w:szCs w:val="20"/>
        </w:rPr>
        <w:t xml:space="preserve">  </w:t>
      </w:r>
      <w:r>
        <w:rPr>
          <w:b/>
          <w:sz w:val="20"/>
          <w:szCs w:val="20"/>
        </w:rPr>
        <w:tab/>
      </w:r>
      <w:r>
        <w:rPr>
          <w:b/>
          <w:i/>
          <w:sz w:val="20"/>
          <w:szCs w:val="20"/>
        </w:rPr>
        <w:t>Heartburn:          Regurgitation:         GERD:          Dyspepsia stomach:</w:t>
      </w:r>
    </w:p>
    <w:p w14:paraId="37BCF405" w14:textId="497FA9F4" w:rsidR="009D0E51" w:rsidRDefault="006C7F17" w:rsidP="006C7F17">
      <w:pPr>
        <w:pStyle w:val="Heading2"/>
        <w:ind w:left="432"/>
      </w:pPr>
      <w:bookmarkStart w:id="144" w:name="_Toc115857698"/>
      <w:proofErr w:type="spellStart"/>
      <w:r w:rsidRPr="006C7F17">
        <w:lastRenderedPageBreak/>
        <w:t>Esophageal</w:t>
      </w:r>
      <w:proofErr w:type="spellEnd"/>
      <w:r w:rsidRPr="006C7F17">
        <w:t xml:space="preserve"> Hypervigilance and Anxiety </w:t>
      </w:r>
      <w:r w:rsidR="00E370E9">
        <w:t>Scale</w:t>
      </w:r>
      <w:bookmarkEnd w:id="144"/>
    </w:p>
    <w:p w14:paraId="41A7D3FA" w14:textId="5E7BEB98" w:rsidR="005218B7" w:rsidRDefault="005218B7" w:rsidP="005218B7">
      <w:pPr>
        <w:rPr>
          <w:rFonts w:eastAsiaTheme="majorEastAsia" w:cstheme="majorBidi"/>
          <w:color w:val="000000" w:themeColor="text1"/>
          <w:sz w:val="28"/>
          <w:szCs w:val="26"/>
        </w:rPr>
      </w:pPr>
    </w:p>
    <w:p w14:paraId="6556DF94" w14:textId="3F5DEB19" w:rsidR="00B91DA8" w:rsidRPr="00B91DA8" w:rsidRDefault="00E8296F" w:rsidP="00B91DA8">
      <w:r>
        <w:rPr>
          <w:noProof/>
          <w:lang w:eastAsia="en-GB"/>
        </w:rPr>
        <w:drawing>
          <wp:inline distT="0" distB="0" distL="0" distR="0" wp14:anchorId="1110E1D2" wp14:editId="01CADDB8">
            <wp:extent cx="5727700" cy="7908290"/>
            <wp:effectExtent l="0" t="0" r="0" b="3810"/>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727700" cy="7908290"/>
                    </a:xfrm>
                    <a:prstGeom prst="rect">
                      <a:avLst/>
                    </a:prstGeom>
                  </pic:spPr>
                </pic:pic>
              </a:graphicData>
            </a:graphic>
          </wp:inline>
        </w:drawing>
      </w:r>
    </w:p>
    <w:p w14:paraId="017596D7" w14:textId="1F6400FD" w:rsidR="00B91DA8" w:rsidRPr="00B91DA8" w:rsidRDefault="00B91DA8" w:rsidP="00725C49">
      <w:pPr>
        <w:rPr>
          <w:rFonts w:eastAsiaTheme="majorEastAsia" w:cstheme="majorBidi"/>
          <w:color w:val="000000" w:themeColor="text1"/>
          <w:sz w:val="28"/>
          <w:szCs w:val="26"/>
        </w:rPr>
      </w:pPr>
    </w:p>
    <w:sectPr w:rsidR="00B91DA8" w:rsidRPr="00B91DA8" w:rsidSect="00F26EA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5FE1F6" w14:textId="77777777" w:rsidR="001349A3" w:rsidRDefault="001349A3" w:rsidP="00A93D40">
      <w:r>
        <w:separator/>
      </w:r>
    </w:p>
  </w:endnote>
  <w:endnote w:type="continuationSeparator" w:id="0">
    <w:p w14:paraId="34AD272F" w14:textId="77777777" w:rsidR="001349A3" w:rsidRDefault="001349A3" w:rsidP="00A93D40">
      <w:r>
        <w:continuationSeparator/>
      </w:r>
    </w:p>
  </w:endnote>
  <w:endnote w:type="continuationNotice" w:id="1">
    <w:p w14:paraId="312B483B" w14:textId="77777777" w:rsidR="001349A3" w:rsidRDefault="001349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ñÃﬂÑ˛">
    <w:altName w:val="Calibri"/>
    <w:panose1 w:val="020B06040202020202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Headings CS)">
    <w:altName w:val="Times New Roman"/>
    <w:panose1 w:val="020B0604020202020204"/>
    <w:charset w:val="00"/>
    <w:family w:val="roman"/>
    <w:pitch w:val="default"/>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3530357"/>
      <w:docPartObj>
        <w:docPartGallery w:val="Page Numbers (Bottom of Page)"/>
        <w:docPartUnique/>
      </w:docPartObj>
    </w:sdtPr>
    <w:sdtContent>
      <w:p w14:paraId="4F25B08A" w14:textId="3756241D" w:rsidR="001A32FF" w:rsidRDefault="001A32FF" w:rsidP="001A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73C3A8" w14:textId="77777777" w:rsidR="001A32FF" w:rsidRDefault="001A32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88183992"/>
      <w:docPartObj>
        <w:docPartGallery w:val="Page Numbers (Bottom of Page)"/>
        <w:docPartUnique/>
      </w:docPartObj>
    </w:sdtPr>
    <w:sdtContent>
      <w:p w14:paraId="26845B01" w14:textId="72153EFE" w:rsidR="001A32FF" w:rsidRDefault="001A32FF" w:rsidP="001A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A835AE">
          <w:rPr>
            <w:rStyle w:val="PageNumber"/>
            <w:noProof/>
          </w:rPr>
          <w:t>12</w:t>
        </w:r>
        <w:r>
          <w:rPr>
            <w:rStyle w:val="PageNumber"/>
          </w:rPr>
          <w:fldChar w:fldCharType="end"/>
        </w:r>
      </w:p>
    </w:sdtContent>
  </w:sdt>
  <w:p w14:paraId="43A18551" w14:textId="77777777" w:rsidR="001A32FF" w:rsidRDefault="001A32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C64CED" w14:textId="77777777" w:rsidR="001349A3" w:rsidRDefault="001349A3" w:rsidP="00A93D40">
      <w:r>
        <w:separator/>
      </w:r>
    </w:p>
  </w:footnote>
  <w:footnote w:type="continuationSeparator" w:id="0">
    <w:p w14:paraId="2FF490B0" w14:textId="77777777" w:rsidR="001349A3" w:rsidRDefault="001349A3" w:rsidP="00A93D40">
      <w:r>
        <w:continuationSeparator/>
      </w:r>
    </w:p>
  </w:footnote>
  <w:footnote w:type="continuationNotice" w:id="1">
    <w:p w14:paraId="6BA37D99" w14:textId="77777777" w:rsidR="001349A3" w:rsidRDefault="001349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AAD07" w14:textId="2C140B0E" w:rsidR="001A32FF" w:rsidRPr="00434DF9" w:rsidRDefault="00FB3D0C">
    <w:pPr>
      <w:pStyle w:val="Header"/>
      <w:rPr>
        <w:color w:val="000000" w:themeColor="text1"/>
      </w:rPr>
    </w:pPr>
    <w:r w:rsidRPr="00FD4333">
      <w:rPr>
        <w:i/>
        <w:iCs/>
        <w:noProof/>
        <w:color w:val="404040" w:themeColor="text1" w:themeTint="BF"/>
        <w:lang w:eastAsia="en-GB"/>
      </w:rPr>
      <w:drawing>
        <wp:anchor distT="0" distB="0" distL="114300" distR="114300" simplePos="0" relativeHeight="251659264" behindDoc="0" locked="0" layoutInCell="1" allowOverlap="1" wp14:anchorId="309155A1" wp14:editId="45903D2A">
          <wp:simplePos x="0" y="0"/>
          <wp:positionH relativeFrom="column">
            <wp:posOffset>4474724</wp:posOffset>
          </wp:positionH>
          <wp:positionV relativeFrom="paragraph">
            <wp:posOffset>-156318</wp:posOffset>
          </wp:positionV>
          <wp:extent cx="1771015" cy="652780"/>
          <wp:effectExtent l="0" t="0" r="0" b="0"/>
          <wp:wrapSquare wrapText="bothSides"/>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b="14312"/>
                  <a:stretch/>
                </pic:blipFill>
                <pic:spPr bwMode="auto">
                  <a:xfrm>
                    <a:off x="0" y="0"/>
                    <a:ext cx="1771015" cy="652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3C0C">
      <w:rPr>
        <w:color w:val="000000" w:themeColor="text1"/>
      </w:rPr>
      <w:t>Sponsor No. 10091</w:t>
    </w:r>
    <w:r w:rsidR="00082D8C">
      <w:rPr>
        <w:color w:val="000000" w:themeColor="text1"/>
      </w:rPr>
      <w:t xml:space="preserve"> – Protocol - v</w:t>
    </w:r>
    <w:r w:rsidR="001A32FF" w:rsidRPr="00434DF9">
      <w:rPr>
        <w:color w:val="000000" w:themeColor="text1"/>
      </w:rPr>
      <w:t>1</w:t>
    </w:r>
    <w:r w:rsidR="009A1540">
      <w:rPr>
        <w:color w:val="000000" w:themeColor="text1"/>
      </w:rPr>
      <w:t>.</w:t>
    </w:r>
    <w:r w:rsidR="00227B7A">
      <w:rPr>
        <w:color w:val="000000" w:themeColor="text1"/>
      </w:rPr>
      <w:t>5</w:t>
    </w:r>
    <w:r w:rsidR="001A32FF" w:rsidRPr="00434DF9">
      <w:rPr>
        <w:color w:val="000000" w:themeColor="text1"/>
      </w:rPr>
      <w:t xml:space="preserve"> </w:t>
    </w:r>
    <w:r w:rsidR="00082D8C">
      <w:rPr>
        <w:color w:val="000000" w:themeColor="text1"/>
      </w:rPr>
      <w:t>– 202</w:t>
    </w:r>
    <w:r w:rsidR="004D2E44">
      <w:rPr>
        <w:color w:val="000000" w:themeColor="text1"/>
      </w:rPr>
      <w:t>4</w:t>
    </w:r>
    <w:r w:rsidR="00557EB2">
      <w:rPr>
        <w:color w:val="000000" w:themeColor="text1"/>
      </w:rPr>
      <w:t>.</w:t>
    </w:r>
    <w:r w:rsidR="00227B7A">
      <w:rPr>
        <w:color w:val="000000" w:themeColor="text1"/>
      </w:rPr>
      <w:t>1</w:t>
    </w:r>
    <w:r w:rsidR="00B2141D">
      <w:rPr>
        <w:color w:val="000000" w:themeColor="text1"/>
      </w:rPr>
      <w:t>0</w:t>
    </w:r>
    <w:r w:rsidR="00227B7A">
      <w:rPr>
        <w:color w:val="000000" w:themeColor="text1"/>
      </w:rPr>
      <w:t>.11</w:t>
    </w:r>
  </w:p>
  <w:p w14:paraId="0AFCE5D6" w14:textId="7BA7AF1E" w:rsidR="001A32FF" w:rsidRPr="00434DF9" w:rsidRDefault="001A32FF">
    <w:pPr>
      <w:pStyle w:val="Header"/>
      <w:rPr>
        <w:color w:val="000000" w:themeColor="text1"/>
      </w:rPr>
    </w:pPr>
    <w:r w:rsidRPr="00434DF9">
      <w:rPr>
        <w:color w:val="000000" w:themeColor="text1"/>
      </w:rPr>
      <w:t>IRAS ID: 299013</w:t>
    </w:r>
  </w:p>
  <w:p w14:paraId="5637324A" w14:textId="77777777" w:rsidR="001A32FF" w:rsidRDefault="001A32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404B7"/>
    <w:multiLevelType w:val="multilevel"/>
    <w:tmpl w:val="36047E9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305A2C"/>
    <w:multiLevelType w:val="hybridMultilevel"/>
    <w:tmpl w:val="1BACE9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451834"/>
    <w:multiLevelType w:val="hybridMultilevel"/>
    <w:tmpl w:val="51CEDCE2"/>
    <w:lvl w:ilvl="0" w:tplc="08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550D18"/>
    <w:multiLevelType w:val="multilevel"/>
    <w:tmpl w:val="9F40D8A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2544CE"/>
    <w:multiLevelType w:val="hybridMultilevel"/>
    <w:tmpl w:val="CC101068"/>
    <w:lvl w:ilvl="0" w:tplc="EFAC2144">
      <w:start w:val="60"/>
      <w:numFmt w:val="bullet"/>
      <w:lvlText w:val="o"/>
      <w:lvlJc w:val="left"/>
      <w:pPr>
        <w:ind w:left="360" w:hanging="360"/>
      </w:pPr>
      <w:rPr>
        <w:rFonts w:ascii="Wingdings" w:eastAsiaTheme="minorHAnsi" w:hAnsi="Wingding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F84D64"/>
    <w:multiLevelType w:val="hybridMultilevel"/>
    <w:tmpl w:val="6E74BA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B40121"/>
    <w:multiLevelType w:val="hybridMultilevel"/>
    <w:tmpl w:val="2628193A"/>
    <w:lvl w:ilvl="0" w:tplc="4818317E">
      <w:start w:val="60"/>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94B84"/>
    <w:multiLevelType w:val="hybridMultilevel"/>
    <w:tmpl w:val="6A20B40A"/>
    <w:lvl w:ilvl="0" w:tplc="EFAC2144">
      <w:start w:val="60"/>
      <w:numFmt w:val="bullet"/>
      <w:lvlText w:val="o"/>
      <w:lvlJc w:val="left"/>
      <w:pPr>
        <w:ind w:left="360" w:hanging="360"/>
      </w:pPr>
      <w:rPr>
        <w:rFonts w:ascii="Wingdings" w:eastAsiaTheme="minorHAnsi" w:hAnsi="Wingdings" w:cstheme="minorBidi"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CE11FD5"/>
    <w:multiLevelType w:val="hybridMultilevel"/>
    <w:tmpl w:val="AB1CF09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174268"/>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B66EAB"/>
    <w:multiLevelType w:val="hybridMultilevel"/>
    <w:tmpl w:val="DDD4910A"/>
    <w:lvl w:ilvl="0" w:tplc="08090005">
      <w:start w:val="1"/>
      <w:numFmt w:val="bullet"/>
      <w:lvlText w:val=""/>
      <w:lvlJc w:val="left"/>
      <w:pPr>
        <w:ind w:left="720" w:hanging="360"/>
      </w:pPr>
      <w:rPr>
        <w:rFonts w:ascii="Wingdings" w:hAnsi="Wingdings" w:hint="default"/>
      </w:rPr>
    </w:lvl>
    <w:lvl w:ilvl="1" w:tplc="9D6CB2D6">
      <w:start w:val="4"/>
      <w:numFmt w:val="bullet"/>
      <w:lvlText w:val=""/>
      <w:lvlJc w:val="left"/>
      <w:pPr>
        <w:ind w:left="1440" w:hanging="360"/>
      </w:pPr>
      <w:rPr>
        <w:rFonts w:ascii="ñÃﬂÑ˛" w:eastAsiaTheme="minorHAnsi" w:hAnsi="ñÃﬂÑ˛" w:cs="ñÃﬂÑ˛"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6E6ED6"/>
    <w:multiLevelType w:val="hybridMultilevel"/>
    <w:tmpl w:val="B254B282"/>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17A604C"/>
    <w:multiLevelType w:val="hybridMultilevel"/>
    <w:tmpl w:val="B9347B06"/>
    <w:lvl w:ilvl="0" w:tplc="8970EE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E30F0A"/>
    <w:multiLevelType w:val="hybridMultilevel"/>
    <w:tmpl w:val="31A630B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7493D2C"/>
    <w:multiLevelType w:val="hybridMultilevel"/>
    <w:tmpl w:val="1C5C53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6D42B8"/>
    <w:multiLevelType w:val="hybridMultilevel"/>
    <w:tmpl w:val="88C42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9F1FC0"/>
    <w:multiLevelType w:val="hybridMultilevel"/>
    <w:tmpl w:val="E744985A"/>
    <w:lvl w:ilvl="0" w:tplc="ADBCA45E">
      <w:start w:val="4"/>
      <w:numFmt w:val="bullet"/>
      <w:lvlText w:val=""/>
      <w:lvlJc w:val="left"/>
      <w:pPr>
        <w:ind w:left="720" w:hanging="360"/>
      </w:pPr>
      <w:rPr>
        <w:rFonts w:ascii="ñÃﬂÑ˛" w:eastAsiaTheme="minorHAnsi" w:hAnsi="ñÃﬂÑ˛" w:cs="ñÃﬂÑ˛"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6A32F9"/>
    <w:multiLevelType w:val="hybridMultilevel"/>
    <w:tmpl w:val="2D5C7900"/>
    <w:lvl w:ilvl="0" w:tplc="EFAC2144">
      <w:start w:val="60"/>
      <w:numFmt w:val="bullet"/>
      <w:lvlText w:val="o"/>
      <w:lvlJc w:val="left"/>
      <w:pPr>
        <w:ind w:left="360" w:hanging="360"/>
      </w:pPr>
      <w:rPr>
        <w:rFonts w:ascii="Wingdings" w:eastAsiaTheme="minorHAnsi" w:hAnsi="Wingding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BB512BB"/>
    <w:multiLevelType w:val="hybridMultilevel"/>
    <w:tmpl w:val="93A6B8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DF691C"/>
    <w:multiLevelType w:val="hybridMultilevel"/>
    <w:tmpl w:val="B02C28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A65C82"/>
    <w:multiLevelType w:val="hybridMultilevel"/>
    <w:tmpl w:val="41E204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4D6505"/>
    <w:multiLevelType w:val="hybridMultilevel"/>
    <w:tmpl w:val="551815E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3B7A11"/>
    <w:multiLevelType w:val="hybridMultilevel"/>
    <w:tmpl w:val="48880E50"/>
    <w:lvl w:ilvl="0" w:tplc="EFAC2144">
      <w:start w:val="60"/>
      <w:numFmt w:val="bullet"/>
      <w:lvlText w:val="o"/>
      <w:lvlJc w:val="left"/>
      <w:pPr>
        <w:ind w:left="360" w:hanging="360"/>
      </w:pPr>
      <w:rPr>
        <w:rFonts w:ascii="Wingdings" w:eastAsiaTheme="minorHAnsi" w:hAnsi="Wingdings"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D7758D7"/>
    <w:multiLevelType w:val="hybridMultilevel"/>
    <w:tmpl w:val="F32C7B5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3D174D"/>
    <w:multiLevelType w:val="hybridMultilevel"/>
    <w:tmpl w:val="A57AD3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D10F13"/>
    <w:multiLevelType w:val="hybridMultilevel"/>
    <w:tmpl w:val="E328F8D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0005A0"/>
    <w:multiLevelType w:val="hybridMultilevel"/>
    <w:tmpl w:val="1BDAFEEC"/>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27D08E3"/>
    <w:multiLevelType w:val="hybridMultilevel"/>
    <w:tmpl w:val="56F8DCC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986FF6"/>
    <w:multiLevelType w:val="multilevel"/>
    <w:tmpl w:val="1C80A2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2C256F"/>
    <w:multiLevelType w:val="hybridMultilevel"/>
    <w:tmpl w:val="7996D6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342985">
    <w:abstractNumId w:val="9"/>
  </w:num>
  <w:num w:numId="2" w16cid:durableId="1282764586">
    <w:abstractNumId w:val="28"/>
  </w:num>
  <w:num w:numId="3" w16cid:durableId="35933699">
    <w:abstractNumId w:val="3"/>
  </w:num>
  <w:num w:numId="4" w16cid:durableId="1327708076">
    <w:abstractNumId w:val="0"/>
  </w:num>
  <w:num w:numId="5" w16cid:durableId="228420309">
    <w:abstractNumId w:val="19"/>
  </w:num>
  <w:num w:numId="6" w16cid:durableId="1269772459">
    <w:abstractNumId w:val="1"/>
  </w:num>
  <w:num w:numId="7" w16cid:durableId="1689406319">
    <w:abstractNumId w:val="6"/>
  </w:num>
  <w:num w:numId="8" w16cid:durableId="1135299051">
    <w:abstractNumId w:val="27"/>
  </w:num>
  <w:num w:numId="9" w16cid:durableId="1888183845">
    <w:abstractNumId w:val="14"/>
  </w:num>
  <w:num w:numId="10" w16cid:durableId="283654071">
    <w:abstractNumId w:val="24"/>
  </w:num>
  <w:num w:numId="11" w16cid:durableId="949242982">
    <w:abstractNumId w:val="2"/>
  </w:num>
  <w:num w:numId="12" w16cid:durableId="155346846">
    <w:abstractNumId w:val="12"/>
  </w:num>
  <w:num w:numId="13" w16cid:durableId="1738894383">
    <w:abstractNumId w:val="23"/>
  </w:num>
  <w:num w:numId="14" w16cid:durableId="1927883143">
    <w:abstractNumId w:val="16"/>
  </w:num>
  <w:num w:numId="15" w16cid:durableId="355541446">
    <w:abstractNumId w:val="26"/>
  </w:num>
  <w:num w:numId="16" w16cid:durableId="1755586058">
    <w:abstractNumId w:val="10"/>
  </w:num>
  <w:num w:numId="17" w16cid:durableId="1199709351">
    <w:abstractNumId w:val="8"/>
  </w:num>
  <w:num w:numId="18" w16cid:durableId="598371181">
    <w:abstractNumId w:val="13"/>
  </w:num>
  <w:num w:numId="19" w16cid:durableId="1792093026">
    <w:abstractNumId w:val="20"/>
  </w:num>
  <w:num w:numId="20" w16cid:durableId="993726962">
    <w:abstractNumId w:val="15"/>
  </w:num>
  <w:num w:numId="21" w16cid:durableId="1758090512">
    <w:abstractNumId w:val="11"/>
  </w:num>
  <w:num w:numId="22" w16cid:durableId="8802644">
    <w:abstractNumId w:val="21"/>
  </w:num>
  <w:num w:numId="23" w16cid:durableId="424498995">
    <w:abstractNumId w:val="18"/>
  </w:num>
  <w:num w:numId="24" w16cid:durableId="666860080">
    <w:abstractNumId w:val="25"/>
  </w:num>
  <w:num w:numId="25" w16cid:durableId="2058043542">
    <w:abstractNumId w:val="5"/>
  </w:num>
  <w:num w:numId="26" w16cid:durableId="1977756031">
    <w:abstractNumId w:val="29"/>
  </w:num>
  <w:num w:numId="27" w16cid:durableId="1537890929">
    <w:abstractNumId w:val="0"/>
  </w:num>
  <w:num w:numId="28" w16cid:durableId="318193016">
    <w:abstractNumId w:val="0"/>
  </w:num>
  <w:num w:numId="29" w16cid:durableId="721366034">
    <w:abstractNumId w:val="0"/>
  </w:num>
  <w:num w:numId="30" w16cid:durableId="11434225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9257840">
    <w:abstractNumId w:val="0"/>
  </w:num>
  <w:num w:numId="32" w16cid:durableId="1169521452">
    <w:abstractNumId w:val="0"/>
  </w:num>
  <w:num w:numId="33" w16cid:durableId="997224780">
    <w:abstractNumId w:val="7"/>
  </w:num>
  <w:num w:numId="34" w16cid:durableId="1421561329">
    <w:abstractNumId w:val="4"/>
  </w:num>
  <w:num w:numId="35" w16cid:durableId="2029870742">
    <w:abstractNumId w:val="22"/>
  </w:num>
  <w:num w:numId="36" w16cid:durableId="16458895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42E"/>
    <w:rsid w:val="00000054"/>
    <w:rsid w:val="00004148"/>
    <w:rsid w:val="0000426D"/>
    <w:rsid w:val="000049BE"/>
    <w:rsid w:val="00005BA6"/>
    <w:rsid w:val="00005F21"/>
    <w:rsid w:val="00014C47"/>
    <w:rsid w:val="000256B9"/>
    <w:rsid w:val="00026651"/>
    <w:rsid w:val="000269A2"/>
    <w:rsid w:val="000273A6"/>
    <w:rsid w:val="00034485"/>
    <w:rsid w:val="00036DC2"/>
    <w:rsid w:val="0004151F"/>
    <w:rsid w:val="00041ABD"/>
    <w:rsid w:val="0004641B"/>
    <w:rsid w:val="00055684"/>
    <w:rsid w:val="00055A5F"/>
    <w:rsid w:val="000565EA"/>
    <w:rsid w:val="00057108"/>
    <w:rsid w:val="000668B2"/>
    <w:rsid w:val="000708C0"/>
    <w:rsid w:val="00072ED2"/>
    <w:rsid w:val="00073CC9"/>
    <w:rsid w:val="000745F3"/>
    <w:rsid w:val="000763B9"/>
    <w:rsid w:val="00082D8C"/>
    <w:rsid w:val="00084248"/>
    <w:rsid w:val="00084A8D"/>
    <w:rsid w:val="00084DB4"/>
    <w:rsid w:val="0008622D"/>
    <w:rsid w:val="00087AE6"/>
    <w:rsid w:val="000A2A53"/>
    <w:rsid w:val="000A5D44"/>
    <w:rsid w:val="000A750F"/>
    <w:rsid w:val="000B6E86"/>
    <w:rsid w:val="000C16E4"/>
    <w:rsid w:val="000C3FF1"/>
    <w:rsid w:val="000D28B1"/>
    <w:rsid w:val="000D614B"/>
    <w:rsid w:val="000E001D"/>
    <w:rsid w:val="000E2099"/>
    <w:rsid w:val="000E5533"/>
    <w:rsid w:val="000F5C6A"/>
    <w:rsid w:val="000F765A"/>
    <w:rsid w:val="00105CE8"/>
    <w:rsid w:val="00107016"/>
    <w:rsid w:val="00110087"/>
    <w:rsid w:val="00112B6A"/>
    <w:rsid w:val="00115080"/>
    <w:rsid w:val="0012123A"/>
    <w:rsid w:val="00121FA6"/>
    <w:rsid w:val="00123981"/>
    <w:rsid w:val="001253E1"/>
    <w:rsid w:val="001349A3"/>
    <w:rsid w:val="00136530"/>
    <w:rsid w:val="00137072"/>
    <w:rsid w:val="00137967"/>
    <w:rsid w:val="00140648"/>
    <w:rsid w:val="00141C7C"/>
    <w:rsid w:val="00144770"/>
    <w:rsid w:val="001465B6"/>
    <w:rsid w:val="00151ECE"/>
    <w:rsid w:val="00155350"/>
    <w:rsid w:val="00163A89"/>
    <w:rsid w:val="00171864"/>
    <w:rsid w:val="00174AAE"/>
    <w:rsid w:val="001775D4"/>
    <w:rsid w:val="001776A0"/>
    <w:rsid w:val="00183207"/>
    <w:rsid w:val="00186CA5"/>
    <w:rsid w:val="001920A2"/>
    <w:rsid w:val="00194A8E"/>
    <w:rsid w:val="00195081"/>
    <w:rsid w:val="001A2DE0"/>
    <w:rsid w:val="001A2FAE"/>
    <w:rsid w:val="001A32FF"/>
    <w:rsid w:val="001A726C"/>
    <w:rsid w:val="001B42C5"/>
    <w:rsid w:val="001C0BEB"/>
    <w:rsid w:val="001C0E84"/>
    <w:rsid w:val="001C266D"/>
    <w:rsid w:val="001C406E"/>
    <w:rsid w:val="001C64BC"/>
    <w:rsid w:val="001C6BCC"/>
    <w:rsid w:val="001C71E2"/>
    <w:rsid w:val="001E2D32"/>
    <w:rsid w:val="001E5583"/>
    <w:rsid w:val="001E6F5E"/>
    <w:rsid w:val="001F12B7"/>
    <w:rsid w:val="001F2306"/>
    <w:rsid w:val="001F6C6B"/>
    <w:rsid w:val="00200E2E"/>
    <w:rsid w:val="00202BAD"/>
    <w:rsid w:val="00204F93"/>
    <w:rsid w:val="00206D2E"/>
    <w:rsid w:val="002074D5"/>
    <w:rsid w:val="00207E29"/>
    <w:rsid w:val="00210BC8"/>
    <w:rsid w:val="0021294B"/>
    <w:rsid w:val="002138C4"/>
    <w:rsid w:val="00214EA3"/>
    <w:rsid w:val="00221F59"/>
    <w:rsid w:val="00221F76"/>
    <w:rsid w:val="00223B81"/>
    <w:rsid w:val="0022413B"/>
    <w:rsid w:val="00227B7A"/>
    <w:rsid w:val="0023729E"/>
    <w:rsid w:val="00237483"/>
    <w:rsid w:val="00240E27"/>
    <w:rsid w:val="0024342E"/>
    <w:rsid w:val="00244E86"/>
    <w:rsid w:val="00244ECC"/>
    <w:rsid w:val="00252858"/>
    <w:rsid w:val="002552F4"/>
    <w:rsid w:val="00257418"/>
    <w:rsid w:val="0026231F"/>
    <w:rsid w:val="00262B82"/>
    <w:rsid w:val="00263B5A"/>
    <w:rsid w:val="00264A0B"/>
    <w:rsid w:val="0027342D"/>
    <w:rsid w:val="002753C1"/>
    <w:rsid w:val="00277A92"/>
    <w:rsid w:val="0028033D"/>
    <w:rsid w:val="00280D0A"/>
    <w:rsid w:val="0028281E"/>
    <w:rsid w:val="002904FF"/>
    <w:rsid w:val="002B2EF5"/>
    <w:rsid w:val="002B423E"/>
    <w:rsid w:val="002B54E7"/>
    <w:rsid w:val="002C49B2"/>
    <w:rsid w:val="002C541F"/>
    <w:rsid w:val="002D1183"/>
    <w:rsid w:val="002D13BD"/>
    <w:rsid w:val="002D3D29"/>
    <w:rsid w:val="002F025E"/>
    <w:rsid w:val="002F059C"/>
    <w:rsid w:val="002F0DBB"/>
    <w:rsid w:val="002F1BCC"/>
    <w:rsid w:val="002F236D"/>
    <w:rsid w:val="002F4FE7"/>
    <w:rsid w:val="002F55AC"/>
    <w:rsid w:val="002F5F78"/>
    <w:rsid w:val="002F69E8"/>
    <w:rsid w:val="00304CF6"/>
    <w:rsid w:val="00313A0C"/>
    <w:rsid w:val="00317A5E"/>
    <w:rsid w:val="00320917"/>
    <w:rsid w:val="003210F9"/>
    <w:rsid w:val="0032182B"/>
    <w:rsid w:val="0032678E"/>
    <w:rsid w:val="0033223B"/>
    <w:rsid w:val="00333135"/>
    <w:rsid w:val="003418D2"/>
    <w:rsid w:val="003445F9"/>
    <w:rsid w:val="00345069"/>
    <w:rsid w:val="003458C2"/>
    <w:rsid w:val="00350A79"/>
    <w:rsid w:val="003538A7"/>
    <w:rsid w:val="003549F1"/>
    <w:rsid w:val="0035718B"/>
    <w:rsid w:val="0036098A"/>
    <w:rsid w:val="0036323B"/>
    <w:rsid w:val="00384EDE"/>
    <w:rsid w:val="00385403"/>
    <w:rsid w:val="00387BFC"/>
    <w:rsid w:val="00390557"/>
    <w:rsid w:val="00391F2E"/>
    <w:rsid w:val="00395B69"/>
    <w:rsid w:val="00395BC0"/>
    <w:rsid w:val="0039616C"/>
    <w:rsid w:val="003A1DB3"/>
    <w:rsid w:val="003A2506"/>
    <w:rsid w:val="003A385C"/>
    <w:rsid w:val="003A4200"/>
    <w:rsid w:val="003A6043"/>
    <w:rsid w:val="003B586A"/>
    <w:rsid w:val="003C063F"/>
    <w:rsid w:val="003C4E29"/>
    <w:rsid w:val="003C5172"/>
    <w:rsid w:val="003C58F7"/>
    <w:rsid w:val="003C68F3"/>
    <w:rsid w:val="003D0730"/>
    <w:rsid w:val="003D3778"/>
    <w:rsid w:val="003E0610"/>
    <w:rsid w:val="003E68E3"/>
    <w:rsid w:val="003F43BF"/>
    <w:rsid w:val="00404B28"/>
    <w:rsid w:val="004061FF"/>
    <w:rsid w:val="0040621C"/>
    <w:rsid w:val="0040638E"/>
    <w:rsid w:val="00406F52"/>
    <w:rsid w:val="004070BE"/>
    <w:rsid w:val="004104EA"/>
    <w:rsid w:val="0041057A"/>
    <w:rsid w:val="0041105B"/>
    <w:rsid w:val="004119A5"/>
    <w:rsid w:val="00414442"/>
    <w:rsid w:val="004157E9"/>
    <w:rsid w:val="0041610F"/>
    <w:rsid w:val="00417584"/>
    <w:rsid w:val="00420050"/>
    <w:rsid w:val="004320B1"/>
    <w:rsid w:val="0043256A"/>
    <w:rsid w:val="00432651"/>
    <w:rsid w:val="00433C42"/>
    <w:rsid w:val="00434DF9"/>
    <w:rsid w:val="00444D93"/>
    <w:rsid w:val="00446EB7"/>
    <w:rsid w:val="00450570"/>
    <w:rsid w:val="004507A8"/>
    <w:rsid w:val="0046152D"/>
    <w:rsid w:val="00463265"/>
    <w:rsid w:val="00464A3A"/>
    <w:rsid w:val="00466AE9"/>
    <w:rsid w:val="00471A65"/>
    <w:rsid w:val="00472EAE"/>
    <w:rsid w:val="004741AC"/>
    <w:rsid w:val="004771F7"/>
    <w:rsid w:val="00480547"/>
    <w:rsid w:val="00482BFD"/>
    <w:rsid w:val="004A321A"/>
    <w:rsid w:val="004B3D98"/>
    <w:rsid w:val="004B451E"/>
    <w:rsid w:val="004B5441"/>
    <w:rsid w:val="004B57BD"/>
    <w:rsid w:val="004B72A2"/>
    <w:rsid w:val="004C3816"/>
    <w:rsid w:val="004C5508"/>
    <w:rsid w:val="004C6D77"/>
    <w:rsid w:val="004C7029"/>
    <w:rsid w:val="004D208A"/>
    <w:rsid w:val="004D2E44"/>
    <w:rsid w:val="004D3DB6"/>
    <w:rsid w:val="004D4F35"/>
    <w:rsid w:val="004D643B"/>
    <w:rsid w:val="004D736C"/>
    <w:rsid w:val="004F12D3"/>
    <w:rsid w:val="004F224D"/>
    <w:rsid w:val="004F3FA9"/>
    <w:rsid w:val="00501D85"/>
    <w:rsid w:val="00502942"/>
    <w:rsid w:val="00504E5A"/>
    <w:rsid w:val="005064F4"/>
    <w:rsid w:val="00507042"/>
    <w:rsid w:val="00512D7F"/>
    <w:rsid w:val="00515EBA"/>
    <w:rsid w:val="005218B7"/>
    <w:rsid w:val="005232AA"/>
    <w:rsid w:val="005307B4"/>
    <w:rsid w:val="00530B48"/>
    <w:rsid w:val="00530D1F"/>
    <w:rsid w:val="005318AC"/>
    <w:rsid w:val="00531972"/>
    <w:rsid w:val="005349D1"/>
    <w:rsid w:val="00544FC3"/>
    <w:rsid w:val="005465AD"/>
    <w:rsid w:val="00546A8B"/>
    <w:rsid w:val="00552F17"/>
    <w:rsid w:val="00557EB2"/>
    <w:rsid w:val="005630CE"/>
    <w:rsid w:val="00565CA9"/>
    <w:rsid w:val="005669D9"/>
    <w:rsid w:val="00566FA7"/>
    <w:rsid w:val="00570DE0"/>
    <w:rsid w:val="00572372"/>
    <w:rsid w:val="00574DE6"/>
    <w:rsid w:val="00582C15"/>
    <w:rsid w:val="00594B0E"/>
    <w:rsid w:val="0059585A"/>
    <w:rsid w:val="005A26CB"/>
    <w:rsid w:val="005A6453"/>
    <w:rsid w:val="005A6A47"/>
    <w:rsid w:val="005B1A60"/>
    <w:rsid w:val="005B2201"/>
    <w:rsid w:val="005B2876"/>
    <w:rsid w:val="005C042E"/>
    <w:rsid w:val="005C3E73"/>
    <w:rsid w:val="005C40A3"/>
    <w:rsid w:val="005D36DD"/>
    <w:rsid w:val="005D3E53"/>
    <w:rsid w:val="005D79A1"/>
    <w:rsid w:val="005D7B0A"/>
    <w:rsid w:val="005D7EF0"/>
    <w:rsid w:val="005E3222"/>
    <w:rsid w:val="005F6979"/>
    <w:rsid w:val="005F6F29"/>
    <w:rsid w:val="005F7449"/>
    <w:rsid w:val="00602A74"/>
    <w:rsid w:val="00602F9E"/>
    <w:rsid w:val="00603E92"/>
    <w:rsid w:val="00606B75"/>
    <w:rsid w:val="00610F46"/>
    <w:rsid w:val="0061458E"/>
    <w:rsid w:val="0061699A"/>
    <w:rsid w:val="006276C6"/>
    <w:rsid w:val="006321EA"/>
    <w:rsid w:val="00634D38"/>
    <w:rsid w:val="00636E0A"/>
    <w:rsid w:val="00642734"/>
    <w:rsid w:val="00645715"/>
    <w:rsid w:val="00646934"/>
    <w:rsid w:val="00647442"/>
    <w:rsid w:val="006506F1"/>
    <w:rsid w:val="00656498"/>
    <w:rsid w:val="006607BD"/>
    <w:rsid w:val="006609D3"/>
    <w:rsid w:val="0066547F"/>
    <w:rsid w:val="0066719C"/>
    <w:rsid w:val="0067121E"/>
    <w:rsid w:val="00671C45"/>
    <w:rsid w:val="00671F50"/>
    <w:rsid w:val="0067620A"/>
    <w:rsid w:val="00680ACA"/>
    <w:rsid w:val="00682670"/>
    <w:rsid w:val="00683A08"/>
    <w:rsid w:val="0068682A"/>
    <w:rsid w:val="00686935"/>
    <w:rsid w:val="00686CA3"/>
    <w:rsid w:val="0069479D"/>
    <w:rsid w:val="006A0674"/>
    <w:rsid w:val="006A0C0E"/>
    <w:rsid w:val="006A78D6"/>
    <w:rsid w:val="006B158E"/>
    <w:rsid w:val="006B1A3A"/>
    <w:rsid w:val="006B42DF"/>
    <w:rsid w:val="006B4467"/>
    <w:rsid w:val="006B7ACD"/>
    <w:rsid w:val="006C1A24"/>
    <w:rsid w:val="006C3F9B"/>
    <w:rsid w:val="006C4A4B"/>
    <w:rsid w:val="006C79D6"/>
    <w:rsid w:val="006C7F17"/>
    <w:rsid w:val="006D12AF"/>
    <w:rsid w:val="006D4738"/>
    <w:rsid w:val="006D7E01"/>
    <w:rsid w:val="006E0FD3"/>
    <w:rsid w:val="006E21F0"/>
    <w:rsid w:val="006E262C"/>
    <w:rsid w:val="006E7933"/>
    <w:rsid w:val="006F47C0"/>
    <w:rsid w:val="006F4D5A"/>
    <w:rsid w:val="007009CD"/>
    <w:rsid w:val="007032F2"/>
    <w:rsid w:val="007053E6"/>
    <w:rsid w:val="00706427"/>
    <w:rsid w:val="0071746F"/>
    <w:rsid w:val="00721D70"/>
    <w:rsid w:val="00722966"/>
    <w:rsid w:val="00723256"/>
    <w:rsid w:val="00723C06"/>
    <w:rsid w:val="007250C6"/>
    <w:rsid w:val="00725C49"/>
    <w:rsid w:val="00732249"/>
    <w:rsid w:val="00735398"/>
    <w:rsid w:val="00744D43"/>
    <w:rsid w:val="007529CE"/>
    <w:rsid w:val="00753646"/>
    <w:rsid w:val="00755FD5"/>
    <w:rsid w:val="00761F74"/>
    <w:rsid w:val="00762594"/>
    <w:rsid w:val="00766D27"/>
    <w:rsid w:val="00777172"/>
    <w:rsid w:val="0078176A"/>
    <w:rsid w:val="00783170"/>
    <w:rsid w:val="00792761"/>
    <w:rsid w:val="0079341A"/>
    <w:rsid w:val="00794E9D"/>
    <w:rsid w:val="007959FE"/>
    <w:rsid w:val="007A2663"/>
    <w:rsid w:val="007A2D67"/>
    <w:rsid w:val="007A46C8"/>
    <w:rsid w:val="007A4BA6"/>
    <w:rsid w:val="007A7146"/>
    <w:rsid w:val="007B029E"/>
    <w:rsid w:val="007B1FC3"/>
    <w:rsid w:val="007B5FBE"/>
    <w:rsid w:val="007C173F"/>
    <w:rsid w:val="007C2322"/>
    <w:rsid w:val="007C2415"/>
    <w:rsid w:val="007C7441"/>
    <w:rsid w:val="007D19DD"/>
    <w:rsid w:val="007D332F"/>
    <w:rsid w:val="007D4603"/>
    <w:rsid w:val="007D5613"/>
    <w:rsid w:val="007E0BD5"/>
    <w:rsid w:val="007E5FAD"/>
    <w:rsid w:val="007E68FA"/>
    <w:rsid w:val="007F1327"/>
    <w:rsid w:val="007F1898"/>
    <w:rsid w:val="007F40B6"/>
    <w:rsid w:val="007F7860"/>
    <w:rsid w:val="008004A8"/>
    <w:rsid w:val="008029C8"/>
    <w:rsid w:val="00804C3E"/>
    <w:rsid w:val="00807F00"/>
    <w:rsid w:val="00815C4E"/>
    <w:rsid w:val="00817172"/>
    <w:rsid w:val="008221D2"/>
    <w:rsid w:val="00822FEC"/>
    <w:rsid w:val="00826704"/>
    <w:rsid w:val="00831B1F"/>
    <w:rsid w:val="00832D3F"/>
    <w:rsid w:val="00840848"/>
    <w:rsid w:val="00840BA0"/>
    <w:rsid w:val="00840BAD"/>
    <w:rsid w:val="00841E46"/>
    <w:rsid w:val="00845ED2"/>
    <w:rsid w:val="008466AA"/>
    <w:rsid w:val="00847D27"/>
    <w:rsid w:val="00850777"/>
    <w:rsid w:val="00850CDB"/>
    <w:rsid w:val="00862797"/>
    <w:rsid w:val="0086446E"/>
    <w:rsid w:val="00864739"/>
    <w:rsid w:val="008751C1"/>
    <w:rsid w:val="008752EB"/>
    <w:rsid w:val="00882F09"/>
    <w:rsid w:val="008860D1"/>
    <w:rsid w:val="00887406"/>
    <w:rsid w:val="00890C58"/>
    <w:rsid w:val="008915F7"/>
    <w:rsid w:val="008A5864"/>
    <w:rsid w:val="008A74E0"/>
    <w:rsid w:val="008A7AA4"/>
    <w:rsid w:val="008B3552"/>
    <w:rsid w:val="008B4A1C"/>
    <w:rsid w:val="008B4ADF"/>
    <w:rsid w:val="008B67C0"/>
    <w:rsid w:val="008B6851"/>
    <w:rsid w:val="008B770A"/>
    <w:rsid w:val="008C669E"/>
    <w:rsid w:val="008C6826"/>
    <w:rsid w:val="008D0513"/>
    <w:rsid w:val="008D054A"/>
    <w:rsid w:val="008E1A1B"/>
    <w:rsid w:val="008E2D9E"/>
    <w:rsid w:val="008E7857"/>
    <w:rsid w:val="008F1105"/>
    <w:rsid w:val="008F6209"/>
    <w:rsid w:val="008F6730"/>
    <w:rsid w:val="00906D7A"/>
    <w:rsid w:val="0090748E"/>
    <w:rsid w:val="009145AF"/>
    <w:rsid w:val="009205E8"/>
    <w:rsid w:val="00921E31"/>
    <w:rsid w:val="0093797F"/>
    <w:rsid w:val="00937D29"/>
    <w:rsid w:val="0094266A"/>
    <w:rsid w:val="009522C6"/>
    <w:rsid w:val="00952753"/>
    <w:rsid w:val="00960664"/>
    <w:rsid w:val="009640BF"/>
    <w:rsid w:val="00964281"/>
    <w:rsid w:val="00972E45"/>
    <w:rsid w:val="00975B14"/>
    <w:rsid w:val="00975F99"/>
    <w:rsid w:val="00976C13"/>
    <w:rsid w:val="009770C3"/>
    <w:rsid w:val="009820A5"/>
    <w:rsid w:val="009859C0"/>
    <w:rsid w:val="00985AD6"/>
    <w:rsid w:val="00986BA1"/>
    <w:rsid w:val="00992384"/>
    <w:rsid w:val="009932DD"/>
    <w:rsid w:val="009A1540"/>
    <w:rsid w:val="009A42B2"/>
    <w:rsid w:val="009A5B4D"/>
    <w:rsid w:val="009A6399"/>
    <w:rsid w:val="009A74AF"/>
    <w:rsid w:val="009A7B9D"/>
    <w:rsid w:val="009B1BB3"/>
    <w:rsid w:val="009B232C"/>
    <w:rsid w:val="009C463F"/>
    <w:rsid w:val="009C5A84"/>
    <w:rsid w:val="009C6E99"/>
    <w:rsid w:val="009D0E51"/>
    <w:rsid w:val="009D1603"/>
    <w:rsid w:val="009D168C"/>
    <w:rsid w:val="009D6245"/>
    <w:rsid w:val="009E2BB6"/>
    <w:rsid w:val="009E5F2D"/>
    <w:rsid w:val="009F0ACB"/>
    <w:rsid w:val="009F0EC4"/>
    <w:rsid w:val="009F4B6D"/>
    <w:rsid w:val="009F5AA2"/>
    <w:rsid w:val="009F5F3D"/>
    <w:rsid w:val="009F6B06"/>
    <w:rsid w:val="009F7C7A"/>
    <w:rsid w:val="009F7D49"/>
    <w:rsid w:val="00A00918"/>
    <w:rsid w:val="00A015A0"/>
    <w:rsid w:val="00A04361"/>
    <w:rsid w:val="00A11E23"/>
    <w:rsid w:val="00A11F7B"/>
    <w:rsid w:val="00A14C43"/>
    <w:rsid w:val="00A216F9"/>
    <w:rsid w:val="00A25744"/>
    <w:rsid w:val="00A26CE1"/>
    <w:rsid w:val="00A331BC"/>
    <w:rsid w:val="00A408C0"/>
    <w:rsid w:val="00A47127"/>
    <w:rsid w:val="00A4788B"/>
    <w:rsid w:val="00A47BC2"/>
    <w:rsid w:val="00A52631"/>
    <w:rsid w:val="00A558F7"/>
    <w:rsid w:val="00A668EE"/>
    <w:rsid w:val="00A729EF"/>
    <w:rsid w:val="00A76D40"/>
    <w:rsid w:val="00A77994"/>
    <w:rsid w:val="00A835AE"/>
    <w:rsid w:val="00A83A23"/>
    <w:rsid w:val="00A84387"/>
    <w:rsid w:val="00A90AC3"/>
    <w:rsid w:val="00A90E1D"/>
    <w:rsid w:val="00A923BE"/>
    <w:rsid w:val="00A93D40"/>
    <w:rsid w:val="00A957E6"/>
    <w:rsid w:val="00AA15EF"/>
    <w:rsid w:val="00AA7959"/>
    <w:rsid w:val="00AB2DAF"/>
    <w:rsid w:val="00AB50C0"/>
    <w:rsid w:val="00AB575D"/>
    <w:rsid w:val="00AB6C67"/>
    <w:rsid w:val="00AB6FA5"/>
    <w:rsid w:val="00AB7CD2"/>
    <w:rsid w:val="00AC32DF"/>
    <w:rsid w:val="00AC4A3F"/>
    <w:rsid w:val="00AC5047"/>
    <w:rsid w:val="00AC7C9F"/>
    <w:rsid w:val="00AD01C1"/>
    <w:rsid w:val="00AD0553"/>
    <w:rsid w:val="00AE4585"/>
    <w:rsid w:val="00AE7CCD"/>
    <w:rsid w:val="00AF209B"/>
    <w:rsid w:val="00AF24E2"/>
    <w:rsid w:val="00B0021C"/>
    <w:rsid w:val="00B0304F"/>
    <w:rsid w:val="00B0346F"/>
    <w:rsid w:val="00B039B3"/>
    <w:rsid w:val="00B04CCA"/>
    <w:rsid w:val="00B070DD"/>
    <w:rsid w:val="00B12FE2"/>
    <w:rsid w:val="00B134A8"/>
    <w:rsid w:val="00B2141D"/>
    <w:rsid w:val="00B23130"/>
    <w:rsid w:val="00B27E26"/>
    <w:rsid w:val="00B32E75"/>
    <w:rsid w:val="00B4105F"/>
    <w:rsid w:val="00B4239D"/>
    <w:rsid w:val="00B451C8"/>
    <w:rsid w:val="00B52A2B"/>
    <w:rsid w:val="00B61897"/>
    <w:rsid w:val="00B61B52"/>
    <w:rsid w:val="00B637DA"/>
    <w:rsid w:val="00B65AC3"/>
    <w:rsid w:val="00B70862"/>
    <w:rsid w:val="00B70E14"/>
    <w:rsid w:val="00B748D4"/>
    <w:rsid w:val="00B75834"/>
    <w:rsid w:val="00B77AC1"/>
    <w:rsid w:val="00B83C0C"/>
    <w:rsid w:val="00B91DA8"/>
    <w:rsid w:val="00B93904"/>
    <w:rsid w:val="00B94F66"/>
    <w:rsid w:val="00B97CFE"/>
    <w:rsid w:val="00BA59F0"/>
    <w:rsid w:val="00BB571B"/>
    <w:rsid w:val="00BD19AF"/>
    <w:rsid w:val="00BD5EBE"/>
    <w:rsid w:val="00BD6AB9"/>
    <w:rsid w:val="00BE393F"/>
    <w:rsid w:val="00BF4F67"/>
    <w:rsid w:val="00C0284B"/>
    <w:rsid w:val="00C05FEE"/>
    <w:rsid w:val="00C12601"/>
    <w:rsid w:val="00C15D77"/>
    <w:rsid w:val="00C206D2"/>
    <w:rsid w:val="00C27A22"/>
    <w:rsid w:val="00C33C61"/>
    <w:rsid w:val="00C34249"/>
    <w:rsid w:val="00C36D4F"/>
    <w:rsid w:val="00C407E7"/>
    <w:rsid w:val="00C42588"/>
    <w:rsid w:val="00C467AE"/>
    <w:rsid w:val="00C47715"/>
    <w:rsid w:val="00C52ED0"/>
    <w:rsid w:val="00C6010A"/>
    <w:rsid w:val="00C70E11"/>
    <w:rsid w:val="00C73910"/>
    <w:rsid w:val="00C73A89"/>
    <w:rsid w:val="00C75725"/>
    <w:rsid w:val="00C92B32"/>
    <w:rsid w:val="00C930CF"/>
    <w:rsid w:val="00CA3F84"/>
    <w:rsid w:val="00CB7909"/>
    <w:rsid w:val="00CB7BEB"/>
    <w:rsid w:val="00CC18B0"/>
    <w:rsid w:val="00CC7AB6"/>
    <w:rsid w:val="00CD024A"/>
    <w:rsid w:val="00CD17DF"/>
    <w:rsid w:val="00CD3E64"/>
    <w:rsid w:val="00CE2F4E"/>
    <w:rsid w:val="00CE31A9"/>
    <w:rsid w:val="00CE4ECB"/>
    <w:rsid w:val="00CE509E"/>
    <w:rsid w:val="00CF0E4D"/>
    <w:rsid w:val="00CF5445"/>
    <w:rsid w:val="00D025C2"/>
    <w:rsid w:val="00D069CA"/>
    <w:rsid w:val="00D11AC3"/>
    <w:rsid w:val="00D1242E"/>
    <w:rsid w:val="00D23C2E"/>
    <w:rsid w:val="00D2609F"/>
    <w:rsid w:val="00D3087A"/>
    <w:rsid w:val="00D313C1"/>
    <w:rsid w:val="00D32A72"/>
    <w:rsid w:val="00D33409"/>
    <w:rsid w:val="00D34CB3"/>
    <w:rsid w:val="00D371D7"/>
    <w:rsid w:val="00D40666"/>
    <w:rsid w:val="00D4112E"/>
    <w:rsid w:val="00D438DA"/>
    <w:rsid w:val="00D4452A"/>
    <w:rsid w:val="00D458AD"/>
    <w:rsid w:val="00D46D69"/>
    <w:rsid w:val="00D552F8"/>
    <w:rsid w:val="00D557E7"/>
    <w:rsid w:val="00D60476"/>
    <w:rsid w:val="00D61BFB"/>
    <w:rsid w:val="00D71E66"/>
    <w:rsid w:val="00D76951"/>
    <w:rsid w:val="00D77A9C"/>
    <w:rsid w:val="00D80EA0"/>
    <w:rsid w:val="00D9061D"/>
    <w:rsid w:val="00DA3EA3"/>
    <w:rsid w:val="00DB383D"/>
    <w:rsid w:val="00DB4071"/>
    <w:rsid w:val="00DB4154"/>
    <w:rsid w:val="00DB4AD3"/>
    <w:rsid w:val="00DB612E"/>
    <w:rsid w:val="00DC0B9E"/>
    <w:rsid w:val="00DC1133"/>
    <w:rsid w:val="00DC6F2E"/>
    <w:rsid w:val="00DD1A6E"/>
    <w:rsid w:val="00DD1A8B"/>
    <w:rsid w:val="00DD33EA"/>
    <w:rsid w:val="00DD5120"/>
    <w:rsid w:val="00DE009A"/>
    <w:rsid w:val="00DE32C2"/>
    <w:rsid w:val="00DE4C75"/>
    <w:rsid w:val="00DE678D"/>
    <w:rsid w:val="00DE6D3D"/>
    <w:rsid w:val="00DF1CC2"/>
    <w:rsid w:val="00DF4F2E"/>
    <w:rsid w:val="00E033DE"/>
    <w:rsid w:val="00E03CC4"/>
    <w:rsid w:val="00E0502B"/>
    <w:rsid w:val="00E0512B"/>
    <w:rsid w:val="00E1232C"/>
    <w:rsid w:val="00E128BF"/>
    <w:rsid w:val="00E221A9"/>
    <w:rsid w:val="00E221B5"/>
    <w:rsid w:val="00E259CA"/>
    <w:rsid w:val="00E26F57"/>
    <w:rsid w:val="00E328D0"/>
    <w:rsid w:val="00E329C7"/>
    <w:rsid w:val="00E337C3"/>
    <w:rsid w:val="00E33AC3"/>
    <w:rsid w:val="00E3438F"/>
    <w:rsid w:val="00E370E9"/>
    <w:rsid w:val="00E44AF7"/>
    <w:rsid w:val="00E50857"/>
    <w:rsid w:val="00E508D7"/>
    <w:rsid w:val="00E53C99"/>
    <w:rsid w:val="00E54AA9"/>
    <w:rsid w:val="00E56DEA"/>
    <w:rsid w:val="00E6413E"/>
    <w:rsid w:val="00E647C4"/>
    <w:rsid w:val="00E751B1"/>
    <w:rsid w:val="00E7564D"/>
    <w:rsid w:val="00E76F71"/>
    <w:rsid w:val="00E76F83"/>
    <w:rsid w:val="00E80DD0"/>
    <w:rsid w:val="00E8140C"/>
    <w:rsid w:val="00E815C3"/>
    <w:rsid w:val="00E8296F"/>
    <w:rsid w:val="00E83FDD"/>
    <w:rsid w:val="00E845CE"/>
    <w:rsid w:val="00E853BE"/>
    <w:rsid w:val="00E918E4"/>
    <w:rsid w:val="00EA1D24"/>
    <w:rsid w:val="00EA2BAD"/>
    <w:rsid w:val="00EA3E5C"/>
    <w:rsid w:val="00EB4F02"/>
    <w:rsid w:val="00EC29B8"/>
    <w:rsid w:val="00EC5A52"/>
    <w:rsid w:val="00ED17A1"/>
    <w:rsid w:val="00ED2795"/>
    <w:rsid w:val="00ED477B"/>
    <w:rsid w:val="00ED52F6"/>
    <w:rsid w:val="00ED73CE"/>
    <w:rsid w:val="00ED75BC"/>
    <w:rsid w:val="00EE1E53"/>
    <w:rsid w:val="00EE2E53"/>
    <w:rsid w:val="00EE4B5A"/>
    <w:rsid w:val="00EF05E5"/>
    <w:rsid w:val="00EF0837"/>
    <w:rsid w:val="00EF3FDE"/>
    <w:rsid w:val="00EF434F"/>
    <w:rsid w:val="00EF5648"/>
    <w:rsid w:val="00F021BF"/>
    <w:rsid w:val="00F03E89"/>
    <w:rsid w:val="00F04097"/>
    <w:rsid w:val="00F11BEA"/>
    <w:rsid w:val="00F1366D"/>
    <w:rsid w:val="00F14C98"/>
    <w:rsid w:val="00F16823"/>
    <w:rsid w:val="00F16E85"/>
    <w:rsid w:val="00F2052B"/>
    <w:rsid w:val="00F21382"/>
    <w:rsid w:val="00F21586"/>
    <w:rsid w:val="00F226B1"/>
    <w:rsid w:val="00F2324A"/>
    <w:rsid w:val="00F23625"/>
    <w:rsid w:val="00F23A9A"/>
    <w:rsid w:val="00F26EA9"/>
    <w:rsid w:val="00F31109"/>
    <w:rsid w:val="00F345DC"/>
    <w:rsid w:val="00F510B5"/>
    <w:rsid w:val="00F55289"/>
    <w:rsid w:val="00F579B6"/>
    <w:rsid w:val="00F6643A"/>
    <w:rsid w:val="00F66476"/>
    <w:rsid w:val="00F75EEB"/>
    <w:rsid w:val="00F901BF"/>
    <w:rsid w:val="00F90667"/>
    <w:rsid w:val="00F9242E"/>
    <w:rsid w:val="00F94BE4"/>
    <w:rsid w:val="00F96BD6"/>
    <w:rsid w:val="00FA05BB"/>
    <w:rsid w:val="00FA2D1B"/>
    <w:rsid w:val="00FA77B8"/>
    <w:rsid w:val="00FB3D0C"/>
    <w:rsid w:val="00FC4620"/>
    <w:rsid w:val="00FD0F7E"/>
    <w:rsid w:val="00FD4333"/>
    <w:rsid w:val="00FD4887"/>
    <w:rsid w:val="00FD6388"/>
    <w:rsid w:val="00FD743A"/>
    <w:rsid w:val="00FE1AA6"/>
    <w:rsid w:val="00FF3DB7"/>
    <w:rsid w:val="00FF51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7E542"/>
  <w15:chartTrackingRefBased/>
  <w15:docId w15:val="{2DD6B800-DA8A-3E41-BA30-672CF7407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42E"/>
    <w:rPr>
      <w:rFonts w:ascii="Cambria" w:hAnsi="Cambria"/>
    </w:rPr>
  </w:style>
  <w:style w:type="paragraph" w:styleId="Heading1">
    <w:name w:val="heading 1"/>
    <w:basedOn w:val="Normal"/>
    <w:next w:val="Normal"/>
    <w:link w:val="Heading1Char"/>
    <w:uiPriority w:val="9"/>
    <w:qFormat/>
    <w:rsid w:val="0024342E"/>
    <w:pPr>
      <w:keepNext/>
      <w:keepLines/>
      <w:numPr>
        <w:numId w:val="4"/>
      </w:numPr>
      <w:spacing w:before="240"/>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A558F7"/>
    <w:pPr>
      <w:keepNext/>
      <w:keepLines/>
      <w:numPr>
        <w:ilvl w:val="1"/>
        <w:numId w:val="4"/>
      </w:numPr>
      <w:spacing w:before="40"/>
      <w:outlineLvl w:val="1"/>
    </w:pPr>
    <w:rPr>
      <w:rFonts w:eastAsiaTheme="majorEastAsia" w:cstheme="majorBidi"/>
      <w:color w:val="000000" w:themeColor="text1"/>
      <w:sz w:val="28"/>
      <w:szCs w:val="26"/>
    </w:rPr>
  </w:style>
  <w:style w:type="paragraph" w:styleId="Heading3">
    <w:name w:val="heading 3"/>
    <w:basedOn w:val="Normal"/>
    <w:next w:val="Normal"/>
    <w:link w:val="Heading3Char"/>
    <w:uiPriority w:val="9"/>
    <w:unhideWhenUsed/>
    <w:qFormat/>
    <w:rsid w:val="00A558F7"/>
    <w:pPr>
      <w:keepNext/>
      <w:keepLines/>
      <w:numPr>
        <w:ilvl w:val="2"/>
        <w:numId w:val="4"/>
      </w:numPr>
      <w:spacing w:before="40"/>
      <w:ind w:left="504"/>
      <w:outlineLvl w:val="2"/>
    </w:pPr>
    <w:rPr>
      <w:rFonts w:eastAsiaTheme="majorEastAsia"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42E"/>
    <w:rPr>
      <w:rFonts w:ascii="Cambria" w:eastAsiaTheme="majorEastAsia" w:hAnsi="Cambria" w:cstheme="majorBidi"/>
      <w:b/>
      <w:color w:val="000000" w:themeColor="text1"/>
      <w:sz w:val="28"/>
      <w:szCs w:val="32"/>
    </w:rPr>
  </w:style>
  <w:style w:type="character" w:customStyle="1" w:styleId="Heading2Char">
    <w:name w:val="Heading 2 Char"/>
    <w:basedOn w:val="DefaultParagraphFont"/>
    <w:link w:val="Heading2"/>
    <w:uiPriority w:val="9"/>
    <w:rsid w:val="00A558F7"/>
    <w:rPr>
      <w:rFonts w:ascii="Cambria" w:eastAsiaTheme="majorEastAsia" w:hAnsi="Cambria" w:cstheme="majorBidi"/>
      <w:color w:val="000000" w:themeColor="text1"/>
      <w:sz w:val="28"/>
      <w:szCs w:val="26"/>
    </w:rPr>
  </w:style>
  <w:style w:type="paragraph" w:styleId="TOCHeading">
    <w:name w:val="TOC Heading"/>
    <w:basedOn w:val="Heading1"/>
    <w:next w:val="Normal"/>
    <w:uiPriority w:val="39"/>
    <w:unhideWhenUsed/>
    <w:qFormat/>
    <w:rsid w:val="00D313C1"/>
    <w:pPr>
      <w:spacing w:before="480" w:line="276" w:lineRule="auto"/>
      <w:outlineLvl w:val="9"/>
    </w:pPr>
    <w:rPr>
      <w:rFonts w:asciiTheme="majorHAnsi" w:hAnsiTheme="majorHAnsi"/>
      <w:bCs/>
      <w:color w:val="2F5496" w:themeColor="accent1" w:themeShade="BF"/>
      <w:szCs w:val="28"/>
      <w:lang w:val="en-US"/>
    </w:rPr>
  </w:style>
  <w:style w:type="paragraph" w:styleId="TOC1">
    <w:name w:val="toc 1"/>
    <w:basedOn w:val="Normal"/>
    <w:next w:val="Normal"/>
    <w:autoRedefine/>
    <w:uiPriority w:val="39"/>
    <w:unhideWhenUsed/>
    <w:rsid w:val="00D313C1"/>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D313C1"/>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D313C1"/>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D313C1"/>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D313C1"/>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D313C1"/>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D313C1"/>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D313C1"/>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D313C1"/>
    <w:pPr>
      <w:ind w:left="1920"/>
    </w:pPr>
    <w:rPr>
      <w:rFonts w:asciiTheme="minorHAnsi" w:hAnsiTheme="minorHAnsi" w:cstheme="minorHAnsi"/>
      <w:sz w:val="20"/>
      <w:szCs w:val="20"/>
    </w:rPr>
  </w:style>
  <w:style w:type="character" w:styleId="Hyperlink">
    <w:name w:val="Hyperlink"/>
    <w:basedOn w:val="DefaultParagraphFont"/>
    <w:uiPriority w:val="99"/>
    <w:unhideWhenUsed/>
    <w:rsid w:val="00582C15"/>
    <w:rPr>
      <w:color w:val="0563C1" w:themeColor="hyperlink"/>
      <w:u w:val="single"/>
    </w:rPr>
  </w:style>
  <w:style w:type="character" w:customStyle="1" w:styleId="Heading3Char">
    <w:name w:val="Heading 3 Char"/>
    <w:basedOn w:val="DefaultParagraphFont"/>
    <w:link w:val="Heading3"/>
    <w:uiPriority w:val="9"/>
    <w:rsid w:val="00A558F7"/>
    <w:rPr>
      <w:rFonts w:ascii="Cambria" w:eastAsiaTheme="majorEastAsia" w:hAnsi="Cambria" w:cstheme="majorBidi"/>
      <w:color w:val="000000" w:themeColor="text1"/>
    </w:rPr>
  </w:style>
  <w:style w:type="paragraph" w:styleId="Subtitle">
    <w:name w:val="Subtitle"/>
    <w:basedOn w:val="Normal"/>
    <w:next w:val="Normal"/>
    <w:link w:val="SubtitleChar"/>
    <w:uiPriority w:val="11"/>
    <w:qFormat/>
    <w:rsid w:val="00792761"/>
    <w:pPr>
      <w:numPr>
        <w:ilvl w:val="1"/>
      </w:numPr>
      <w:spacing w:after="160"/>
      <w:jc w:val="center"/>
    </w:pPr>
    <w:rPr>
      <w:rFonts w:eastAsiaTheme="minorEastAsia"/>
      <w:b/>
      <w:color w:val="000000" w:themeColor="text1"/>
      <w:spacing w:val="15"/>
      <w:sz w:val="32"/>
      <w:szCs w:val="22"/>
    </w:rPr>
  </w:style>
  <w:style w:type="character" w:customStyle="1" w:styleId="SubtitleChar">
    <w:name w:val="Subtitle Char"/>
    <w:basedOn w:val="DefaultParagraphFont"/>
    <w:link w:val="Subtitle"/>
    <w:uiPriority w:val="11"/>
    <w:rsid w:val="00792761"/>
    <w:rPr>
      <w:rFonts w:ascii="Cambria" w:eastAsiaTheme="minorEastAsia" w:hAnsi="Cambria"/>
      <w:b/>
      <w:color w:val="000000" w:themeColor="text1"/>
      <w:spacing w:val="15"/>
      <w:sz w:val="32"/>
      <w:szCs w:val="22"/>
    </w:rPr>
  </w:style>
  <w:style w:type="paragraph" w:styleId="Footer">
    <w:name w:val="footer"/>
    <w:basedOn w:val="Normal"/>
    <w:link w:val="FooterChar"/>
    <w:uiPriority w:val="99"/>
    <w:unhideWhenUsed/>
    <w:rsid w:val="00A93D40"/>
    <w:pPr>
      <w:tabs>
        <w:tab w:val="center" w:pos="4513"/>
        <w:tab w:val="right" w:pos="9026"/>
      </w:tabs>
    </w:pPr>
  </w:style>
  <w:style w:type="character" w:customStyle="1" w:styleId="FooterChar">
    <w:name w:val="Footer Char"/>
    <w:basedOn w:val="DefaultParagraphFont"/>
    <w:link w:val="Footer"/>
    <w:uiPriority w:val="99"/>
    <w:rsid w:val="00A93D40"/>
    <w:rPr>
      <w:rFonts w:ascii="Cambria" w:hAnsi="Cambria"/>
    </w:rPr>
  </w:style>
  <w:style w:type="character" w:styleId="PageNumber">
    <w:name w:val="page number"/>
    <w:basedOn w:val="DefaultParagraphFont"/>
    <w:uiPriority w:val="99"/>
    <w:semiHidden/>
    <w:unhideWhenUsed/>
    <w:rsid w:val="00A93D40"/>
  </w:style>
  <w:style w:type="paragraph" w:styleId="Header">
    <w:name w:val="header"/>
    <w:basedOn w:val="Normal"/>
    <w:link w:val="HeaderChar"/>
    <w:uiPriority w:val="99"/>
    <w:unhideWhenUsed/>
    <w:rsid w:val="002F4FE7"/>
    <w:pPr>
      <w:tabs>
        <w:tab w:val="center" w:pos="4513"/>
        <w:tab w:val="right" w:pos="9026"/>
      </w:tabs>
    </w:pPr>
  </w:style>
  <w:style w:type="character" w:customStyle="1" w:styleId="HeaderChar">
    <w:name w:val="Header Char"/>
    <w:basedOn w:val="DefaultParagraphFont"/>
    <w:link w:val="Header"/>
    <w:uiPriority w:val="99"/>
    <w:rsid w:val="002F4FE7"/>
    <w:rPr>
      <w:rFonts w:ascii="Cambria" w:hAnsi="Cambria"/>
    </w:rPr>
  </w:style>
  <w:style w:type="paragraph" w:styleId="Title">
    <w:name w:val="Title"/>
    <w:basedOn w:val="Normal"/>
    <w:next w:val="Normal"/>
    <w:link w:val="TitleChar"/>
    <w:uiPriority w:val="10"/>
    <w:qFormat/>
    <w:rsid w:val="000565EA"/>
    <w:pPr>
      <w:contextualSpacing/>
      <w:jc w:val="center"/>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0565EA"/>
    <w:rPr>
      <w:rFonts w:ascii="Cambria" w:eastAsiaTheme="majorEastAsia" w:hAnsi="Cambria" w:cstheme="majorBidi"/>
      <w:spacing w:val="-10"/>
      <w:kern w:val="28"/>
      <w:sz w:val="56"/>
      <w:szCs w:val="56"/>
    </w:rPr>
  </w:style>
  <w:style w:type="character" w:styleId="SubtleEmphasis">
    <w:name w:val="Subtle Emphasis"/>
    <w:basedOn w:val="DefaultParagraphFont"/>
    <w:uiPriority w:val="19"/>
    <w:qFormat/>
    <w:rsid w:val="00A408C0"/>
    <w:rPr>
      <w:i/>
      <w:iCs/>
      <w:color w:val="404040" w:themeColor="text1" w:themeTint="BF"/>
    </w:rPr>
  </w:style>
  <w:style w:type="table" w:styleId="TableGrid">
    <w:name w:val="Table Grid"/>
    <w:basedOn w:val="TableNormal"/>
    <w:uiPriority w:val="39"/>
    <w:rsid w:val="00A40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2797"/>
    <w:pPr>
      <w:ind w:left="720"/>
      <w:contextualSpacing/>
    </w:pPr>
  </w:style>
  <w:style w:type="paragraph" w:customStyle="1" w:styleId="Default">
    <w:name w:val="Default"/>
    <w:rsid w:val="00606B75"/>
    <w:pPr>
      <w:autoSpaceDE w:val="0"/>
      <w:autoSpaceDN w:val="0"/>
      <w:adjustRightInd w:val="0"/>
    </w:pPr>
    <w:rPr>
      <w:rFonts w:ascii="Arial" w:hAnsi="Arial" w:cs="Arial"/>
      <w:color w:val="000000"/>
    </w:rPr>
  </w:style>
  <w:style w:type="character" w:styleId="FollowedHyperlink">
    <w:name w:val="FollowedHyperlink"/>
    <w:basedOn w:val="DefaultParagraphFont"/>
    <w:uiPriority w:val="99"/>
    <w:semiHidden/>
    <w:unhideWhenUsed/>
    <w:rsid w:val="001A32FF"/>
    <w:rPr>
      <w:color w:val="954F72" w:themeColor="followedHyperlink"/>
      <w:u w:val="single"/>
    </w:rPr>
  </w:style>
  <w:style w:type="character" w:customStyle="1" w:styleId="UnresolvedMention1">
    <w:name w:val="Unresolved Mention1"/>
    <w:basedOn w:val="DefaultParagraphFont"/>
    <w:uiPriority w:val="99"/>
    <w:semiHidden/>
    <w:unhideWhenUsed/>
    <w:rsid w:val="00391F2E"/>
    <w:rPr>
      <w:color w:val="605E5C"/>
      <w:shd w:val="clear" w:color="auto" w:fill="E1DFDD"/>
    </w:rPr>
  </w:style>
  <w:style w:type="character" w:customStyle="1" w:styleId="markedcontent">
    <w:name w:val="markedcontent"/>
    <w:basedOn w:val="DefaultParagraphFont"/>
    <w:rsid w:val="007959FE"/>
  </w:style>
  <w:style w:type="character" w:customStyle="1" w:styleId="hgkelc">
    <w:name w:val="hgkelc"/>
    <w:basedOn w:val="DefaultParagraphFont"/>
    <w:rsid w:val="00AC4A3F"/>
  </w:style>
  <w:style w:type="paragraph" w:styleId="Revision">
    <w:name w:val="Revision"/>
    <w:hidden/>
    <w:uiPriority w:val="99"/>
    <w:semiHidden/>
    <w:rsid w:val="00482BFD"/>
    <w:rPr>
      <w:rFonts w:ascii="Cambria" w:hAnsi="Cambria"/>
    </w:rPr>
  </w:style>
  <w:style w:type="character" w:styleId="CommentReference">
    <w:name w:val="annotation reference"/>
    <w:basedOn w:val="DefaultParagraphFont"/>
    <w:uiPriority w:val="99"/>
    <w:semiHidden/>
    <w:unhideWhenUsed/>
    <w:rsid w:val="008A7AA4"/>
    <w:rPr>
      <w:sz w:val="16"/>
      <w:szCs w:val="16"/>
    </w:rPr>
  </w:style>
  <w:style w:type="paragraph" w:styleId="CommentText">
    <w:name w:val="annotation text"/>
    <w:basedOn w:val="Normal"/>
    <w:link w:val="CommentTextChar"/>
    <w:uiPriority w:val="99"/>
    <w:semiHidden/>
    <w:unhideWhenUsed/>
    <w:rsid w:val="008A7AA4"/>
    <w:rPr>
      <w:sz w:val="20"/>
      <w:szCs w:val="20"/>
    </w:rPr>
  </w:style>
  <w:style w:type="character" w:customStyle="1" w:styleId="CommentTextChar">
    <w:name w:val="Comment Text Char"/>
    <w:basedOn w:val="DefaultParagraphFont"/>
    <w:link w:val="CommentText"/>
    <w:uiPriority w:val="99"/>
    <w:semiHidden/>
    <w:rsid w:val="008A7AA4"/>
    <w:rPr>
      <w:rFonts w:ascii="Cambria" w:hAnsi="Cambria"/>
      <w:sz w:val="20"/>
      <w:szCs w:val="20"/>
    </w:rPr>
  </w:style>
  <w:style w:type="paragraph" w:styleId="CommentSubject">
    <w:name w:val="annotation subject"/>
    <w:basedOn w:val="CommentText"/>
    <w:next w:val="CommentText"/>
    <w:link w:val="CommentSubjectChar"/>
    <w:uiPriority w:val="99"/>
    <w:semiHidden/>
    <w:unhideWhenUsed/>
    <w:rsid w:val="008A7AA4"/>
    <w:rPr>
      <w:b/>
      <w:bCs/>
    </w:rPr>
  </w:style>
  <w:style w:type="character" w:customStyle="1" w:styleId="CommentSubjectChar">
    <w:name w:val="Comment Subject Char"/>
    <w:basedOn w:val="CommentTextChar"/>
    <w:link w:val="CommentSubject"/>
    <w:uiPriority w:val="99"/>
    <w:semiHidden/>
    <w:rsid w:val="008A7AA4"/>
    <w:rPr>
      <w:rFonts w:ascii="Cambria" w:hAnsi="Cambria"/>
      <w:b/>
      <w:bCs/>
      <w:sz w:val="20"/>
      <w:szCs w:val="20"/>
    </w:rPr>
  </w:style>
  <w:style w:type="paragraph" w:styleId="BodyText">
    <w:name w:val="Body Text"/>
    <w:basedOn w:val="Normal"/>
    <w:link w:val="BodyTextChar"/>
    <w:uiPriority w:val="1"/>
    <w:qFormat/>
    <w:rsid w:val="00A668EE"/>
    <w:pPr>
      <w:widowControl w:val="0"/>
      <w:autoSpaceDE w:val="0"/>
      <w:autoSpaceDN w:val="0"/>
    </w:pPr>
    <w:rPr>
      <w:rFonts w:ascii="Calibri" w:eastAsia="Calibri" w:hAnsi="Calibri" w:cs="Calibri"/>
      <w:lang w:val="en-US" w:bidi="en-US"/>
    </w:rPr>
  </w:style>
  <w:style w:type="character" w:customStyle="1" w:styleId="BodyTextChar">
    <w:name w:val="Body Text Char"/>
    <w:basedOn w:val="DefaultParagraphFont"/>
    <w:link w:val="BodyText"/>
    <w:uiPriority w:val="1"/>
    <w:rsid w:val="00A668EE"/>
    <w:rPr>
      <w:rFonts w:ascii="Calibri" w:eastAsia="Calibri" w:hAnsi="Calibri" w:cs="Calibri"/>
      <w:lang w:val="en-US" w:bidi="en-US"/>
    </w:rPr>
  </w:style>
  <w:style w:type="paragraph" w:customStyle="1" w:styleId="TableParagraph">
    <w:name w:val="Table Paragraph"/>
    <w:basedOn w:val="Normal"/>
    <w:uiPriority w:val="1"/>
    <w:qFormat/>
    <w:rsid w:val="00A668EE"/>
    <w:pPr>
      <w:widowControl w:val="0"/>
      <w:autoSpaceDE w:val="0"/>
      <w:autoSpaceDN w:val="0"/>
    </w:pPr>
    <w:rPr>
      <w:rFonts w:ascii="Calibri" w:eastAsia="Calibri" w:hAnsi="Calibri" w:cs="Calibri"/>
      <w:sz w:val="22"/>
      <w:szCs w:val="22"/>
      <w:lang w:val="en-US" w:bidi="en-US"/>
    </w:rPr>
  </w:style>
  <w:style w:type="table" w:customStyle="1" w:styleId="PlainTable11">
    <w:name w:val="Plain Table 11"/>
    <w:basedOn w:val="TableNormal"/>
    <w:uiPriority w:val="99"/>
    <w:rsid w:val="003538A7"/>
    <w:rPr>
      <w:sz w:val="22"/>
      <w:szCs w:val="22"/>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557EB2"/>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6353560">
      <w:bodyDiv w:val="1"/>
      <w:marLeft w:val="0"/>
      <w:marRight w:val="0"/>
      <w:marTop w:val="0"/>
      <w:marBottom w:val="0"/>
      <w:divBdr>
        <w:top w:val="none" w:sz="0" w:space="0" w:color="auto"/>
        <w:left w:val="none" w:sz="0" w:space="0" w:color="auto"/>
        <w:bottom w:val="none" w:sz="0" w:space="0" w:color="auto"/>
        <w:right w:val="none" w:sz="0" w:space="0" w:color="auto"/>
      </w:divBdr>
      <w:divsChild>
        <w:div w:id="2142455697">
          <w:marLeft w:val="0"/>
          <w:marRight w:val="0"/>
          <w:marTop w:val="0"/>
          <w:marBottom w:val="0"/>
          <w:divBdr>
            <w:top w:val="none" w:sz="0" w:space="0" w:color="auto"/>
            <w:left w:val="none" w:sz="0" w:space="0" w:color="auto"/>
            <w:bottom w:val="none" w:sz="0" w:space="0" w:color="auto"/>
            <w:right w:val="none" w:sz="0" w:space="0" w:color="auto"/>
          </w:divBdr>
          <w:divsChild>
            <w:div w:id="1180200324">
              <w:marLeft w:val="0"/>
              <w:marRight w:val="0"/>
              <w:marTop w:val="0"/>
              <w:marBottom w:val="0"/>
              <w:divBdr>
                <w:top w:val="none" w:sz="0" w:space="0" w:color="auto"/>
                <w:left w:val="none" w:sz="0" w:space="0" w:color="auto"/>
                <w:bottom w:val="none" w:sz="0" w:space="0" w:color="auto"/>
                <w:right w:val="none" w:sz="0" w:space="0" w:color="auto"/>
              </w:divBdr>
              <w:divsChild>
                <w:div w:id="29819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369120">
      <w:bodyDiv w:val="1"/>
      <w:marLeft w:val="0"/>
      <w:marRight w:val="0"/>
      <w:marTop w:val="0"/>
      <w:marBottom w:val="0"/>
      <w:divBdr>
        <w:top w:val="none" w:sz="0" w:space="0" w:color="auto"/>
        <w:left w:val="none" w:sz="0" w:space="0" w:color="auto"/>
        <w:bottom w:val="none" w:sz="0" w:space="0" w:color="auto"/>
        <w:right w:val="none" w:sz="0" w:space="0" w:color="auto"/>
      </w:divBdr>
    </w:div>
    <w:div w:id="830558007">
      <w:bodyDiv w:val="1"/>
      <w:marLeft w:val="0"/>
      <w:marRight w:val="0"/>
      <w:marTop w:val="0"/>
      <w:marBottom w:val="0"/>
      <w:divBdr>
        <w:top w:val="none" w:sz="0" w:space="0" w:color="auto"/>
        <w:left w:val="none" w:sz="0" w:space="0" w:color="auto"/>
        <w:bottom w:val="none" w:sz="0" w:space="0" w:color="auto"/>
        <w:right w:val="none" w:sz="0" w:space="0" w:color="auto"/>
      </w:divBdr>
    </w:div>
    <w:div w:id="1056011450">
      <w:bodyDiv w:val="1"/>
      <w:marLeft w:val="0"/>
      <w:marRight w:val="0"/>
      <w:marTop w:val="0"/>
      <w:marBottom w:val="0"/>
      <w:divBdr>
        <w:top w:val="none" w:sz="0" w:space="0" w:color="auto"/>
        <w:left w:val="none" w:sz="0" w:space="0" w:color="auto"/>
        <w:bottom w:val="none" w:sz="0" w:space="0" w:color="auto"/>
        <w:right w:val="none" w:sz="0" w:space="0" w:color="auto"/>
      </w:divBdr>
    </w:div>
    <w:div w:id="1179194571">
      <w:bodyDiv w:val="1"/>
      <w:marLeft w:val="0"/>
      <w:marRight w:val="0"/>
      <w:marTop w:val="0"/>
      <w:marBottom w:val="0"/>
      <w:divBdr>
        <w:top w:val="none" w:sz="0" w:space="0" w:color="auto"/>
        <w:left w:val="none" w:sz="0" w:space="0" w:color="auto"/>
        <w:bottom w:val="none" w:sz="0" w:space="0" w:color="auto"/>
        <w:right w:val="none" w:sz="0" w:space="0" w:color="auto"/>
      </w:divBdr>
    </w:div>
    <w:div w:id="1328170527">
      <w:bodyDiv w:val="1"/>
      <w:marLeft w:val="0"/>
      <w:marRight w:val="0"/>
      <w:marTop w:val="0"/>
      <w:marBottom w:val="0"/>
      <w:divBdr>
        <w:top w:val="none" w:sz="0" w:space="0" w:color="auto"/>
        <w:left w:val="none" w:sz="0" w:space="0" w:color="auto"/>
        <w:bottom w:val="none" w:sz="0" w:space="0" w:color="auto"/>
        <w:right w:val="none" w:sz="0" w:space="0" w:color="auto"/>
      </w:divBdr>
    </w:div>
    <w:div w:id="203969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14784.ideagenqpulse.com/QPulseDocumentService/Documents.svc/documents/active/attachment?number=NJRO-QA-SOP-001"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7770A1C0347E843B01DB7BF27BAA85D" ma:contentTypeVersion="12" ma:contentTypeDescription="Create a new document." ma:contentTypeScope="" ma:versionID="a6172fe753c01035ccc95fd1df4a1246">
  <xsd:schema xmlns:xsd="http://www.w3.org/2001/XMLSchema" xmlns:xs="http://www.w3.org/2001/XMLSchema" xmlns:p="http://schemas.microsoft.com/office/2006/metadata/properties" xmlns:ns2="d1e397b4-fc88-4e0f-a16d-5fd1e8342a33" xmlns:ns3="96e2b049-1639-4bf2-a5b0-9b10e65f2dbe" targetNamespace="http://schemas.microsoft.com/office/2006/metadata/properties" ma:root="true" ma:fieldsID="382309d7adca0a2542b5c081847443b2" ns2:_="" ns3:_="">
    <xsd:import namespace="d1e397b4-fc88-4e0f-a16d-5fd1e8342a33"/>
    <xsd:import namespace="96e2b049-1639-4bf2-a5b0-9b10e65f2d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e397b4-fc88-4e0f-a16d-5fd1e8342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e2b049-1639-4bf2-a5b0-9b10e65f2d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5e71038-f982-4dd0-b463-b81b90b0179c}" ma:internalName="TaxCatchAll" ma:showField="CatchAllData" ma:web="96e2b049-1639-4bf2-a5b0-9b10e65f2d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1e397b4-fc88-4e0f-a16d-5fd1e8342a33">
      <Terms xmlns="http://schemas.microsoft.com/office/infopath/2007/PartnerControls"/>
    </lcf76f155ced4ddcb4097134ff3c332f>
    <TaxCatchAll xmlns="96e2b049-1639-4bf2-a5b0-9b10e65f2dbe" xsi:nil="true"/>
  </documentManagement>
</p:properties>
</file>

<file path=customXml/itemProps1.xml><?xml version="1.0" encoding="utf-8"?>
<ds:datastoreItem xmlns:ds="http://schemas.openxmlformats.org/officeDocument/2006/customXml" ds:itemID="{4FF82B91-C408-4A91-B43E-F9F63DECE8F8}">
  <ds:schemaRefs>
    <ds:schemaRef ds:uri="http://schemas.openxmlformats.org/officeDocument/2006/bibliography"/>
  </ds:schemaRefs>
</ds:datastoreItem>
</file>

<file path=customXml/itemProps2.xml><?xml version="1.0" encoding="utf-8"?>
<ds:datastoreItem xmlns:ds="http://schemas.openxmlformats.org/officeDocument/2006/customXml" ds:itemID="{AE59DE08-B997-48DD-9215-AAE1E0CA603E}"/>
</file>

<file path=customXml/itemProps3.xml><?xml version="1.0" encoding="utf-8"?>
<ds:datastoreItem xmlns:ds="http://schemas.openxmlformats.org/officeDocument/2006/customXml" ds:itemID="{5B528745-A5F3-42B1-9DFF-2B24D5316026}"/>
</file>

<file path=customXml/itemProps4.xml><?xml version="1.0" encoding="utf-8"?>
<ds:datastoreItem xmlns:ds="http://schemas.openxmlformats.org/officeDocument/2006/customXml" ds:itemID="{534DDAF1-D7B3-482E-9D32-F6B21934BA92}"/>
</file>

<file path=docProps/app.xml><?xml version="1.0" encoding="utf-8"?>
<Properties xmlns="http://schemas.openxmlformats.org/officeDocument/2006/extended-properties" xmlns:vt="http://schemas.openxmlformats.org/officeDocument/2006/docPropsVTypes">
  <Template>Normal.dotm</Template>
  <TotalTime>0</TotalTime>
  <Pages>25</Pages>
  <Words>24349</Words>
  <Characters>138790</Characters>
  <Application>Microsoft Office Word</Application>
  <DocSecurity>0</DocSecurity>
  <Lines>1156</Lines>
  <Paragraphs>325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Sykes</dc:creator>
  <cp:keywords/>
  <dc:description/>
  <cp:lastModifiedBy>Catherine Sykes</cp:lastModifiedBy>
  <cp:revision>2</cp:revision>
  <dcterms:created xsi:type="dcterms:W3CDTF">2024-10-15T14:29:00Z</dcterms:created>
  <dcterms:modified xsi:type="dcterms:W3CDTF">2024-10-15T14:29:00Z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http://www.zotero.org/styles/journal-of-clinical-gastroenterology</vt:lpwstr>
  </property>
  <property fmtid="{D5CDD505-2E9C-101B-9397-08002B2CF9AE}" pid="15" name="Mendeley Recent Style Name 6_1">
    <vt:lpwstr>Journal of Clinical Gastroenterology</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1a9e2a28-fc6f-37a1-830f-e69033c35984</vt:lpwstr>
  </property>
  <property fmtid="{D5CDD505-2E9C-101B-9397-08002B2CF9AE}" pid="24" name="Mendeley Citation Style_1">
    <vt:lpwstr>http://www.zotero.org/styles/journal-of-clinical-gastroenterology</vt:lpwstr>
  </property>
  <property fmtid="{D5CDD505-2E9C-101B-9397-08002B2CF9AE}" pid="25" name="ContentTypeId">
    <vt:lpwstr>0x01010077770A1C0347E843B01DB7BF27BAA85D</vt:lpwstr>
  </property>
</Properties>
</file>