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10" w:rsidRDefault="0029776D">
      <w:pPr>
        <w:rPr>
          <w:rFonts w:cs="Times New Roman"/>
          <w:b/>
          <w:sz w:val="28"/>
        </w:rPr>
      </w:pPr>
      <w:r w:rsidRPr="005F2DB2">
        <w:rPr>
          <w:rFonts w:cs="Times New Roman"/>
          <w:b/>
          <w:sz w:val="28"/>
        </w:rPr>
        <w:t>Participant flow</w:t>
      </w:r>
    </w:p>
    <w:p w:rsidR="0029776D" w:rsidRDefault="0029776D" w:rsidP="0029776D">
      <w:r>
        <w:rPr>
          <w:noProof/>
          <w:lang w:eastAsia="en-GB"/>
        </w:rPr>
        <w:drawing>
          <wp:inline distT="0" distB="0" distL="0" distR="0">
            <wp:extent cx="6648450" cy="3295650"/>
            <wp:effectExtent l="38100" t="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9776D" w:rsidRDefault="0029776D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:rsidR="0029776D" w:rsidRDefault="0029776D" w:rsidP="0029776D">
      <w:pPr>
        <w:rPr>
          <w:rFonts w:cs="Times New Roman"/>
          <w:b/>
          <w:sz w:val="28"/>
        </w:rPr>
      </w:pPr>
      <w:r w:rsidRPr="005F2DB2">
        <w:rPr>
          <w:rFonts w:cs="Times New Roman"/>
          <w:b/>
          <w:sz w:val="28"/>
        </w:rPr>
        <w:lastRenderedPageBreak/>
        <w:t>Baseline characteristics</w:t>
      </w:r>
    </w:p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0"/>
          <w:szCs w:val="20"/>
          <w:lang w:val="en-US"/>
        </w:rPr>
      </w:pPr>
    </w:p>
    <w:p w:rsidR="0029776D" w:rsidRDefault="0029776D" w:rsidP="0029776D">
      <w:pPr>
        <w:spacing w:line="480" w:lineRule="auto"/>
        <w:rPr>
          <w:rFonts w:ascii="Cambria" w:hAnsi="Cambria"/>
          <w:sz w:val="20"/>
          <w:szCs w:val="20"/>
          <w:lang w:val="en-US"/>
        </w:rPr>
      </w:pPr>
    </w:p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 w:cs="Arial"/>
          <w:b/>
          <w:bCs/>
          <w:sz w:val="20"/>
          <w:szCs w:val="20"/>
          <w:lang w:val="en-US"/>
        </w:rPr>
      </w:pPr>
    </w:p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D1A95"/>
          <w:sz w:val="20"/>
          <w:szCs w:val="20"/>
          <w:lang w:val="en-US"/>
        </w:rPr>
      </w:pPr>
    </w:p>
    <w:tbl>
      <w:tblPr>
        <w:tblStyle w:val="TableGrid"/>
        <w:tblpPr w:leftFromText="141" w:rightFromText="141" w:vertAnchor="page" w:horzAnchor="margin" w:tblpY="2781"/>
        <w:tblW w:w="0" w:type="auto"/>
        <w:tblLook w:val="04A0" w:firstRow="1" w:lastRow="0" w:firstColumn="1" w:lastColumn="0" w:noHBand="0" w:noVBand="1"/>
      </w:tblPr>
      <w:tblGrid>
        <w:gridCol w:w="3669"/>
        <w:gridCol w:w="3669"/>
      </w:tblGrid>
      <w:tr w:rsidR="0029776D" w:rsidTr="0029776D">
        <w:trPr>
          <w:trHeight w:val="700"/>
        </w:trPr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b/>
                <w:sz w:val="20"/>
                <w:szCs w:val="20"/>
                <w:lang w:val="nl-NL" w:eastAsia="nl-NL"/>
              </w:rPr>
            </w:pPr>
            <w:r>
              <w:rPr>
                <w:b/>
                <w:sz w:val="20"/>
                <w:szCs w:val="20"/>
              </w:rPr>
              <w:t>Characteristic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b/>
                <w:sz w:val="20"/>
                <w:szCs w:val="20"/>
                <w:lang w:val="nl-NL" w:eastAsia="nl-NL"/>
              </w:rPr>
            </w:pPr>
            <w:r>
              <w:rPr>
                <w:b/>
                <w:sz w:val="20"/>
                <w:szCs w:val="20"/>
              </w:rPr>
              <w:t>Patients included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Age: years</w:t>
            </w:r>
          </w:p>
        </w:tc>
        <w:tc>
          <w:tcPr>
            <w:tcW w:w="3669" w:type="dxa"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Mean (S.D.)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61.7 (15.4)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Range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20.1 – 90.2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Gender: no (%)</w:t>
            </w:r>
          </w:p>
        </w:tc>
        <w:tc>
          <w:tcPr>
            <w:tcW w:w="3669" w:type="dxa"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Men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proofErr w:type="gramStart"/>
            <w:r>
              <w:rPr>
                <w:sz w:val="20"/>
                <w:szCs w:val="20"/>
              </w:rPr>
              <w:t>70  (</w:t>
            </w:r>
            <w:proofErr w:type="gramEnd"/>
            <w:r>
              <w:rPr>
                <w:sz w:val="20"/>
                <w:szCs w:val="20"/>
              </w:rPr>
              <w:t>57%)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Women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proofErr w:type="gramStart"/>
            <w:r>
              <w:rPr>
                <w:sz w:val="20"/>
                <w:szCs w:val="20"/>
              </w:rPr>
              <w:t>53  (</w:t>
            </w:r>
            <w:proofErr w:type="gramEnd"/>
            <w:r>
              <w:rPr>
                <w:sz w:val="20"/>
                <w:szCs w:val="20"/>
              </w:rPr>
              <w:t>43%)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Starting dose: no (%)</w:t>
            </w:r>
          </w:p>
        </w:tc>
        <w:tc>
          <w:tcPr>
            <w:tcW w:w="3669" w:type="dxa"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10 mg/day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12 (9.8)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5 mg/day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106 (86.2)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5 mg/2 days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3 (2.4)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2.5 mg/2 days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1 (0.8)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unknown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1 (0.8)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Condition: no (%)</w:t>
            </w:r>
          </w:p>
        </w:tc>
        <w:tc>
          <w:tcPr>
            <w:tcW w:w="3669" w:type="dxa"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Idiopathic OAB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83 (67.5)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i/>
                <w:sz w:val="20"/>
                <w:szCs w:val="20"/>
                <w:lang w:val="nl-NL" w:eastAsia="nl-NL"/>
              </w:rPr>
            </w:pPr>
            <w:r>
              <w:rPr>
                <w:i/>
                <w:sz w:val="20"/>
                <w:szCs w:val="20"/>
              </w:rPr>
              <w:t xml:space="preserve">    Neurogenic OAB</w:t>
            </w:r>
          </w:p>
        </w:tc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40 (32.5)</w:t>
            </w:r>
          </w:p>
        </w:tc>
      </w:tr>
      <w:tr w:rsidR="0029776D" w:rsidTr="0029776D">
        <w:tc>
          <w:tcPr>
            <w:tcW w:w="3669" w:type="dxa"/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  <w:r>
              <w:rPr>
                <w:sz w:val="20"/>
                <w:szCs w:val="20"/>
              </w:rPr>
              <w:t>S.D.: Standard deviation</w:t>
            </w:r>
          </w:p>
        </w:tc>
        <w:tc>
          <w:tcPr>
            <w:tcW w:w="3669" w:type="dxa"/>
          </w:tcPr>
          <w:p w:rsidR="0029776D" w:rsidRDefault="0029776D" w:rsidP="0029776D">
            <w:pPr>
              <w:spacing w:line="480" w:lineRule="auto"/>
              <w:rPr>
                <w:rFonts w:ascii="Cambria" w:eastAsia="MS Mincho" w:hAnsi="Cambria" w:cs="Times New Roman"/>
                <w:sz w:val="20"/>
                <w:szCs w:val="20"/>
                <w:lang w:val="nl-NL" w:eastAsia="nl-NL"/>
              </w:rPr>
            </w:pPr>
          </w:p>
        </w:tc>
      </w:tr>
    </w:tbl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ascii="Cambria" w:eastAsia="MS Mincho" w:hAnsi="Cambria" w:cs="Arial"/>
          <w:color w:val="0D1A95"/>
          <w:sz w:val="20"/>
          <w:szCs w:val="20"/>
          <w:lang w:val="nl-NL" w:eastAsia="nl-NL"/>
        </w:rPr>
      </w:pPr>
    </w:p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20"/>
          <w:szCs w:val="20"/>
        </w:rPr>
      </w:pPr>
    </w:p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20"/>
          <w:szCs w:val="20"/>
        </w:rPr>
      </w:pPr>
    </w:p>
    <w:p w:rsidR="0029776D" w:rsidRDefault="0029776D" w:rsidP="0029776D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20"/>
          <w:szCs w:val="20"/>
        </w:rPr>
      </w:pPr>
    </w:p>
    <w:p w:rsidR="0029776D" w:rsidRDefault="0029776D" w:rsidP="0029776D">
      <w:pPr>
        <w:spacing w:line="480" w:lineRule="auto"/>
        <w:rPr>
          <w:rFonts w:cs="Times New Roman"/>
          <w:sz w:val="20"/>
          <w:szCs w:val="20"/>
        </w:rPr>
      </w:pPr>
    </w:p>
    <w:p w:rsidR="0029776D" w:rsidRDefault="0029776D" w:rsidP="0029776D">
      <w:pPr>
        <w:spacing w:line="480" w:lineRule="auto"/>
        <w:rPr>
          <w:sz w:val="20"/>
          <w:szCs w:val="20"/>
        </w:rPr>
      </w:pPr>
    </w:p>
    <w:p w:rsidR="0029776D" w:rsidRDefault="0029776D" w:rsidP="0029776D">
      <w:pPr>
        <w:rPr>
          <w:sz w:val="24"/>
          <w:szCs w:val="24"/>
        </w:rPr>
      </w:pPr>
    </w:p>
    <w:p w:rsidR="0029776D" w:rsidRDefault="0029776D">
      <w:r>
        <w:br w:type="page"/>
      </w:r>
    </w:p>
    <w:p w:rsidR="0029776D" w:rsidRDefault="0029776D" w:rsidP="0029776D">
      <w:pPr>
        <w:rPr>
          <w:rFonts w:cs="Times New Roman"/>
          <w:b/>
          <w:sz w:val="28"/>
        </w:rPr>
      </w:pPr>
      <w:r w:rsidRPr="005F2DB2">
        <w:rPr>
          <w:rFonts w:cs="Times New Roman"/>
          <w:b/>
          <w:sz w:val="28"/>
        </w:rPr>
        <w:lastRenderedPageBreak/>
        <w:t>Outcome measures</w:t>
      </w:r>
    </w:p>
    <w:tbl>
      <w:tblPr>
        <w:tblpPr w:leftFromText="141" w:rightFromText="141" w:vertAnchor="text" w:horzAnchor="page" w:tblpX="1346" w:tblpY="217"/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551"/>
        <w:gridCol w:w="2457"/>
        <w:gridCol w:w="2363"/>
      </w:tblGrid>
      <w:tr w:rsidR="0029776D" w:rsidTr="0029776D">
        <w:trPr>
          <w:trHeight w:val="281"/>
        </w:trPr>
        <w:tc>
          <w:tcPr>
            <w:tcW w:w="946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Gothic" w:hAnsi="Cambria" w:cs="Times New Roman"/>
                <w:b/>
                <w:bCs/>
                <w:sz w:val="24"/>
                <w:szCs w:val="24"/>
                <w:lang w:val="en-US" w:eastAsia="nl-NL"/>
              </w:rPr>
            </w:pPr>
            <w:r>
              <w:rPr>
                <w:rFonts w:eastAsia="MS Gothic"/>
                <w:b/>
                <w:bCs/>
                <w:lang w:val="en-US"/>
              </w:rPr>
              <w:t xml:space="preserve">Persistence rate </w:t>
            </w:r>
            <w:proofErr w:type="spellStart"/>
            <w:r>
              <w:rPr>
                <w:rFonts w:eastAsia="MS Gothic"/>
                <w:b/>
                <w:bCs/>
                <w:lang w:val="en-US"/>
              </w:rPr>
              <w:t>solifenacin</w:t>
            </w:r>
            <w:proofErr w:type="spellEnd"/>
            <w:r>
              <w:rPr>
                <w:rFonts w:eastAsia="MS Gothic"/>
                <w:b/>
                <w:bCs/>
                <w:lang w:val="en-US"/>
              </w:rPr>
              <w:t xml:space="preserve"> after one year</w:t>
            </w:r>
          </w:p>
        </w:tc>
      </w:tr>
      <w:tr w:rsidR="0029776D" w:rsidTr="0029776D">
        <w:trPr>
          <w:trHeight w:val="281"/>
        </w:trPr>
        <w:tc>
          <w:tcPr>
            <w:tcW w:w="2094" w:type="dxa"/>
            <w:tcBorders>
              <w:top w:val="single" w:sz="12" w:space="0" w:color="auto"/>
              <w:left w:val="nil"/>
              <w:bottom w:val="single" w:sz="18" w:space="0" w:color="000000"/>
              <w:right w:val="single" w:sz="8" w:space="0" w:color="000000"/>
            </w:tcBorders>
          </w:tcPr>
          <w:p w:rsidR="0029776D" w:rsidRDefault="0029776D" w:rsidP="0029776D">
            <w:pPr>
              <w:spacing w:line="480" w:lineRule="auto"/>
              <w:rPr>
                <w:rFonts w:ascii="Cambria" w:eastAsia="MS Gothic" w:hAnsi="Cambria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000000"/>
              <w:bottom w:val="single" w:sz="1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Patients still using</w:t>
            </w:r>
          </w:p>
        </w:tc>
        <w:tc>
          <w:tcPr>
            <w:tcW w:w="2457" w:type="dxa"/>
            <w:tcBorders>
              <w:top w:val="single" w:sz="12" w:space="0" w:color="auto"/>
              <w:left w:val="nil"/>
              <w:bottom w:val="single" w:sz="1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Patients discontinued</w:t>
            </w:r>
          </w:p>
        </w:tc>
        <w:tc>
          <w:tcPr>
            <w:tcW w:w="2363" w:type="dxa"/>
            <w:tcBorders>
              <w:top w:val="single" w:sz="12" w:space="0" w:color="auto"/>
              <w:left w:val="nil"/>
              <w:bottom w:val="single" w:sz="1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Lost to FU</w:t>
            </w:r>
          </w:p>
        </w:tc>
      </w:tr>
      <w:tr w:rsidR="0029776D" w:rsidTr="0029776D">
        <w:trPr>
          <w:trHeight w:val="281"/>
        </w:trPr>
        <w:tc>
          <w:tcPr>
            <w:tcW w:w="2094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Gothic" w:hAnsi="Cambria" w:cs="Times New Roman"/>
                <w:b/>
                <w:bCs/>
                <w:i/>
                <w:sz w:val="24"/>
                <w:szCs w:val="24"/>
                <w:lang w:val="nl-NL" w:eastAsia="nl-NL"/>
              </w:rPr>
            </w:pPr>
            <w:r>
              <w:rPr>
                <w:rFonts w:eastAsia="MS Gothic"/>
                <w:b/>
                <w:bCs/>
                <w:i/>
              </w:rPr>
              <w:t>All patients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b/>
                <w:i/>
                <w:sz w:val="24"/>
                <w:szCs w:val="24"/>
                <w:lang w:val="nl-NL" w:eastAsia="nl-NL"/>
              </w:rPr>
            </w:pPr>
            <w:r>
              <w:rPr>
                <w:b/>
                <w:i/>
              </w:rPr>
              <w:t>50</w:t>
            </w:r>
            <w:r>
              <w:rPr>
                <w:b/>
                <w:i/>
              </w:rPr>
              <w:t xml:space="preserve"> (40.7%)</w:t>
            </w:r>
          </w:p>
        </w:tc>
        <w:tc>
          <w:tcPr>
            <w:tcW w:w="245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b/>
                <w:i/>
                <w:sz w:val="24"/>
                <w:szCs w:val="24"/>
                <w:lang w:val="nl-NL" w:eastAsia="nl-NL"/>
              </w:rPr>
            </w:pPr>
            <w:r>
              <w:rPr>
                <w:b/>
                <w:i/>
              </w:rPr>
              <w:t>61 (49.6%)</w:t>
            </w:r>
          </w:p>
        </w:tc>
        <w:tc>
          <w:tcPr>
            <w:tcW w:w="2363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b/>
                <w:i/>
                <w:sz w:val="24"/>
                <w:szCs w:val="24"/>
                <w:lang w:val="nl-NL" w:eastAsia="nl-NL"/>
              </w:rPr>
            </w:pPr>
            <w:r>
              <w:rPr>
                <w:b/>
                <w:i/>
              </w:rPr>
              <w:t xml:space="preserve">12 </w:t>
            </w:r>
            <w:r>
              <w:rPr>
                <w:b/>
                <w:i/>
              </w:rPr>
              <w:t>(9.7%)</w:t>
            </w:r>
          </w:p>
        </w:tc>
      </w:tr>
      <w:tr w:rsidR="0029776D" w:rsidTr="0029776D">
        <w:trPr>
          <w:trHeight w:val="282"/>
        </w:trPr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Gothic" w:hAnsi="Cambria" w:cs="Times New Roman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eastAsia="MS Gothic"/>
                <w:b/>
                <w:bCs/>
              </w:rPr>
              <w:t>Neurogenic OAB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23 (57.5%)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13 (32.5%)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4 (10%)</w:t>
            </w:r>
          </w:p>
        </w:tc>
      </w:tr>
      <w:tr w:rsidR="0029776D" w:rsidTr="0029776D">
        <w:trPr>
          <w:trHeight w:val="281"/>
        </w:trPr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9776D" w:rsidRDefault="0029776D" w:rsidP="0029776D">
            <w:pPr>
              <w:spacing w:line="480" w:lineRule="auto"/>
              <w:rPr>
                <w:rFonts w:ascii="Cambria" w:eastAsia="MS Gothic" w:hAnsi="Cambria" w:cs="Times New Roman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eastAsia="MS Gothic"/>
                <w:b/>
                <w:bCs/>
              </w:rPr>
              <w:t>Idiopathic OAB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27 (32.5%)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48 (57.8%)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9776D" w:rsidRDefault="0029776D" w:rsidP="0029776D">
            <w:pPr>
              <w:spacing w:line="48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nl-NL" w:eastAsia="nl-NL"/>
              </w:rPr>
            </w:pPr>
            <w:r>
              <w:t>8 (9.7%)</w:t>
            </w:r>
          </w:p>
        </w:tc>
      </w:tr>
    </w:tbl>
    <w:p w:rsidR="0029776D" w:rsidRDefault="0029776D">
      <w:r>
        <w:br w:type="page"/>
      </w:r>
    </w:p>
    <w:p w:rsidR="0029776D" w:rsidRPr="005F2DB2" w:rsidRDefault="0029776D" w:rsidP="0029776D">
      <w:pPr>
        <w:rPr>
          <w:rFonts w:cs="Times New Roman"/>
          <w:b/>
          <w:sz w:val="24"/>
        </w:rPr>
      </w:pPr>
      <w:bookmarkStart w:id="0" w:name="_GoBack"/>
      <w:r w:rsidRPr="005F2DB2">
        <w:rPr>
          <w:rFonts w:cs="Times New Roman"/>
          <w:b/>
          <w:sz w:val="24"/>
        </w:rPr>
        <w:lastRenderedPageBreak/>
        <w:t xml:space="preserve">Adverse </w:t>
      </w:r>
      <w:r w:rsidRPr="0029776D">
        <w:rPr>
          <w:rFonts w:cs="Times New Roman"/>
          <w:b/>
          <w:sz w:val="24"/>
        </w:rPr>
        <w:t>events</w:t>
      </w:r>
    </w:p>
    <w:bookmarkEnd w:id="0"/>
    <w:p w:rsidR="0029776D" w:rsidRDefault="0029776D">
      <w:r w:rsidRPr="0029776D">
        <w:t>There were no adverse events associated with this trial.</w:t>
      </w:r>
    </w:p>
    <w:sectPr w:rsidR="0029776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6D" w:rsidRDefault="0029776D" w:rsidP="0029776D">
      <w:pPr>
        <w:spacing w:after="0" w:line="240" w:lineRule="auto"/>
      </w:pPr>
      <w:r>
        <w:separator/>
      </w:r>
    </w:p>
  </w:endnote>
  <w:endnote w:type="continuationSeparator" w:id="0">
    <w:p w:rsidR="0029776D" w:rsidRDefault="0029776D" w:rsidP="0029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4339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776D" w:rsidRDefault="002977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776D" w:rsidRDefault="00297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6D" w:rsidRDefault="0029776D" w:rsidP="0029776D">
      <w:pPr>
        <w:spacing w:after="0" w:line="240" w:lineRule="auto"/>
      </w:pPr>
      <w:r>
        <w:separator/>
      </w:r>
    </w:p>
  </w:footnote>
  <w:footnote w:type="continuationSeparator" w:id="0">
    <w:p w:rsidR="0029776D" w:rsidRDefault="0029776D" w:rsidP="00297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17"/>
    <w:rsid w:val="0029776D"/>
    <w:rsid w:val="00C07D10"/>
    <w:rsid w:val="00E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6D"/>
  </w:style>
  <w:style w:type="paragraph" w:styleId="Footer">
    <w:name w:val="footer"/>
    <w:basedOn w:val="Normal"/>
    <w:link w:val="FooterChar"/>
    <w:uiPriority w:val="99"/>
    <w:unhideWhenUsed/>
    <w:rsid w:val="0029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6D"/>
  </w:style>
  <w:style w:type="paragraph" w:styleId="BalloonText">
    <w:name w:val="Balloon Text"/>
    <w:basedOn w:val="Normal"/>
    <w:link w:val="BalloonTextChar"/>
    <w:uiPriority w:val="99"/>
    <w:semiHidden/>
    <w:unhideWhenUsed/>
    <w:rsid w:val="0029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6D"/>
  </w:style>
  <w:style w:type="paragraph" w:styleId="Footer">
    <w:name w:val="footer"/>
    <w:basedOn w:val="Normal"/>
    <w:link w:val="FooterChar"/>
    <w:uiPriority w:val="99"/>
    <w:unhideWhenUsed/>
    <w:rsid w:val="0029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6D"/>
  </w:style>
  <w:style w:type="paragraph" w:styleId="BalloonText">
    <w:name w:val="Balloon Text"/>
    <w:basedOn w:val="Normal"/>
    <w:link w:val="BalloonTextChar"/>
    <w:uiPriority w:val="99"/>
    <w:semiHidden/>
    <w:unhideWhenUsed/>
    <w:rsid w:val="0029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88ECF7-94DF-A649-AF71-93E9E1E8CDBD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271B31F0-0B31-694A-AC50-4B1A31D6E28C}">
      <dgm:prSet phldrT="[Tekst]" custT="1"/>
      <dgm:spPr/>
      <dgm:t>
        <a:bodyPr/>
        <a:lstStyle/>
        <a:p>
          <a:r>
            <a:rPr lang="nl-NL" sz="1200"/>
            <a:t>Total number of patients included</a:t>
          </a:r>
        </a:p>
        <a:p>
          <a:r>
            <a:rPr lang="nl-NL" sz="1200">
              <a:solidFill>
                <a:schemeClr val="tx1"/>
              </a:solidFill>
            </a:rPr>
            <a:t>n=123</a:t>
          </a:r>
        </a:p>
      </dgm:t>
    </dgm:pt>
    <dgm:pt modelId="{CBC9737F-1C67-D248-BE34-1AB35A8D9CC9}" type="parTrans" cxnId="{7AB6B49E-EB7C-F445-917B-BBE88CAF122F}">
      <dgm:prSet/>
      <dgm:spPr/>
      <dgm:t>
        <a:bodyPr/>
        <a:lstStyle/>
        <a:p>
          <a:endParaRPr lang="nl-NL"/>
        </a:p>
      </dgm:t>
    </dgm:pt>
    <dgm:pt modelId="{14F1D65D-A8AE-CB47-B23B-24E9B17EA219}" type="sibTrans" cxnId="{7AB6B49E-EB7C-F445-917B-BBE88CAF122F}">
      <dgm:prSet/>
      <dgm:spPr/>
      <dgm:t>
        <a:bodyPr/>
        <a:lstStyle/>
        <a:p>
          <a:endParaRPr lang="nl-NL"/>
        </a:p>
      </dgm:t>
    </dgm:pt>
    <dgm:pt modelId="{30643BEA-5565-354B-A810-7B6DE583DFFC}">
      <dgm:prSet phldrT="[Tekst]" custT="1"/>
      <dgm:spPr/>
      <dgm:t>
        <a:bodyPr/>
        <a:lstStyle/>
        <a:p>
          <a:r>
            <a:rPr lang="nl-NL" sz="1200"/>
            <a:t>Patients with idiopathic overactive bladder</a:t>
          </a:r>
        </a:p>
        <a:p>
          <a:r>
            <a:rPr lang="nl-NL" sz="1200">
              <a:solidFill>
                <a:srgbClr val="000000"/>
              </a:solidFill>
            </a:rPr>
            <a:t>n=83</a:t>
          </a:r>
        </a:p>
      </dgm:t>
    </dgm:pt>
    <dgm:pt modelId="{913F9CD0-F547-6149-9687-2A50ADB8CF88}" type="parTrans" cxnId="{90C55BEF-A4AF-0546-B5CE-5A85CBC31B43}">
      <dgm:prSet/>
      <dgm:spPr/>
      <dgm:t>
        <a:bodyPr/>
        <a:lstStyle/>
        <a:p>
          <a:endParaRPr lang="nl-NL"/>
        </a:p>
      </dgm:t>
    </dgm:pt>
    <dgm:pt modelId="{C38401C9-D724-CD49-9921-0B101AA0E6AA}" type="sibTrans" cxnId="{90C55BEF-A4AF-0546-B5CE-5A85CBC31B43}">
      <dgm:prSet/>
      <dgm:spPr/>
      <dgm:t>
        <a:bodyPr/>
        <a:lstStyle/>
        <a:p>
          <a:endParaRPr lang="nl-NL"/>
        </a:p>
      </dgm:t>
    </dgm:pt>
    <dgm:pt modelId="{6FAFB430-6F18-624C-A775-7541B934A4C6}" type="asst">
      <dgm:prSet custT="1"/>
      <dgm:spPr/>
      <dgm:t>
        <a:bodyPr/>
        <a:lstStyle/>
        <a:p>
          <a:r>
            <a:rPr lang="nl-NL" sz="1200"/>
            <a:t>Patients with idiopathic overactive bladder at the end of the study</a:t>
          </a:r>
        </a:p>
        <a:p>
          <a:r>
            <a:rPr lang="nl-NL" sz="1200">
              <a:solidFill>
                <a:srgbClr val="000000"/>
              </a:solidFill>
            </a:rPr>
            <a:t>lost to follow up n=8</a:t>
          </a:r>
        </a:p>
        <a:p>
          <a:r>
            <a:rPr lang="nl-NL" sz="1200">
              <a:solidFill>
                <a:srgbClr val="000000"/>
              </a:solidFill>
            </a:rPr>
            <a:t>available for analysis n=75</a:t>
          </a:r>
        </a:p>
      </dgm:t>
    </dgm:pt>
    <dgm:pt modelId="{2F5CEDD6-E674-C54B-BA49-D93CEF614720}" type="parTrans" cxnId="{CEC339ED-55FE-AB43-87FB-CD6E3314D9DC}">
      <dgm:prSet/>
      <dgm:spPr/>
      <dgm:t>
        <a:bodyPr/>
        <a:lstStyle/>
        <a:p>
          <a:endParaRPr lang="nl-NL"/>
        </a:p>
      </dgm:t>
    </dgm:pt>
    <dgm:pt modelId="{1BBA88D6-4427-0A44-B163-7905BD0271D7}" type="sibTrans" cxnId="{CEC339ED-55FE-AB43-87FB-CD6E3314D9DC}">
      <dgm:prSet/>
      <dgm:spPr/>
      <dgm:t>
        <a:bodyPr/>
        <a:lstStyle/>
        <a:p>
          <a:endParaRPr lang="nl-NL"/>
        </a:p>
      </dgm:t>
    </dgm:pt>
    <dgm:pt modelId="{77FA0DFC-C35A-5744-B565-B232E2F9624C}" type="asst">
      <dgm:prSet custT="1"/>
      <dgm:spPr/>
      <dgm:t>
        <a:bodyPr/>
        <a:lstStyle/>
        <a:p>
          <a:r>
            <a:rPr lang="nl-NL" sz="1200"/>
            <a:t>Patients with neurogenic overactive bladder at the end of the study</a:t>
          </a:r>
        </a:p>
        <a:p>
          <a:r>
            <a:rPr lang="nl-NL" sz="1200">
              <a:solidFill>
                <a:srgbClr val="000000"/>
              </a:solidFill>
            </a:rPr>
            <a:t>lost to follow up n=4</a:t>
          </a:r>
        </a:p>
        <a:p>
          <a:r>
            <a:rPr lang="nl-NL" sz="1200">
              <a:solidFill>
                <a:srgbClr val="000000"/>
              </a:solidFill>
            </a:rPr>
            <a:t>available for analysis n=36</a:t>
          </a:r>
        </a:p>
      </dgm:t>
    </dgm:pt>
    <dgm:pt modelId="{4518D569-6E36-644C-8792-7516BF3CEA05}" type="parTrans" cxnId="{980238B6-DDC6-5447-807D-0674FD22DB6C}">
      <dgm:prSet/>
      <dgm:spPr/>
      <dgm:t>
        <a:bodyPr/>
        <a:lstStyle/>
        <a:p>
          <a:endParaRPr lang="nl-NL"/>
        </a:p>
      </dgm:t>
    </dgm:pt>
    <dgm:pt modelId="{76B368B0-5388-C047-B8BF-E83B4455303A}" type="sibTrans" cxnId="{980238B6-DDC6-5447-807D-0674FD22DB6C}">
      <dgm:prSet/>
      <dgm:spPr/>
      <dgm:t>
        <a:bodyPr/>
        <a:lstStyle/>
        <a:p>
          <a:endParaRPr lang="nl-NL"/>
        </a:p>
      </dgm:t>
    </dgm:pt>
    <dgm:pt modelId="{849D7BDA-61CD-5F44-8B48-A037D8EC8800}">
      <dgm:prSet phldrT="[Tekst]" custT="1"/>
      <dgm:spPr/>
      <dgm:t>
        <a:bodyPr/>
        <a:lstStyle/>
        <a:p>
          <a:r>
            <a:rPr lang="nl-NL" sz="1200"/>
            <a:t>Patients with neurogenic overactive bladder</a:t>
          </a:r>
        </a:p>
        <a:p>
          <a:r>
            <a:rPr lang="nl-NL" sz="1200">
              <a:solidFill>
                <a:srgbClr val="000000"/>
              </a:solidFill>
            </a:rPr>
            <a:t>n=40</a:t>
          </a:r>
        </a:p>
      </dgm:t>
    </dgm:pt>
    <dgm:pt modelId="{3915D70C-2D3F-BE4B-BD6B-EC87A9F5ED37}" type="sibTrans" cxnId="{F23BFBFC-9592-674D-B8EA-90C4E848AF5A}">
      <dgm:prSet/>
      <dgm:spPr/>
      <dgm:t>
        <a:bodyPr/>
        <a:lstStyle/>
        <a:p>
          <a:endParaRPr lang="nl-NL"/>
        </a:p>
      </dgm:t>
    </dgm:pt>
    <dgm:pt modelId="{79A4659F-9232-9343-9C16-B6EC65C5A015}" type="parTrans" cxnId="{F23BFBFC-9592-674D-B8EA-90C4E848AF5A}">
      <dgm:prSet/>
      <dgm:spPr/>
      <dgm:t>
        <a:bodyPr/>
        <a:lstStyle/>
        <a:p>
          <a:endParaRPr lang="nl-NL"/>
        </a:p>
      </dgm:t>
    </dgm:pt>
    <dgm:pt modelId="{5ED9CA40-13CE-1D40-9087-5B347171E9A4}" type="pres">
      <dgm:prSet presAssocID="{D088ECF7-94DF-A649-AF71-93E9E1E8CDBD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4010AFD-A3B6-914E-881B-F75E49C42AB3}" type="pres">
      <dgm:prSet presAssocID="{271B31F0-0B31-694A-AC50-4B1A31D6E28C}" presName="hierRoot1" presStyleCnt="0">
        <dgm:presLayoutVars>
          <dgm:hierBranch val="init"/>
        </dgm:presLayoutVars>
      </dgm:prSet>
      <dgm:spPr/>
    </dgm:pt>
    <dgm:pt modelId="{AF0B5A57-E94E-9D42-A9C0-A43F184B2D38}" type="pres">
      <dgm:prSet presAssocID="{271B31F0-0B31-694A-AC50-4B1A31D6E28C}" presName="rootComposite1" presStyleCnt="0"/>
      <dgm:spPr/>
    </dgm:pt>
    <dgm:pt modelId="{11361C85-EA4D-0D40-B7BF-8704BFFEDA61}" type="pres">
      <dgm:prSet presAssocID="{271B31F0-0B31-694A-AC50-4B1A31D6E28C}" presName="rootText1" presStyleLbl="node0" presStyleIdx="0" presStyleCnt="1" custScaleX="225443" custScaleY="65008">
        <dgm:presLayoutVars>
          <dgm:chPref val="3"/>
        </dgm:presLayoutVars>
      </dgm:prSet>
      <dgm:spPr>
        <a:prstGeom prst="flowChartProcess">
          <a:avLst/>
        </a:prstGeom>
      </dgm:spPr>
      <dgm:t>
        <a:bodyPr/>
        <a:lstStyle/>
        <a:p>
          <a:endParaRPr lang="nl-NL"/>
        </a:p>
      </dgm:t>
    </dgm:pt>
    <dgm:pt modelId="{F25EB53F-584A-CE47-901A-2EF42D5499BE}" type="pres">
      <dgm:prSet presAssocID="{271B31F0-0B31-694A-AC50-4B1A31D6E28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B85C984-6809-E04F-A6B4-E07D2A554439}" type="pres">
      <dgm:prSet presAssocID="{271B31F0-0B31-694A-AC50-4B1A31D6E28C}" presName="hierChild2" presStyleCnt="0"/>
      <dgm:spPr/>
    </dgm:pt>
    <dgm:pt modelId="{40E52A2C-0D95-5348-B7ED-5CBA1D4204CE}" type="pres">
      <dgm:prSet presAssocID="{79A4659F-9232-9343-9C16-B6EC65C5A015}" presName="Name37" presStyleLbl="parChTrans1D2" presStyleIdx="0" presStyleCnt="2"/>
      <dgm:spPr/>
      <dgm:t>
        <a:bodyPr/>
        <a:lstStyle/>
        <a:p>
          <a:endParaRPr lang="en-US"/>
        </a:p>
      </dgm:t>
    </dgm:pt>
    <dgm:pt modelId="{E9827D40-32E9-8548-ADB6-9DE0855C0B84}" type="pres">
      <dgm:prSet presAssocID="{849D7BDA-61CD-5F44-8B48-A037D8EC8800}" presName="hierRoot2" presStyleCnt="0">
        <dgm:presLayoutVars>
          <dgm:hierBranch val="init"/>
        </dgm:presLayoutVars>
      </dgm:prSet>
      <dgm:spPr/>
    </dgm:pt>
    <dgm:pt modelId="{4B4BEF6B-B5B2-554C-A8D5-68FC66BB3A8E}" type="pres">
      <dgm:prSet presAssocID="{849D7BDA-61CD-5F44-8B48-A037D8EC8800}" presName="rootComposite" presStyleCnt="0"/>
      <dgm:spPr/>
    </dgm:pt>
    <dgm:pt modelId="{E025945C-1E35-E649-B43E-5891194FB34C}" type="pres">
      <dgm:prSet presAssocID="{849D7BDA-61CD-5F44-8B48-A037D8EC8800}" presName="rootText" presStyleLbl="node2" presStyleIdx="0" presStyleCnt="2" custScaleX="171439" custScaleY="91148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450DBC11-A4D9-064A-85E9-FDA6431F9039}" type="pres">
      <dgm:prSet presAssocID="{849D7BDA-61CD-5F44-8B48-A037D8EC8800}" presName="rootConnector" presStyleLbl="node2" presStyleIdx="0" presStyleCnt="2"/>
      <dgm:spPr/>
      <dgm:t>
        <a:bodyPr/>
        <a:lstStyle/>
        <a:p>
          <a:endParaRPr lang="en-US"/>
        </a:p>
      </dgm:t>
    </dgm:pt>
    <dgm:pt modelId="{F69D3910-7A79-5840-A61A-9C1CB58AD531}" type="pres">
      <dgm:prSet presAssocID="{849D7BDA-61CD-5F44-8B48-A037D8EC8800}" presName="hierChild4" presStyleCnt="0"/>
      <dgm:spPr/>
    </dgm:pt>
    <dgm:pt modelId="{DB4BCA83-38AB-6D42-AC18-352C306048F1}" type="pres">
      <dgm:prSet presAssocID="{849D7BDA-61CD-5F44-8B48-A037D8EC8800}" presName="hierChild5" presStyleCnt="0"/>
      <dgm:spPr/>
    </dgm:pt>
    <dgm:pt modelId="{FC617E44-7103-CB4A-9279-E9FA7ED6BE69}" type="pres">
      <dgm:prSet presAssocID="{4518D569-6E36-644C-8792-7516BF3CEA05}" presName="Name111" presStyleLbl="parChTrans1D3" presStyleIdx="0" presStyleCnt="2"/>
      <dgm:spPr/>
      <dgm:t>
        <a:bodyPr/>
        <a:lstStyle/>
        <a:p>
          <a:endParaRPr lang="en-US"/>
        </a:p>
      </dgm:t>
    </dgm:pt>
    <dgm:pt modelId="{B1A8A0BD-AC16-EB4D-B821-AA81E147636E}" type="pres">
      <dgm:prSet presAssocID="{77FA0DFC-C35A-5744-B565-B232E2F9624C}" presName="hierRoot3" presStyleCnt="0">
        <dgm:presLayoutVars>
          <dgm:hierBranch val="init"/>
        </dgm:presLayoutVars>
      </dgm:prSet>
      <dgm:spPr/>
    </dgm:pt>
    <dgm:pt modelId="{8FC7C2B8-33DF-314A-94E0-DFF028180546}" type="pres">
      <dgm:prSet presAssocID="{77FA0DFC-C35A-5744-B565-B232E2F9624C}" presName="rootComposite3" presStyleCnt="0"/>
      <dgm:spPr/>
    </dgm:pt>
    <dgm:pt modelId="{9DF3C05A-F475-3149-BE0C-1FA5830BD35C}" type="pres">
      <dgm:prSet presAssocID="{77FA0DFC-C35A-5744-B565-B232E2F9624C}" presName="rootText3" presStyleLbl="asst2" presStyleIdx="0" presStyleCnt="2" custScaleX="184846" custScaleY="121837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34CC955E-1A80-1047-ACB0-FBA7E7E8DDA9}" type="pres">
      <dgm:prSet presAssocID="{77FA0DFC-C35A-5744-B565-B232E2F9624C}" presName="rootConnector3" presStyleLbl="asst2" presStyleIdx="0" presStyleCnt="2"/>
      <dgm:spPr/>
      <dgm:t>
        <a:bodyPr/>
        <a:lstStyle/>
        <a:p>
          <a:endParaRPr lang="en-US"/>
        </a:p>
      </dgm:t>
    </dgm:pt>
    <dgm:pt modelId="{C616235E-B8A0-2842-A647-5D6757F10B58}" type="pres">
      <dgm:prSet presAssocID="{77FA0DFC-C35A-5744-B565-B232E2F9624C}" presName="hierChild6" presStyleCnt="0"/>
      <dgm:spPr/>
    </dgm:pt>
    <dgm:pt modelId="{28A882B6-398E-7A4D-9D4F-645CD376F095}" type="pres">
      <dgm:prSet presAssocID="{77FA0DFC-C35A-5744-B565-B232E2F9624C}" presName="hierChild7" presStyleCnt="0"/>
      <dgm:spPr/>
    </dgm:pt>
    <dgm:pt modelId="{059F7892-DA6E-B44B-A48D-AB57E4297ED3}" type="pres">
      <dgm:prSet presAssocID="{913F9CD0-F547-6149-9687-2A50ADB8CF88}" presName="Name37" presStyleLbl="parChTrans1D2" presStyleIdx="1" presStyleCnt="2"/>
      <dgm:spPr/>
      <dgm:t>
        <a:bodyPr/>
        <a:lstStyle/>
        <a:p>
          <a:endParaRPr lang="en-US"/>
        </a:p>
      </dgm:t>
    </dgm:pt>
    <dgm:pt modelId="{E9562FFC-A843-CC4F-B5BA-1B8F3ACD9973}" type="pres">
      <dgm:prSet presAssocID="{30643BEA-5565-354B-A810-7B6DE583DFFC}" presName="hierRoot2" presStyleCnt="0">
        <dgm:presLayoutVars>
          <dgm:hierBranch val="l"/>
        </dgm:presLayoutVars>
      </dgm:prSet>
      <dgm:spPr/>
    </dgm:pt>
    <dgm:pt modelId="{C13031C1-A7A7-A14B-864D-1F4D71141E21}" type="pres">
      <dgm:prSet presAssocID="{30643BEA-5565-354B-A810-7B6DE583DFFC}" presName="rootComposite" presStyleCnt="0"/>
      <dgm:spPr/>
    </dgm:pt>
    <dgm:pt modelId="{E3F9BCA3-F30C-7F48-8BDF-36D45CE84A65}" type="pres">
      <dgm:prSet presAssocID="{30643BEA-5565-354B-A810-7B6DE583DFFC}" presName="rootText" presStyleLbl="node2" presStyleIdx="1" presStyleCnt="2" custScaleX="155614" custScaleY="89987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FD39D646-A614-9049-9D55-54117CCECEB7}" type="pres">
      <dgm:prSet presAssocID="{30643BEA-5565-354B-A810-7B6DE583DFFC}" presName="rootConnector" presStyleLbl="node2" presStyleIdx="1" presStyleCnt="2"/>
      <dgm:spPr/>
      <dgm:t>
        <a:bodyPr/>
        <a:lstStyle/>
        <a:p>
          <a:endParaRPr lang="en-US"/>
        </a:p>
      </dgm:t>
    </dgm:pt>
    <dgm:pt modelId="{2B79456F-E2CD-664E-9FB9-491EA3B5FA41}" type="pres">
      <dgm:prSet presAssocID="{30643BEA-5565-354B-A810-7B6DE583DFFC}" presName="hierChild4" presStyleCnt="0"/>
      <dgm:spPr/>
    </dgm:pt>
    <dgm:pt modelId="{BA3329BA-B866-A34C-A149-CA4D8A75338D}" type="pres">
      <dgm:prSet presAssocID="{30643BEA-5565-354B-A810-7B6DE583DFFC}" presName="hierChild5" presStyleCnt="0"/>
      <dgm:spPr/>
    </dgm:pt>
    <dgm:pt modelId="{51CED680-A801-F646-9310-01AC7FF09FE8}" type="pres">
      <dgm:prSet presAssocID="{2F5CEDD6-E674-C54B-BA49-D93CEF614720}" presName="Name111" presStyleLbl="parChTrans1D3" presStyleIdx="1" presStyleCnt="2"/>
      <dgm:spPr/>
      <dgm:t>
        <a:bodyPr/>
        <a:lstStyle/>
        <a:p>
          <a:endParaRPr lang="en-US"/>
        </a:p>
      </dgm:t>
    </dgm:pt>
    <dgm:pt modelId="{7C6D8DB0-48D5-2941-8E91-298D0B5B3934}" type="pres">
      <dgm:prSet presAssocID="{6FAFB430-6F18-624C-A775-7541B934A4C6}" presName="hierRoot3" presStyleCnt="0">
        <dgm:presLayoutVars>
          <dgm:hierBranch val="hang"/>
        </dgm:presLayoutVars>
      </dgm:prSet>
      <dgm:spPr/>
    </dgm:pt>
    <dgm:pt modelId="{4BE4EFFE-1BC7-A642-8B39-617A25F0BCEA}" type="pres">
      <dgm:prSet presAssocID="{6FAFB430-6F18-624C-A775-7541B934A4C6}" presName="rootComposite3" presStyleCnt="0"/>
      <dgm:spPr/>
    </dgm:pt>
    <dgm:pt modelId="{45DEA110-65B0-9D4A-946A-BEFE161AC1D4}" type="pres">
      <dgm:prSet presAssocID="{6FAFB430-6F18-624C-A775-7541B934A4C6}" presName="rootText3" presStyleLbl="asst2" presStyleIdx="1" presStyleCnt="2" custScaleX="169880" custScaleY="122998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EE13B67F-DB8D-BC41-B0AB-9DCF488F0A0D}" type="pres">
      <dgm:prSet presAssocID="{6FAFB430-6F18-624C-A775-7541B934A4C6}" presName="rootConnector3" presStyleLbl="asst2" presStyleIdx="1" presStyleCnt="2"/>
      <dgm:spPr/>
      <dgm:t>
        <a:bodyPr/>
        <a:lstStyle/>
        <a:p>
          <a:endParaRPr lang="en-US"/>
        </a:p>
      </dgm:t>
    </dgm:pt>
    <dgm:pt modelId="{161D36BB-28FE-1242-B766-1C9F2C55DBED}" type="pres">
      <dgm:prSet presAssocID="{6FAFB430-6F18-624C-A775-7541B934A4C6}" presName="hierChild6" presStyleCnt="0"/>
      <dgm:spPr/>
    </dgm:pt>
    <dgm:pt modelId="{11BA8E91-C85F-F245-B9C3-D7E96203C8A5}" type="pres">
      <dgm:prSet presAssocID="{6FAFB430-6F18-624C-A775-7541B934A4C6}" presName="hierChild7" presStyleCnt="0"/>
      <dgm:spPr/>
    </dgm:pt>
    <dgm:pt modelId="{F4D6E9C1-095C-A042-A014-BDF8CEB9DCFE}" type="pres">
      <dgm:prSet presAssocID="{271B31F0-0B31-694A-AC50-4B1A31D6E28C}" presName="hierChild3" presStyleCnt="0"/>
      <dgm:spPr/>
    </dgm:pt>
  </dgm:ptLst>
  <dgm:cxnLst>
    <dgm:cxn modelId="{8AFCFAEC-A9C3-4FAB-BB7C-CCAEA1655437}" type="presOf" srcId="{6FAFB430-6F18-624C-A775-7541B934A4C6}" destId="{EE13B67F-DB8D-BC41-B0AB-9DCF488F0A0D}" srcOrd="1" destOrd="0" presId="urn:microsoft.com/office/officeart/2005/8/layout/orgChart1"/>
    <dgm:cxn modelId="{1473D1F1-8BD8-4D89-8834-A634BD987BD0}" type="presOf" srcId="{30643BEA-5565-354B-A810-7B6DE583DFFC}" destId="{FD39D646-A614-9049-9D55-54117CCECEB7}" srcOrd="1" destOrd="0" presId="urn:microsoft.com/office/officeart/2005/8/layout/orgChart1"/>
    <dgm:cxn modelId="{D6758F82-CD3B-44D1-B1AA-A2AB6D41F55F}" type="presOf" srcId="{4518D569-6E36-644C-8792-7516BF3CEA05}" destId="{FC617E44-7103-CB4A-9279-E9FA7ED6BE69}" srcOrd="0" destOrd="0" presId="urn:microsoft.com/office/officeart/2005/8/layout/orgChart1"/>
    <dgm:cxn modelId="{F8C3A1CE-2805-4565-B546-0BCF5BA4686A}" type="presOf" srcId="{271B31F0-0B31-694A-AC50-4B1A31D6E28C}" destId="{11361C85-EA4D-0D40-B7BF-8704BFFEDA61}" srcOrd="0" destOrd="0" presId="urn:microsoft.com/office/officeart/2005/8/layout/orgChart1"/>
    <dgm:cxn modelId="{7D20551A-61F9-4973-B8CE-587C187D7B6A}" type="presOf" srcId="{30643BEA-5565-354B-A810-7B6DE583DFFC}" destId="{E3F9BCA3-F30C-7F48-8BDF-36D45CE84A65}" srcOrd="0" destOrd="0" presId="urn:microsoft.com/office/officeart/2005/8/layout/orgChart1"/>
    <dgm:cxn modelId="{61E14B98-7C34-448F-9AEE-79D1FAA80120}" type="presOf" srcId="{849D7BDA-61CD-5F44-8B48-A037D8EC8800}" destId="{450DBC11-A4D9-064A-85E9-FDA6431F9039}" srcOrd="1" destOrd="0" presId="urn:microsoft.com/office/officeart/2005/8/layout/orgChart1"/>
    <dgm:cxn modelId="{15CDC5E5-4BCB-4963-9085-D90C77DBCF3D}" type="presOf" srcId="{77FA0DFC-C35A-5744-B565-B232E2F9624C}" destId="{34CC955E-1A80-1047-ACB0-FBA7E7E8DDA9}" srcOrd="1" destOrd="0" presId="urn:microsoft.com/office/officeart/2005/8/layout/orgChart1"/>
    <dgm:cxn modelId="{CEC339ED-55FE-AB43-87FB-CD6E3314D9DC}" srcId="{30643BEA-5565-354B-A810-7B6DE583DFFC}" destId="{6FAFB430-6F18-624C-A775-7541B934A4C6}" srcOrd="0" destOrd="0" parTransId="{2F5CEDD6-E674-C54B-BA49-D93CEF614720}" sibTransId="{1BBA88D6-4427-0A44-B163-7905BD0271D7}"/>
    <dgm:cxn modelId="{90C55BEF-A4AF-0546-B5CE-5A85CBC31B43}" srcId="{271B31F0-0B31-694A-AC50-4B1A31D6E28C}" destId="{30643BEA-5565-354B-A810-7B6DE583DFFC}" srcOrd="1" destOrd="0" parTransId="{913F9CD0-F547-6149-9687-2A50ADB8CF88}" sibTransId="{C38401C9-D724-CD49-9921-0B101AA0E6AA}"/>
    <dgm:cxn modelId="{416F45CD-28BD-41C5-8A6B-B428B90C01CE}" type="presOf" srcId="{913F9CD0-F547-6149-9687-2A50ADB8CF88}" destId="{059F7892-DA6E-B44B-A48D-AB57E4297ED3}" srcOrd="0" destOrd="0" presId="urn:microsoft.com/office/officeart/2005/8/layout/orgChart1"/>
    <dgm:cxn modelId="{AE53933C-A528-4E43-A4B8-A6614D493D50}" type="presOf" srcId="{849D7BDA-61CD-5F44-8B48-A037D8EC8800}" destId="{E025945C-1E35-E649-B43E-5891194FB34C}" srcOrd="0" destOrd="0" presId="urn:microsoft.com/office/officeart/2005/8/layout/orgChart1"/>
    <dgm:cxn modelId="{FBF90D08-416F-4CA1-8143-52D4A3640D4F}" type="presOf" srcId="{271B31F0-0B31-694A-AC50-4B1A31D6E28C}" destId="{F25EB53F-584A-CE47-901A-2EF42D5499BE}" srcOrd="1" destOrd="0" presId="urn:microsoft.com/office/officeart/2005/8/layout/orgChart1"/>
    <dgm:cxn modelId="{3CC13A5C-3DD5-4AF5-9D76-4C88B32E4C66}" type="presOf" srcId="{79A4659F-9232-9343-9C16-B6EC65C5A015}" destId="{40E52A2C-0D95-5348-B7ED-5CBA1D4204CE}" srcOrd="0" destOrd="0" presId="urn:microsoft.com/office/officeart/2005/8/layout/orgChart1"/>
    <dgm:cxn modelId="{7AB6B49E-EB7C-F445-917B-BBE88CAF122F}" srcId="{D088ECF7-94DF-A649-AF71-93E9E1E8CDBD}" destId="{271B31F0-0B31-694A-AC50-4B1A31D6E28C}" srcOrd="0" destOrd="0" parTransId="{CBC9737F-1C67-D248-BE34-1AB35A8D9CC9}" sibTransId="{14F1D65D-A8AE-CB47-B23B-24E9B17EA219}"/>
    <dgm:cxn modelId="{77A59E39-A423-4957-B54B-64489A71B939}" type="presOf" srcId="{6FAFB430-6F18-624C-A775-7541B934A4C6}" destId="{45DEA110-65B0-9D4A-946A-BEFE161AC1D4}" srcOrd="0" destOrd="0" presId="urn:microsoft.com/office/officeart/2005/8/layout/orgChart1"/>
    <dgm:cxn modelId="{980238B6-DDC6-5447-807D-0674FD22DB6C}" srcId="{849D7BDA-61CD-5F44-8B48-A037D8EC8800}" destId="{77FA0DFC-C35A-5744-B565-B232E2F9624C}" srcOrd="0" destOrd="0" parTransId="{4518D569-6E36-644C-8792-7516BF3CEA05}" sibTransId="{76B368B0-5388-C047-B8BF-E83B4455303A}"/>
    <dgm:cxn modelId="{F23BFBFC-9592-674D-B8EA-90C4E848AF5A}" srcId="{271B31F0-0B31-694A-AC50-4B1A31D6E28C}" destId="{849D7BDA-61CD-5F44-8B48-A037D8EC8800}" srcOrd="0" destOrd="0" parTransId="{79A4659F-9232-9343-9C16-B6EC65C5A015}" sibTransId="{3915D70C-2D3F-BE4B-BD6B-EC87A9F5ED37}"/>
    <dgm:cxn modelId="{CD2B5970-A30E-4816-8BDE-F68BD991149F}" type="presOf" srcId="{77FA0DFC-C35A-5744-B565-B232E2F9624C}" destId="{9DF3C05A-F475-3149-BE0C-1FA5830BD35C}" srcOrd="0" destOrd="0" presId="urn:microsoft.com/office/officeart/2005/8/layout/orgChart1"/>
    <dgm:cxn modelId="{B65A8274-878D-4EA6-A93D-A478D74E5832}" type="presOf" srcId="{2F5CEDD6-E674-C54B-BA49-D93CEF614720}" destId="{51CED680-A801-F646-9310-01AC7FF09FE8}" srcOrd="0" destOrd="0" presId="urn:microsoft.com/office/officeart/2005/8/layout/orgChart1"/>
    <dgm:cxn modelId="{1E64E405-6EE8-438D-8A08-5F9A0E99A2CA}" type="presOf" srcId="{D088ECF7-94DF-A649-AF71-93E9E1E8CDBD}" destId="{5ED9CA40-13CE-1D40-9087-5B347171E9A4}" srcOrd="0" destOrd="0" presId="urn:microsoft.com/office/officeart/2005/8/layout/orgChart1"/>
    <dgm:cxn modelId="{662F2F10-0F30-4EAD-9A46-E88864659822}" type="presParOf" srcId="{5ED9CA40-13CE-1D40-9087-5B347171E9A4}" destId="{54010AFD-A3B6-914E-881B-F75E49C42AB3}" srcOrd="0" destOrd="0" presId="urn:microsoft.com/office/officeart/2005/8/layout/orgChart1"/>
    <dgm:cxn modelId="{54445C98-2278-4D44-882A-0392AAA7F2DD}" type="presParOf" srcId="{54010AFD-A3B6-914E-881B-F75E49C42AB3}" destId="{AF0B5A57-E94E-9D42-A9C0-A43F184B2D38}" srcOrd="0" destOrd="0" presId="urn:microsoft.com/office/officeart/2005/8/layout/orgChart1"/>
    <dgm:cxn modelId="{F7D174CC-8D6D-4412-8873-2A4F15907701}" type="presParOf" srcId="{AF0B5A57-E94E-9D42-A9C0-A43F184B2D38}" destId="{11361C85-EA4D-0D40-B7BF-8704BFFEDA61}" srcOrd="0" destOrd="0" presId="urn:microsoft.com/office/officeart/2005/8/layout/orgChart1"/>
    <dgm:cxn modelId="{992B9C00-E2C6-4494-81A1-66A63644FA26}" type="presParOf" srcId="{AF0B5A57-E94E-9D42-A9C0-A43F184B2D38}" destId="{F25EB53F-584A-CE47-901A-2EF42D5499BE}" srcOrd="1" destOrd="0" presId="urn:microsoft.com/office/officeart/2005/8/layout/orgChart1"/>
    <dgm:cxn modelId="{A5FD6FEC-C4CA-4EA8-9B8D-913C15266817}" type="presParOf" srcId="{54010AFD-A3B6-914E-881B-F75E49C42AB3}" destId="{0B85C984-6809-E04F-A6B4-E07D2A554439}" srcOrd="1" destOrd="0" presId="urn:microsoft.com/office/officeart/2005/8/layout/orgChart1"/>
    <dgm:cxn modelId="{A247C4EF-40F9-49D7-9970-18A3FA31FE93}" type="presParOf" srcId="{0B85C984-6809-E04F-A6B4-E07D2A554439}" destId="{40E52A2C-0D95-5348-B7ED-5CBA1D4204CE}" srcOrd="0" destOrd="0" presId="urn:microsoft.com/office/officeart/2005/8/layout/orgChart1"/>
    <dgm:cxn modelId="{399FD230-36E3-4B3A-81B4-9E389846D855}" type="presParOf" srcId="{0B85C984-6809-E04F-A6B4-E07D2A554439}" destId="{E9827D40-32E9-8548-ADB6-9DE0855C0B84}" srcOrd="1" destOrd="0" presId="urn:microsoft.com/office/officeart/2005/8/layout/orgChart1"/>
    <dgm:cxn modelId="{6BBF08EA-BBCB-4A95-91EA-B4693B2AD4D8}" type="presParOf" srcId="{E9827D40-32E9-8548-ADB6-9DE0855C0B84}" destId="{4B4BEF6B-B5B2-554C-A8D5-68FC66BB3A8E}" srcOrd="0" destOrd="0" presId="urn:microsoft.com/office/officeart/2005/8/layout/orgChart1"/>
    <dgm:cxn modelId="{C1A52FB0-DFFD-4659-B9E6-D04CDE8FBB86}" type="presParOf" srcId="{4B4BEF6B-B5B2-554C-A8D5-68FC66BB3A8E}" destId="{E025945C-1E35-E649-B43E-5891194FB34C}" srcOrd="0" destOrd="0" presId="urn:microsoft.com/office/officeart/2005/8/layout/orgChart1"/>
    <dgm:cxn modelId="{56277FCC-BC60-43CF-9D29-2CF6B8472BF3}" type="presParOf" srcId="{4B4BEF6B-B5B2-554C-A8D5-68FC66BB3A8E}" destId="{450DBC11-A4D9-064A-85E9-FDA6431F9039}" srcOrd="1" destOrd="0" presId="urn:microsoft.com/office/officeart/2005/8/layout/orgChart1"/>
    <dgm:cxn modelId="{0EF665B8-9DAD-4EED-9BF4-C5CEF486152D}" type="presParOf" srcId="{E9827D40-32E9-8548-ADB6-9DE0855C0B84}" destId="{F69D3910-7A79-5840-A61A-9C1CB58AD531}" srcOrd="1" destOrd="0" presId="urn:microsoft.com/office/officeart/2005/8/layout/orgChart1"/>
    <dgm:cxn modelId="{D9ECFC77-6049-4606-AAE3-079E3BC11B08}" type="presParOf" srcId="{E9827D40-32E9-8548-ADB6-9DE0855C0B84}" destId="{DB4BCA83-38AB-6D42-AC18-352C306048F1}" srcOrd="2" destOrd="0" presId="urn:microsoft.com/office/officeart/2005/8/layout/orgChart1"/>
    <dgm:cxn modelId="{073AE57A-56C4-46C0-B98C-FDEAEE7318EE}" type="presParOf" srcId="{DB4BCA83-38AB-6D42-AC18-352C306048F1}" destId="{FC617E44-7103-CB4A-9279-E9FA7ED6BE69}" srcOrd="0" destOrd="0" presId="urn:microsoft.com/office/officeart/2005/8/layout/orgChart1"/>
    <dgm:cxn modelId="{B343E409-2E86-4FE5-A92E-737E767CE8AE}" type="presParOf" srcId="{DB4BCA83-38AB-6D42-AC18-352C306048F1}" destId="{B1A8A0BD-AC16-EB4D-B821-AA81E147636E}" srcOrd="1" destOrd="0" presId="urn:microsoft.com/office/officeart/2005/8/layout/orgChart1"/>
    <dgm:cxn modelId="{0B35EA23-CF6C-4A5B-87A7-FAD053F07888}" type="presParOf" srcId="{B1A8A0BD-AC16-EB4D-B821-AA81E147636E}" destId="{8FC7C2B8-33DF-314A-94E0-DFF028180546}" srcOrd="0" destOrd="0" presId="urn:microsoft.com/office/officeart/2005/8/layout/orgChart1"/>
    <dgm:cxn modelId="{B03FF09F-FE54-41EE-8B5C-B5DD402A0829}" type="presParOf" srcId="{8FC7C2B8-33DF-314A-94E0-DFF028180546}" destId="{9DF3C05A-F475-3149-BE0C-1FA5830BD35C}" srcOrd="0" destOrd="0" presId="urn:microsoft.com/office/officeart/2005/8/layout/orgChart1"/>
    <dgm:cxn modelId="{4B64371A-3888-48CA-B32E-C24275D18550}" type="presParOf" srcId="{8FC7C2B8-33DF-314A-94E0-DFF028180546}" destId="{34CC955E-1A80-1047-ACB0-FBA7E7E8DDA9}" srcOrd="1" destOrd="0" presId="urn:microsoft.com/office/officeart/2005/8/layout/orgChart1"/>
    <dgm:cxn modelId="{83F5037A-1F27-419B-AC6C-0B473D6D7BD1}" type="presParOf" srcId="{B1A8A0BD-AC16-EB4D-B821-AA81E147636E}" destId="{C616235E-B8A0-2842-A647-5D6757F10B58}" srcOrd="1" destOrd="0" presId="urn:microsoft.com/office/officeart/2005/8/layout/orgChart1"/>
    <dgm:cxn modelId="{2EE6B063-1B9C-4042-B190-642378932866}" type="presParOf" srcId="{B1A8A0BD-AC16-EB4D-B821-AA81E147636E}" destId="{28A882B6-398E-7A4D-9D4F-645CD376F095}" srcOrd="2" destOrd="0" presId="urn:microsoft.com/office/officeart/2005/8/layout/orgChart1"/>
    <dgm:cxn modelId="{AC8FCAEA-F254-4378-930C-CBD3E4B20AC4}" type="presParOf" srcId="{0B85C984-6809-E04F-A6B4-E07D2A554439}" destId="{059F7892-DA6E-B44B-A48D-AB57E4297ED3}" srcOrd="2" destOrd="0" presId="urn:microsoft.com/office/officeart/2005/8/layout/orgChart1"/>
    <dgm:cxn modelId="{E8770230-9897-4EE8-87AB-C636531C9AF6}" type="presParOf" srcId="{0B85C984-6809-E04F-A6B4-E07D2A554439}" destId="{E9562FFC-A843-CC4F-B5BA-1B8F3ACD9973}" srcOrd="3" destOrd="0" presId="urn:microsoft.com/office/officeart/2005/8/layout/orgChart1"/>
    <dgm:cxn modelId="{E69AA0D4-85B9-4CEA-B306-4029A785B547}" type="presParOf" srcId="{E9562FFC-A843-CC4F-B5BA-1B8F3ACD9973}" destId="{C13031C1-A7A7-A14B-864D-1F4D71141E21}" srcOrd="0" destOrd="0" presId="urn:microsoft.com/office/officeart/2005/8/layout/orgChart1"/>
    <dgm:cxn modelId="{71397B76-99DA-4D7C-A0A5-24E9A14B086C}" type="presParOf" srcId="{C13031C1-A7A7-A14B-864D-1F4D71141E21}" destId="{E3F9BCA3-F30C-7F48-8BDF-36D45CE84A65}" srcOrd="0" destOrd="0" presId="urn:microsoft.com/office/officeart/2005/8/layout/orgChart1"/>
    <dgm:cxn modelId="{0E54F152-42C3-4F24-9B45-F51AEB208C4B}" type="presParOf" srcId="{C13031C1-A7A7-A14B-864D-1F4D71141E21}" destId="{FD39D646-A614-9049-9D55-54117CCECEB7}" srcOrd="1" destOrd="0" presId="urn:microsoft.com/office/officeart/2005/8/layout/orgChart1"/>
    <dgm:cxn modelId="{9D0E249B-CB33-4C62-B563-1AFEF011A627}" type="presParOf" srcId="{E9562FFC-A843-CC4F-B5BA-1B8F3ACD9973}" destId="{2B79456F-E2CD-664E-9FB9-491EA3B5FA41}" srcOrd="1" destOrd="0" presId="urn:microsoft.com/office/officeart/2005/8/layout/orgChart1"/>
    <dgm:cxn modelId="{B4B3296D-B113-4BF1-820B-B76363067AA7}" type="presParOf" srcId="{E9562FFC-A843-CC4F-B5BA-1B8F3ACD9973}" destId="{BA3329BA-B866-A34C-A149-CA4D8A75338D}" srcOrd="2" destOrd="0" presId="urn:microsoft.com/office/officeart/2005/8/layout/orgChart1"/>
    <dgm:cxn modelId="{5D9120CF-7F7A-409E-AD1B-22C7127A6491}" type="presParOf" srcId="{BA3329BA-B866-A34C-A149-CA4D8A75338D}" destId="{51CED680-A801-F646-9310-01AC7FF09FE8}" srcOrd="0" destOrd="0" presId="urn:microsoft.com/office/officeart/2005/8/layout/orgChart1"/>
    <dgm:cxn modelId="{FE91B6B7-9054-41F2-B75D-4F273EDC8780}" type="presParOf" srcId="{BA3329BA-B866-A34C-A149-CA4D8A75338D}" destId="{7C6D8DB0-48D5-2941-8E91-298D0B5B3934}" srcOrd="1" destOrd="0" presId="urn:microsoft.com/office/officeart/2005/8/layout/orgChart1"/>
    <dgm:cxn modelId="{ADF8AC14-7EBF-41D3-B7FA-A98184B0A614}" type="presParOf" srcId="{7C6D8DB0-48D5-2941-8E91-298D0B5B3934}" destId="{4BE4EFFE-1BC7-A642-8B39-617A25F0BCEA}" srcOrd="0" destOrd="0" presId="urn:microsoft.com/office/officeart/2005/8/layout/orgChart1"/>
    <dgm:cxn modelId="{115B7E95-0934-4118-848B-728478BD707D}" type="presParOf" srcId="{4BE4EFFE-1BC7-A642-8B39-617A25F0BCEA}" destId="{45DEA110-65B0-9D4A-946A-BEFE161AC1D4}" srcOrd="0" destOrd="0" presId="urn:microsoft.com/office/officeart/2005/8/layout/orgChart1"/>
    <dgm:cxn modelId="{B5597E99-C491-4B8F-AAC7-BD7D9B971F7A}" type="presParOf" srcId="{4BE4EFFE-1BC7-A642-8B39-617A25F0BCEA}" destId="{EE13B67F-DB8D-BC41-B0AB-9DCF488F0A0D}" srcOrd="1" destOrd="0" presId="urn:microsoft.com/office/officeart/2005/8/layout/orgChart1"/>
    <dgm:cxn modelId="{C00482C1-F4BC-429E-924D-DF142908FD7F}" type="presParOf" srcId="{7C6D8DB0-48D5-2941-8E91-298D0B5B3934}" destId="{161D36BB-28FE-1242-B766-1C9F2C55DBED}" srcOrd="1" destOrd="0" presId="urn:microsoft.com/office/officeart/2005/8/layout/orgChart1"/>
    <dgm:cxn modelId="{6A6EDF45-4B95-4646-B031-3CAFFD1B7708}" type="presParOf" srcId="{7C6D8DB0-48D5-2941-8E91-298D0B5B3934}" destId="{11BA8E91-C85F-F245-B9C3-D7E96203C8A5}" srcOrd="2" destOrd="0" presId="urn:microsoft.com/office/officeart/2005/8/layout/orgChart1"/>
    <dgm:cxn modelId="{3F42A3B4-570C-4EBE-9AD5-8C4379EF2BF9}" type="presParOf" srcId="{54010AFD-A3B6-914E-881B-F75E49C42AB3}" destId="{F4D6E9C1-095C-A042-A014-BDF8CEB9DC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CED680-A801-F646-9310-01AC7FF09FE8}">
      <dsp:nvSpPr>
        <dsp:cNvPr id="0" name=""/>
        <dsp:cNvSpPr/>
      </dsp:nvSpPr>
      <dsp:spPr>
        <a:xfrm>
          <a:off x="1111970" y="1759847"/>
          <a:ext cx="149960" cy="739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083"/>
              </a:lnTo>
              <a:lnTo>
                <a:pt x="149960" y="739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9F7892-DA6E-B44B-A48D-AB57E4297ED3}">
      <dsp:nvSpPr>
        <dsp:cNvPr id="0" name=""/>
        <dsp:cNvSpPr/>
      </dsp:nvSpPr>
      <dsp:spPr>
        <a:xfrm>
          <a:off x="1111970" y="817331"/>
          <a:ext cx="1419571" cy="299920"/>
        </a:xfrm>
        <a:custGeom>
          <a:avLst/>
          <a:gdLst/>
          <a:ahLst/>
          <a:cxnLst/>
          <a:rect l="0" t="0" r="0" b="0"/>
          <a:pathLst>
            <a:path>
              <a:moveTo>
                <a:pt x="1419571" y="0"/>
              </a:moveTo>
              <a:lnTo>
                <a:pt x="1419571" y="149960"/>
              </a:lnTo>
              <a:lnTo>
                <a:pt x="0" y="149960"/>
              </a:lnTo>
              <a:lnTo>
                <a:pt x="0" y="299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17E44-7103-CB4A-9279-E9FA7ED6BE69}">
      <dsp:nvSpPr>
        <dsp:cNvPr id="0" name=""/>
        <dsp:cNvSpPr/>
      </dsp:nvSpPr>
      <dsp:spPr>
        <a:xfrm>
          <a:off x="3838108" y="1768138"/>
          <a:ext cx="149960" cy="734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938"/>
              </a:lnTo>
              <a:lnTo>
                <a:pt x="149960" y="7349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E52A2C-0D95-5348-B7ED-5CBA1D4204CE}">
      <dsp:nvSpPr>
        <dsp:cNvPr id="0" name=""/>
        <dsp:cNvSpPr/>
      </dsp:nvSpPr>
      <dsp:spPr>
        <a:xfrm>
          <a:off x="2531542" y="817331"/>
          <a:ext cx="1306565" cy="29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960"/>
              </a:lnTo>
              <a:lnTo>
                <a:pt x="1306565" y="149960"/>
              </a:lnTo>
              <a:lnTo>
                <a:pt x="1306565" y="299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61C85-EA4D-0D40-B7BF-8704BFFEDA61}">
      <dsp:nvSpPr>
        <dsp:cNvPr id="0" name=""/>
        <dsp:cNvSpPr/>
      </dsp:nvSpPr>
      <dsp:spPr>
        <a:xfrm>
          <a:off x="921660" y="353111"/>
          <a:ext cx="3219764" cy="464220"/>
        </a:xfrm>
        <a:prstGeom prst="flowChartProcess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Total number of patients included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>
              <a:solidFill>
                <a:schemeClr val="tx1"/>
              </a:solidFill>
            </a:rPr>
            <a:t>n=123</a:t>
          </a:r>
        </a:p>
      </dsp:txBody>
      <dsp:txXfrm>
        <a:off x="921660" y="353111"/>
        <a:ext cx="3219764" cy="464220"/>
      </dsp:txXfrm>
    </dsp:sp>
    <dsp:sp modelId="{E025945C-1E35-E649-B43E-5891194FB34C}">
      <dsp:nvSpPr>
        <dsp:cNvPr id="0" name=""/>
        <dsp:cNvSpPr/>
      </dsp:nvSpPr>
      <dsp:spPr>
        <a:xfrm>
          <a:off x="2613867" y="1117252"/>
          <a:ext cx="2448482" cy="6508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Patients with neurogenic overactive bladder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>
              <a:solidFill>
                <a:srgbClr val="000000"/>
              </a:solidFill>
            </a:rPr>
            <a:t>n=40</a:t>
          </a:r>
        </a:p>
      </dsp:txBody>
      <dsp:txXfrm>
        <a:off x="2613867" y="1117252"/>
        <a:ext cx="2448482" cy="650885"/>
      </dsp:txXfrm>
    </dsp:sp>
    <dsp:sp modelId="{9DF3C05A-F475-3149-BE0C-1FA5830BD35C}">
      <dsp:nvSpPr>
        <dsp:cNvPr id="0" name=""/>
        <dsp:cNvSpPr/>
      </dsp:nvSpPr>
      <dsp:spPr>
        <a:xfrm>
          <a:off x="3988069" y="2068058"/>
          <a:ext cx="2639960" cy="8700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Patients with neurogenic overactive bladder at the end of the study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>
              <a:solidFill>
                <a:srgbClr val="000000"/>
              </a:solidFill>
            </a:rPr>
            <a:t>lost to follow up n=4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>
              <a:solidFill>
                <a:srgbClr val="000000"/>
              </a:solidFill>
            </a:rPr>
            <a:t>available for analysis n=36</a:t>
          </a:r>
        </a:p>
      </dsp:txBody>
      <dsp:txXfrm>
        <a:off x="3988069" y="2068058"/>
        <a:ext cx="2639960" cy="870034"/>
      </dsp:txXfrm>
    </dsp:sp>
    <dsp:sp modelId="{E3F9BCA3-F30C-7F48-8BDF-36D45CE84A65}">
      <dsp:nvSpPr>
        <dsp:cNvPr id="0" name=""/>
        <dsp:cNvSpPr/>
      </dsp:nvSpPr>
      <dsp:spPr>
        <a:xfrm>
          <a:off x="735" y="1117252"/>
          <a:ext cx="2222470" cy="642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Patients with idiopathic overactive bladder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>
              <a:solidFill>
                <a:srgbClr val="000000"/>
              </a:solidFill>
            </a:rPr>
            <a:t>n=83</a:t>
          </a:r>
        </a:p>
      </dsp:txBody>
      <dsp:txXfrm>
        <a:off x="735" y="1117252"/>
        <a:ext cx="2222470" cy="642594"/>
      </dsp:txXfrm>
    </dsp:sp>
    <dsp:sp modelId="{45DEA110-65B0-9D4A-946A-BEFE161AC1D4}">
      <dsp:nvSpPr>
        <dsp:cNvPr id="0" name=""/>
        <dsp:cNvSpPr/>
      </dsp:nvSpPr>
      <dsp:spPr>
        <a:xfrm>
          <a:off x="1261931" y="2059768"/>
          <a:ext cx="2426216" cy="8783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Patients with idiopathic overactive bladder at the end of the study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>
              <a:solidFill>
                <a:srgbClr val="000000"/>
              </a:solidFill>
            </a:rPr>
            <a:t>lost to follow up n=8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>
              <a:solidFill>
                <a:srgbClr val="000000"/>
              </a:solidFill>
            </a:rPr>
            <a:t>available for analysis n=75</a:t>
          </a:r>
        </a:p>
      </dsp:txBody>
      <dsp:txXfrm>
        <a:off x="1261931" y="2059768"/>
        <a:ext cx="2426216" cy="8783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E16F-48E5-416E-9F54-CF082D0B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</Words>
  <Characters>681</Characters>
  <Application>Microsoft Office Word</Application>
  <DocSecurity>0</DocSecurity>
  <Lines>5</Lines>
  <Paragraphs>1</Paragraphs>
  <ScaleCrop>false</ScaleCrop>
  <Company>Springer-SBM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Packer, BioMed Central Ltd.</dc:creator>
  <cp:keywords/>
  <dc:description/>
  <cp:lastModifiedBy>Robin Packer, BioMed Central Ltd.</cp:lastModifiedBy>
  <cp:revision>2</cp:revision>
  <dcterms:created xsi:type="dcterms:W3CDTF">2017-03-16T14:33:00Z</dcterms:created>
  <dcterms:modified xsi:type="dcterms:W3CDTF">2017-03-16T14:39:00Z</dcterms:modified>
</cp:coreProperties>
</file>