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D87EA" w14:textId="77777777" w:rsidR="00332D58" w:rsidRDefault="00332D58" w:rsidP="00BE09DE">
      <w:pPr>
        <w:pStyle w:val="Header"/>
        <w:jc w:val="right"/>
        <w:rPr>
          <w:rFonts w:cstheme="minorHAnsi"/>
          <w:i/>
          <w:iCs/>
        </w:rPr>
      </w:pPr>
      <w:r>
        <w:rPr>
          <w:noProof/>
          <w:lang w:eastAsia="en-GB"/>
        </w:rPr>
        <w:drawing>
          <wp:inline distT="0" distB="0" distL="0" distR="0" wp14:anchorId="27F67615" wp14:editId="351CC68A">
            <wp:extent cx="1647825" cy="356813"/>
            <wp:effectExtent l="0" t="0" r="0" b="5715"/>
            <wp:docPr id="2" name="Picture 2"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8239" cy="363399"/>
                    </a:xfrm>
                    <a:prstGeom prst="rect">
                      <a:avLst/>
                    </a:prstGeom>
                    <a:noFill/>
                    <a:ln>
                      <a:noFill/>
                    </a:ln>
                  </pic:spPr>
                </pic:pic>
              </a:graphicData>
            </a:graphic>
          </wp:inline>
        </w:drawing>
      </w:r>
      <w:r w:rsidRPr="003F4494">
        <w:rPr>
          <w:rFonts w:cstheme="minorHAnsi"/>
          <w:noProof/>
          <w:lang w:eastAsia="en-GB"/>
        </w:rPr>
        <w:drawing>
          <wp:anchor distT="0" distB="0" distL="114300" distR="114300" simplePos="0" relativeHeight="251659264" behindDoc="0" locked="0" layoutInCell="1" allowOverlap="1" wp14:anchorId="2BF97DD7" wp14:editId="1D5D758D">
            <wp:simplePos x="0" y="0"/>
            <wp:positionH relativeFrom="column">
              <wp:posOffset>-82780</wp:posOffset>
            </wp:positionH>
            <wp:positionV relativeFrom="paragraph">
              <wp:posOffset>6350</wp:posOffset>
            </wp:positionV>
            <wp:extent cx="707390" cy="400639"/>
            <wp:effectExtent l="0" t="0" r="0" b="0"/>
            <wp:wrapNone/>
            <wp:docPr id="5" name="Picture 5"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4006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3F373" w14:textId="77777777" w:rsidR="00332D58" w:rsidRDefault="00332D58" w:rsidP="00BE09DE">
      <w:pPr>
        <w:pStyle w:val="Header"/>
        <w:jc w:val="right"/>
        <w:rPr>
          <w:rFonts w:cstheme="minorHAnsi"/>
          <w:i/>
          <w:iCs/>
        </w:rPr>
      </w:pPr>
    </w:p>
    <w:p w14:paraId="66CF5BA4" w14:textId="77777777" w:rsidR="00B872C5" w:rsidRPr="003F4494" w:rsidRDefault="00332D58" w:rsidP="00BE09DE">
      <w:pPr>
        <w:pStyle w:val="Header"/>
        <w:jc w:val="right"/>
        <w:rPr>
          <w:rFonts w:cstheme="minorHAnsi"/>
          <w:i/>
          <w:iCs/>
        </w:rPr>
      </w:pPr>
      <w:r w:rsidRPr="003F4494">
        <w:rPr>
          <w:rFonts w:cstheme="minorHAnsi"/>
          <w:noProof/>
          <w:lang w:eastAsia="en-GB"/>
        </w:rPr>
        <w:drawing>
          <wp:anchor distT="0" distB="0" distL="114300" distR="114300" simplePos="0" relativeHeight="251662336" behindDoc="0" locked="0" layoutInCell="1" allowOverlap="1" wp14:anchorId="257370E6" wp14:editId="58BEF6C1">
            <wp:simplePos x="0" y="0"/>
            <wp:positionH relativeFrom="margin">
              <wp:posOffset>-66675</wp:posOffset>
            </wp:positionH>
            <wp:positionV relativeFrom="paragraph">
              <wp:posOffset>64135</wp:posOffset>
            </wp:positionV>
            <wp:extent cx="633095" cy="600075"/>
            <wp:effectExtent l="0" t="0" r="0" b="952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U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3095" cy="600075"/>
                    </a:xfrm>
                    <a:prstGeom prst="rect">
                      <a:avLst/>
                    </a:prstGeom>
                  </pic:spPr>
                </pic:pic>
              </a:graphicData>
            </a:graphic>
            <wp14:sizeRelH relativeFrom="page">
              <wp14:pctWidth>0</wp14:pctWidth>
            </wp14:sizeRelH>
            <wp14:sizeRelV relativeFrom="page">
              <wp14:pctHeight>0</wp14:pctHeight>
            </wp14:sizeRelV>
          </wp:anchor>
        </w:drawing>
      </w:r>
      <w:r w:rsidR="00B872C5" w:rsidRPr="003F4494">
        <w:rPr>
          <w:rFonts w:cstheme="minorHAnsi"/>
          <w:i/>
          <w:iCs/>
        </w:rPr>
        <w:t>To be printed on local hospital headed paper</w:t>
      </w:r>
    </w:p>
    <w:p w14:paraId="3BFB8CC1" w14:textId="77777777" w:rsidR="003F4C63" w:rsidRPr="003F4494" w:rsidRDefault="003F4C63" w:rsidP="003F4494">
      <w:pPr>
        <w:jc w:val="both"/>
        <w:rPr>
          <w:rFonts w:cstheme="minorHAnsi"/>
        </w:rPr>
      </w:pPr>
    </w:p>
    <w:p w14:paraId="3C538A5A" w14:textId="77777777" w:rsidR="003F4C63" w:rsidRPr="003F4494" w:rsidRDefault="003F4C63" w:rsidP="003F4494">
      <w:pPr>
        <w:jc w:val="both"/>
        <w:rPr>
          <w:rFonts w:cstheme="minorHAnsi"/>
        </w:rPr>
      </w:pPr>
      <w:r w:rsidRPr="003F4494">
        <w:rPr>
          <w:rFonts w:cstheme="minorHAnsi"/>
          <w:noProof/>
          <w:lang w:eastAsia="en-GB"/>
        </w:rPr>
        <w:drawing>
          <wp:anchor distT="0" distB="0" distL="114300" distR="114300" simplePos="0" relativeHeight="251660288" behindDoc="1" locked="0" layoutInCell="1" allowOverlap="1" wp14:anchorId="310D23BB" wp14:editId="602079B3">
            <wp:simplePos x="0" y="0"/>
            <wp:positionH relativeFrom="margin">
              <wp:posOffset>1649730</wp:posOffset>
            </wp:positionH>
            <wp:positionV relativeFrom="paragraph">
              <wp:posOffset>162560</wp:posOffset>
            </wp:positionV>
            <wp:extent cx="257175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F680C" w14:textId="77777777" w:rsidR="003F4C63" w:rsidRPr="003F4494" w:rsidRDefault="003F4C63" w:rsidP="003F4494">
      <w:pPr>
        <w:jc w:val="both"/>
        <w:rPr>
          <w:rFonts w:cstheme="minorHAnsi"/>
        </w:rPr>
      </w:pPr>
    </w:p>
    <w:p w14:paraId="5A778DE4" w14:textId="77777777" w:rsidR="003F4C63" w:rsidRPr="003F4494" w:rsidRDefault="003F4C63" w:rsidP="003F4494">
      <w:pPr>
        <w:spacing w:after="0" w:line="240" w:lineRule="auto"/>
        <w:jc w:val="both"/>
        <w:rPr>
          <w:rFonts w:cstheme="minorHAnsi"/>
        </w:rPr>
      </w:pPr>
    </w:p>
    <w:p w14:paraId="378B55A5" w14:textId="77777777" w:rsidR="003F4C63" w:rsidRPr="003F4494" w:rsidRDefault="003F4C63" w:rsidP="003F4494">
      <w:pPr>
        <w:spacing w:after="0" w:line="240" w:lineRule="auto"/>
        <w:jc w:val="both"/>
        <w:rPr>
          <w:rFonts w:cstheme="minorHAnsi"/>
        </w:rPr>
      </w:pPr>
    </w:p>
    <w:p w14:paraId="77617168" w14:textId="77777777" w:rsidR="003F4C63" w:rsidRPr="003F4494" w:rsidRDefault="003F4C63" w:rsidP="003F4494">
      <w:pPr>
        <w:spacing w:after="0" w:line="240" w:lineRule="auto"/>
        <w:jc w:val="center"/>
        <w:rPr>
          <w:rFonts w:cstheme="minorHAnsi"/>
          <w:b/>
          <w:bCs/>
          <w:sz w:val="24"/>
          <w:szCs w:val="24"/>
        </w:rPr>
      </w:pPr>
      <w:r w:rsidRPr="003F4494">
        <w:rPr>
          <w:rFonts w:cstheme="minorHAnsi"/>
          <w:b/>
          <w:bCs/>
          <w:sz w:val="24"/>
          <w:szCs w:val="24"/>
        </w:rPr>
        <w:t>Patient Information Sheet</w:t>
      </w:r>
    </w:p>
    <w:p w14:paraId="70489425" w14:textId="77777777" w:rsidR="003F4C63" w:rsidRPr="003F4494" w:rsidRDefault="003F4C63" w:rsidP="003F4494">
      <w:pPr>
        <w:spacing w:after="0" w:line="240" w:lineRule="auto"/>
        <w:jc w:val="center"/>
        <w:rPr>
          <w:rFonts w:cstheme="minorHAnsi"/>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F4C63" w:rsidRPr="003F4494" w14:paraId="098C9471" w14:textId="77777777" w:rsidTr="003F4C63">
        <w:tc>
          <w:tcPr>
            <w:tcW w:w="9016" w:type="dxa"/>
          </w:tcPr>
          <w:p w14:paraId="2B6848E7" w14:textId="78C0531B" w:rsidR="003F4C63" w:rsidRDefault="00332D58" w:rsidP="003F4494">
            <w:pPr>
              <w:rPr>
                <w:rFonts w:cstheme="minorHAnsi"/>
                <w:b/>
                <w:bCs/>
                <w:sz w:val="24"/>
                <w:szCs w:val="24"/>
              </w:rPr>
            </w:pPr>
            <w:r>
              <w:rPr>
                <w:rFonts w:cstheme="minorHAnsi"/>
                <w:b/>
                <w:bCs/>
                <w:sz w:val="24"/>
                <w:szCs w:val="24"/>
              </w:rPr>
              <w:t xml:space="preserve">Study Title: </w:t>
            </w:r>
            <w:r w:rsidR="003F4C63" w:rsidRPr="003F4494">
              <w:rPr>
                <w:rFonts w:cstheme="minorHAnsi"/>
                <w:b/>
                <w:bCs/>
                <w:sz w:val="24"/>
                <w:szCs w:val="24"/>
              </w:rPr>
              <w:t xml:space="preserve">An open label phase II trial of temozolomide prior to nivolumab in MGMT </w:t>
            </w:r>
            <w:r w:rsidR="004D1CCC">
              <w:rPr>
                <w:rFonts w:cstheme="minorHAnsi"/>
                <w:b/>
                <w:bCs/>
                <w:sz w:val="24"/>
                <w:szCs w:val="24"/>
              </w:rPr>
              <w:t>methylat</w:t>
            </w:r>
            <w:r w:rsidR="008006FE">
              <w:rPr>
                <w:rFonts w:cstheme="minorHAnsi"/>
                <w:b/>
                <w:bCs/>
                <w:sz w:val="24"/>
                <w:szCs w:val="24"/>
              </w:rPr>
              <w:t>ed</w:t>
            </w:r>
            <w:r w:rsidR="003F4C63" w:rsidRPr="003F4494">
              <w:rPr>
                <w:rFonts w:cstheme="minorHAnsi"/>
                <w:b/>
                <w:bCs/>
                <w:sz w:val="24"/>
                <w:szCs w:val="24"/>
              </w:rPr>
              <w:t xml:space="preserve">, advanced </w:t>
            </w:r>
            <w:r w:rsidR="00240A4C">
              <w:rPr>
                <w:rFonts w:cstheme="minorHAnsi"/>
                <w:b/>
                <w:bCs/>
                <w:sz w:val="24"/>
                <w:szCs w:val="24"/>
              </w:rPr>
              <w:t>oesophago</w:t>
            </w:r>
            <w:r w:rsidR="00240A4C" w:rsidRPr="003F4494">
              <w:rPr>
                <w:rFonts w:cstheme="minorHAnsi"/>
                <w:b/>
                <w:bCs/>
                <w:sz w:val="24"/>
                <w:szCs w:val="24"/>
              </w:rPr>
              <w:t>gastr</w:t>
            </w:r>
            <w:r w:rsidR="00240A4C">
              <w:rPr>
                <w:rFonts w:cstheme="minorHAnsi"/>
                <w:b/>
                <w:bCs/>
                <w:sz w:val="24"/>
                <w:szCs w:val="24"/>
              </w:rPr>
              <w:t>ic</w:t>
            </w:r>
            <w:r w:rsidR="00240A4C" w:rsidRPr="003F4494">
              <w:rPr>
                <w:rFonts w:cstheme="minorHAnsi"/>
                <w:b/>
                <w:bCs/>
                <w:sz w:val="24"/>
                <w:szCs w:val="24"/>
              </w:rPr>
              <w:t xml:space="preserve"> </w:t>
            </w:r>
            <w:r w:rsidR="003F4C63" w:rsidRPr="003F4494">
              <w:rPr>
                <w:rFonts w:cstheme="minorHAnsi"/>
                <w:b/>
                <w:bCs/>
                <w:sz w:val="24"/>
                <w:szCs w:val="24"/>
              </w:rPr>
              <w:t>cancer</w:t>
            </w:r>
          </w:p>
          <w:p w14:paraId="5AC18A54" w14:textId="77777777" w:rsidR="00332D58" w:rsidRDefault="00332D58" w:rsidP="003F4494">
            <w:pPr>
              <w:rPr>
                <w:rFonts w:cstheme="minorHAnsi"/>
                <w:b/>
                <w:bCs/>
                <w:sz w:val="24"/>
                <w:szCs w:val="24"/>
              </w:rPr>
            </w:pPr>
          </w:p>
          <w:p w14:paraId="4DE48C23" w14:textId="77777777" w:rsidR="00332D58" w:rsidRDefault="00332D58" w:rsidP="003F4494">
            <w:pPr>
              <w:rPr>
                <w:rFonts w:cstheme="minorHAnsi"/>
                <w:b/>
                <w:bCs/>
                <w:sz w:val="24"/>
                <w:szCs w:val="24"/>
              </w:rPr>
            </w:pPr>
            <w:r>
              <w:rPr>
                <w:rFonts w:cstheme="minorHAnsi"/>
                <w:b/>
                <w:bCs/>
                <w:sz w:val="24"/>
                <w:szCs w:val="24"/>
              </w:rPr>
              <w:t>Researcher: Dr Elizabeth Smyth</w:t>
            </w:r>
          </w:p>
          <w:p w14:paraId="53E0E977" w14:textId="77777777" w:rsidR="000C2A72" w:rsidRDefault="00332D58" w:rsidP="003F4494">
            <w:pPr>
              <w:rPr>
                <w:rFonts w:cstheme="minorHAnsi"/>
                <w:b/>
                <w:bCs/>
                <w:sz w:val="24"/>
                <w:szCs w:val="24"/>
              </w:rPr>
            </w:pPr>
            <w:r>
              <w:rPr>
                <w:rFonts w:cstheme="minorHAnsi"/>
                <w:b/>
                <w:bCs/>
                <w:sz w:val="24"/>
                <w:szCs w:val="24"/>
              </w:rPr>
              <w:t>ERGO Ref: 61191</w:t>
            </w:r>
          </w:p>
          <w:p w14:paraId="76695065" w14:textId="77777777" w:rsidR="000C2A72" w:rsidRPr="003F4494" w:rsidRDefault="000C2A72" w:rsidP="003F4494">
            <w:pPr>
              <w:rPr>
                <w:rFonts w:cstheme="minorHAnsi"/>
                <w:b/>
                <w:bCs/>
                <w:sz w:val="24"/>
                <w:szCs w:val="24"/>
              </w:rPr>
            </w:pPr>
            <w:r>
              <w:rPr>
                <w:rFonts w:cstheme="minorHAnsi"/>
                <w:b/>
                <w:bCs/>
                <w:sz w:val="24"/>
                <w:szCs w:val="24"/>
              </w:rPr>
              <w:t>IRAS: 282284</w:t>
            </w:r>
          </w:p>
          <w:p w14:paraId="413E2E8C" w14:textId="77777777" w:rsidR="003F4C63" w:rsidRPr="003F4494" w:rsidRDefault="003F4C63" w:rsidP="003F4494">
            <w:pPr>
              <w:jc w:val="center"/>
              <w:rPr>
                <w:rFonts w:cstheme="minorHAnsi"/>
                <w:b/>
                <w:bCs/>
                <w:sz w:val="24"/>
                <w:szCs w:val="24"/>
              </w:rPr>
            </w:pPr>
          </w:p>
        </w:tc>
      </w:tr>
    </w:tbl>
    <w:p w14:paraId="712775E2" w14:textId="77777777" w:rsidR="00851A56" w:rsidRPr="003F4494" w:rsidRDefault="00851A56" w:rsidP="003F4494">
      <w:pPr>
        <w:jc w:val="both"/>
        <w:rPr>
          <w:rFonts w:cstheme="minorHAnsi"/>
        </w:rPr>
      </w:pPr>
    </w:p>
    <w:p w14:paraId="11E26035" w14:textId="49CE96DC" w:rsidR="00332D58" w:rsidRDefault="00332D58" w:rsidP="00332D58">
      <w:pPr>
        <w:spacing w:after="0" w:line="240" w:lineRule="auto"/>
        <w:jc w:val="both"/>
        <w:rPr>
          <w:rFonts w:cstheme="minorHAnsi"/>
          <w:b/>
          <w:bCs/>
        </w:rPr>
      </w:pPr>
      <w:r w:rsidRPr="00332D58">
        <w:rPr>
          <w:rFonts w:cstheme="minorHAnsi"/>
          <w:b/>
          <w:bCs/>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w:t>
      </w:r>
      <w:r w:rsidR="00A06E91">
        <w:rPr>
          <w:rFonts w:cstheme="minorHAnsi"/>
          <w:b/>
          <w:bCs/>
        </w:rPr>
        <w:t xml:space="preserve"> whether</w:t>
      </w:r>
      <w:r w:rsidRPr="00332D58">
        <w:rPr>
          <w:rFonts w:cstheme="minorHAnsi"/>
          <w:b/>
          <w:bCs/>
        </w:rPr>
        <w:t xml:space="preserve"> to take part in this research. You may like to discuss it with others, but it is up to you to decide whether or not to take part. If you are happy to participate you will be asked to sign a consent form.</w:t>
      </w:r>
    </w:p>
    <w:p w14:paraId="34918388" w14:textId="77777777" w:rsidR="00332D58" w:rsidRDefault="00332D58" w:rsidP="00332D58">
      <w:pPr>
        <w:spacing w:after="0" w:line="240" w:lineRule="auto"/>
        <w:jc w:val="both"/>
        <w:rPr>
          <w:rFonts w:cstheme="minorHAnsi"/>
          <w:b/>
          <w:bCs/>
        </w:rPr>
      </w:pPr>
    </w:p>
    <w:p w14:paraId="4D6FCDAD" w14:textId="77777777" w:rsidR="00B872C5" w:rsidRPr="003F4494" w:rsidRDefault="00B872C5" w:rsidP="003F4494">
      <w:pPr>
        <w:jc w:val="both"/>
        <w:rPr>
          <w:rFonts w:cstheme="minorHAnsi"/>
        </w:rPr>
      </w:pPr>
    </w:p>
    <w:tbl>
      <w:tblPr>
        <w:tblStyle w:val="TableGrid"/>
        <w:tblW w:w="0" w:type="auto"/>
        <w:tblLook w:val="04A0" w:firstRow="1" w:lastRow="0" w:firstColumn="1" w:lastColumn="0" w:noHBand="0" w:noVBand="1"/>
      </w:tblPr>
      <w:tblGrid>
        <w:gridCol w:w="4957"/>
        <w:gridCol w:w="850"/>
        <w:gridCol w:w="3209"/>
      </w:tblGrid>
      <w:tr w:rsidR="00B872C5" w:rsidRPr="003F4494" w14:paraId="42FFC285" w14:textId="77777777" w:rsidTr="00B872C5">
        <w:tc>
          <w:tcPr>
            <w:tcW w:w="4957" w:type="dxa"/>
            <w:tcBorders>
              <w:right w:val="single" w:sz="4" w:space="0" w:color="auto"/>
            </w:tcBorders>
          </w:tcPr>
          <w:p w14:paraId="55323472" w14:textId="77777777" w:rsidR="00B872C5" w:rsidRPr="003F4494" w:rsidRDefault="00B872C5" w:rsidP="003F4494">
            <w:pPr>
              <w:jc w:val="both"/>
              <w:rPr>
                <w:rFonts w:cstheme="minorHAnsi"/>
                <w:b/>
                <w:bCs/>
              </w:rPr>
            </w:pPr>
            <w:r w:rsidRPr="003F4494">
              <w:rPr>
                <w:rFonts w:cstheme="minorHAnsi"/>
                <w:b/>
                <w:bCs/>
              </w:rPr>
              <w:t>Contents</w:t>
            </w:r>
          </w:p>
          <w:p w14:paraId="0212E803" w14:textId="77777777" w:rsidR="00B872C5" w:rsidRPr="007556B8" w:rsidRDefault="00B872C5" w:rsidP="003F4494">
            <w:pPr>
              <w:jc w:val="both"/>
              <w:rPr>
                <w:rFonts w:cstheme="minorHAnsi"/>
              </w:rPr>
            </w:pPr>
            <w:r w:rsidRPr="003F4494">
              <w:rPr>
                <w:rFonts w:cstheme="minorHAnsi"/>
              </w:rPr>
              <w:t xml:space="preserve">Part A – </w:t>
            </w:r>
            <w:r w:rsidRPr="007556B8">
              <w:rPr>
                <w:rFonts w:cstheme="minorHAnsi"/>
              </w:rPr>
              <w:t xml:space="preserve">pages </w:t>
            </w:r>
            <w:r w:rsidR="007556B8" w:rsidRPr="007556B8">
              <w:rPr>
                <w:rFonts w:cstheme="minorHAnsi"/>
              </w:rPr>
              <w:t>2</w:t>
            </w:r>
            <w:r w:rsidRPr="007556B8">
              <w:rPr>
                <w:rFonts w:cstheme="minorHAnsi"/>
              </w:rPr>
              <w:t xml:space="preserve"> to </w:t>
            </w:r>
            <w:r w:rsidR="007556B8" w:rsidRPr="007556B8">
              <w:rPr>
                <w:rFonts w:cstheme="minorHAnsi"/>
              </w:rPr>
              <w:t>8</w:t>
            </w:r>
            <w:r w:rsidRPr="007556B8">
              <w:rPr>
                <w:rFonts w:cstheme="minorHAnsi"/>
              </w:rPr>
              <w:t xml:space="preserve"> - describes the purpose of this study and what will happen to you if you take part.</w:t>
            </w:r>
          </w:p>
          <w:p w14:paraId="2A5B7277" w14:textId="77777777" w:rsidR="00B872C5" w:rsidRPr="007556B8" w:rsidRDefault="00B872C5" w:rsidP="003F4494">
            <w:pPr>
              <w:jc w:val="both"/>
              <w:rPr>
                <w:rFonts w:cstheme="minorHAnsi"/>
              </w:rPr>
            </w:pPr>
          </w:p>
          <w:p w14:paraId="1142FBA1" w14:textId="77777777" w:rsidR="00B872C5" w:rsidRPr="003F4494" w:rsidRDefault="00B872C5" w:rsidP="003F4494">
            <w:pPr>
              <w:jc w:val="both"/>
              <w:rPr>
                <w:rFonts w:cstheme="minorHAnsi"/>
              </w:rPr>
            </w:pPr>
            <w:r w:rsidRPr="007556B8">
              <w:rPr>
                <w:rFonts w:cstheme="minorHAnsi"/>
              </w:rPr>
              <w:t xml:space="preserve">Part B – pages </w:t>
            </w:r>
            <w:r w:rsidR="007556B8" w:rsidRPr="007556B8">
              <w:rPr>
                <w:rFonts w:cstheme="minorHAnsi"/>
              </w:rPr>
              <w:t>8</w:t>
            </w:r>
            <w:r w:rsidRPr="007556B8">
              <w:rPr>
                <w:rFonts w:cstheme="minorHAnsi"/>
              </w:rPr>
              <w:t xml:space="preserve"> to </w:t>
            </w:r>
            <w:r w:rsidR="007556B8" w:rsidRPr="007556B8">
              <w:rPr>
                <w:rFonts w:cstheme="minorHAnsi"/>
              </w:rPr>
              <w:t>12</w:t>
            </w:r>
            <w:r w:rsidRPr="003F4494">
              <w:rPr>
                <w:rFonts w:cstheme="minorHAnsi"/>
              </w:rPr>
              <w:t xml:space="preserve"> - gives detailed information about the conduct of the study and important contact details.</w:t>
            </w:r>
          </w:p>
          <w:p w14:paraId="51BC030A" w14:textId="77777777" w:rsidR="00B872C5" w:rsidRPr="003F4494" w:rsidRDefault="00B872C5" w:rsidP="003F4494">
            <w:pPr>
              <w:jc w:val="both"/>
              <w:rPr>
                <w:rFonts w:cstheme="minorHAnsi"/>
              </w:rPr>
            </w:pPr>
          </w:p>
        </w:tc>
        <w:tc>
          <w:tcPr>
            <w:tcW w:w="850" w:type="dxa"/>
            <w:tcBorders>
              <w:top w:val="nil"/>
              <w:left w:val="single" w:sz="4" w:space="0" w:color="auto"/>
              <w:bottom w:val="nil"/>
              <w:right w:val="single" w:sz="4" w:space="0" w:color="auto"/>
            </w:tcBorders>
          </w:tcPr>
          <w:p w14:paraId="34CD6F46" w14:textId="77777777" w:rsidR="00B872C5" w:rsidRPr="003F4494" w:rsidRDefault="00B872C5" w:rsidP="003F4494">
            <w:pPr>
              <w:jc w:val="both"/>
              <w:rPr>
                <w:rFonts w:cstheme="minorHAnsi"/>
              </w:rPr>
            </w:pPr>
          </w:p>
        </w:tc>
        <w:tc>
          <w:tcPr>
            <w:tcW w:w="3209" w:type="dxa"/>
            <w:tcBorders>
              <w:left w:val="single" w:sz="4" w:space="0" w:color="auto"/>
            </w:tcBorders>
          </w:tcPr>
          <w:p w14:paraId="4832A5B3" w14:textId="77777777" w:rsidR="00B872C5" w:rsidRPr="003F4494" w:rsidRDefault="00B872C5" w:rsidP="003F4494">
            <w:pPr>
              <w:jc w:val="both"/>
              <w:rPr>
                <w:rFonts w:cstheme="minorHAnsi"/>
                <w:b/>
                <w:bCs/>
              </w:rPr>
            </w:pPr>
            <w:r w:rsidRPr="003F4494">
              <w:rPr>
                <w:rFonts w:cstheme="minorHAnsi"/>
                <w:b/>
                <w:bCs/>
              </w:rPr>
              <w:t>How to contact us</w:t>
            </w:r>
          </w:p>
          <w:p w14:paraId="5A0B92A0" w14:textId="77777777" w:rsidR="00B872C5" w:rsidRPr="003F4494" w:rsidRDefault="00B872C5" w:rsidP="003F4494">
            <w:pPr>
              <w:jc w:val="both"/>
              <w:rPr>
                <w:rFonts w:cstheme="minorHAnsi"/>
                <w:color w:val="FF0000"/>
              </w:rPr>
            </w:pPr>
            <w:r w:rsidRPr="003F4494">
              <w:rPr>
                <w:rFonts w:cstheme="minorHAnsi"/>
              </w:rPr>
              <w:t>If you have any questions about this trial or would like to discuss it further, please contact:</w:t>
            </w:r>
          </w:p>
          <w:p w14:paraId="0904F2B9" w14:textId="77777777" w:rsidR="00B872C5" w:rsidRPr="003F4494" w:rsidRDefault="00B872C5" w:rsidP="003F4494">
            <w:pPr>
              <w:jc w:val="both"/>
              <w:rPr>
                <w:rFonts w:cstheme="minorHAnsi"/>
                <w:color w:val="FF0000"/>
              </w:rPr>
            </w:pPr>
            <w:r w:rsidRPr="003F4494">
              <w:rPr>
                <w:rFonts w:cstheme="minorHAnsi"/>
                <w:color w:val="FF0000"/>
              </w:rPr>
              <w:t>[local investigator name]</w:t>
            </w:r>
          </w:p>
          <w:p w14:paraId="1DE05A95" w14:textId="77777777" w:rsidR="00B872C5" w:rsidRPr="003F4494" w:rsidRDefault="00B872C5" w:rsidP="003F4494">
            <w:pPr>
              <w:jc w:val="both"/>
              <w:rPr>
                <w:rFonts w:cstheme="minorHAnsi"/>
              </w:rPr>
            </w:pPr>
            <w:r w:rsidRPr="003F4494">
              <w:rPr>
                <w:rFonts w:cstheme="minorHAnsi"/>
                <w:color w:val="FF0000"/>
              </w:rPr>
              <w:t>[contact details]</w:t>
            </w:r>
          </w:p>
        </w:tc>
      </w:tr>
    </w:tbl>
    <w:p w14:paraId="68D65197" w14:textId="77777777" w:rsidR="003F4C63" w:rsidRPr="003F4494" w:rsidRDefault="003F4C63" w:rsidP="003F4494">
      <w:pPr>
        <w:jc w:val="both"/>
        <w:rPr>
          <w:rFonts w:cstheme="minorHAnsi"/>
        </w:rPr>
      </w:pPr>
    </w:p>
    <w:p w14:paraId="0104EF91" w14:textId="77777777" w:rsidR="00B872C5" w:rsidRPr="003F4494" w:rsidRDefault="00B872C5" w:rsidP="003F4494">
      <w:pPr>
        <w:spacing w:after="0" w:line="240" w:lineRule="auto"/>
        <w:jc w:val="both"/>
        <w:rPr>
          <w:rFonts w:cstheme="minorHAnsi"/>
        </w:rPr>
      </w:pPr>
      <w:r w:rsidRPr="003F4494">
        <w:rPr>
          <w:rFonts w:cstheme="minorHAnsi"/>
          <w:b/>
        </w:rPr>
        <w:t>Do I have to take part?</w:t>
      </w:r>
      <w:r w:rsidRPr="003F4494">
        <w:rPr>
          <w:rFonts w:cstheme="minorHAnsi"/>
        </w:rPr>
        <w:t xml:space="preserve"> No. It is entirely up to you if you take part in the trial or not. If you choose not to take part, the care you get from your own doctors will not be affected in any way.</w:t>
      </w:r>
    </w:p>
    <w:p w14:paraId="35673BC2" w14:textId="77777777" w:rsidR="00B872C5" w:rsidRPr="003F4494" w:rsidRDefault="00B872C5" w:rsidP="003F4494">
      <w:pPr>
        <w:spacing w:after="0" w:line="240" w:lineRule="auto"/>
        <w:jc w:val="both"/>
        <w:rPr>
          <w:rFonts w:cstheme="minorHAnsi"/>
        </w:rPr>
      </w:pPr>
    </w:p>
    <w:p w14:paraId="546C5027" w14:textId="157E4F04" w:rsidR="00B872C5" w:rsidRPr="003F4494" w:rsidRDefault="00B872C5" w:rsidP="003F4494">
      <w:pPr>
        <w:spacing w:after="0" w:line="240" w:lineRule="auto"/>
        <w:jc w:val="both"/>
        <w:rPr>
          <w:rFonts w:cstheme="minorHAnsi"/>
        </w:rPr>
      </w:pPr>
      <w:r w:rsidRPr="003F4494">
        <w:rPr>
          <w:rFonts w:cstheme="minorHAnsi"/>
          <w:b/>
        </w:rPr>
        <w:t>If I start the trial, can I stop if I want to?</w:t>
      </w:r>
      <w:r w:rsidRPr="003F4494">
        <w:rPr>
          <w:rFonts w:cstheme="minorHAnsi"/>
        </w:rPr>
        <w:t xml:space="preserve"> Yes. If you choose to take part in the trial, you are free to stop</w:t>
      </w:r>
      <w:r w:rsidR="004104CA">
        <w:rPr>
          <w:rFonts w:cstheme="minorHAnsi"/>
        </w:rPr>
        <w:t xml:space="preserve"> treatment </w:t>
      </w:r>
      <w:r w:rsidRPr="003F4494">
        <w:rPr>
          <w:rFonts w:cstheme="minorHAnsi"/>
        </w:rPr>
        <w:t>at any point without giving a reason – the standard of your care will not be affected.</w:t>
      </w:r>
    </w:p>
    <w:p w14:paraId="5A4BC2D4" w14:textId="77777777" w:rsidR="003F4C63" w:rsidRPr="003F4494" w:rsidRDefault="003F4C63" w:rsidP="003F4494">
      <w:pPr>
        <w:jc w:val="both"/>
        <w:rPr>
          <w:rFonts w:cstheme="minorHAnsi"/>
        </w:rPr>
      </w:pPr>
    </w:p>
    <w:tbl>
      <w:tblPr>
        <w:tblStyle w:val="TableGrid"/>
        <w:tblW w:w="0" w:type="auto"/>
        <w:tblLook w:val="04A0" w:firstRow="1" w:lastRow="0" w:firstColumn="1" w:lastColumn="0" w:noHBand="0" w:noVBand="1"/>
      </w:tblPr>
      <w:tblGrid>
        <w:gridCol w:w="9016"/>
      </w:tblGrid>
      <w:tr w:rsidR="00B872C5" w:rsidRPr="003F4494" w14:paraId="37CE9BE2" w14:textId="77777777" w:rsidTr="00B872C5">
        <w:tc>
          <w:tcPr>
            <w:tcW w:w="9016" w:type="dxa"/>
          </w:tcPr>
          <w:p w14:paraId="277E36FA" w14:textId="77777777" w:rsidR="00B872C5" w:rsidRPr="003F4494" w:rsidRDefault="00B872C5" w:rsidP="003F4494">
            <w:pPr>
              <w:jc w:val="both"/>
              <w:rPr>
                <w:rFonts w:cstheme="minorHAnsi"/>
                <w:b/>
              </w:rPr>
            </w:pPr>
            <w:r w:rsidRPr="003F4494">
              <w:rPr>
                <w:rFonts w:cstheme="minorHAnsi"/>
                <w:b/>
              </w:rPr>
              <w:t>Important things you need to know</w:t>
            </w:r>
          </w:p>
          <w:p w14:paraId="300FE73E" w14:textId="05413CFB" w:rsidR="00B872C5" w:rsidRPr="003F4494" w:rsidRDefault="00B872C5" w:rsidP="003F4494">
            <w:pPr>
              <w:pStyle w:val="ListParagraph"/>
              <w:numPr>
                <w:ilvl w:val="0"/>
                <w:numId w:val="2"/>
              </w:numPr>
              <w:jc w:val="both"/>
              <w:rPr>
                <w:rFonts w:cstheme="minorHAnsi"/>
              </w:rPr>
            </w:pPr>
            <w:r w:rsidRPr="003F4494">
              <w:rPr>
                <w:rFonts w:cstheme="minorHAnsi"/>
              </w:rPr>
              <w:t xml:space="preserve">The ELEVATE trial is open to patients with advanced oesophageal cancer, whose tumours have been identified as </w:t>
            </w:r>
            <w:r w:rsidR="004D1CCC">
              <w:rPr>
                <w:rFonts w:cstheme="minorHAnsi"/>
              </w:rPr>
              <w:t>methylat</w:t>
            </w:r>
            <w:r w:rsidR="008006FE">
              <w:rPr>
                <w:rFonts w:cstheme="minorHAnsi"/>
              </w:rPr>
              <w:t>ed</w:t>
            </w:r>
            <w:r w:rsidR="004D1CCC">
              <w:rPr>
                <w:rFonts w:cstheme="minorHAnsi"/>
              </w:rPr>
              <w:t xml:space="preserve"> </w:t>
            </w:r>
            <w:r w:rsidRPr="003F4494">
              <w:rPr>
                <w:rFonts w:cstheme="minorHAnsi"/>
              </w:rPr>
              <w:t>in a specific enzymatic protein i.e. MGMT</w:t>
            </w:r>
            <w:r w:rsidR="00F333E2">
              <w:rPr>
                <w:rFonts w:cstheme="minorHAnsi"/>
              </w:rPr>
              <w:t xml:space="preserve"> (</w:t>
            </w:r>
            <w:r w:rsidR="00F333E2" w:rsidRPr="007E3170">
              <w:rPr>
                <w:rFonts w:cstheme="minorHAnsi"/>
              </w:rPr>
              <w:t>methylguanine-deoxyribonucleic acid methyltransferase)</w:t>
            </w:r>
          </w:p>
          <w:p w14:paraId="6D2707DE" w14:textId="77777777" w:rsidR="00B872C5" w:rsidRPr="003F4494" w:rsidRDefault="00B872C5" w:rsidP="003F4494">
            <w:pPr>
              <w:pStyle w:val="ListParagraph"/>
              <w:numPr>
                <w:ilvl w:val="0"/>
                <w:numId w:val="2"/>
              </w:numPr>
              <w:jc w:val="both"/>
              <w:rPr>
                <w:rFonts w:cstheme="minorHAnsi"/>
              </w:rPr>
            </w:pPr>
            <w:r w:rsidRPr="003F4494">
              <w:rPr>
                <w:rFonts w:cstheme="minorHAnsi"/>
              </w:rPr>
              <w:lastRenderedPageBreak/>
              <w:t xml:space="preserve">The aim of this trial is to determine the activity and safety of </w:t>
            </w:r>
            <w:r w:rsidR="00F168C0">
              <w:rPr>
                <w:rFonts w:cstheme="minorHAnsi"/>
              </w:rPr>
              <w:t xml:space="preserve">the chemotherapy drug </w:t>
            </w:r>
            <w:r w:rsidRPr="003F4494">
              <w:rPr>
                <w:rFonts w:cstheme="minorHAnsi"/>
              </w:rPr>
              <w:t>Temozolomide (TMZ) plus an immunotherapy drug i.e. Nivolumab (NIVO).</w:t>
            </w:r>
          </w:p>
          <w:p w14:paraId="0D65C165" w14:textId="5081DF38" w:rsidR="00B872C5" w:rsidRPr="003F4494" w:rsidRDefault="00B872C5" w:rsidP="003F4494">
            <w:pPr>
              <w:pStyle w:val="ListParagraph"/>
              <w:numPr>
                <w:ilvl w:val="0"/>
                <w:numId w:val="2"/>
              </w:numPr>
              <w:jc w:val="both"/>
              <w:rPr>
                <w:rFonts w:cstheme="minorHAnsi"/>
              </w:rPr>
            </w:pPr>
            <w:r w:rsidRPr="003F4494">
              <w:rPr>
                <w:rFonts w:cstheme="minorHAnsi"/>
              </w:rPr>
              <w:t xml:space="preserve">The response rate of the medication on the tumour </w:t>
            </w:r>
            <w:r w:rsidR="00F168C0">
              <w:rPr>
                <w:rFonts w:cstheme="minorHAnsi"/>
              </w:rPr>
              <w:t xml:space="preserve">(how much the tumour shrinks) </w:t>
            </w:r>
            <w:r w:rsidRPr="003F4494">
              <w:rPr>
                <w:rFonts w:cstheme="minorHAnsi"/>
              </w:rPr>
              <w:t>will be measured</w:t>
            </w:r>
            <w:r w:rsidR="004608C1">
              <w:rPr>
                <w:rFonts w:cstheme="minorHAnsi"/>
              </w:rPr>
              <w:t>.</w:t>
            </w:r>
          </w:p>
          <w:p w14:paraId="13B8E8FB" w14:textId="77777777" w:rsidR="00B872C5" w:rsidRPr="003F4494" w:rsidRDefault="00B872C5" w:rsidP="003F4494">
            <w:pPr>
              <w:pStyle w:val="ListParagraph"/>
              <w:numPr>
                <w:ilvl w:val="0"/>
                <w:numId w:val="2"/>
              </w:numPr>
              <w:jc w:val="both"/>
              <w:rPr>
                <w:rFonts w:cstheme="minorHAnsi"/>
              </w:rPr>
            </w:pPr>
            <w:r w:rsidRPr="003F4494">
              <w:rPr>
                <w:rFonts w:cstheme="minorHAnsi"/>
              </w:rPr>
              <w:t>You will need to sign a consent form before taking part in the trial to confirm that you understand it and agree to take part.</w:t>
            </w:r>
          </w:p>
        </w:tc>
      </w:tr>
    </w:tbl>
    <w:p w14:paraId="0C3EF782" w14:textId="77777777" w:rsidR="003F4494" w:rsidRDefault="003F4494" w:rsidP="003F4494">
      <w:pPr>
        <w:spacing w:after="0" w:line="240" w:lineRule="auto"/>
        <w:jc w:val="both"/>
        <w:rPr>
          <w:rFonts w:cstheme="minorHAnsi"/>
          <w:b/>
        </w:rPr>
      </w:pPr>
    </w:p>
    <w:p w14:paraId="66A9F7DD" w14:textId="77777777" w:rsidR="00B872C5" w:rsidRPr="003F4494" w:rsidRDefault="00B872C5" w:rsidP="003F4494">
      <w:pPr>
        <w:spacing w:after="0" w:line="240" w:lineRule="auto"/>
        <w:jc w:val="both"/>
        <w:rPr>
          <w:rFonts w:cstheme="minorHAnsi"/>
          <w:b/>
        </w:rPr>
      </w:pPr>
      <w:r w:rsidRPr="003F4494">
        <w:rPr>
          <w:rFonts w:cstheme="minorHAnsi"/>
          <w:b/>
        </w:rPr>
        <w:t>Part A: The reasons for this study and what is involved</w:t>
      </w:r>
    </w:p>
    <w:p w14:paraId="2196B79F" w14:textId="77777777" w:rsidR="00B872C5" w:rsidRPr="003F4494" w:rsidRDefault="00B872C5" w:rsidP="003F4494">
      <w:pPr>
        <w:spacing w:after="0" w:line="240" w:lineRule="auto"/>
        <w:jc w:val="both"/>
        <w:rPr>
          <w:rFonts w:cstheme="minorHAnsi"/>
          <w:b/>
        </w:rPr>
      </w:pPr>
    </w:p>
    <w:p w14:paraId="2E0F1C8A" w14:textId="77777777" w:rsidR="00B872C5" w:rsidRPr="003F4494" w:rsidRDefault="00332D58" w:rsidP="003F4494">
      <w:pPr>
        <w:spacing w:after="0" w:line="240" w:lineRule="auto"/>
        <w:jc w:val="both"/>
        <w:rPr>
          <w:rFonts w:cstheme="minorHAnsi"/>
          <w:b/>
        </w:rPr>
      </w:pPr>
      <w:r>
        <w:rPr>
          <w:rFonts w:cstheme="minorHAnsi"/>
          <w:b/>
        </w:rPr>
        <w:t>What is the research about?</w:t>
      </w:r>
    </w:p>
    <w:p w14:paraId="14C6A271" w14:textId="285930CE" w:rsidR="00B872C5" w:rsidRPr="003F4494" w:rsidRDefault="00B872C5" w:rsidP="003F4494">
      <w:pPr>
        <w:spacing w:after="0" w:line="240" w:lineRule="auto"/>
        <w:jc w:val="both"/>
        <w:rPr>
          <w:rFonts w:cstheme="minorHAnsi"/>
        </w:rPr>
      </w:pPr>
      <w:r w:rsidRPr="003F4494">
        <w:rPr>
          <w:rFonts w:cstheme="minorHAnsi"/>
        </w:rPr>
        <w:t xml:space="preserve">Patients with </w:t>
      </w:r>
      <w:r w:rsidR="00A67428">
        <w:rPr>
          <w:rFonts w:cstheme="minorHAnsi"/>
        </w:rPr>
        <w:t>advanced</w:t>
      </w:r>
      <w:r w:rsidR="008D12D4">
        <w:rPr>
          <w:rFonts w:cstheme="minorHAnsi"/>
        </w:rPr>
        <w:t xml:space="preserve"> or metastatic</w:t>
      </w:r>
      <w:r w:rsidR="00A67428" w:rsidRPr="003F4494">
        <w:rPr>
          <w:rFonts w:cstheme="minorHAnsi"/>
        </w:rPr>
        <w:t xml:space="preserve"> </w:t>
      </w:r>
      <w:r w:rsidRPr="003F4494">
        <w:rPr>
          <w:rFonts w:cstheme="minorHAnsi"/>
        </w:rPr>
        <w:t>oesophagogastric cancer</w:t>
      </w:r>
      <w:r w:rsidR="00F168C0">
        <w:rPr>
          <w:rFonts w:cstheme="minorHAnsi"/>
        </w:rPr>
        <w:t xml:space="preserve"> cannot be cured with current treatments and do not have good survival outcomes compared to other cancers</w:t>
      </w:r>
      <w:r w:rsidRPr="003F4494">
        <w:rPr>
          <w:rFonts w:cstheme="minorHAnsi"/>
        </w:rPr>
        <w:t xml:space="preserve">. We are investigating whether chemotherapy treatment with temozolomide (TMZ) plus </w:t>
      </w:r>
      <w:r w:rsidR="00F168C0">
        <w:rPr>
          <w:rFonts w:cstheme="minorHAnsi"/>
        </w:rPr>
        <w:t xml:space="preserve">nivolumab (NIVO) </w:t>
      </w:r>
      <w:r w:rsidRPr="003F4494">
        <w:rPr>
          <w:rFonts w:cstheme="minorHAnsi"/>
        </w:rPr>
        <w:t>an immunotherapy drug that is not currently licensed in Europe</w:t>
      </w:r>
      <w:r w:rsidR="00F168C0">
        <w:rPr>
          <w:rFonts w:cstheme="minorHAnsi"/>
        </w:rPr>
        <w:t xml:space="preserve"> for oesophagogastric cancer</w:t>
      </w:r>
      <w:r w:rsidRPr="003F4494">
        <w:rPr>
          <w:rFonts w:cstheme="minorHAnsi"/>
        </w:rPr>
        <w:t xml:space="preserve"> (but is </w:t>
      </w:r>
      <w:r w:rsidR="008F33AA">
        <w:rPr>
          <w:rFonts w:cstheme="minorHAnsi"/>
        </w:rPr>
        <w:t>licensed and used in other cancers</w:t>
      </w:r>
      <w:r w:rsidRPr="003F4494">
        <w:rPr>
          <w:rFonts w:cstheme="minorHAnsi"/>
        </w:rPr>
        <w:t xml:space="preserve">) will allow patients </w:t>
      </w:r>
      <w:r w:rsidR="00F168C0">
        <w:rPr>
          <w:rFonts w:cstheme="minorHAnsi"/>
        </w:rPr>
        <w:t xml:space="preserve">with MGMT </w:t>
      </w:r>
      <w:r w:rsidR="004D1CCC">
        <w:rPr>
          <w:rFonts w:cstheme="minorHAnsi"/>
        </w:rPr>
        <w:t>methylat</w:t>
      </w:r>
      <w:r w:rsidR="008006FE">
        <w:rPr>
          <w:rFonts w:cstheme="minorHAnsi"/>
        </w:rPr>
        <w:t>ed</w:t>
      </w:r>
      <w:r w:rsidR="004D1CCC">
        <w:rPr>
          <w:rFonts w:cstheme="minorHAnsi"/>
        </w:rPr>
        <w:t xml:space="preserve"> </w:t>
      </w:r>
      <w:r w:rsidR="00F168C0">
        <w:rPr>
          <w:rFonts w:cstheme="minorHAnsi"/>
        </w:rPr>
        <w:t xml:space="preserve">tumours </w:t>
      </w:r>
      <w:r w:rsidRPr="003F4494">
        <w:rPr>
          <w:rFonts w:cstheme="minorHAnsi"/>
        </w:rPr>
        <w:t>to improve their survival rates.</w:t>
      </w:r>
      <w:r w:rsidR="00F168C0">
        <w:rPr>
          <w:rFonts w:cstheme="minorHAnsi"/>
        </w:rPr>
        <w:t xml:space="preserve"> There is evidence from laboratory models and other tumours to show that when TMZ is used in MGMT </w:t>
      </w:r>
      <w:r w:rsidR="004D1CCC">
        <w:rPr>
          <w:rFonts w:cstheme="minorHAnsi"/>
        </w:rPr>
        <w:t>methylat</w:t>
      </w:r>
      <w:r w:rsidR="008006FE">
        <w:rPr>
          <w:rFonts w:cstheme="minorHAnsi"/>
        </w:rPr>
        <w:t>ed</w:t>
      </w:r>
      <w:r w:rsidR="004D1CCC">
        <w:rPr>
          <w:rFonts w:cstheme="minorHAnsi"/>
        </w:rPr>
        <w:t xml:space="preserve"> </w:t>
      </w:r>
      <w:r w:rsidR="00F168C0">
        <w:rPr>
          <w:rFonts w:cstheme="minorHAnsi"/>
        </w:rPr>
        <w:t>tumours that the number of mutations (mistakes in DNA</w:t>
      </w:r>
      <w:r w:rsidR="005E5012">
        <w:rPr>
          <w:rFonts w:cstheme="minorHAnsi"/>
        </w:rPr>
        <w:t xml:space="preserve"> </w:t>
      </w:r>
      <w:r w:rsidR="00F333E2">
        <w:rPr>
          <w:rFonts w:cstheme="minorHAnsi"/>
        </w:rPr>
        <w:t>[</w:t>
      </w:r>
      <w:r w:rsidR="00F333E2" w:rsidRPr="007E3170">
        <w:rPr>
          <w:rFonts w:cstheme="minorHAnsi"/>
        </w:rPr>
        <w:t>deoxyribonucleic acid]</w:t>
      </w:r>
      <w:r w:rsidR="00F168C0">
        <w:rPr>
          <w:rFonts w:cstheme="minorHAnsi"/>
        </w:rPr>
        <w:t xml:space="preserve">) in the tumour increases. Tumours with high numbers of mutations tend to respond better to immunotherapy like nivolumab (NIVO). It is hoped that MGMT </w:t>
      </w:r>
      <w:r w:rsidR="004D1CCC">
        <w:rPr>
          <w:rFonts w:cstheme="minorHAnsi"/>
        </w:rPr>
        <w:t>methylat</w:t>
      </w:r>
      <w:r w:rsidR="008006FE">
        <w:rPr>
          <w:rFonts w:cstheme="minorHAnsi"/>
        </w:rPr>
        <w:t>ed</w:t>
      </w:r>
      <w:r w:rsidR="004D1CCC">
        <w:rPr>
          <w:rFonts w:cstheme="minorHAnsi"/>
        </w:rPr>
        <w:t xml:space="preserve"> </w:t>
      </w:r>
      <w:r w:rsidR="00F168C0">
        <w:rPr>
          <w:rFonts w:cstheme="minorHAnsi"/>
        </w:rPr>
        <w:t>tumour</w:t>
      </w:r>
      <w:r w:rsidR="00BD7676">
        <w:rPr>
          <w:rFonts w:cstheme="minorHAnsi"/>
        </w:rPr>
        <w:t>s</w:t>
      </w:r>
      <w:r w:rsidR="00F168C0">
        <w:rPr>
          <w:rFonts w:cstheme="minorHAnsi"/>
        </w:rPr>
        <w:t xml:space="preserve"> </w:t>
      </w:r>
      <w:r w:rsidR="00BD7676">
        <w:rPr>
          <w:rFonts w:cstheme="minorHAnsi"/>
        </w:rPr>
        <w:t>will become sensitive to nivolumab</w:t>
      </w:r>
      <w:r w:rsidR="00432693">
        <w:rPr>
          <w:rFonts w:cstheme="minorHAnsi"/>
        </w:rPr>
        <w:t>,</w:t>
      </w:r>
      <w:r w:rsidR="00BD7676">
        <w:rPr>
          <w:rFonts w:cstheme="minorHAnsi"/>
        </w:rPr>
        <w:t xml:space="preserve"> by treating them </w:t>
      </w:r>
      <w:r w:rsidR="00F168C0">
        <w:rPr>
          <w:rFonts w:cstheme="minorHAnsi"/>
        </w:rPr>
        <w:t xml:space="preserve">with TMZ, which could lead to tumour shrinkage. </w:t>
      </w:r>
      <w:r w:rsidR="00332D58">
        <w:rPr>
          <w:rFonts w:cstheme="minorHAnsi"/>
        </w:rPr>
        <w:t>The trial is being sponsored by the University of Southampton.</w:t>
      </w:r>
    </w:p>
    <w:p w14:paraId="23528765" w14:textId="77777777" w:rsidR="00B872C5" w:rsidRPr="003F4494" w:rsidRDefault="00B872C5" w:rsidP="003F4494">
      <w:pPr>
        <w:spacing w:after="0" w:line="240" w:lineRule="auto"/>
        <w:jc w:val="both"/>
        <w:rPr>
          <w:rFonts w:cstheme="minorHAnsi"/>
        </w:rPr>
      </w:pPr>
    </w:p>
    <w:p w14:paraId="3020E5F7" w14:textId="77777777" w:rsidR="00B872C5" w:rsidRPr="003F4494" w:rsidRDefault="00B872C5" w:rsidP="003F4494">
      <w:pPr>
        <w:spacing w:after="0" w:line="240" w:lineRule="auto"/>
        <w:jc w:val="both"/>
        <w:rPr>
          <w:rFonts w:cstheme="minorHAnsi"/>
          <w:b/>
        </w:rPr>
      </w:pPr>
      <w:r w:rsidRPr="003F4494">
        <w:rPr>
          <w:rFonts w:cstheme="minorHAnsi"/>
          <w:b/>
        </w:rPr>
        <w:t xml:space="preserve">Why have I been </w:t>
      </w:r>
      <w:r w:rsidR="00332D58">
        <w:rPr>
          <w:rFonts w:cstheme="minorHAnsi"/>
          <w:b/>
        </w:rPr>
        <w:t>asked to participate</w:t>
      </w:r>
      <w:r w:rsidRPr="003F4494">
        <w:rPr>
          <w:rFonts w:cstheme="minorHAnsi"/>
          <w:b/>
        </w:rPr>
        <w:t>?</w:t>
      </w:r>
    </w:p>
    <w:p w14:paraId="7922F803" w14:textId="00B2144C" w:rsidR="00B872C5" w:rsidRPr="003F4494" w:rsidRDefault="00B872C5" w:rsidP="003F4494">
      <w:pPr>
        <w:spacing w:after="0" w:line="240" w:lineRule="auto"/>
        <w:jc w:val="both"/>
        <w:rPr>
          <w:rFonts w:cstheme="minorHAnsi"/>
        </w:rPr>
      </w:pPr>
      <w:r w:rsidRPr="003F4494">
        <w:rPr>
          <w:rFonts w:cstheme="minorHAnsi"/>
        </w:rPr>
        <w:t xml:space="preserve">You have been invited to take part because you have been diagnosed with advanced, previously treated and currently unresectable </w:t>
      </w:r>
      <w:r w:rsidR="008D12D4">
        <w:rPr>
          <w:rFonts w:cstheme="minorHAnsi"/>
        </w:rPr>
        <w:t xml:space="preserve">(inoperable) </w:t>
      </w:r>
      <w:r w:rsidRPr="003F4494">
        <w:rPr>
          <w:rFonts w:cstheme="minorHAnsi"/>
        </w:rPr>
        <w:t xml:space="preserve">oesophagogastric cancer that is </w:t>
      </w:r>
      <w:r w:rsidR="004D1CCC">
        <w:rPr>
          <w:rFonts w:cstheme="minorHAnsi"/>
        </w:rPr>
        <w:t>methylat</w:t>
      </w:r>
      <w:r w:rsidR="008006FE">
        <w:rPr>
          <w:rFonts w:cstheme="minorHAnsi"/>
        </w:rPr>
        <w:t>ed</w:t>
      </w:r>
      <w:r w:rsidR="004D1CCC">
        <w:rPr>
          <w:rFonts w:cstheme="minorHAnsi"/>
        </w:rPr>
        <w:t xml:space="preserve"> </w:t>
      </w:r>
      <w:r w:rsidRPr="003F4494">
        <w:rPr>
          <w:rFonts w:cstheme="minorHAnsi"/>
        </w:rPr>
        <w:t>in MGMT (enzymatic protein)</w:t>
      </w:r>
      <w:r w:rsidR="001B457B">
        <w:rPr>
          <w:rFonts w:cstheme="minorHAnsi"/>
        </w:rPr>
        <w:t xml:space="preserve"> and have been treated with 3-6 months of first line chemotherapy</w:t>
      </w:r>
      <w:r w:rsidRPr="003F4494">
        <w:rPr>
          <w:rFonts w:cstheme="minorHAnsi"/>
        </w:rPr>
        <w:t>. Your medical team feel that this trial may be of interest to you.</w:t>
      </w:r>
      <w:r w:rsidR="00332D58">
        <w:rPr>
          <w:rFonts w:cstheme="minorHAnsi"/>
        </w:rPr>
        <w:t xml:space="preserve"> The trial is aiming to recruit 18 patients in total.</w:t>
      </w:r>
    </w:p>
    <w:p w14:paraId="4D918FA3" w14:textId="77777777" w:rsidR="00B872C5" w:rsidRPr="003F4494" w:rsidRDefault="00B872C5" w:rsidP="003F4494">
      <w:pPr>
        <w:spacing w:after="0" w:line="240" w:lineRule="auto"/>
        <w:jc w:val="both"/>
        <w:rPr>
          <w:rFonts w:cstheme="minorHAnsi"/>
        </w:rPr>
      </w:pPr>
    </w:p>
    <w:p w14:paraId="6440467D" w14:textId="77777777" w:rsidR="00B872C5" w:rsidRPr="003F4494" w:rsidRDefault="00B872C5" w:rsidP="003F4494">
      <w:pPr>
        <w:spacing w:after="0" w:line="240" w:lineRule="auto"/>
        <w:jc w:val="both"/>
        <w:rPr>
          <w:rFonts w:cstheme="minorHAnsi"/>
          <w:b/>
        </w:rPr>
      </w:pPr>
      <w:r w:rsidRPr="003F4494">
        <w:rPr>
          <w:rFonts w:cstheme="minorHAnsi"/>
          <w:b/>
        </w:rPr>
        <w:t>How will my treatment be decided?</w:t>
      </w:r>
    </w:p>
    <w:p w14:paraId="10DD274B" w14:textId="77360AB0" w:rsidR="00B872C5" w:rsidRDefault="00B872C5" w:rsidP="003F4494">
      <w:pPr>
        <w:spacing w:after="0" w:line="240" w:lineRule="auto"/>
        <w:jc w:val="both"/>
        <w:rPr>
          <w:rFonts w:cstheme="minorHAnsi"/>
        </w:rPr>
      </w:pPr>
      <w:r w:rsidRPr="003F4494">
        <w:rPr>
          <w:rFonts w:cstheme="minorHAnsi"/>
        </w:rPr>
        <w:t>Everyone who agrees and is suitable will receive the same treatment if they stay on the trial.  Initially you will receive a metronomic TMZ dose. Metronomic dose is when the chemotherapy treatment is given in low doses on a continuous schedule (in this case daily), usually over a long time. In the trial you will have TMZ for up to 3 months. You will then either have nivolumab</w:t>
      </w:r>
      <w:r w:rsidR="00BE09DE">
        <w:rPr>
          <w:rFonts w:cstheme="minorHAnsi"/>
        </w:rPr>
        <w:t xml:space="preserve"> </w:t>
      </w:r>
      <w:r w:rsidRPr="003F4494">
        <w:rPr>
          <w:rFonts w:cstheme="minorHAnsi"/>
        </w:rPr>
        <w:t>as well as TMZ or if the TMZ has stopped working</w:t>
      </w:r>
      <w:r w:rsidR="00F168C0">
        <w:rPr>
          <w:rFonts w:cstheme="minorHAnsi"/>
        </w:rPr>
        <w:t xml:space="preserve"> (your tumour grows)</w:t>
      </w:r>
      <w:r w:rsidRPr="003F4494">
        <w:rPr>
          <w:rFonts w:cstheme="minorHAnsi"/>
        </w:rPr>
        <w:t xml:space="preserve"> before 3 months you will just start nivolumab</w:t>
      </w:r>
      <w:r w:rsidR="00BE09DE">
        <w:rPr>
          <w:rFonts w:cstheme="minorHAnsi"/>
        </w:rPr>
        <w:t xml:space="preserve"> </w:t>
      </w:r>
      <w:r w:rsidRPr="003F4494">
        <w:rPr>
          <w:rFonts w:cstheme="minorHAnsi"/>
        </w:rPr>
        <w:t>on its own.</w:t>
      </w:r>
      <w:r w:rsidR="001B457B">
        <w:rPr>
          <w:rFonts w:cstheme="minorHAnsi"/>
        </w:rPr>
        <w:t xml:space="preserve"> This is explained in a diagram below.</w:t>
      </w:r>
    </w:p>
    <w:p w14:paraId="0F3921B8" w14:textId="77777777" w:rsidR="008F33AA" w:rsidRDefault="008F33AA" w:rsidP="003F4494">
      <w:pPr>
        <w:spacing w:after="0" w:line="240" w:lineRule="auto"/>
        <w:jc w:val="both"/>
        <w:rPr>
          <w:rFonts w:cstheme="minorHAnsi"/>
        </w:rPr>
      </w:pPr>
    </w:p>
    <w:p w14:paraId="1DCF4F89" w14:textId="77777777" w:rsidR="008F33AA" w:rsidRDefault="001B457B" w:rsidP="003F4494">
      <w:pPr>
        <w:spacing w:after="0" w:line="240" w:lineRule="auto"/>
        <w:jc w:val="both"/>
        <w:rPr>
          <w:rFonts w:cstheme="minorHAnsi"/>
        </w:rPr>
      </w:pPr>
      <w:r>
        <w:rPr>
          <w:rFonts w:cstheme="minorHAnsi"/>
          <w:noProof/>
          <w:lang w:eastAsia="en-GB"/>
        </w:rPr>
        <w:drawing>
          <wp:inline distT="0" distB="0" distL="0" distR="0" wp14:anchorId="58E9ADC7" wp14:editId="17BC9EC3">
            <wp:extent cx="58102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32201" b="29158"/>
                    <a:stretch/>
                  </pic:blipFill>
                  <pic:spPr bwMode="auto">
                    <a:xfrm>
                      <a:off x="0" y="0"/>
                      <a:ext cx="5810250" cy="1314450"/>
                    </a:xfrm>
                    <a:prstGeom prst="rect">
                      <a:avLst/>
                    </a:prstGeom>
                    <a:noFill/>
                    <a:ln>
                      <a:noFill/>
                    </a:ln>
                    <a:extLst>
                      <a:ext uri="{53640926-AAD7-44D8-BBD7-CCE9431645EC}">
                        <a14:shadowObscured xmlns:a14="http://schemas.microsoft.com/office/drawing/2010/main"/>
                      </a:ext>
                    </a:extLst>
                  </pic:spPr>
                </pic:pic>
              </a:graphicData>
            </a:graphic>
          </wp:inline>
        </w:drawing>
      </w:r>
    </w:p>
    <w:p w14:paraId="352AFD62" w14:textId="77777777" w:rsidR="008F33AA" w:rsidRPr="003F4494" w:rsidRDefault="008F33AA" w:rsidP="003F4494">
      <w:pPr>
        <w:spacing w:after="0" w:line="240" w:lineRule="auto"/>
        <w:jc w:val="both"/>
        <w:rPr>
          <w:rFonts w:cstheme="minorHAnsi"/>
        </w:rPr>
      </w:pPr>
    </w:p>
    <w:p w14:paraId="4D475E6F" w14:textId="77777777" w:rsidR="00B872C5" w:rsidRPr="003F4494" w:rsidRDefault="00B872C5" w:rsidP="003F4494">
      <w:pPr>
        <w:spacing w:after="0" w:line="240" w:lineRule="auto"/>
        <w:jc w:val="both"/>
        <w:rPr>
          <w:rFonts w:cstheme="minorHAnsi"/>
          <w:b/>
          <w:highlight w:val="yellow"/>
        </w:rPr>
      </w:pPr>
    </w:p>
    <w:p w14:paraId="45FEAD41" w14:textId="77777777" w:rsidR="00B872C5" w:rsidRPr="003F4494" w:rsidRDefault="00B872C5" w:rsidP="003F4494">
      <w:pPr>
        <w:spacing w:after="0" w:line="240" w:lineRule="auto"/>
        <w:jc w:val="both"/>
        <w:rPr>
          <w:rFonts w:cstheme="minorHAnsi"/>
          <w:b/>
        </w:rPr>
      </w:pPr>
      <w:r w:rsidRPr="003F4494">
        <w:rPr>
          <w:rFonts w:cstheme="minorHAnsi"/>
          <w:b/>
        </w:rPr>
        <w:t>What will happen to me if I take part?</w:t>
      </w:r>
    </w:p>
    <w:p w14:paraId="564963CA" w14:textId="7B1816DB" w:rsidR="00B872C5" w:rsidRPr="003F4494" w:rsidRDefault="00B872C5" w:rsidP="003F4494">
      <w:pPr>
        <w:spacing w:after="0" w:line="240" w:lineRule="auto"/>
        <w:jc w:val="both"/>
        <w:rPr>
          <w:rFonts w:cstheme="minorHAnsi"/>
        </w:rPr>
      </w:pPr>
      <w:r w:rsidRPr="003F4494">
        <w:rPr>
          <w:rFonts w:cstheme="minorHAnsi"/>
        </w:rPr>
        <w:t xml:space="preserve">Following consent, you will undergo screening to ensure that this trial is right for you. Once screened eligible you will start the TMZ.  TMZ is a </w:t>
      </w:r>
      <w:r w:rsidR="00A40E27">
        <w:rPr>
          <w:rFonts w:cstheme="minorHAnsi"/>
        </w:rPr>
        <w:t>capsule</w:t>
      </w:r>
      <w:r w:rsidRPr="003F4494">
        <w:rPr>
          <w:rFonts w:cstheme="minorHAnsi"/>
        </w:rPr>
        <w:t xml:space="preserve"> that you will take every day for up to 3 months.  During treatment with TMZ, you will </w:t>
      </w:r>
      <w:r w:rsidR="008D0FFA" w:rsidRPr="003F4494">
        <w:rPr>
          <w:rFonts w:cstheme="minorHAnsi"/>
        </w:rPr>
        <w:t>have weekly blood tests and every</w:t>
      </w:r>
      <w:r w:rsidRPr="003F4494">
        <w:rPr>
          <w:rFonts w:cstheme="minorHAnsi"/>
        </w:rPr>
        <w:t xml:space="preserve"> 4 weeks </w:t>
      </w:r>
      <w:r w:rsidR="008D0FFA" w:rsidRPr="003F4494">
        <w:rPr>
          <w:rFonts w:cstheme="minorHAnsi"/>
        </w:rPr>
        <w:t xml:space="preserve">a clinic </w:t>
      </w:r>
      <w:proofErr w:type="gramStart"/>
      <w:r w:rsidR="008D0FFA" w:rsidRPr="003F4494">
        <w:rPr>
          <w:rFonts w:cstheme="minorHAnsi"/>
        </w:rPr>
        <w:t>visit</w:t>
      </w:r>
      <w:proofErr w:type="gramEnd"/>
      <w:r w:rsidR="008D0FFA" w:rsidRPr="003F4494">
        <w:rPr>
          <w:rFonts w:cstheme="minorHAnsi"/>
        </w:rPr>
        <w:t xml:space="preserve"> </w:t>
      </w:r>
      <w:r w:rsidRPr="003F4494">
        <w:rPr>
          <w:rFonts w:cstheme="minorHAnsi"/>
        </w:rPr>
        <w:t xml:space="preserve">to monitor your health and </w:t>
      </w:r>
      <w:r w:rsidR="008D0FFA" w:rsidRPr="003F4494">
        <w:rPr>
          <w:rFonts w:cstheme="minorHAnsi"/>
        </w:rPr>
        <w:t>have a physical examinations</w:t>
      </w:r>
      <w:r w:rsidRPr="003F4494">
        <w:rPr>
          <w:rFonts w:cstheme="minorHAnsi"/>
        </w:rPr>
        <w:t xml:space="preserve">. </w:t>
      </w:r>
      <w:r w:rsidR="008D0FFA" w:rsidRPr="003F4494">
        <w:rPr>
          <w:rFonts w:cstheme="minorHAnsi"/>
        </w:rPr>
        <w:t xml:space="preserve">If your </w:t>
      </w:r>
      <w:r w:rsidRPr="003F4494">
        <w:rPr>
          <w:rFonts w:cstheme="minorHAnsi"/>
        </w:rPr>
        <w:t>disease progresse</w:t>
      </w:r>
      <w:r w:rsidR="008D0FFA" w:rsidRPr="003F4494">
        <w:rPr>
          <w:rFonts w:cstheme="minorHAnsi"/>
        </w:rPr>
        <w:t>s</w:t>
      </w:r>
      <w:r w:rsidRPr="003F4494">
        <w:rPr>
          <w:rFonts w:cstheme="minorHAnsi"/>
        </w:rPr>
        <w:t xml:space="preserve"> </w:t>
      </w:r>
      <w:r w:rsidR="008D0FFA" w:rsidRPr="003F4494">
        <w:rPr>
          <w:rFonts w:cstheme="minorHAnsi"/>
        </w:rPr>
        <w:t>whilst on</w:t>
      </w:r>
      <w:r w:rsidRPr="003F4494">
        <w:rPr>
          <w:rFonts w:cstheme="minorHAnsi"/>
        </w:rPr>
        <w:t xml:space="preserve"> TMZ </w:t>
      </w:r>
      <w:r w:rsidR="008D0FFA" w:rsidRPr="003F4494">
        <w:rPr>
          <w:rFonts w:cstheme="minorHAnsi"/>
        </w:rPr>
        <w:t xml:space="preserve">you will stop that </w:t>
      </w:r>
      <w:r w:rsidR="008D0FFA" w:rsidRPr="003F4494">
        <w:rPr>
          <w:rFonts w:cstheme="minorHAnsi"/>
        </w:rPr>
        <w:lastRenderedPageBreak/>
        <w:t xml:space="preserve">treatment </w:t>
      </w:r>
      <w:r w:rsidRPr="003F4494">
        <w:rPr>
          <w:rFonts w:cstheme="minorHAnsi"/>
        </w:rPr>
        <w:t xml:space="preserve">and receive </w:t>
      </w:r>
      <w:r w:rsidR="008D0FFA" w:rsidRPr="003F4494">
        <w:rPr>
          <w:rFonts w:cstheme="minorHAnsi"/>
        </w:rPr>
        <w:t>nivolumab</w:t>
      </w:r>
      <w:r w:rsidRPr="003F4494">
        <w:rPr>
          <w:rFonts w:cstheme="minorHAnsi"/>
        </w:rPr>
        <w:t xml:space="preserve"> treatment.  </w:t>
      </w:r>
      <w:r w:rsidR="008D0FFA" w:rsidRPr="003F4494">
        <w:rPr>
          <w:rFonts w:cstheme="minorHAnsi"/>
        </w:rPr>
        <w:t>If your disease doesn’t progress</w:t>
      </w:r>
      <w:r w:rsidR="00F168C0">
        <w:rPr>
          <w:rFonts w:cstheme="minorHAnsi"/>
        </w:rPr>
        <w:t xml:space="preserve"> (grow)</w:t>
      </w:r>
      <w:r w:rsidR="008D0FFA" w:rsidRPr="003F4494">
        <w:rPr>
          <w:rFonts w:cstheme="minorHAnsi"/>
        </w:rPr>
        <w:t xml:space="preserve"> on TMZ, you will start</w:t>
      </w:r>
      <w:r w:rsidR="00F168C0">
        <w:rPr>
          <w:rFonts w:cstheme="minorHAnsi"/>
        </w:rPr>
        <w:t xml:space="preserve"> NIVO</w:t>
      </w:r>
      <w:r w:rsidR="00BE09DE">
        <w:rPr>
          <w:rFonts w:cstheme="minorHAnsi"/>
        </w:rPr>
        <w:t xml:space="preserve"> </w:t>
      </w:r>
      <w:r w:rsidR="008D0FFA" w:rsidRPr="003F4494">
        <w:rPr>
          <w:rFonts w:cstheme="minorHAnsi"/>
        </w:rPr>
        <w:t>at 3 month</w:t>
      </w:r>
      <w:r w:rsidR="004608C1">
        <w:rPr>
          <w:rFonts w:cstheme="minorHAnsi"/>
        </w:rPr>
        <w:t>s</w:t>
      </w:r>
      <w:r w:rsidR="008D0FFA" w:rsidRPr="003F4494">
        <w:rPr>
          <w:rFonts w:cstheme="minorHAnsi"/>
        </w:rPr>
        <w:t xml:space="preserve"> and continue with TMZ as</w:t>
      </w:r>
      <w:r w:rsidR="00F168C0">
        <w:rPr>
          <w:rFonts w:cstheme="minorHAnsi"/>
        </w:rPr>
        <w:t xml:space="preserve"> </w:t>
      </w:r>
      <w:r w:rsidR="008D0FFA" w:rsidRPr="003F4494">
        <w:rPr>
          <w:rFonts w:cstheme="minorHAnsi"/>
        </w:rPr>
        <w:t xml:space="preserve">well. You will visit the </w:t>
      </w:r>
      <w:r w:rsidRPr="003F4494">
        <w:rPr>
          <w:rFonts w:cstheme="minorHAnsi"/>
        </w:rPr>
        <w:t xml:space="preserve">clinic every 2 weeks </w:t>
      </w:r>
      <w:r w:rsidR="008D0FFA" w:rsidRPr="003F4494">
        <w:rPr>
          <w:rFonts w:cstheme="minorHAnsi"/>
        </w:rPr>
        <w:t>during nivolumab treatment to</w:t>
      </w:r>
      <w:r w:rsidRPr="003F4494">
        <w:rPr>
          <w:rFonts w:cstheme="minorHAnsi"/>
        </w:rPr>
        <w:t xml:space="preserve"> be monitored for health and progression. </w:t>
      </w:r>
      <w:r w:rsidR="00FC37E4">
        <w:rPr>
          <w:rFonts w:cstheme="minorHAnsi"/>
        </w:rPr>
        <w:t xml:space="preserve">The nivolumab treatment will be given via an infusion (injected into a vein). </w:t>
      </w:r>
      <w:r w:rsidR="008D0FFA" w:rsidRPr="003F4494">
        <w:rPr>
          <w:rFonts w:cstheme="minorHAnsi"/>
        </w:rPr>
        <w:t>At regular intervals you will have CT scans</w:t>
      </w:r>
      <w:r w:rsidR="00F333E2">
        <w:rPr>
          <w:rFonts w:cstheme="minorHAnsi"/>
        </w:rPr>
        <w:t xml:space="preserve"> (computerised tomography scan)</w:t>
      </w:r>
      <w:r w:rsidR="008D0FFA" w:rsidRPr="003F4494">
        <w:rPr>
          <w:rFonts w:cstheme="minorHAnsi"/>
        </w:rPr>
        <w:t xml:space="preserve"> to monitor the effect of the treatment. </w:t>
      </w:r>
      <w:r w:rsidR="00ED2EC1" w:rsidRPr="003F4494">
        <w:rPr>
          <w:rFonts w:cstheme="minorHAnsi"/>
        </w:rPr>
        <w:t>These are the same as what you would have normally to monitor your well-being</w:t>
      </w:r>
      <w:r w:rsidR="00467B97">
        <w:rPr>
          <w:rFonts w:cstheme="minorHAnsi"/>
        </w:rPr>
        <w:t xml:space="preserve"> although one would be additional to your standard of care</w:t>
      </w:r>
      <w:r w:rsidR="00ED2EC1" w:rsidRPr="003F4494">
        <w:rPr>
          <w:rFonts w:cstheme="minorHAnsi"/>
        </w:rPr>
        <w:t xml:space="preserve">. </w:t>
      </w:r>
      <w:r w:rsidR="005905F4">
        <w:rPr>
          <w:rFonts w:cstheme="minorHAnsi"/>
        </w:rPr>
        <w:t>To ensure that your heart is well enough to receive the treatment you will also have either an echocardiogram or a MUGA scan</w:t>
      </w:r>
      <w:r w:rsidR="00403B8E">
        <w:rPr>
          <w:rFonts w:cstheme="minorHAnsi"/>
        </w:rPr>
        <w:t xml:space="preserve"> (multigated acquisition scan)</w:t>
      </w:r>
      <w:r w:rsidR="005905F4">
        <w:rPr>
          <w:rFonts w:cstheme="minorHAnsi"/>
        </w:rPr>
        <w:t xml:space="preserve">. </w:t>
      </w:r>
      <w:r w:rsidR="008D0FFA" w:rsidRPr="003F4494">
        <w:rPr>
          <w:rFonts w:cstheme="minorHAnsi"/>
        </w:rPr>
        <w:t>At 3 months or when the TMZ treatment is stopped you will undergo an</w:t>
      </w:r>
      <w:r w:rsidR="00DC515F">
        <w:rPr>
          <w:rFonts w:cstheme="minorHAnsi"/>
        </w:rPr>
        <w:t xml:space="preserve"> </w:t>
      </w:r>
      <w:r w:rsidR="008D0FFA" w:rsidRPr="003F4494">
        <w:rPr>
          <w:rFonts w:cstheme="minorHAnsi"/>
        </w:rPr>
        <w:t xml:space="preserve">endoscopy. </w:t>
      </w:r>
      <w:r w:rsidR="00AD3242">
        <w:rPr>
          <w:rFonts w:cstheme="minorHAnsi"/>
        </w:rPr>
        <w:t xml:space="preserve">During </w:t>
      </w:r>
      <w:r w:rsidR="007C37F7">
        <w:rPr>
          <w:rFonts w:cstheme="minorHAnsi"/>
        </w:rPr>
        <w:t xml:space="preserve">the endoscopy a biopsy will be taken at this time – you will not be asked to undertake an additional procedure to acquire the </w:t>
      </w:r>
      <w:proofErr w:type="gramStart"/>
      <w:r w:rsidR="007C37F7">
        <w:rPr>
          <w:rFonts w:cstheme="minorHAnsi"/>
        </w:rPr>
        <w:t>biopsy</w:t>
      </w:r>
      <w:r w:rsidR="00F81D83">
        <w:rPr>
          <w:rFonts w:cstheme="minorHAnsi"/>
        </w:rPr>
        <w:t>, if</w:t>
      </w:r>
      <w:proofErr w:type="gramEnd"/>
      <w:r w:rsidR="00F81D83">
        <w:rPr>
          <w:rFonts w:cstheme="minorHAnsi"/>
        </w:rPr>
        <w:t xml:space="preserve"> you have the endoscopy</w:t>
      </w:r>
      <w:r w:rsidR="007C37F7">
        <w:rPr>
          <w:rFonts w:cstheme="minorHAnsi"/>
        </w:rPr>
        <w:t xml:space="preserve">. </w:t>
      </w:r>
      <w:r w:rsidR="008D0FFA" w:rsidRPr="003F4494">
        <w:rPr>
          <w:rFonts w:cstheme="minorHAnsi"/>
        </w:rPr>
        <w:t xml:space="preserve">We will also ask you to have one at the end of nivolumab treatment – but </w:t>
      </w:r>
      <w:r w:rsidR="00ED2EC1" w:rsidRPr="003F4494">
        <w:rPr>
          <w:rFonts w:cstheme="minorHAnsi"/>
        </w:rPr>
        <w:t>t</w:t>
      </w:r>
      <w:r w:rsidR="008D0FFA" w:rsidRPr="003F4494">
        <w:rPr>
          <w:rFonts w:cstheme="minorHAnsi"/>
        </w:rPr>
        <w:t>h</w:t>
      </w:r>
      <w:r w:rsidR="00ED2EC1" w:rsidRPr="003F4494">
        <w:rPr>
          <w:rFonts w:cstheme="minorHAnsi"/>
        </w:rPr>
        <w:t>is</w:t>
      </w:r>
      <w:r w:rsidR="008D0FFA" w:rsidRPr="003F4494">
        <w:rPr>
          <w:rFonts w:cstheme="minorHAnsi"/>
        </w:rPr>
        <w:t xml:space="preserve"> </w:t>
      </w:r>
      <w:r w:rsidR="00ED2EC1" w:rsidRPr="003F4494">
        <w:rPr>
          <w:rFonts w:cstheme="minorHAnsi"/>
        </w:rPr>
        <w:t xml:space="preserve">one </w:t>
      </w:r>
      <w:r w:rsidR="008D0FFA" w:rsidRPr="003F4494">
        <w:rPr>
          <w:rFonts w:cstheme="minorHAnsi"/>
        </w:rPr>
        <w:t xml:space="preserve">would be optional.  </w:t>
      </w:r>
      <w:r w:rsidRPr="003F4494">
        <w:rPr>
          <w:rFonts w:cstheme="minorHAnsi"/>
        </w:rPr>
        <w:t xml:space="preserve">Following progression </w:t>
      </w:r>
      <w:r w:rsidR="00F168C0">
        <w:rPr>
          <w:rFonts w:cstheme="minorHAnsi"/>
        </w:rPr>
        <w:t xml:space="preserve">(growth of your tumour) </w:t>
      </w:r>
      <w:r w:rsidRPr="003F4494">
        <w:rPr>
          <w:rFonts w:cstheme="minorHAnsi"/>
        </w:rPr>
        <w:t xml:space="preserve">of disease on </w:t>
      </w:r>
      <w:r w:rsidR="008D0FFA" w:rsidRPr="003F4494">
        <w:rPr>
          <w:rFonts w:cstheme="minorHAnsi"/>
        </w:rPr>
        <w:t>nivolumab</w:t>
      </w:r>
      <w:r w:rsidRPr="003F4494">
        <w:rPr>
          <w:rFonts w:cstheme="minorHAnsi"/>
        </w:rPr>
        <w:t xml:space="preserve">, </w:t>
      </w:r>
      <w:r w:rsidR="008D0FFA" w:rsidRPr="003F4494">
        <w:rPr>
          <w:rFonts w:cstheme="minorHAnsi"/>
        </w:rPr>
        <w:t>you</w:t>
      </w:r>
      <w:r w:rsidRPr="003F4494">
        <w:rPr>
          <w:rFonts w:cstheme="minorHAnsi"/>
        </w:rPr>
        <w:t xml:space="preserve"> will move into the follow up phase of the trial to monitor for overall survival. </w:t>
      </w:r>
      <w:r w:rsidR="00F168C0">
        <w:rPr>
          <w:rFonts w:cstheme="minorHAnsi"/>
        </w:rPr>
        <w:t xml:space="preserve"> </w:t>
      </w:r>
    </w:p>
    <w:p w14:paraId="588619AB" w14:textId="77777777" w:rsidR="00B872C5" w:rsidRPr="003F4494" w:rsidRDefault="00B872C5" w:rsidP="003F4494">
      <w:pPr>
        <w:spacing w:after="0" w:line="240" w:lineRule="auto"/>
        <w:jc w:val="both"/>
        <w:rPr>
          <w:rFonts w:cstheme="minorHAnsi"/>
        </w:rPr>
      </w:pPr>
    </w:p>
    <w:p w14:paraId="2B93946E" w14:textId="69026F76" w:rsidR="00B872C5" w:rsidRDefault="008D0FFA" w:rsidP="003F4494">
      <w:pPr>
        <w:spacing w:after="0" w:line="240" w:lineRule="auto"/>
        <w:jc w:val="both"/>
        <w:rPr>
          <w:rFonts w:cstheme="minorHAnsi"/>
        </w:rPr>
      </w:pPr>
      <w:r w:rsidRPr="003F4494">
        <w:rPr>
          <w:rFonts w:cstheme="minorHAnsi"/>
        </w:rPr>
        <w:t>We will ask you</w:t>
      </w:r>
      <w:r w:rsidR="00B872C5" w:rsidRPr="003F4494">
        <w:rPr>
          <w:rFonts w:cstheme="minorHAnsi"/>
        </w:rPr>
        <w:t xml:space="preserve"> to give </w:t>
      </w:r>
      <w:r w:rsidRPr="003F4494">
        <w:rPr>
          <w:rFonts w:cstheme="minorHAnsi"/>
        </w:rPr>
        <w:t>your</w:t>
      </w:r>
      <w:r w:rsidR="00B872C5" w:rsidRPr="003F4494">
        <w:rPr>
          <w:rFonts w:cstheme="minorHAnsi"/>
        </w:rPr>
        <w:t xml:space="preserve"> consent for </w:t>
      </w:r>
      <w:r w:rsidRPr="003F4494">
        <w:rPr>
          <w:rFonts w:cstheme="minorHAnsi"/>
        </w:rPr>
        <w:t>up to 5</w:t>
      </w:r>
      <w:r w:rsidR="00B872C5" w:rsidRPr="003F4494">
        <w:rPr>
          <w:rFonts w:cstheme="minorHAnsi"/>
        </w:rPr>
        <w:t xml:space="preserve"> additional blood </w:t>
      </w:r>
      <w:proofErr w:type="gramStart"/>
      <w:r w:rsidR="00B872C5" w:rsidRPr="003F4494">
        <w:rPr>
          <w:rFonts w:cstheme="minorHAnsi"/>
        </w:rPr>
        <w:t>samples;</w:t>
      </w:r>
      <w:proofErr w:type="gramEnd"/>
      <w:r w:rsidR="00B872C5" w:rsidRPr="003F4494">
        <w:rPr>
          <w:rFonts w:cstheme="minorHAnsi"/>
        </w:rPr>
        <w:t xml:space="preserve"> one </w:t>
      </w:r>
      <w:r w:rsidRPr="003F4494">
        <w:rPr>
          <w:rFonts w:cstheme="minorHAnsi"/>
        </w:rPr>
        <w:t xml:space="preserve">at the start of the trial </w:t>
      </w:r>
      <w:r w:rsidR="00B872C5" w:rsidRPr="003F4494">
        <w:rPr>
          <w:rFonts w:cstheme="minorHAnsi"/>
        </w:rPr>
        <w:t xml:space="preserve">and </w:t>
      </w:r>
      <w:r w:rsidRPr="003F4494">
        <w:rPr>
          <w:rFonts w:cstheme="minorHAnsi"/>
        </w:rPr>
        <w:t>the others during the treatment</w:t>
      </w:r>
      <w:r w:rsidR="00B872C5" w:rsidRPr="003F4494">
        <w:rPr>
          <w:rFonts w:cstheme="minorHAnsi"/>
        </w:rPr>
        <w:t>.</w:t>
      </w:r>
    </w:p>
    <w:p w14:paraId="1D7AE7FF" w14:textId="129ACB8C" w:rsidR="00DA2BAB" w:rsidRDefault="00DA2BAB" w:rsidP="003F4494">
      <w:pPr>
        <w:spacing w:after="0" w:line="240" w:lineRule="auto"/>
        <w:jc w:val="both"/>
        <w:rPr>
          <w:rFonts w:cstheme="minorHAnsi"/>
        </w:rPr>
      </w:pPr>
    </w:p>
    <w:p w14:paraId="577F6C23" w14:textId="41AD86DC" w:rsidR="00DA2BAB" w:rsidRPr="003F4494" w:rsidRDefault="00DA2BAB" w:rsidP="003F4494">
      <w:pPr>
        <w:spacing w:after="0" w:line="240" w:lineRule="auto"/>
        <w:jc w:val="both"/>
        <w:rPr>
          <w:rFonts w:cstheme="minorHAnsi"/>
        </w:rPr>
      </w:pPr>
      <w:r>
        <w:rPr>
          <w:rFonts w:cstheme="minorHAnsi"/>
        </w:rPr>
        <w:t xml:space="preserve">A schedule of visits and activities to be conducted at these visits can be found at the end of this document for reference. </w:t>
      </w:r>
    </w:p>
    <w:p w14:paraId="57B21B99" w14:textId="77777777" w:rsidR="00B872C5" w:rsidRPr="003F4494" w:rsidRDefault="00B872C5" w:rsidP="003F4494">
      <w:pPr>
        <w:jc w:val="both"/>
        <w:rPr>
          <w:rFonts w:cstheme="minorHAnsi"/>
        </w:rPr>
      </w:pPr>
    </w:p>
    <w:p w14:paraId="66D99C0A" w14:textId="77777777" w:rsidR="00ED2EC1" w:rsidRPr="003F4494" w:rsidRDefault="00ED2EC1" w:rsidP="003F4494">
      <w:pPr>
        <w:spacing w:after="0" w:line="240" w:lineRule="auto"/>
        <w:jc w:val="both"/>
        <w:rPr>
          <w:rFonts w:cstheme="minorHAnsi"/>
          <w:b/>
        </w:rPr>
      </w:pPr>
      <w:r w:rsidRPr="003F4494">
        <w:rPr>
          <w:rFonts w:cstheme="minorHAnsi"/>
          <w:b/>
        </w:rPr>
        <w:t>Expenses and Payment</w:t>
      </w:r>
    </w:p>
    <w:p w14:paraId="45441535" w14:textId="77777777" w:rsidR="00ED2EC1" w:rsidRPr="003F4494" w:rsidRDefault="00ED2EC1" w:rsidP="003F4494">
      <w:pPr>
        <w:spacing w:after="0" w:line="240" w:lineRule="auto"/>
        <w:jc w:val="both"/>
        <w:rPr>
          <w:rFonts w:cstheme="minorHAnsi"/>
        </w:rPr>
      </w:pPr>
      <w:r w:rsidRPr="003F4494">
        <w:rPr>
          <w:rFonts w:cstheme="minorHAnsi"/>
        </w:rPr>
        <w:t>You will not receive any payment for taking part in this trial, nor will your travel expenses be reimbursed.</w:t>
      </w:r>
    </w:p>
    <w:p w14:paraId="5FEE6978" w14:textId="77777777" w:rsidR="00ED2EC1" w:rsidRPr="003F4494" w:rsidRDefault="00ED2EC1" w:rsidP="003F4494">
      <w:pPr>
        <w:jc w:val="both"/>
        <w:rPr>
          <w:rFonts w:cstheme="minorHAnsi"/>
        </w:rPr>
      </w:pPr>
    </w:p>
    <w:p w14:paraId="58510AEA" w14:textId="77777777" w:rsidR="00ED2EC1" w:rsidRPr="003F4494" w:rsidRDefault="00ED2EC1" w:rsidP="003F4494">
      <w:pPr>
        <w:spacing w:after="0" w:line="240" w:lineRule="auto"/>
        <w:jc w:val="both"/>
        <w:rPr>
          <w:rFonts w:cstheme="minorHAnsi"/>
          <w:b/>
        </w:rPr>
      </w:pPr>
      <w:r w:rsidRPr="003F4494">
        <w:rPr>
          <w:rFonts w:cstheme="minorHAnsi"/>
          <w:b/>
        </w:rPr>
        <w:t>What are the possible benefits, risks, and disadvantages of taking part?</w:t>
      </w:r>
    </w:p>
    <w:p w14:paraId="381CA98C" w14:textId="77777777" w:rsidR="00ED2EC1" w:rsidRPr="003F4494" w:rsidRDefault="003F4494" w:rsidP="003F4494">
      <w:pPr>
        <w:pStyle w:val="ListParagraph"/>
        <w:numPr>
          <w:ilvl w:val="0"/>
          <w:numId w:val="8"/>
        </w:numPr>
        <w:spacing w:after="0" w:line="240" w:lineRule="auto"/>
        <w:jc w:val="both"/>
        <w:rPr>
          <w:rFonts w:cstheme="minorHAnsi"/>
        </w:rPr>
      </w:pPr>
      <w:r>
        <w:rPr>
          <w:rFonts w:cstheme="minorHAnsi"/>
        </w:rPr>
        <w:t>You</w:t>
      </w:r>
      <w:r w:rsidR="00ED2EC1" w:rsidRPr="003F4494">
        <w:rPr>
          <w:rFonts w:cstheme="minorHAnsi"/>
        </w:rPr>
        <w:t xml:space="preserve"> may benefit from a longer period of disease remission by having the combination treatment of TMZ followed by </w:t>
      </w:r>
      <w:r>
        <w:rPr>
          <w:rFonts w:cstheme="minorHAnsi"/>
        </w:rPr>
        <w:t>nivolumab</w:t>
      </w:r>
      <w:r w:rsidR="00ED2EC1" w:rsidRPr="003F4494">
        <w:rPr>
          <w:rFonts w:cstheme="minorHAnsi"/>
        </w:rPr>
        <w:t xml:space="preserve">. However, this cannot be guaranteed and there may be no additional benefit for </w:t>
      </w:r>
      <w:r>
        <w:rPr>
          <w:rFonts w:cstheme="minorHAnsi"/>
        </w:rPr>
        <w:t>you</w:t>
      </w:r>
      <w:r w:rsidR="00ED2EC1" w:rsidRPr="003F4494">
        <w:rPr>
          <w:rFonts w:cstheme="minorHAnsi"/>
        </w:rPr>
        <w:t xml:space="preserve"> in relation to how long </w:t>
      </w:r>
      <w:r w:rsidR="00F168C0">
        <w:rPr>
          <w:rFonts w:cstheme="minorHAnsi"/>
        </w:rPr>
        <w:t>your cancer is controlled.</w:t>
      </w:r>
    </w:p>
    <w:p w14:paraId="3EA120F9" w14:textId="77777777" w:rsidR="00ED2EC1" w:rsidRPr="003F4494" w:rsidRDefault="00ED2EC1" w:rsidP="003F4494">
      <w:pPr>
        <w:pStyle w:val="ListParagraph"/>
        <w:numPr>
          <w:ilvl w:val="0"/>
          <w:numId w:val="8"/>
        </w:numPr>
        <w:spacing w:after="0" w:line="240" w:lineRule="auto"/>
        <w:jc w:val="both"/>
        <w:rPr>
          <w:rFonts w:cstheme="minorHAnsi"/>
        </w:rPr>
      </w:pPr>
      <w:r w:rsidRPr="003F4494">
        <w:rPr>
          <w:rFonts w:cstheme="minorHAnsi"/>
        </w:rPr>
        <w:t>The information that we get from this study may help us to treat future patients with the same condition in a more effective way.</w:t>
      </w:r>
    </w:p>
    <w:p w14:paraId="467AC460" w14:textId="77777777" w:rsidR="00ED2EC1" w:rsidRPr="003F4494" w:rsidRDefault="00ED2EC1" w:rsidP="003F4494">
      <w:pPr>
        <w:pStyle w:val="ListParagraph"/>
        <w:numPr>
          <w:ilvl w:val="0"/>
          <w:numId w:val="8"/>
        </w:numPr>
        <w:spacing w:after="0" w:line="240" w:lineRule="auto"/>
        <w:jc w:val="both"/>
        <w:rPr>
          <w:rFonts w:cstheme="minorHAnsi"/>
        </w:rPr>
      </w:pPr>
      <w:r w:rsidRPr="003F4494">
        <w:rPr>
          <w:rFonts w:cstheme="minorHAnsi"/>
        </w:rPr>
        <w:t>The inconvenience, side effects and impact on quality of life is similar to that of any course of chemotherapy and immunotherapy.</w:t>
      </w:r>
    </w:p>
    <w:p w14:paraId="6ECC817F" w14:textId="77777777" w:rsidR="00ED2EC1" w:rsidRPr="003F4494" w:rsidRDefault="00ED2EC1" w:rsidP="003F4494">
      <w:pPr>
        <w:pStyle w:val="ListParagraph"/>
        <w:numPr>
          <w:ilvl w:val="0"/>
          <w:numId w:val="8"/>
        </w:numPr>
        <w:spacing w:after="0" w:line="240" w:lineRule="auto"/>
        <w:jc w:val="both"/>
        <w:rPr>
          <w:rFonts w:cstheme="minorHAnsi"/>
        </w:rPr>
      </w:pPr>
      <w:r w:rsidRPr="003F4494">
        <w:rPr>
          <w:rFonts w:cstheme="minorHAnsi"/>
        </w:rPr>
        <w:t>You will be helping to further our knowledge of how to treat cancer and this will also benefit society as a whole.</w:t>
      </w:r>
    </w:p>
    <w:p w14:paraId="3690D12F" w14:textId="77777777" w:rsidR="00ED2EC1" w:rsidRDefault="00ED2EC1" w:rsidP="003F4494">
      <w:pPr>
        <w:spacing w:after="0" w:line="240" w:lineRule="auto"/>
        <w:jc w:val="both"/>
        <w:rPr>
          <w:rFonts w:cstheme="minorHAnsi"/>
        </w:rPr>
      </w:pPr>
    </w:p>
    <w:p w14:paraId="6CB5CF37" w14:textId="77777777" w:rsidR="005905F4" w:rsidRDefault="005905F4" w:rsidP="003F4494">
      <w:pPr>
        <w:spacing w:after="0" w:line="240" w:lineRule="auto"/>
        <w:jc w:val="both"/>
        <w:rPr>
          <w:rFonts w:cstheme="minorHAnsi"/>
        </w:rPr>
      </w:pPr>
      <w:r>
        <w:rPr>
          <w:rFonts w:cstheme="minorHAnsi"/>
        </w:rPr>
        <w:t>Radiation Risks</w:t>
      </w:r>
    </w:p>
    <w:p w14:paraId="15DB5457" w14:textId="4AB5976B" w:rsidR="005905F4" w:rsidRPr="005905F4" w:rsidRDefault="005905F4" w:rsidP="005905F4">
      <w:pPr>
        <w:pStyle w:val="ListParagraph"/>
        <w:numPr>
          <w:ilvl w:val="0"/>
          <w:numId w:val="12"/>
        </w:numPr>
        <w:spacing w:after="0" w:line="240" w:lineRule="auto"/>
        <w:jc w:val="both"/>
        <w:rPr>
          <w:rFonts w:cstheme="minorHAnsi"/>
        </w:rPr>
      </w:pPr>
      <w:r w:rsidRPr="005905F4">
        <w:rPr>
          <w:rFonts w:cstheme="minorHAnsi"/>
        </w:rPr>
        <w:t xml:space="preserve">During the trial, you will have contrast enhanced CT scans to assess your cancer. These tests use radiation, which has a limited increase to your risk of cancer in the future. These tests are part of standard </w:t>
      </w:r>
      <w:proofErr w:type="gramStart"/>
      <w:r w:rsidRPr="005905F4">
        <w:rPr>
          <w:rFonts w:cstheme="minorHAnsi"/>
        </w:rPr>
        <w:t>care</w:t>
      </w:r>
      <w:proofErr w:type="gramEnd"/>
      <w:r w:rsidRPr="005905F4">
        <w:rPr>
          <w:rFonts w:cstheme="minorHAnsi"/>
        </w:rPr>
        <w:t xml:space="preserve"> but you will receive one additional scan by taking part in the trial.</w:t>
      </w:r>
    </w:p>
    <w:p w14:paraId="1A3F3BB0" w14:textId="77777777" w:rsidR="005905F4" w:rsidRPr="00777D65" w:rsidRDefault="005905F4" w:rsidP="005905F4">
      <w:pPr>
        <w:pStyle w:val="ListParagraph"/>
        <w:numPr>
          <w:ilvl w:val="0"/>
          <w:numId w:val="12"/>
        </w:numPr>
        <w:spacing w:after="0" w:line="240" w:lineRule="auto"/>
        <w:jc w:val="both"/>
        <w:rPr>
          <w:rFonts w:cstheme="minorHAnsi"/>
        </w:rPr>
      </w:pPr>
      <w:r w:rsidRPr="00777D65">
        <w:rPr>
          <w:rFonts w:cstheme="minorHAnsi"/>
        </w:rPr>
        <w:t>You will also be required to have an echocardiogram or MUGA, depending on your hospital’s practice, to ensure you are well enough to receive the full dose of chemotherapy.</w:t>
      </w:r>
    </w:p>
    <w:p w14:paraId="06E19D9E" w14:textId="77777777" w:rsidR="005905F4" w:rsidRDefault="005905F4" w:rsidP="003F4494">
      <w:pPr>
        <w:spacing w:after="0" w:line="240" w:lineRule="auto"/>
        <w:jc w:val="both"/>
        <w:rPr>
          <w:rFonts w:cstheme="minorHAnsi"/>
        </w:rPr>
      </w:pPr>
    </w:p>
    <w:p w14:paraId="18685F3D" w14:textId="77777777" w:rsidR="005905F4" w:rsidRDefault="005905F4" w:rsidP="005905F4">
      <w:pPr>
        <w:jc w:val="both"/>
        <w:rPr>
          <w:b/>
          <w:bCs/>
        </w:rPr>
      </w:pPr>
      <w:r>
        <w:rPr>
          <w:b/>
          <w:bCs/>
        </w:rPr>
        <w:t>Risk Explanations:</w:t>
      </w:r>
    </w:p>
    <w:p w14:paraId="490B5146" w14:textId="6186000F" w:rsidR="005905F4" w:rsidRPr="00823FCF" w:rsidRDefault="005905F4" w:rsidP="00823FCF">
      <w:pPr>
        <w:jc w:val="both"/>
      </w:pPr>
      <w:r>
        <w:t xml:space="preserve">A </w:t>
      </w:r>
      <w:r w:rsidRPr="00AC71D2">
        <w:rPr>
          <w:b/>
          <w:bCs/>
        </w:rPr>
        <w:t>contrast enhanced CT scan</w:t>
      </w:r>
      <w:r>
        <w:t xml:space="preserve"> involves radiation, using X-Rays to get a detailed image of the body area. </w:t>
      </w:r>
      <w:r w:rsidR="0080129F" w:rsidRPr="0080129F">
        <w:t xml:space="preserve">If you take part in this </w:t>
      </w:r>
      <w:r w:rsidR="00D51199" w:rsidRPr="0080129F">
        <w:t>study,</w:t>
      </w:r>
      <w:r w:rsidR="0080129F" w:rsidRPr="0080129F">
        <w:t xml:space="preserve"> you will have up to 10 CT scans of your </w:t>
      </w:r>
      <w:proofErr w:type="spellStart"/>
      <w:r w:rsidR="0080129F" w:rsidRPr="0080129F">
        <w:t>chest+abdomen+pelvis</w:t>
      </w:r>
      <w:proofErr w:type="spellEnd"/>
      <w:r w:rsidR="0080129F" w:rsidRPr="0080129F">
        <w:t xml:space="preserve">. You may also have a nuclear medicine </w:t>
      </w:r>
      <w:r w:rsidR="0080129F" w:rsidRPr="00223117">
        <w:rPr>
          <w:b/>
          <w:bCs/>
        </w:rPr>
        <w:t>MUGA</w:t>
      </w:r>
      <w:r w:rsidR="0080129F" w:rsidRPr="0080129F">
        <w:t xml:space="preserve"> scan to assess your heart function. Some of these will be extra to those that you would have if you did not take part. These procedures use ionising radiation to form images of your body or provide your doctor with other clinical information. Ionising radiation can </w:t>
      </w:r>
      <w:r w:rsidR="0080129F" w:rsidRPr="0080129F">
        <w:lastRenderedPageBreak/>
        <w:t xml:space="preserve">cause cell damage that may, after many years or decades, turn cancerous. In patients with your current clinical condition, the chance of this happening to you is extremely small.     </w:t>
      </w:r>
    </w:p>
    <w:p w14:paraId="5239D042" w14:textId="77777777" w:rsidR="005905F4" w:rsidRPr="003F4494" w:rsidRDefault="005905F4" w:rsidP="003F4494">
      <w:pPr>
        <w:spacing w:after="0" w:line="240" w:lineRule="auto"/>
        <w:jc w:val="both"/>
        <w:rPr>
          <w:rFonts w:cstheme="minorHAnsi"/>
        </w:rPr>
      </w:pPr>
    </w:p>
    <w:p w14:paraId="0EF7480D" w14:textId="77777777" w:rsidR="00ED2EC1" w:rsidRPr="003F4494" w:rsidRDefault="00ED2EC1" w:rsidP="003F4494">
      <w:pPr>
        <w:spacing w:after="0" w:line="240" w:lineRule="auto"/>
        <w:jc w:val="both"/>
        <w:rPr>
          <w:rFonts w:cstheme="minorHAnsi"/>
          <w:b/>
        </w:rPr>
      </w:pPr>
      <w:r w:rsidRPr="003F4494">
        <w:rPr>
          <w:rFonts w:cstheme="minorHAnsi"/>
          <w:b/>
        </w:rPr>
        <w:t>What are the side effects</w:t>
      </w:r>
      <w:r w:rsidR="002C7F67">
        <w:rPr>
          <w:rFonts w:cstheme="minorHAnsi"/>
          <w:b/>
        </w:rPr>
        <w:t xml:space="preserve"> </w:t>
      </w:r>
      <w:r w:rsidR="003F4494">
        <w:rPr>
          <w:rFonts w:cstheme="minorHAnsi"/>
          <w:b/>
        </w:rPr>
        <w:t>of the treatments?</w:t>
      </w:r>
      <w:r w:rsidRPr="003F4494">
        <w:rPr>
          <w:rFonts w:cstheme="minorHAnsi"/>
          <w:b/>
        </w:rPr>
        <w:t xml:space="preserve"> </w:t>
      </w:r>
    </w:p>
    <w:p w14:paraId="3F93C68E" w14:textId="069F2114" w:rsidR="00ED2EC1" w:rsidRPr="003F4494" w:rsidRDefault="00ED2EC1" w:rsidP="003F4494">
      <w:pPr>
        <w:spacing w:after="0" w:line="240" w:lineRule="auto"/>
        <w:jc w:val="both"/>
        <w:rPr>
          <w:rFonts w:cstheme="minorHAnsi"/>
        </w:rPr>
      </w:pPr>
      <w:r w:rsidRPr="003F4494">
        <w:rPr>
          <w:rFonts w:cstheme="minorHAnsi"/>
        </w:rPr>
        <w:t>Treatments for cancer often have side effects, including some that are life-threatening. There may be additional unknown risks.</w:t>
      </w:r>
    </w:p>
    <w:p w14:paraId="23351964" w14:textId="77777777" w:rsidR="00ED2EC1" w:rsidRPr="003F4494" w:rsidRDefault="00ED2EC1" w:rsidP="003F4494">
      <w:pPr>
        <w:spacing w:after="0" w:line="240" w:lineRule="auto"/>
        <w:jc w:val="both"/>
        <w:rPr>
          <w:rFonts w:cstheme="minorHAnsi"/>
        </w:rPr>
      </w:pPr>
    </w:p>
    <w:p w14:paraId="471BE912" w14:textId="21C4A5DA" w:rsidR="00ED2EC1" w:rsidRPr="003F4494" w:rsidRDefault="00ED2EC1" w:rsidP="003F4494">
      <w:pPr>
        <w:spacing w:after="0" w:line="240" w:lineRule="auto"/>
        <w:jc w:val="both"/>
        <w:rPr>
          <w:rFonts w:cstheme="minorHAnsi"/>
        </w:rPr>
      </w:pPr>
      <w:r w:rsidRPr="003F4494">
        <w:rPr>
          <w:rFonts w:cstheme="minorHAnsi"/>
        </w:rPr>
        <w:t xml:space="preserve">If you experience severe side effects associated with the study drug, your doctor may prescribe medications to treat the side effect(s), future treatments may be delayed, or treatment may be stopped permanently. Any significant new findings that develop during the course of the research and </w:t>
      </w:r>
      <w:r w:rsidR="003F4494">
        <w:rPr>
          <w:rFonts w:cstheme="minorHAnsi"/>
        </w:rPr>
        <w:t xml:space="preserve">which </w:t>
      </w:r>
      <w:r w:rsidRPr="003F4494">
        <w:rPr>
          <w:rFonts w:cstheme="minorHAnsi"/>
        </w:rPr>
        <w:t>may relate to your willingness to continue participation</w:t>
      </w:r>
      <w:r w:rsidR="003F4494">
        <w:rPr>
          <w:rFonts w:cstheme="minorHAnsi"/>
        </w:rPr>
        <w:t>,</w:t>
      </w:r>
      <w:r w:rsidRPr="003F4494">
        <w:rPr>
          <w:rFonts w:cstheme="minorHAnsi"/>
        </w:rPr>
        <w:t xml:space="preserve"> will be provided to you.</w:t>
      </w:r>
    </w:p>
    <w:p w14:paraId="14C925EB" w14:textId="77777777" w:rsidR="00ED2EC1" w:rsidRPr="003F4494" w:rsidRDefault="00ED2EC1" w:rsidP="003F4494">
      <w:pPr>
        <w:spacing w:after="0" w:line="240" w:lineRule="auto"/>
        <w:jc w:val="both"/>
        <w:rPr>
          <w:rFonts w:cstheme="minorHAnsi"/>
        </w:rPr>
      </w:pPr>
    </w:p>
    <w:p w14:paraId="03C05BB3" w14:textId="77777777" w:rsidR="00ED2EC1" w:rsidRPr="003F4494" w:rsidRDefault="00ED2EC1" w:rsidP="003F4494">
      <w:pPr>
        <w:spacing w:after="0" w:line="240" w:lineRule="auto"/>
        <w:jc w:val="both"/>
        <w:rPr>
          <w:rFonts w:cstheme="minorHAnsi"/>
          <w:i/>
          <w:iCs/>
        </w:rPr>
      </w:pPr>
      <w:r w:rsidRPr="003F4494">
        <w:rPr>
          <w:rFonts w:cstheme="minorHAnsi"/>
          <w:i/>
          <w:iCs/>
        </w:rPr>
        <w:t>Contact your doctor immediately if you have any of the following:</w:t>
      </w:r>
    </w:p>
    <w:p w14:paraId="058AA5C4" w14:textId="77777777" w:rsidR="00ED2EC1" w:rsidRDefault="00ED2EC1" w:rsidP="003F4494">
      <w:pPr>
        <w:spacing w:after="0" w:line="240" w:lineRule="auto"/>
        <w:jc w:val="both"/>
        <w:rPr>
          <w:rFonts w:cstheme="minorHAnsi"/>
        </w:rPr>
      </w:pPr>
      <w:r w:rsidRPr="003F4494">
        <w:rPr>
          <w:rFonts w:cstheme="minorHAnsi"/>
        </w:rPr>
        <w:t>A severe allergic (hypersensitive) reaction (hives, wheezing or other breathing difficulty), uncontrolled bleeding, seizures (convulsions),</w:t>
      </w:r>
      <w:r w:rsidR="003F4494">
        <w:rPr>
          <w:rFonts w:cstheme="minorHAnsi"/>
        </w:rPr>
        <w:t xml:space="preserve"> </w:t>
      </w:r>
      <w:r w:rsidRPr="003F4494">
        <w:rPr>
          <w:rFonts w:cstheme="minorHAnsi"/>
        </w:rPr>
        <w:t>fever, chills, severe headache that does not go away.</w:t>
      </w:r>
    </w:p>
    <w:p w14:paraId="33060B79" w14:textId="77777777" w:rsidR="003F4494" w:rsidRDefault="003F4494" w:rsidP="003F4494">
      <w:pPr>
        <w:spacing w:after="0" w:line="240" w:lineRule="auto"/>
        <w:jc w:val="both"/>
        <w:rPr>
          <w:rFonts w:cstheme="minorHAnsi"/>
        </w:rPr>
      </w:pPr>
    </w:p>
    <w:p w14:paraId="09F2EE70" w14:textId="77777777" w:rsidR="003F4494" w:rsidRDefault="003F4494" w:rsidP="003F4494">
      <w:pPr>
        <w:spacing w:after="0" w:line="240" w:lineRule="auto"/>
        <w:jc w:val="both"/>
        <w:rPr>
          <w:rFonts w:cstheme="minorHAnsi"/>
          <w:b/>
          <w:bCs/>
        </w:rPr>
      </w:pPr>
      <w:r w:rsidRPr="003F4494">
        <w:rPr>
          <w:rFonts w:cstheme="minorHAnsi"/>
          <w:b/>
          <w:bCs/>
        </w:rPr>
        <w:t>Side effects specific to temozolomide</w:t>
      </w:r>
    </w:p>
    <w:p w14:paraId="47B1EB1F" w14:textId="77777777" w:rsidR="002C7F67" w:rsidRDefault="002C7F67" w:rsidP="003F4494">
      <w:pPr>
        <w:spacing w:after="0" w:line="240" w:lineRule="auto"/>
        <w:jc w:val="both"/>
        <w:rPr>
          <w:rFonts w:cstheme="minorHAnsi"/>
          <w:b/>
          <w:bCs/>
        </w:rPr>
      </w:pPr>
    </w:p>
    <w:p w14:paraId="0F95D317" w14:textId="77777777" w:rsidR="002C7F67" w:rsidRPr="003F4494" w:rsidRDefault="002C7F67" w:rsidP="002C7F67">
      <w:pPr>
        <w:shd w:val="clear" w:color="auto" w:fill="FFFFFF"/>
        <w:spacing w:after="143" w:line="240" w:lineRule="auto"/>
        <w:jc w:val="both"/>
        <w:rPr>
          <w:rFonts w:eastAsia="Times New Roman" w:cstheme="minorHAnsi"/>
          <w:color w:val="000000"/>
          <w:lang w:eastAsia="en-GB"/>
        </w:rPr>
      </w:pPr>
      <w:r w:rsidRPr="003F4494">
        <w:rPr>
          <w:rFonts w:eastAsia="Times New Roman" w:cstheme="minorHAnsi"/>
          <w:b/>
          <w:bCs/>
          <w:color w:val="000000"/>
          <w:lang w:eastAsia="en-GB"/>
        </w:rPr>
        <w:t>Very common (may affect more than 1 in 10 people)</w:t>
      </w:r>
    </w:p>
    <w:p w14:paraId="01CFD022" w14:textId="77777777" w:rsidR="002C7F67" w:rsidRPr="002C7F67" w:rsidRDefault="002C7F67" w:rsidP="002C7F67">
      <w:pPr>
        <w:pStyle w:val="ListParagraph"/>
        <w:numPr>
          <w:ilvl w:val="0"/>
          <w:numId w:val="9"/>
        </w:numPr>
        <w:spacing w:after="0" w:line="240" w:lineRule="auto"/>
        <w:ind w:left="709" w:hanging="283"/>
        <w:jc w:val="both"/>
        <w:rPr>
          <w:rFonts w:cstheme="minorHAnsi"/>
        </w:rPr>
      </w:pPr>
      <w:r w:rsidRPr="002C7F67">
        <w:rPr>
          <w:rFonts w:cstheme="minorHAnsi"/>
        </w:rPr>
        <w:t>Anorexia</w:t>
      </w:r>
    </w:p>
    <w:p w14:paraId="1C70535D" w14:textId="78BEA8FF" w:rsidR="002C7F67" w:rsidRDefault="002C7F67" w:rsidP="002C7F67">
      <w:pPr>
        <w:pStyle w:val="ListParagraph"/>
        <w:numPr>
          <w:ilvl w:val="0"/>
          <w:numId w:val="9"/>
        </w:numPr>
        <w:spacing w:after="0" w:line="240" w:lineRule="auto"/>
        <w:ind w:left="709" w:hanging="283"/>
        <w:jc w:val="both"/>
        <w:rPr>
          <w:rFonts w:cstheme="minorHAnsi"/>
        </w:rPr>
      </w:pPr>
      <w:r w:rsidRPr="002C7F67">
        <w:rPr>
          <w:rFonts w:cstheme="minorHAnsi"/>
        </w:rPr>
        <w:t xml:space="preserve">Convulsions, </w:t>
      </w:r>
      <w:r w:rsidR="001B6465">
        <w:rPr>
          <w:rFonts w:cstheme="minorHAnsi"/>
        </w:rPr>
        <w:t>weakness on one side of the body (</w:t>
      </w:r>
      <w:r w:rsidRPr="002C7F67">
        <w:rPr>
          <w:rFonts w:cstheme="minorHAnsi"/>
        </w:rPr>
        <w:t>hemiparesis</w:t>
      </w:r>
      <w:r w:rsidR="001B6465">
        <w:rPr>
          <w:rFonts w:cstheme="minorHAnsi"/>
        </w:rPr>
        <w:t>)</w:t>
      </w:r>
      <w:r w:rsidRPr="002C7F67">
        <w:rPr>
          <w:rFonts w:cstheme="minorHAnsi"/>
        </w:rPr>
        <w:t>, aphasia</w:t>
      </w:r>
      <w:r w:rsidR="00CD55FF">
        <w:rPr>
          <w:rFonts w:cstheme="minorHAnsi"/>
        </w:rPr>
        <w:t>/</w:t>
      </w:r>
      <w:r w:rsidR="00CD55FF" w:rsidRPr="00CD55FF">
        <w:rPr>
          <w:rFonts w:cstheme="minorHAnsi"/>
        </w:rPr>
        <w:t xml:space="preserve"> </w:t>
      </w:r>
      <w:r w:rsidR="00CD55FF" w:rsidRPr="002C7F67">
        <w:rPr>
          <w:rFonts w:cstheme="minorHAnsi"/>
        </w:rPr>
        <w:t>dysphasia</w:t>
      </w:r>
      <w:r w:rsidR="00D021C9">
        <w:rPr>
          <w:rFonts w:cstheme="minorHAnsi"/>
        </w:rPr>
        <w:t xml:space="preserve"> </w:t>
      </w:r>
      <w:r w:rsidR="001B6465">
        <w:rPr>
          <w:rFonts w:cstheme="minorHAnsi"/>
        </w:rPr>
        <w:t>(difficulty communicating)</w:t>
      </w:r>
      <w:r w:rsidRPr="002C7F67">
        <w:rPr>
          <w:rFonts w:cstheme="minorHAnsi"/>
        </w:rPr>
        <w:t>, headac</w:t>
      </w:r>
      <w:r>
        <w:rPr>
          <w:rFonts w:cstheme="minorHAnsi"/>
        </w:rPr>
        <w:t>he</w:t>
      </w:r>
    </w:p>
    <w:p w14:paraId="1C3AD44E" w14:textId="77777777" w:rsidR="002C7F67" w:rsidRDefault="002C7F67" w:rsidP="002C7F67">
      <w:pPr>
        <w:pStyle w:val="ListParagraph"/>
        <w:numPr>
          <w:ilvl w:val="0"/>
          <w:numId w:val="9"/>
        </w:numPr>
        <w:spacing w:after="0" w:line="240" w:lineRule="auto"/>
        <w:ind w:left="709" w:hanging="283"/>
        <w:jc w:val="both"/>
        <w:rPr>
          <w:rFonts w:cstheme="minorHAnsi"/>
        </w:rPr>
      </w:pPr>
      <w:r w:rsidRPr="002C7F67">
        <w:rPr>
          <w:rFonts w:cstheme="minorHAnsi"/>
        </w:rPr>
        <w:t>Diarrhoea, constipation, nausea, vomiting</w:t>
      </w:r>
    </w:p>
    <w:p w14:paraId="17EF83B0" w14:textId="77777777" w:rsidR="002C7F67" w:rsidRDefault="002C7F67" w:rsidP="002C7F67">
      <w:pPr>
        <w:pStyle w:val="ListParagraph"/>
        <w:numPr>
          <w:ilvl w:val="0"/>
          <w:numId w:val="9"/>
        </w:numPr>
        <w:spacing w:after="0" w:line="240" w:lineRule="auto"/>
        <w:ind w:left="709" w:hanging="283"/>
        <w:jc w:val="both"/>
        <w:rPr>
          <w:rFonts w:cstheme="minorHAnsi"/>
        </w:rPr>
      </w:pPr>
      <w:r>
        <w:rPr>
          <w:rFonts w:cstheme="minorHAnsi"/>
        </w:rPr>
        <w:t>Rash, Alopecia</w:t>
      </w:r>
      <w:r w:rsidR="001B6465">
        <w:rPr>
          <w:rFonts w:cstheme="minorHAnsi"/>
        </w:rPr>
        <w:t xml:space="preserve"> (hair loss)</w:t>
      </w:r>
    </w:p>
    <w:p w14:paraId="5A9BB820" w14:textId="77777777" w:rsidR="002C7F67" w:rsidRDefault="002C7F67" w:rsidP="002C7F67">
      <w:pPr>
        <w:pStyle w:val="ListParagraph"/>
        <w:numPr>
          <w:ilvl w:val="0"/>
          <w:numId w:val="9"/>
        </w:numPr>
        <w:spacing w:after="0" w:line="240" w:lineRule="auto"/>
        <w:ind w:left="709" w:hanging="283"/>
        <w:jc w:val="both"/>
        <w:rPr>
          <w:rFonts w:cstheme="minorHAnsi"/>
        </w:rPr>
      </w:pPr>
      <w:r>
        <w:rPr>
          <w:rFonts w:cstheme="minorHAnsi"/>
        </w:rPr>
        <w:t>Fatigue</w:t>
      </w:r>
    </w:p>
    <w:p w14:paraId="22F37E84" w14:textId="77777777" w:rsidR="002C7F67" w:rsidRDefault="002C7F67" w:rsidP="002C7F67">
      <w:pPr>
        <w:pStyle w:val="ListParagraph"/>
        <w:spacing w:after="0" w:line="240" w:lineRule="auto"/>
        <w:ind w:left="1080"/>
        <w:jc w:val="both"/>
        <w:rPr>
          <w:rFonts w:cstheme="minorHAnsi"/>
        </w:rPr>
      </w:pPr>
    </w:p>
    <w:p w14:paraId="72494E17" w14:textId="77777777" w:rsidR="002C7F67" w:rsidRDefault="002C7F67" w:rsidP="002C7F67">
      <w:pPr>
        <w:shd w:val="clear" w:color="auto" w:fill="FFFFFF"/>
        <w:spacing w:after="143" w:line="240" w:lineRule="auto"/>
        <w:jc w:val="both"/>
        <w:rPr>
          <w:rFonts w:eastAsia="Times New Roman" w:cstheme="minorHAnsi"/>
          <w:b/>
          <w:bCs/>
          <w:color w:val="000000"/>
          <w:lang w:eastAsia="en-GB"/>
        </w:rPr>
      </w:pPr>
      <w:r w:rsidRPr="003F4494">
        <w:rPr>
          <w:rFonts w:eastAsia="Times New Roman" w:cstheme="minorHAnsi"/>
          <w:b/>
          <w:bCs/>
          <w:color w:val="000000"/>
          <w:lang w:eastAsia="en-GB"/>
        </w:rPr>
        <w:t>Common (may affect up to 1 in 10 people)</w:t>
      </w:r>
    </w:p>
    <w:p w14:paraId="0145B4C8"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 xml:space="preserve">Infections, </w:t>
      </w:r>
      <w:r w:rsidR="001B6465">
        <w:rPr>
          <w:rFonts w:eastAsia="Times New Roman" w:cstheme="minorHAnsi"/>
          <w:color w:val="000000"/>
          <w:lang w:eastAsia="en-GB"/>
        </w:rPr>
        <w:t>shingles (</w:t>
      </w:r>
      <w:r w:rsidRPr="002C7F67">
        <w:rPr>
          <w:rFonts w:eastAsia="Times New Roman" w:cstheme="minorHAnsi"/>
          <w:color w:val="000000"/>
          <w:lang w:eastAsia="en-GB"/>
        </w:rPr>
        <w:t>herpes zoster</w:t>
      </w:r>
      <w:r w:rsidR="001B6465">
        <w:rPr>
          <w:rFonts w:eastAsia="Times New Roman" w:cstheme="minorHAnsi"/>
          <w:color w:val="000000"/>
          <w:lang w:eastAsia="en-GB"/>
        </w:rPr>
        <w:t>)</w:t>
      </w:r>
      <w:r w:rsidRPr="002C7F67">
        <w:rPr>
          <w:rFonts w:eastAsia="Times New Roman" w:cstheme="minorHAnsi"/>
          <w:color w:val="000000"/>
          <w:lang w:eastAsia="en-GB"/>
        </w:rPr>
        <w:t xml:space="preserve">, </w:t>
      </w:r>
      <w:r w:rsidR="001B6465">
        <w:rPr>
          <w:rFonts w:eastAsia="Times New Roman" w:cstheme="minorHAnsi"/>
          <w:color w:val="000000"/>
          <w:lang w:eastAsia="en-GB"/>
        </w:rPr>
        <w:t>sore throat (</w:t>
      </w:r>
      <w:r w:rsidR="001B6465" w:rsidRPr="002C7F67">
        <w:rPr>
          <w:rFonts w:eastAsia="Times New Roman" w:cstheme="minorHAnsi"/>
          <w:color w:val="000000"/>
          <w:lang w:eastAsia="en-GB"/>
        </w:rPr>
        <w:t>pharyngitis</w:t>
      </w:r>
      <w:r w:rsidR="001B6465">
        <w:rPr>
          <w:rFonts w:eastAsia="Times New Roman" w:cstheme="minorHAnsi"/>
          <w:color w:val="000000"/>
          <w:lang w:eastAsia="en-GB"/>
        </w:rPr>
        <w:t>)</w:t>
      </w:r>
      <w:r w:rsidRPr="002C7F67">
        <w:rPr>
          <w:rFonts w:eastAsia="Times New Roman" w:cstheme="minorHAnsi"/>
          <w:color w:val="000000"/>
          <w:lang w:eastAsia="en-GB"/>
        </w:rPr>
        <w:t xml:space="preserve">, </w:t>
      </w:r>
      <w:r w:rsidR="001B6465">
        <w:rPr>
          <w:rFonts w:eastAsia="Times New Roman" w:cstheme="minorHAnsi"/>
          <w:color w:val="000000"/>
          <w:lang w:eastAsia="en-GB"/>
        </w:rPr>
        <w:t>oral thrush (</w:t>
      </w:r>
      <w:r w:rsidRPr="002C7F67">
        <w:rPr>
          <w:rFonts w:eastAsia="Times New Roman" w:cstheme="minorHAnsi"/>
          <w:color w:val="000000"/>
          <w:lang w:eastAsia="en-GB"/>
        </w:rPr>
        <w:t>candidiasis oral</w:t>
      </w:r>
      <w:r w:rsidR="001B6465">
        <w:rPr>
          <w:rFonts w:eastAsia="Times New Roman" w:cstheme="minorHAnsi"/>
          <w:color w:val="000000"/>
          <w:lang w:eastAsia="en-GB"/>
        </w:rPr>
        <w:t>)</w:t>
      </w:r>
    </w:p>
    <w:p w14:paraId="6A3509D6" w14:textId="77777777" w:rsidR="002C7F67" w:rsidRDefault="001B6465"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Pr>
          <w:rFonts w:eastAsia="Times New Roman" w:cstheme="minorHAnsi"/>
          <w:color w:val="000000"/>
          <w:lang w:eastAsia="en-GB"/>
        </w:rPr>
        <w:t>A</w:t>
      </w:r>
      <w:r w:rsidRPr="001B6465">
        <w:rPr>
          <w:rFonts w:eastAsia="Times New Roman" w:cstheme="minorHAnsi"/>
          <w:color w:val="000000"/>
          <w:lang w:eastAsia="en-GB"/>
        </w:rPr>
        <w:t xml:space="preserve"> reduction in certain kinds of blood cells</w:t>
      </w:r>
      <w:r>
        <w:rPr>
          <w:rFonts w:eastAsia="Times New Roman" w:cstheme="minorHAnsi"/>
          <w:color w:val="000000"/>
          <w:lang w:eastAsia="en-GB"/>
        </w:rPr>
        <w:t xml:space="preserve"> which may </w:t>
      </w:r>
      <w:r w:rsidRPr="001B6465">
        <w:rPr>
          <w:rFonts w:eastAsia="Times New Roman" w:cstheme="minorHAnsi"/>
          <w:color w:val="000000"/>
          <w:lang w:eastAsia="en-GB"/>
        </w:rPr>
        <w:t>cause you to have increased bruising or bleeding, anaemia (a shortage of red blood cells), fever, and reduced resistance to infections. The reduction in blood cell counts is usually short-lived. In some cases, it may be prolonged and may lead to a very severe form of anaemia (aplastic anaemia)</w:t>
      </w:r>
    </w:p>
    <w:p w14:paraId="0FC744E4"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Allergic reaction</w:t>
      </w:r>
    </w:p>
    <w:p w14:paraId="6AAA9E37" w14:textId="77777777" w:rsidR="002C7F67" w:rsidRDefault="001B6465"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Pr>
          <w:rFonts w:eastAsia="Times New Roman" w:cstheme="minorHAnsi"/>
          <w:color w:val="000000"/>
          <w:lang w:eastAsia="en-GB"/>
        </w:rPr>
        <w:t>Excess cortisol which can lead to facial puffiness and weight gain (</w:t>
      </w:r>
      <w:r w:rsidR="002C7F67" w:rsidRPr="002C7F67">
        <w:rPr>
          <w:rFonts w:eastAsia="Times New Roman" w:cstheme="minorHAnsi"/>
          <w:color w:val="000000"/>
          <w:lang w:eastAsia="en-GB"/>
        </w:rPr>
        <w:t>Cushingoid</w:t>
      </w:r>
      <w:r>
        <w:rPr>
          <w:rFonts w:eastAsia="Times New Roman" w:cstheme="minorHAnsi"/>
          <w:color w:val="000000"/>
          <w:lang w:eastAsia="en-GB"/>
        </w:rPr>
        <w:t>)</w:t>
      </w:r>
    </w:p>
    <w:p w14:paraId="2E849772"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Agitation, amnesia, depression, anxiety, confusion, insomnia</w:t>
      </w:r>
    </w:p>
    <w:p w14:paraId="2FB2C6BC"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 xml:space="preserve">Ataxia </w:t>
      </w:r>
      <w:r w:rsidR="001B6465">
        <w:rPr>
          <w:rFonts w:eastAsia="Times New Roman" w:cstheme="minorHAnsi"/>
          <w:color w:val="000000"/>
          <w:lang w:eastAsia="en-GB"/>
        </w:rPr>
        <w:t>(</w:t>
      </w:r>
      <w:r w:rsidRPr="002C7F67">
        <w:rPr>
          <w:rFonts w:eastAsia="Times New Roman" w:cstheme="minorHAnsi"/>
          <w:color w:val="000000"/>
          <w:lang w:eastAsia="en-GB"/>
        </w:rPr>
        <w:t>balance impaired</w:t>
      </w:r>
      <w:r w:rsidR="001B6465">
        <w:rPr>
          <w:rFonts w:eastAsia="Times New Roman" w:cstheme="minorHAnsi"/>
          <w:color w:val="000000"/>
          <w:lang w:eastAsia="en-GB"/>
        </w:rPr>
        <w:t>)</w:t>
      </w:r>
      <w:r w:rsidRPr="002C7F67">
        <w:rPr>
          <w:rFonts w:eastAsia="Times New Roman" w:cstheme="minorHAnsi"/>
          <w:color w:val="000000"/>
          <w:lang w:eastAsia="en-GB"/>
        </w:rPr>
        <w:t>, cognition impaired, concentration impaired, consciousness decreased, dizziness, hypoesthesia</w:t>
      </w:r>
      <w:r w:rsidR="001B6465">
        <w:rPr>
          <w:rFonts w:eastAsia="Times New Roman" w:cstheme="minorHAnsi"/>
          <w:color w:val="000000"/>
          <w:lang w:eastAsia="en-GB"/>
        </w:rPr>
        <w:t xml:space="preserve"> (loss of sensation)</w:t>
      </w:r>
      <w:r w:rsidRPr="002C7F67">
        <w:rPr>
          <w:rFonts w:eastAsia="Times New Roman" w:cstheme="minorHAnsi"/>
          <w:color w:val="000000"/>
          <w:lang w:eastAsia="en-GB"/>
        </w:rPr>
        <w:t>, memory impaired, neurologic</w:t>
      </w:r>
      <w:r w:rsidR="00CD55FF">
        <w:rPr>
          <w:rFonts w:eastAsia="Times New Roman" w:cstheme="minorHAnsi"/>
          <w:color w:val="000000"/>
          <w:lang w:eastAsia="en-GB"/>
        </w:rPr>
        <w:t>al</w:t>
      </w:r>
      <w:r w:rsidRPr="002C7F67">
        <w:rPr>
          <w:rFonts w:eastAsia="Times New Roman" w:cstheme="minorHAnsi"/>
          <w:color w:val="000000"/>
          <w:lang w:eastAsia="en-GB"/>
        </w:rPr>
        <w:t xml:space="preserve"> disorder, neuropathy, paraesthesia</w:t>
      </w:r>
      <w:r w:rsidR="00CD55FF">
        <w:rPr>
          <w:rFonts w:eastAsia="Times New Roman" w:cstheme="minorHAnsi"/>
          <w:color w:val="000000"/>
          <w:lang w:eastAsia="en-GB"/>
        </w:rPr>
        <w:t xml:space="preserve"> (burning or prickling sensation in hands and feet)</w:t>
      </w:r>
      <w:r w:rsidRPr="002C7F67">
        <w:rPr>
          <w:rFonts w:eastAsia="Times New Roman" w:cstheme="minorHAnsi"/>
          <w:color w:val="000000"/>
          <w:lang w:eastAsia="en-GB"/>
        </w:rPr>
        <w:t>, somnolence</w:t>
      </w:r>
      <w:r w:rsidR="00CD55FF">
        <w:rPr>
          <w:rFonts w:eastAsia="Times New Roman" w:cstheme="minorHAnsi"/>
          <w:color w:val="000000"/>
          <w:lang w:eastAsia="en-GB"/>
        </w:rPr>
        <w:t xml:space="preserve"> (drowsiness)</w:t>
      </w:r>
      <w:r w:rsidRPr="002C7F67">
        <w:rPr>
          <w:rFonts w:eastAsia="Times New Roman" w:cstheme="minorHAnsi"/>
          <w:color w:val="000000"/>
          <w:lang w:eastAsia="en-GB"/>
        </w:rPr>
        <w:t>, speech disorder, taste perversion, tremor</w:t>
      </w:r>
    </w:p>
    <w:p w14:paraId="787ED75C" w14:textId="059228BA"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Hemianopia</w:t>
      </w:r>
      <w:r w:rsidR="00CD55FF">
        <w:rPr>
          <w:rFonts w:eastAsia="Times New Roman" w:cstheme="minorHAnsi"/>
          <w:color w:val="000000"/>
          <w:lang w:eastAsia="en-GB"/>
        </w:rPr>
        <w:t xml:space="preserve"> (partial blindness)</w:t>
      </w:r>
      <w:r w:rsidRPr="002C7F67">
        <w:rPr>
          <w:rFonts w:eastAsia="Times New Roman" w:cstheme="minorHAnsi"/>
          <w:color w:val="000000"/>
          <w:lang w:eastAsia="en-GB"/>
        </w:rPr>
        <w:t>, vision blurred, vision disorder, visual field defect, diplopia</w:t>
      </w:r>
      <w:r w:rsidR="009A68CE">
        <w:rPr>
          <w:rFonts w:eastAsia="Times New Roman" w:cstheme="minorHAnsi"/>
          <w:color w:val="000000"/>
          <w:lang w:eastAsia="en-GB"/>
        </w:rPr>
        <w:t xml:space="preserve"> </w:t>
      </w:r>
      <w:r w:rsidR="00CD55FF">
        <w:rPr>
          <w:rFonts w:eastAsia="Times New Roman" w:cstheme="minorHAnsi"/>
          <w:color w:val="000000"/>
          <w:lang w:eastAsia="en-GB"/>
        </w:rPr>
        <w:t>(double vision)</w:t>
      </w:r>
      <w:r w:rsidRPr="002C7F67">
        <w:rPr>
          <w:rFonts w:eastAsia="Times New Roman" w:cstheme="minorHAnsi"/>
          <w:color w:val="000000"/>
          <w:lang w:eastAsia="en-GB"/>
        </w:rPr>
        <w:t>, eye pain</w:t>
      </w:r>
    </w:p>
    <w:p w14:paraId="3518E60C"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Deafness, vertigo, tinnitus, earache</w:t>
      </w:r>
    </w:p>
    <w:p w14:paraId="173E3D7E"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Haemorrhage, pulmonary</w:t>
      </w:r>
      <w:r w:rsidR="00CD55FF" w:rsidRPr="00CD55FF">
        <w:t xml:space="preserve"> </w:t>
      </w:r>
      <w:r w:rsidR="00CD55FF" w:rsidRPr="00CD55FF">
        <w:rPr>
          <w:rFonts w:eastAsia="Times New Roman" w:cstheme="minorHAnsi"/>
          <w:color w:val="000000"/>
          <w:lang w:eastAsia="en-GB"/>
        </w:rPr>
        <w:t>embolism</w:t>
      </w:r>
      <w:r w:rsidR="00CD55FF">
        <w:rPr>
          <w:rFonts w:eastAsia="Times New Roman" w:cstheme="minorHAnsi"/>
          <w:color w:val="000000"/>
          <w:lang w:eastAsia="en-GB"/>
        </w:rPr>
        <w:t xml:space="preserve"> (blood clot in the lung)</w:t>
      </w:r>
      <w:r w:rsidRPr="002C7F67">
        <w:rPr>
          <w:rFonts w:eastAsia="Times New Roman" w:cstheme="minorHAnsi"/>
          <w:color w:val="000000"/>
          <w:lang w:eastAsia="en-GB"/>
        </w:rPr>
        <w:t>, deep vein thrombosis, hypertension</w:t>
      </w:r>
      <w:r w:rsidR="00CD55FF">
        <w:rPr>
          <w:rFonts w:eastAsia="Times New Roman" w:cstheme="minorHAnsi"/>
          <w:color w:val="000000"/>
          <w:lang w:eastAsia="en-GB"/>
        </w:rPr>
        <w:t xml:space="preserve"> (high blood pressure)</w:t>
      </w:r>
    </w:p>
    <w:p w14:paraId="49C9CA2A"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Pneumonia, dyspnoea</w:t>
      </w:r>
      <w:r w:rsidR="00CD55FF">
        <w:rPr>
          <w:rFonts w:eastAsia="Times New Roman" w:cstheme="minorHAnsi"/>
          <w:color w:val="000000"/>
          <w:lang w:eastAsia="en-GB"/>
        </w:rPr>
        <w:t xml:space="preserve"> (laboured breathing)</w:t>
      </w:r>
      <w:r w:rsidRPr="002C7F67">
        <w:rPr>
          <w:rFonts w:eastAsia="Times New Roman" w:cstheme="minorHAnsi"/>
          <w:color w:val="000000"/>
          <w:lang w:eastAsia="en-GB"/>
        </w:rPr>
        <w:t>, sinusitis, bronchitis, coughing, upper respiratory infection</w:t>
      </w:r>
    </w:p>
    <w:p w14:paraId="5D5D7A5C"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Stomatitis</w:t>
      </w:r>
      <w:r w:rsidR="00CD55FF">
        <w:rPr>
          <w:rFonts w:eastAsia="Times New Roman" w:cstheme="minorHAnsi"/>
          <w:color w:val="000000"/>
          <w:lang w:eastAsia="en-GB"/>
        </w:rPr>
        <w:t xml:space="preserve"> (inflammation of mouth and lips)</w:t>
      </w:r>
      <w:r w:rsidRPr="002C7F67">
        <w:rPr>
          <w:rFonts w:eastAsia="Times New Roman" w:cstheme="minorHAnsi"/>
          <w:color w:val="000000"/>
          <w:lang w:eastAsia="en-GB"/>
        </w:rPr>
        <w:t>, abdominal pain, dyspepsia</w:t>
      </w:r>
      <w:r w:rsidR="00CD55FF">
        <w:rPr>
          <w:rFonts w:eastAsia="Times New Roman" w:cstheme="minorHAnsi"/>
          <w:color w:val="000000"/>
          <w:lang w:eastAsia="en-GB"/>
        </w:rPr>
        <w:t xml:space="preserve"> (indigestion)</w:t>
      </w:r>
      <w:r w:rsidRPr="002C7F67">
        <w:rPr>
          <w:rFonts w:eastAsia="Times New Roman" w:cstheme="minorHAnsi"/>
          <w:color w:val="000000"/>
          <w:lang w:eastAsia="en-GB"/>
        </w:rPr>
        <w:t>, dysphagia</w:t>
      </w:r>
      <w:r w:rsidR="00CD55FF">
        <w:rPr>
          <w:rFonts w:eastAsia="Times New Roman" w:cstheme="minorHAnsi"/>
          <w:color w:val="000000"/>
          <w:lang w:eastAsia="en-GB"/>
        </w:rPr>
        <w:t xml:space="preserve"> </w:t>
      </w:r>
      <w:r w:rsidR="00CD55FF">
        <w:rPr>
          <w:rFonts w:cstheme="minorHAnsi"/>
        </w:rPr>
        <w:t>(difficulty swallowing)</w:t>
      </w:r>
    </w:p>
    <w:p w14:paraId="662BF1BD"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t>Erythema</w:t>
      </w:r>
      <w:r w:rsidR="00CD55FF">
        <w:rPr>
          <w:rFonts w:eastAsia="Times New Roman" w:cstheme="minorHAnsi"/>
          <w:color w:val="000000"/>
          <w:lang w:eastAsia="en-GB"/>
        </w:rPr>
        <w:t xml:space="preserve"> (skin redness)</w:t>
      </w:r>
      <w:r w:rsidRPr="002C7F67">
        <w:rPr>
          <w:rFonts w:eastAsia="Times New Roman" w:cstheme="minorHAnsi"/>
          <w:color w:val="000000"/>
          <w:lang w:eastAsia="en-GB"/>
        </w:rPr>
        <w:t>, dry skin, pruritus</w:t>
      </w:r>
    </w:p>
    <w:p w14:paraId="3EE5C317" w14:textId="77777777" w:rsidR="002C7F67" w:rsidRDefault="00CD55FF"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Pr>
          <w:rFonts w:eastAsia="Times New Roman" w:cstheme="minorHAnsi"/>
          <w:color w:val="000000"/>
          <w:lang w:eastAsia="en-GB"/>
        </w:rPr>
        <w:t>Frequent urination</w:t>
      </w:r>
      <w:r w:rsidR="002C7F67" w:rsidRPr="002C7F67">
        <w:rPr>
          <w:rFonts w:eastAsia="Times New Roman" w:cstheme="minorHAnsi"/>
          <w:color w:val="000000"/>
          <w:lang w:eastAsia="en-GB"/>
        </w:rPr>
        <w:t>, urinary incontinence</w:t>
      </w:r>
    </w:p>
    <w:p w14:paraId="0F7A249F" w14:textId="77777777" w:rsidR="002C7F67" w:rsidRDefault="002C7F67"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sidRPr="002C7F67">
        <w:rPr>
          <w:rFonts w:eastAsia="Times New Roman" w:cstheme="minorHAnsi"/>
          <w:color w:val="000000"/>
          <w:lang w:eastAsia="en-GB"/>
        </w:rPr>
        <w:lastRenderedPageBreak/>
        <w:t>Fever, influenza-like symptoms, asthenia</w:t>
      </w:r>
      <w:r w:rsidR="00CD55FF">
        <w:rPr>
          <w:rFonts w:eastAsia="Times New Roman" w:cstheme="minorHAnsi"/>
          <w:color w:val="000000"/>
          <w:lang w:eastAsia="en-GB"/>
        </w:rPr>
        <w:t xml:space="preserve"> (lack of energy)</w:t>
      </w:r>
      <w:r w:rsidRPr="002C7F67">
        <w:rPr>
          <w:rFonts w:eastAsia="Times New Roman" w:cstheme="minorHAnsi"/>
          <w:color w:val="000000"/>
          <w:lang w:eastAsia="en-GB"/>
        </w:rPr>
        <w:t xml:space="preserve">, malaise, pain, </w:t>
      </w:r>
      <w:proofErr w:type="gramStart"/>
      <w:r w:rsidRPr="002C7F67">
        <w:rPr>
          <w:rFonts w:eastAsia="Times New Roman" w:cstheme="minorHAnsi"/>
          <w:color w:val="000000"/>
          <w:lang w:eastAsia="en-GB"/>
        </w:rPr>
        <w:t>oedema</w:t>
      </w:r>
      <w:proofErr w:type="gramEnd"/>
      <w:r w:rsidR="00CD55FF">
        <w:rPr>
          <w:rFonts w:eastAsia="Times New Roman" w:cstheme="minorHAnsi"/>
          <w:color w:val="000000"/>
          <w:lang w:eastAsia="en-GB"/>
        </w:rPr>
        <w:t xml:space="preserve"> and</w:t>
      </w:r>
      <w:r w:rsidRPr="002C7F67">
        <w:rPr>
          <w:rFonts w:eastAsia="Times New Roman" w:cstheme="minorHAnsi"/>
          <w:color w:val="000000"/>
          <w:lang w:eastAsia="en-GB"/>
        </w:rPr>
        <w:t xml:space="preserve"> oedema peripheral</w:t>
      </w:r>
    </w:p>
    <w:p w14:paraId="5BDBA461" w14:textId="45663433" w:rsidR="002C7F67" w:rsidRDefault="00A50D8F" w:rsidP="002C7F67">
      <w:pPr>
        <w:pStyle w:val="ListParagraph"/>
        <w:numPr>
          <w:ilvl w:val="0"/>
          <w:numId w:val="10"/>
        </w:numPr>
        <w:shd w:val="clear" w:color="auto" w:fill="FFFFFF"/>
        <w:spacing w:after="143" w:line="240" w:lineRule="auto"/>
        <w:ind w:left="709" w:hanging="283"/>
        <w:jc w:val="both"/>
        <w:rPr>
          <w:rFonts w:eastAsia="Times New Roman" w:cstheme="minorHAnsi"/>
          <w:color w:val="000000"/>
          <w:lang w:eastAsia="en-GB"/>
        </w:rPr>
      </w:pPr>
      <w:r>
        <w:rPr>
          <w:rFonts w:eastAsia="Times New Roman" w:cstheme="minorHAnsi"/>
          <w:color w:val="000000"/>
          <w:lang w:eastAsia="en-GB"/>
        </w:rPr>
        <w:t>Elevation of l</w:t>
      </w:r>
      <w:r w:rsidR="002C7F67" w:rsidRPr="002C7F67">
        <w:rPr>
          <w:rFonts w:eastAsia="Times New Roman" w:cstheme="minorHAnsi"/>
          <w:color w:val="000000"/>
          <w:lang w:eastAsia="en-GB"/>
        </w:rPr>
        <w:t xml:space="preserve">iver enzymes, </w:t>
      </w:r>
      <w:r>
        <w:rPr>
          <w:rFonts w:eastAsia="Times New Roman" w:cstheme="minorHAnsi"/>
          <w:color w:val="000000"/>
          <w:lang w:eastAsia="en-GB"/>
        </w:rPr>
        <w:t xml:space="preserve">fluctuations in </w:t>
      </w:r>
      <w:r w:rsidR="002C7F67" w:rsidRPr="002C7F67">
        <w:rPr>
          <w:rFonts w:eastAsia="Times New Roman" w:cstheme="minorHAnsi"/>
          <w:color w:val="000000"/>
          <w:lang w:eastAsia="en-GB"/>
        </w:rPr>
        <w:t xml:space="preserve">weight </w:t>
      </w:r>
    </w:p>
    <w:p w14:paraId="143DF50F" w14:textId="77777777" w:rsidR="00A50D8F" w:rsidRDefault="00A50D8F" w:rsidP="00A50D8F">
      <w:pPr>
        <w:shd w:val="clear" w:color="auto" w:fill="FFFFFF"/>
        <w:spacing w:after="143" w:line="240" w:lineRule="auto"/>
        <w:jc w:val="both"/>
        <w:rPr>
          <w:rFonts w:eastAsia="Times New Roman" w:cstheme="minorHAnsi"/>
          <w:color w:val="000000"/>
          <w:lang w:eastAsia="en-GB"/>
        </w:rPr>
      </w:pPr>
    </w:p>
    <w:p w14:paraId="27EEEF6E" w14:textId="77777777" w:rsidR="00A50D8F" w:rsidRPr="008113C5" w:rsidRDefault="00A50D8F" w:rsidP="00A50D8F">
      <w:pPr>
        <w:shd w:val="clear" w:color="auto" w:fill="FFFFFF"/>
        <w:spacing w:after="143" w:line="240" w:lineRule="auto"/>
        <w:jc w:val="both"/>
        <w:rPr>
          <w:rFonts w:eastAsia="Times New Roman" w:cstheme="minorHAnsi"/>
          <w:color w:val="000000"/>
          <w:lang w:eastAsia="en-GB"/>
        </w:rPr>
      </w:pPr>
      <w:r w:rsidRPr="008113C5">
        <w:rPr>
          <w:rFonts w:eastAsia="Times New Roman" w:cstheme="minorHAnsi"/>
          <w:b/>
          <w:bCs/>
          <w:color w:val="000000"/>
          <w:lang w:eastAsia="en-GB"/>
        </w:rPr>
        <w:t>Uncommon (may affect up to 1 in 100 people)</w:t>
      </w:r>
    </w:p>
    <w:p w14:paraId="14642488" w14:textId="0B9089E5" w:rsidR="00A50D8F"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Opportunistic infection sepsis, meningoencephalitis herpetic, CMV</w:t>
      </w:r>
      <w:r w:rsidR="00403B8E">
        <w:rPr>
          <w:rFonts w:eastAsia="Times New Roman" w:cstheme="minorHAnsi"/>
          <w:color w:val="000000"/>
          <w:lang w:eastAsia="en-GB"/>
        </w:rPr>
        <w:t xml:space="preserve"> (cytomegalovirus)</w:t>
      </w:r>
      <w:r w:rsidRPr="008113C5">
        <w:rPr>
          <w:rFonts w:eastAsia="Times New Roman" w:cstheme="minorHAnsi"/>
          <w:color w:val="000000"/>
          <w:lang w:eastAsia="en-GB"/>
        </w:rPr>
        <w:t xml:space="preserve"> infection, CMV reactivation, hepatitis B virus, herpes simplex, infection reactivation, wound infection, gastroenteritis</w:t>
      </w:r>
    </w:p>
    <w:p w14:paraId="60DA3984" w14:textId="77777777" w:rsidR="008F33AA"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Abnormalities of blood cells.  </w:t>
      </w:r>
    </w:p>
    <w:p w14:paraId="2EDD5B10" w14:textId="77777777" w:rsidR="00B23EA9" w:rsidRPr="008113C5" w:rsidRDefault="00B23EA9" w:rsidP="00BE09DE">
      <w:pPr>
        <w:pStyle w:val="ListParagraph"/>
        <w:numPr>
          <w:ilvl w:val="1"/>
          <w:numId w:val="11"/>
        </w:numPr>
        <w:shd w:val="clear" w:color="auto" w:fill="FFFFFF"/>
        <w:spacing w:after="143" w:line="240" w:lineRule="auto"/>
        <w:jc w:val="both"/>
        <w:rPr>
          <w:rFonts w:eastAsia="Times New Roman" w:cstheme="minorHAnsi"/>
          <w:color w:val="000000"/>
          <w:lang w:eastAsia="en-GB"/>
        </w:rPr>
      </w:pPr>
      <w:r w:rsidRPr="008113C5">
        <w:rPr>
          <w:rFonts w:eastAsia="Times New Roman" w:cstheme="minorHAnsi"/>
          <w:color w:val="000000"/>
          <w:lang w:eastAsia="en-GB"/>
        </w:rPr>
        <w:t>Myelodysplastic syndrome (MDS), secondary malignancies, including myeloid leukaemia</w:t>
      </w:r>
    </w:p>
    <w:p w14:paraId="7CFB540B" w14:textId="77777777" w:rsidR="00B23EA9" w:rsidRPr="008113C5" w:rsidRDefault="00B23EA9" w:rsidP="00BE09DE">
      <w:pPr>
        <w:pStyle w:val="ListParagraph"/>
        <w:numPr>
          <w:ilvl w:val="1"/>
          <w:numId w:val="11"/>
        </w:numPr>
        <w:shd w:val="clear" w:color="auto" w:fill="FFFFFF"/>
        <w:spacing w:after="143" w:line="240" w:lineRule="auto"/>
        <w:jc w:val="both"/>
        <w:rPr>
          <w:rFonts w:eastAsia="Times New Roman" w:cstheme="minorHAnsi"/>
          <w:color w:val="000000"/>
          <w:lang w:eastAsia="en-GB"/>
        </w:rPr>
      </w:pPr>
      <w:r w:rsidRPr="008113C5">
        <w:rPr>
          <w:rFonts w:eastAsia="Times New Roman" w:cstheme="minorHAnsi"/>
          <w:color w:val="000000"/>
          <w:lang w:eastAsia="en-GB"/>
        </w:rPr>
        <w:t xml:space="preserve">Prolonged </w:t>
      </w:r>
      <w:r w:rsidR="00CD55FF" w:rsidRPr="008113C5">
        <w:rPr>
          <w:rFonts w:eastAsia="Times New Roman" w:cstheme="minorHAnsi"/>
          <w:color w:val="000000"/>
          <w:lang w:eastAsia="en-GB"/>
        </w:rPr>
        <w:t>deficiency of red and white blood cells and platelets (</w:t>
      </w:r>
      <w:r w:rsidRPr="008113C5">
        <w:rPr>
          <w:rFonts w:eastAsia="Times New Roman" w:cstheme="minorHAnsi"/>
          <w:color w:val="000000"/>
          <w:lang w:eastAsia="en-GB"/>
        </w:rPr>
        <w:t>pancytopenia</w:t>
      </w:r>
      <w:r w:rsidR="00CD55FF" w:rsidRPr="008113C5">
        <w:rPr>
          <w:rFonts w:eastAsia="Times New Roman" w:cstheme="minorHAnsi"/>
          <w:color w:val="000000"/>
          <w:lang w:eastAsia="en-GB"/>
        </w:rPr>
        <w:t>)</w:t>
      </w:r>
      <w:r w:rsidRPr="008113C5">
        <w:rPr>
          <w:rFonts w:eastAsia="Times New Roman" w:cstheme="minorHAnsi"/>
          <w:color w:val="000000"/>
          <w:lang w:eastAsia="en-GB"/>
        </w:rPr>
        <w:t>, aplastic anaemia, petechiae</w:t>
      </w:r>
      <w:r w:rsidR="00CD55FF" w:rsidRPr="008113C5">
        <w:rPr>
          <w:rFonts w:eastAsia="Times New Roman" w:cstheme="minorHAnsi"/>
          <w:color w:val="000000"/>
          <w:lang w:eastAsia="en-GB"/>
        </w:rPr>
        <w:t xml:space="preserve"> (bleeding under skin)</w:t>
      </w:r>
    </w:p>
    <w:p w14:paraId="50D42507"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Severe allergic reaction: </w:t>
      </w:r>
      <w:r w:rsidR="00B23EA9" w:rsidRPr="008113C5">
        <w:rPr>
          <w:rFonts w:eastAsia="Times New Roman" w:cstheme="minorHAnsi"/>
          <w:color w:val="000000"/>
          <w:lang w:eastAsia="en-GB"/>
        </w:rPr>
        <w:t>Anaphylaxis</w:t>
      </w:r>
    </w:p>
    <w:p w14:paraId="759D6145"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Hypokalaemia</w:t>
      </w:r>
      <w:r w:rsidR="00CD55FF" w:rsidRPr="008113C5">
        <w:rPr>
          <w:rFonts w:eastAsia="Times New Roman" w:cstheme="minorHAnsi"/>
          <w:color w:val="000000"/>
          <w:lang w:eastAsia="en-GB"/>
        </w:rPr>
        <w:t xml:space="preserve"> (potassium deficiency)</w:t>
      </w:r>
      <w:r w:rsidRPr="008113C5">
        <w:rPr>
          <w:rFonts w:eastAsia="Times New Roman" w:cstheme="minorHAnsi"/>
          <w:color w:val="000000"/>
          <w:lang w:eastAsia="en-GB"/>
        </w:rPr>
        <w:t>, increased alkaline phosphatase</w:t>
      </w:r>
    </w:p>
    <w:p w14:paraId="31A98B34"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Behaviour disorder, emotional lability, hallucination, apathy</w:t>
      </w:r>
    </w:p>
    <w:p w14:paraId="504E1C89" w14:textId="77777777" w:rsidR="00B23EA9" w:rsidRPr="008113C5" w:rsidRDefault="008F33AA" w:rsidP="00BE09DE">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Prolonged seizures (s</w:t>
      </w:r>
      <w:r w:rsidR="00B23EA9" w:rsidRPr="008113C5">
        <w:rPr>
          <w:rFonts w:eastAsia="Times New Roman" w:cstheme="minorHAnsi"/>
          <w:color w:val="000000"/>
          <w:lang w:eastAsia="en-GB"/>
        </w:rPr>
        <w:t>tatus epilepticus</w:t>
      </w:r>
      <w:r w:rsidRPr="008113C5">
        <w:rPr>
          <w:rFonts w:eastAsia="Times New Roman" w:cstheme="minorHAnsi"/>
          <w:color w:val="000000"/>
          <w:lang w:eastAsia="en-GB"/>
        </w:rPr>
        <w:t>),</w:t>
      </w:r>
      <w:r w:rsidR="00BE09DE" w:rsidRPr="008113C5">
        <w:rPr>
          <w:rFonts w:eastAsia="Times New Roman" w:cstheme="minorHAnsi"/>
          <w:color w:val="000000"/>
          <w:lang w:eastAsia="en-GB"/>
        </w:rPr>
        <w:t xml:space="preserve"> </w:t>
      </w:r>
      <w:r w:rsidR="00B23EA9" w:rsidRPr="008113C5">
        <w:rPr>
          <w:rFonts w:eastAsia="Times New Roman" w:cstheme="minorHAnsi"/>
          <w:color w:val="000000"/>
          <w:lang w:eastAsia="en-GB"/>
        </w:rPr>
        <w:t>hemiplegia</w:t>
      </w:r>
      <w:r w:rsidR="00BE09DE" w:rsidRPr="008113C5">
        <w:rPr>
          <w:rFonts w:eastAsia="Times New Roman" w:cstheme="minorHAnsi"/>
          <w:color w:val="000000"/>
          <w:lang w:eastAsia="en-GB"/>
        </w:rPr>
        <w:t xml:space="preserve"> (weakness/stiffness in one side of the body)</w:t>
      </w:r>
      <w:r w:rsidR="00B23EA9" w:rsidRPr="008113C5">
        <w:rPr>
          <w:rFonts w:eastAsia="Times New Roman" w:cstheme="minorHAnsi"/>
          <w:color w:val="000000"/>
          <w:lang w:eastAsia="en-GB"/>
        </w:rPr>
        <w:t>, extrapyramidal disorder</w:t>
      </w:r>
      <w:r w:rsidR="00BE09DE" w:rsidRPr="008113C5">
        <w:rPr>
          <w:rFonts w:eastAsia="Times New Roman" w:cstheme="minorHAnsi"/>
          <w:color w:val="000000"/>
          <w:lang w:eastAsia="en-GB"/>
        </w:rPr>
        <w:t xml:space="preserve"> (involuntary movements)</w:t>
      </w:r>
      <w:r w:rsidR="00B23EA9" w:rsidRPr="008113C5">
        <w:rPr>
          <w:rFonts w:eastAsia="Times New Roman" w:cstheme="minorHAnsi"/>
          <w:color w:val="000000"/>
          <w:lang w:eastAsia="en-GB"/>
        </w:rPr>
        <w:t>, parosmia</w:t>
      </w:r>
      <w:r w:rsidR="00BE09DE" w:rsidRPr="008113C5">
        <w:rPr>
          <w:rFonts w:eastAsia="Times New Roman" w:cstheme="minorHAnsi"/>
          <w:color w:val="000000"/>
          <w:lang w:eastAsia="en-GB"/>
        </w:rPr>
        <w:t xml:space="preserve"> (affecting sense of smell)</w:t>
      </w:r>
      <w:r w:rsidR="00B23EA9" w:rsidRPr="008113C5">
        <w:rPr>
          <w:rFonts w:eastAsia="Times New Roman" w:cstheme="minorHAnsi"/>
          <w:color w:val="000000"/>
          <w:lang w:eastAsia="en-GB"/>
        </w:rPr>
        <w:t>, hyperaesthesia</w:t>
      </w:r>
      <w:r w:rsidR="00BE09DE" w:rsidRPr="008113C5">
        <w:rPr>
          <w:rFonts w:eastAsia="Times New Roman" w:cstheme="minorHAnsi"/>
          <w:color w:val="000000"/>
          <w:lang w:eastAsia="en-GB"/>
        </w:rPr>
        <w:t xml:space="preserve"> (physical sensitivity)</w:t>
      </w:r>
      <w:r w:rsidR="00B23EA9" w:rsidRPr="008113C5">
        <w:rPr>
          <w:rFonts w:eastAsia="Times New Roman" w:cstheme="minorHAnsi"/>
          <w:color w:val="000000"/>
          <w:lang w:eastAsia="en-GB"/>
        </w:rPr>
        <w:t xml:space="preserve">, sensory disturbance, abnormal </w:t>
      </w:r>
      <w:proofErr w:type="gramStart"/>
      <w:r w:rsidR="00B23EA9" w:rsidRPr="008113C5">
        <w:rPr>
          <w:rFonts w:eastAsia="Times New Roman" w:cstheme="minorHAnsi"/>
          <w:color w:val="000000"/>
          <w:lang w:eastAsia="en-GB"/>
        </w:rPr>
        <w:t>coordination</w:t>
      </w:r>
      <w:proofErr w:type="gramEnd"/>
      <w:r w:rsidR="00B23EA9" w:rsidRPr="008113C5">
        <w:rPr>
          <w:rFonts w:eastAsia="Times New Roman" w:cstheme="minorHAnsi"/>
          <w:color w:val="000000"/>
          <w:lang w:eastAsia="en-GB"/>
        </w:rPr>
        <w:t xml:space="preserve"> and gait</w:t>
      </w:r>
    </w:p>
    <w:p w14:paraId="5FA99B05"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Difficulty seeing (</w:t>
      </w:r>
      <w:r w:rsidR="00B23EA9" w:rsidRPr="008113C5">
        <w:rPr>
          <w:rFonts w:eastAsia="Times New Roman" w:cstheme="minorHAnsi"/>
          <w:color w:val="000000"/>
          <w:lang w:eastAsia="en-GB"/>
        </w:rPr>
        <w:t>Visual acuity reduced</w:t>
      </w:r>
      <w:r w:rsidRPr="008113C5">
        <w:rPr>
          <w:rFonts w:eastAsia="Times New Roman" w:cstheme="minorHAnsi"/>
          <w:color w:val="000000"/>
          <w:lang w:eastAsia="en-GB"/>
        </w:rPr>
        <w:t>)</w:t>
      </w:r>
      <w:r w:rsidR="00B23EA9" w:rsidRPr="008113C5">
        <w:rPr>
          <w:rFonts w:eastAsia="Times New Roman" w:cstheme="minorHAnsi"/>
          <w:color w:val="000000"/>
          <w:lang w:eastAsia="en-GB"/>
        </w:rPr>
        <w:t xml:space="preserve">, dry eyes </w:t>
      </w:r>
    </w:p>
    <w:p w14:paraId="08ACF433"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Difficulty hearing (</w:t>
      </w:r>
      <w:r w:rsidR="00BE09DE" w:rsidRPr="008113C5">
        <w:rPr>
          <w:rFonts w:eastAsia="Times New Roman" w:cstheme="minorHAnsi"/>
          <w:color w:val="000000"/>
          <w:lang w:eastAsia="en-GB"/>
        </w:rPr>
        <w:t>h</w:t>
      </w:r>
      <w:r w:rsidR="00B23EA9" w:rsidRPr="008113C5">
        <w:rPr>
          <w:rFonts w:eastAsia="Times New Roman" w:cstheme="minorHAnsi"/>
          <w:color w:val="000000"/>
          <w:lang w:eastAsia="en-GB"/>
        </w:rPr>
        <w:t>earing impairment</w:t>
      </w:r>
      <w:r w:rsidRPr="008113C5">
        <w:rPr>
          <w:rFonts w:eastAsia="Times New Roman" w:cstheme="minorHAnsi"/>
          <w:color w:val="000000"/>
          <w:lang w:eastAsia="en-GB"/>
        </w:rPr>
        <w:t>)</w:t>
      </w:r>
      <w:r w:rsidR="00B23EA9" w:rsidRPr="008113C5">
        <w:rPr>
          <w:rFonts w:eastAsia="Times New Roman" w:cstheme="minorHAnsi"/>
          <w:color w:val="000000"/>
          <w:lang w:eastAsia="en-GB"/>
        </w:rPr>
        <w:t>, hyperacusis</w:t>
      </w:r>
      <w:r w:rsidR="00BE09DE" w:rsidRPr="008113C5">
        <w:rPr>
          <w:rFonts w:eastAsia="Times New Roman" w:cstheme="minorHAnsi"/>
          <w:color w:val="000000"/>
          <w:lang w:eastAsia="en-GB"/>
        </w:rPr>
        <w:t xml:space="preserve"> (when sounds seem louder than they are)</w:t>
      </w:r>
      <w:r w:rsidR="00B23EA9" w:rsidRPr="008113C5">
        <w:rPr>
          <w:rFonts w:eastAsia="Times New Roman" w:cstheme="minorHAnsi"/>
          <w:color w:val="000000"/>
          <w:lang w:eastAsia="en-GB"/>
        </w:rPr>
        <w:t>, otitis media</w:t>
      </w:r>
      <w:r w:rsidR="00BE09DE" w:rsidRPr="008113C5">
        <w:rPr>
          <w:rFonts w:eastAsia="Times New Roman" w:cstheme="minorHAnsi"/>
          <w:color w:val="000000"/>
          <w:lang w:eastAsia="en-GB"/>
        </w:rPr>
        <w:t xml:space="preserve"> (inflammation of the ear)</w:t>
      </w:r>
    </w:p>
    <w:p w14:paraId="6E20F2C9"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Palpitation</w:t>
      </w:r>
      <w:r w:rsidR="008F33AA" w:rsidRPr="008113C5">
        <w:rPr>
          <w:rFonts w:eastAsia="Times New Roman" w:cstheme="minorHAnsi"/>
          <w:color w:val="000000"/>
          <w:lang w:eastAsia="en-GB"/>
        </w:rPr>
        <w:t xml:space="preserve"> (feeling of heart beating fast or irregularly). </w:t>
      </w:r>
    </w:p>
    <w:p w14:paraId="010EF3F2"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Cerebral haemorrhage, flushing, hot flushes</w:t>
      </w:r>
    </w:p>
    <w:p w14:paraId="35B1462F"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Difficulty breathing: </w:t>
      </w:r>
      <w:r w:rsidR="00B23EA9" w:rsidRPr="008113C5">
        <w:rPr>
          <w:rFonts w:eastAsia="Times New Roman" w:cstheme="minorHAnsi"/>
          <w:color w:val="000000"/>
          <w:lang w:eastAsia="en-GB"/>
        </w:rPr>
        <w:t>Respiratory failure, interstitial pneumonitis/pneumonitis</w:t>
      </w:r>
      <w:r w:rsidR="00BE09DE" w:rsidRPr="008113C5">
        <w:rPr>
          <w:rFonts w:eastAsia="Times New Roman" w:cstheme="minorHAnsi"/>
          <w:color w:val="000000"/>
          <w:lang w:eastAsia="en-GB"/>
        </w:rPr>
        <w:t xml:space="preserve"> (inflammation of the lung)</w:t>
      </w:r>
      <w:r w:rsidR="00B23EA9" w:rsidRPr="008113C5">
        <w:rPr>
          <w:rFonts w:eastAsia="Times New Roman" w:cstheme="minorHAnsi"/>
          <w:color w:val="000000"/>
          <w:lang w:eastAsia="en-GB"/>
        </w:rPr>
        <w:t>, pulmonary fibrosis, nasal congestion</w:t>
      </w:r>
    </w:p>
    <w:p w14:paraId="6CDE468D"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Abdominal distension, faecal incontinence, gastrointestinal disorder, haemorrhoids, dry mouth </w:t>
      </w:r>
    </w:p>
    <w:p w14:paraId="26456D7C" w14:textId="77777777" w:rsidR="008F33AA" w:rsidRPr="008113C5" w:rsidRDefault="008F33AA" w:rsidP="008F33AA">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Liver injury: </w:t>
      </w:r>
      <w:r w:rsidR="00B23EA9" w:rsidRPr="008113C5">
        <w:rPr>
          <w:rFonts w:eastAsia="Times New Roman" w:cstheme="minorHAnsi"/>
          <w:color w:val="000000"/>
          <w:lang w:eastAsia="en-GB"/>
        </w:rPr>
        <w:t>Hepatic failure, hepatic injury, hepatitis, cholestasis, hyperbilirubinemia</w:t>
      </w:r>
      <w:r w:rsidRPr="008113C5">
        <w:rPr>
          <w:rFonts w:eastAsia="Times New Roman" w:cstheme="minorHAnsi"/>
          <w:color w:val="000000"/>
          <w:lang w:eastAsia="en-GB"/>
        </w:rPr>
        <w:t>, Gamma-glutamyltransferase increased</w:t>
      </w:r>
    </w:p>
    <w:p w14:paraId="3E1501BA"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Skin rashes which could be severe: </w:t>
      </w:r>
      <w:proofErr w:type="spellStart"/>
      <w:r w:rsidR="00B23EA9" w:rsidRPr="008113C5">
        <w:rPr>
          <w:rFonts w:eastAsia="Times New Roman" w:cstheme="minorHAnsi"/>
          <w:color w:val="000000"/>
          <w:lang w:eastAsia="en-GB"/>
        </w:rPr>
        <w:t>oxic</w:t>
      </w:r>
      <w:proofErr w:type="spellEnd"/>
      <w:r w:rsidR="00B23EA9" w:rsidRPr="008113C5">
        <w:rPr>
          <w:rFonts w:eastAsia="Times New Roman" w:cstheme="minorHAnsi"/>
          <w:color w:val="000000"/>
          <w:lang w:eastAsia="en-GB"/>
        </w:rPr>
        <w:t xml:space="preserve"> epidermal necrolysis, Stevens-Johnson syndrome, angioedema, erythema multiforme, erythroderma, skin exfoliation, photosensitivity reaction, urticaria, exanthema, dermatitis, sweating increased, pigmentation abnormal</w:t>
      </w:r>
    </w:p>
    <w:p w14:paraId="46F018A8"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 xml:space="preserve">Pain on passing urine: </w:t>
      </w:r>
      <w:r w:rsidR="00B23EA9" w:rsidRPr="008113C5">
        <w:rPr>
          <w:rFonts w:eastAsia="Times New Roman" w:cstheme="minorHAnsi"/>
          <w:color w:val="000000"/>
          <w:lang w:eastAsia="en-GB"/>
        </w:rPr>
        <w:t>Dysuria</w:t>
      </w:r>
    </w:p>
    <w:p w14:paraId="03EEC7F1" w14:textId="77777777" w:rsidR="00B23EA9" w:rsidRPr="008113C5" w:rsidRDefault="008F33AA"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Menstrual changes (v</w:t>
      </w:r>
      <w:r w:rsidR="00B23EA9" w:rsidRPr="008113C5">
        <w:rPr>
          <w:rFonts w:eastAsia="Times New Roman" w:cstheme="minorHAnsi"/>
          <w:color w:val="000000"/>
          <w:lang w:eastAsia="en-GB"/>
        </w:rPr>
        <w:t>aginal haemorrhage, menorrhagia, amenorrhoea, vaginitis</w:t>
      </w:r>
      <w:r w:rsidRPr="008113C5">
        <w:rPr>
          <w:rFonts w:eastAsia="Times New Roman" w:cstheme="minorHAnsi"/>
          <w:color w:val="000000"/>
          <w:lang w:eastAsia="en-GB"/>
        </w:rPr>
        <w:t>)</w:t>
      </w:r>
      <w:r w:rsidR="00B23EA9" w:rsidRPr="008113C5">
        <w:rPr>
          <w:rFonts w:eastAsia="Times New Roman" w:cstheme="minorHAnsi"/>
          <w:color w:val="000000"/>
          <w:lang w:eastAsia="en-GB"/>
        </w:rPr>
        <w:t>, breast pain, impotence</w:t>
      </w:r>
    </w:p>
    <w:p w14:paraId="7A791308" w14:textId="77777777" w:rsidR="00B23EA9" w:rsidRPr="008113C5" w:rsidRDefault="00B23EA9" w:rsidP="00B23EA9">
      <w:pPr>
        <w:pStyle w:val="ListParagraph"/>
        <w:numPr>
          <w:ilvl w:val="0"/>
          <w:numId w:val="11"/>
        </w:numPr>
        <w:shd w:val="clear" w:color="auto" w:fill="FFFFFF"/>
        <w:spacing w:after="143" w:line="240" w:lineRule="auto"/>
        <w:ind w:left="709" w:hanging="283"/>
        <w:jc w:val="both"/>
        <w:rPr>
          <w:rFonts w:eastAsia="Times New Roman" w:cstheme="minorHAnsi"/>
          <w:color w:val="000000"/>
          <w:lang w:eastAsia="en-GB"/>
        </w:rPr>
      </w:pPr>
      <w:r w:rsidRPr="008113C5">
        <w:rPr>
          <w:rFonts w:eastAsia="Times New Roman" w:cstheme="minorHAnsi"/>
          <w:color w:val="000000"/>
          <w:lang w:eastAsia="en-GB"/>
        </w:rPr>
        <w:t>Condition aggravated, rigors, face oedema, tongue discolouration, thirst, tooth disorder</w:t>
      </w:r>
    </w:p>
    <w:p w14:paraId="11DC19BD" w14:textId="77777777" w:rsidR="00ED2EC1" w:rsidRPr="003F4494" w:rsidRDefault="00ED2EC1" w:rsidP="003F4494">
      <w:pPr>
        <w:spacing w:after="0" w:line="240" w:lineRule="auto"/>
        <w:jc w:val="both"/>
        <w:rPr>
          <w:rFonts w:cstheme="minorHAnsi"/>
        </w:rPr>
      </w:pPr>
    </w:p>
    <w:p w14:paraId="43D416A4" w14:textId="77777777" w:rsidR="003F4494" w:rsidRPr="003F4494" w:rsidRDefault="003F4494" w:rsidP="003F4494">
      <w:pPr>
        <w:spacing w:after="0" w:line="240" w:lineRule="auto"/>
        <w:jc w:val="both"/>
        <w:rPr>
          <w:rFonts w:cstheme="minorHAnsi"/>
        </w:rPr>
      </w:pPr>
    </w:p>
    <w:p w14:paraId="3A756726" w14:textId="77777777" w:rsidR="00ED2EC1" w:rsidRPr="003F4494" w:rsidRDefault="003F4494" w:rsidP="003F4494">
      <w:pPr>
        <w:spacing w:after="0" w:line="240" w:lineRule="auto"/>
        <w:jc w:val="both"/>
        <w:rPr>
          <w:rFonts w:cstheme="minorHAnsi"/>
        </w:rPr>
      </w:pPr>
      <w:r>
        <w:rPr>
          <w:rFonts w:cstheme="minorHAnsi"/>
          <w:b/>
        </w:rPr>
        <w:t>Side</w:t>
      </w:r>
      <w:r w:rsidR="00ED2EC1" w:rsidRPr="003F4494">
        <w:rPr>
          <w:rFonts w:cstheme="minorHAnsi"/>
          <w:b/>
        </w:rPr>
        <w:t xml:space="preserve"> effects</w:t>
      </w:r>
      <w:r>
        <w:rPr>
          <w:rFonts w:cstheme="minorHAnsi"/>
          <w:b/>
        </w:rPr>
        <w:t xml:space="preserve"> specific to</w:t>
      </w:r>
      <w:r w:rsidR="00ED2EC1" w:rsidRPr="003F4494">
        <w:rPr>
          <w:rFonts w:cstheme="minorHAnsi"/>
          <w:b/>
        </w:rPr>
        <w:t xml:space="preserve"> </w:t>
      </w:r>
      <w:r>
        <w:rPr>
          <w:rFonts w:cstheme="minorHAnsi"/>
          <w:b/>
        </w:rPr>
        <w:t>n</w:t>
      </w:r>
      <w:r w:rsidR="00ED2EC1" w:rsidRPr="003F4494">
        <w:rPr>
          <w:rFonts w:cstheme="minorHAnsi"/>
          <w:b/>
        </w:rPr>
        <w:t>ivolumab</w:t>
      </w:r>
    </w:p>
    <w:p w14:paraId="4502E0EA" w14:textId="77777777" w:rsidR="00ED2EC1" w:rsidRPr="003F4494" w:rsidRDefault="00ED2EC1" w:rsidP="003F4494">
      <w:pPr>
        <w:spacing w:after="0" w:line="240" w:lineRule="auto"/>
        <w:jc w:val="both"/>
        <w:rPr>
          <w:rFonts w:cstheme="minorHAnsi"/>
        </w:rPr>
      </w:pPr>
    </w:p>
    <w:p w14:paraId="1A7B4F1F" w14:textId="0775357D" w:rsidR="00ED2EC1" w:rsidRPr="003F4494" w:rsidRDefault="00ED2EC1" w:rsidP="003F4494">
      <w:pPr>
        <w:shd w:val="clear" w:color="auto" w:fill="FFFFFF"/>
        <w:spacing w:after="143" w:line="240" w:lineRule="auto"/>
        <w:jc w:val="both"/>
        <w:rPr>
          <w:rFonts w:eastAsia="Times New Roman" w:cstheme="minorHAnsi"/>
          <w:color w:val="000000"/>
          <w:lang w:eastAsia="en-GB"/>
        </w:rPr>
      </w:pPr>
      <w:r w:rsidRPr="003F4494">
        <w:rPr>
          <w:rFonts w:eastAsia="Times New Roman" w:cstheme="minorHAnsi"/>
          <w:b/>
          <w:bCs/>
          <w:color w:val="000000"/>
          <w:lang w:eastAsia="en-GB"/>
        </w:rPr>
        <w:t>Be aware of important symptoms of inflammation.</w:t>
      </w:r>
      <w:r w:rsidRPr="003F4494">
        <w:rPr>
          <w:rFonts w:eastAsia="Times New Roman" w:cstheme="minorHAnsi"/>
          <w:color w:val="000000"/>
          <w:lang w:eastAsia="en-GB"/>
        </w:rPr>
        <w:t> </w:t>
      </w:r>
      <w:r w:rsidR="008B7152">
        <w:rPr>
          <w:rFonts w:eastAsia="Times New Roman" w:cstheme="minorHAnsi"/>
          <w:color w:val="000000"/>
          <w:lang w:eastAsia="en-GB"/>
        </w:rPr>
        <w:t>Nivolumab</w:t>
      </w:r>
      <w:r w:rsidRPr="003F4494">
        <w:rPr>
          <w:rFonts w:eastAsia="Times New Roman" w:cstheme="minorHAnsi"/>
          <w:color w:val="000000"/>
          <w:lang w:eastAsia="en-GB"/>
        </w:rPr>
        <w:t xml:space="preserve"> acts on your immune system and may cause inflammation in parts of your body. Inflammation may cause serious damage to your body and some inflammatory conditions may be life-threatening and need treatment or withdrawal of nivolumab.</w:t>
      </w:r>
    </w:p>
    <w:p w14:paraId="07971123" w14:textId="77777777" w:rsidR="00ED2EC1" w:rsidRPr="003F4494" w:rsidRDefault="00ED2EC1" w:rsidP="003F4494">
      <w:pPr>
        <w:shd w:val="clear" w:color="auto" w:fill="FFFFFF"/>
        <w:spacing w:after="143" w:line="240" w:lineRule="auto"/>
        <w:jc w:val="both"/>
        <w:rPr>
          <w:rFonts w:eastAsia="Times New Roman" w:cstheme="minorHAnsi"/>
          <w:color w:val="000000"/>
          <w:lang w:eastAsia="en-GB"/>
        </w:rPr>
      </w:pPr>
      <w:r w:rsidRPr="003F4494">
        <w:rPr>
          <w:rFonts w:eastAsia="Times New Roman" w:cstheme="minorHAnsi"/>
          <w:color w:val="000000"/>
          <w:lang w:eastAsia="en-GB"/>
        </w:rPr>
        <w:t>The following side effects have been reported </w:t>
      </w:r>
      <w:r w:rsidRPr="003F4494">
        <w:rPr>
          <w:rFonts w:eastAsia="Times New Roman" w:cstheme="minorHAnsi"/>
          <w:b/>
          <w:bCs/>
          <w:color w:val="000000"/>
          <w:lang w:eastAsia="en-GB"/>
        </w:rPr>
        <w:t>with nivolumab alone:</w:t>
      </w:r>
    </w:p>
    <w:p w14:paraId="45E81565" w14:textId="7CED6DC1" w:rsidR="00603A5A" w:rsidRPr="00BC13F7" w:rsidRDefault="002944D2" w:rsidP="00BC13F7">
      <w:pPr>
        <w:rPr>
          <w:rFonts w:cs="Arial"/>
          <w:szCs w:val="24"/>
        </w:rPr>
      </w:pPr>
      <w:r w:rsidRPr="00BC13F7">
        <w:rPr>
          <w:rFonts w:cs="Arial"/>
          <w:b/>
          <w:bCs/>
          <w:szCs w:val="24"/>
        </w:rPr>
        <w:t xml:space="preserve">Very common (may affect 1 in 10): </w:t>
      </w:r>
    </w:p>
    <w:p w14:paraId="7389ACE3" w14:textId="77777777" w:rsidR="00603A5A" w:rsidRPr="00BC13F7" w:rsidRDefault="002944D2" w:rsidP="00603A5A">
      <w:pPr>
        <w:pStyle w:val="ListParagraph"/>
        <w:numPr>
          <w:ilvl w:val="0"/>
          <w:numId w:val="18"/>
        </w:numPr>
        <w:spacing w:after="0" w:line="240" w:lineRule="auto"/>
        <w:ind w:left="810"/>
        <w:rPr>
          <w:rFonts w:cs="Arial"/>
          <w:szCs w:val="24"/>
        </w:rPr>
      </w:pPr>
      <w:r w:rsidRPr="00BC13F7">
        <w:rPr>
          <w:rFonts w:cs="Arial"/>
          <w:szCs w:val="24"/>
        </w:rPr>
        <w:lastRenderedPageBreak/>
        <w:t>Diarrhoea</w:t>
      </w:r>
    </w:p>
    <w:p w14:paraId="03BA8192" w14:textId="77777777" w:rsidR="00603A5A" w:rsidRPr="00BC13F7" w:rsidRDefault="00603A5A" w:rsidP="00603A5A">
      <w:pPr>
        <w:pStyle w:val="ListParagraph"/>
        <w:numPr>
          <w:ilvl w:val="0"/>
          <w:numId w:val="18"/>
        </w:numPr>
        <w:spacing w:after="0" w:line="240" w:lineRule="auto"/>
        <w:ind w:left="810"/>
        <w:rPr>
          <w:rFonts w:cs="Arial"/>
          <w:szCs w:val="24"/>
        </w:rPr>
      </w:pPr>
      <w:r w:rsidRPr="00BC13F7">
        <w:rPr>
          <w:rFonts w:cs="Arial"/>
          <w:szCs w:val="24"/>
        </w:rPr>
        <w:t>Feeling tired or lack of energy</w:t>
      </w:r>
    </w:p>
    <w:p w14:paraId="25097051" w14:textId="77777777" w:rsidR="00603A5A" w:rsidRPr="00BC13F7" w:rsidRDefault="00603A5A" w:rsidP="00603A5A">
      <w:pPr>
        <w:pStyle w:val="ListParagraph"/>
        <w:numPr>
          <w:ilvl w:val="0"/>
          <w:numId w:val="18"/>
        </w:numPr>
        <w:spacing w:after="0" w:line="240" w:lineRule="auto"/>
        <w:ind w:left="810"/>
        <w:rPr>
          <w:rFonts w:cs="Arial"/>
          <w:szCs w:val="24"/>
        </w:rPr>
      </w:pPr>
      <w:r w:rsidRPr="00BC13F7">
        <w:rPr>
          <w:rFonts w:cs="Arial"/>
          <w:szCs w:val="24"/>
        </w:rPr>
        <w:t>Skin itching</w:t>
      </w:r>
    </w:p>
    <w:p w14:paraId="7626A8B1" w14:textId="77777777" w:rsidR="00603A5A" w:rsidRPr="00BC13F7" w:rsidRDefault="00603A5A" w:rsidP="00603A5A">
      <w:pPr>
        <w:pStyle w:val="ListParagraph"/>
        <w:numPr>
          <w:ilvl w:val="0"/>
          <w:numId w:val="18"/>
        </w:numPr>
        <w:spacing w:after="0" w:line="240" w:lineRule="auto"/>
        <w:ind w:left="810"/>
        <w:rPr>
          <w:rFonts w:cs="Arial"/>
          <w:szCs w:val="24"/>
        </w:rPr>
      </w:pPr>
      <w:r w:rsidRPr="00BC13F7">
        <w:rPr>
          <w:rFonts w:cs="Arial"/>
          <w:szCs w:val="24"/>
        </w:rPr>
        <w:t>Skin rash</w:t>
      </w:r>
    </w:p>
    <w:p w14:paraId="44228344" w14:textId="77777777" w:rsidR="00603A5A" w:rsidRPr="007074E3" w:rsidRDefault="00603A5A" w:rsidP="00603A5A">
      <w:pPr>
        <w:rPr>
          <w:rFonts w:cs="Arial"/>
          <w:sz w:val="20"/>
        </w:rPr>
      </w:pPr>
    </w:p>
    <w:p w14:paraId="2A113799" w14:textId="3B986E2A" w:rsidR="00603A5A" w:rsidRPr="00BC13F7" w:rsidRDefault="00603A5A" w:rsidP="00BC13F7">
      <w:pPr>
        <w:rPr>
          <w:rFonts w:cs="Arial"/>
          <w:szCs w:val="24"/>
        </w:rPr>
      </w:pPr>
      <w:r w:rsidRPr="00BC13F7">
        <w:rPr>
          <w:rFonts w:cs="Arial"/>
          <w:b/>
          <w:bCs/>
          <w:szCs w:val="24"/>
        </w:rPr>
        <w:t xml:space="preserve">Common </w:t>
      </w:r>
      <w:r w:rsidR="002944D2" w:rsidRPr="00BC13F7">
        <w:rPr>
          <w:rFonts w:cs="Arial"/>
          <w:b/>
          <w:bCs/>
          <w:szCs w:val="24"/>
        </w:rPr>
        <w:t>(may affect between 1 in 100 to 1 in 10):</w:t>
      </w:r>
      <w:r w:rsidR="002944D2" w:rsidRPr="00BC13F7">
        <w:rPr>
          <w:rFonts w:cs="Arial"/>
          <w:szCs w:val="24"/>
        </w:rPr>
        <w:t xml:space="preserve"> </w:t>
      </w:r>
    </w:p>
    <w:p w14:paraId="718EABDD"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Abdominal pain</w:t>
      </w:r>
    </w:p>
    <w:p w14:paraId="096441D6"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Alkaline phosphatase increased: lab test result associated with liver or bone abnormalities</w:t>
      </w:r>
    </w:p>
    <w:p w14:paraId="663E6EA7"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Allergic reaction/hypersensitivity </w:t>
      </w:r>
    </w:p>
    <w:p w14:paraId="0427FA8D"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ALT increased: lab test result associated with abnormal liver function</w:t>
      </w:r>
    </w:p>
    <w:p w14:paraId="0CC3ACB2"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Amylase increased: lab test result associated with pancreas inflammation</w:t>
      </w:r>
    </w:p>
    <w:p w14:paraId="49C4E85A"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AST increased: lab test result associated with abnormal liver function </w:t>
      </w:r>
    </w:p>
    <w:p w14:paraId="2212ADAC"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Bilirubin increased: lab test result associated with abnormal liver function</w:t>
      </w:r>
    </w:p>
    <w:p w14:paraId="419D6551" w14:textId="77777777" w:rsidR="00603A5A" w:rsidRPr="00BC13F7" w:rsidRDefault="00603A5A" w:rsidP="002944D2">
      <w:pPr>
        <w:pStyle w:val="ListParagraph"/>
        <w:numPr>
          <w:ilvl w:val="0"/>
          <w:numId w:val="17"/>
        </w:numPr>
        <w:spacing w:after="0" w:line="240" w:lineRule="auto"/>
        <w:rPr>
          <w:rFonts w:cs="Arial"/>
          <w:szCs w:val="24"/>
        </w:rPr>
      </w:pPr>
      <w:r w:rsidRPr="00BC13F7">
        <w:rPr>
          <w:rFonts w:cs="Arial"/>
          <w:szCs w:val="24"/>
        </w:rPr>
        <w:t>Chills</w:t>
      </w:r>
      <w:r w:rsidR="002944D2" w:rsidRPr="00BC13F7">
        <w:rPr>
          <w:rFonts w:cs="Arial"/>
          <w:szCs w:val="24"/>
        </w:rPr>
        <w:t xml:space="preserve">, </w:t>
      </w:r>
      <w:r w:rsidRPr="00BC13F7">
        <w:rPr>
          <w:rFonts w:cs="Arial"/>
          <w:szCs w:val="24"/>
        </w:rPr>
        <w:t>Constipation</w:t>
      </w:r>
      <w:r w:rsidR="002944D2" w:rsidRPr="00BC13F7">
        <w:rPr>
          <w:rFonts w:cs="Arial"/>
          <w:szCs w:val="24"/>
        </w:rPr>
        <w:t xml:space="preserve">, </w:t>
      </w:r>
      <w:r w:rsidRPr="00BC13F7">
        <w:rPr>
          <w:rFonts w:cs="Arial"/>
          <w:szCs w:val="24"/>
        </w:rPr>
        <w:t>Cough</w:t>
      </w:r>
    </w:p>
    <w:p w14:paraId="4E44B95B"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Creatinine increased: lab test result associated with decreased kidney function</w:t>
      </w:r>
    </w:p>
    <w:p w14:paraId="3D87A53C"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Decreased appetite</w:t>
      </w:r>
    </w:p>
    <w:p w14:paraId="17DACC16"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Dizziness or vertigo (feeling off balance which can lead to dizziness)</w:t>
      </w:r>
    </w:p>
    <w:p w14:paraId="3FD420F0" w14:textId="77777777" w:rsidR="00603A5A" w:rsidRPr="00BC13F7" w:rsidRDefault="00603A5A" w:rsidP="002944D2">
      <w:pPr>
        <w:pStyle w:val="ListParagraph"/>
        <w:numPr>
          <w:ilvl w:val="0"/>
          <w:numId w:val="17"/>
        </w:numPr>
        <w:spacing w:after="0" w:line="240" w:lineRule="auto"/>
        <w:rPr>
          <w:rFonts w:cs="Arial"/>
          <w:szCs w:val="24"/>
        </w:rPr>
      </w:pPr>
      <w:r w:rsidRPr="00BC13F7">
        <w:rPr>
          <w:rFonts w:cs="Arial"/>
          <w:szCs w:val="24"/>
        </w:rPr>
        <w:t>Dry mouth</w:t>
      </w:r>
      <w:r w:rsidR="002944D2" w:rsidRPr="00BC13F7">
        <w:rPr>
          <w:rFonts w:cs="Arial"/>
          <w:szCs w:val="24"/>
        </w:rPr>
        <w:t>, d</w:t>
      </w:r>
      <w:r w:rsidRPr="00BC13F7">
        <w:rPr>
          <w:rFonts w:cs="Arial"/>
          <w:szCs w:val="24"/>
        </w:rPr>
        <w:t>ry skin</w:t>
      </w:r>
    </w:p>
    <w:p w14:paraId="480072D3" w14:textId="77777777" w:rsidR="00603A5A" w:rsidRPr="00BC13F7" w:rsidRDefault="00603A5A" w:rsidP="002944D2">
      <w:pPr>
        <w:pStyle w:val="ListParagraph"/>
        <w:numPr>
          <w:ilvl w:val="0"/>
          <w:numId w:val="17"/>
        </w:numPr>
        <w:spacing w:after="0" w:line="240" w:lineRule="auto"/>
        <w:rPr>
          <w:rFonts w:cs="Arial"/>
          <w:szCs w:val="24"/>
        </w:rPr>
      </w:pPr>
      <w:r w:rsidRPr="00BC13F7">
        <w:rPr>
          <w:rFonts w:cs="Arial"/>
          <w:szCs w:val="24"/>
        </w:rPr>
        <w:t>Fever</w:t>
      </w:r>
      <w:r w:rsidR="002944D2" w:rsidRPr="00BC13F7">
        <w:rPr>
          <w:rFonts w:cs="Arial"/>
          <w:szCs w:val="24"/>
        </w:rPr>
        <w:t>, h</w:t>
      </w:r>
      <w:r w:rsidRPr="00BC13F7">
        <w:rPr>
          <w:rFonts w:cs="Arial"/>
          <w:szCs w:val="24"/>
        </w:rPr>
        <w:t>eadache</w:t>
      </w:r>
      <w:r w:rsidR="002944D2" w:rsidRPr="00BC13F7">
        <w:rPr>
          <w:rFonts w:cs="Arial"/>
          <w:szCs w:val="24"/>
        </w:rPr>
        <w:t>, i</w:t>
      </w:r>
      <w:r w:rsidRPr="00BC13F7">
        <w:rPr>
          <w:rFonts w:cs="Arial"/>
          <w:szCs w:val="24"/>
        </w:rPr>
        <w:t xml:space="preserve">ncreased blood sugar </w:t>
      </w:r>
    </w:p>
    <w:p w14:paraId="5441E81C"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Inflammation of the colon</w:t>
      </w:r>
    </w:p>
    <w:p w14:paraId="7F7263BE"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Inflammation of the mouth</w:t>
      </w:r>
    </w:p>
    <w:p w14:paraId="62696D9A"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Lipase increased: lab test result associated with pancreas inflammation </w:t>
      </w:r>
    </w:p>
    <w:p w14:paraId="019E9746" w14:textId="53BF7B2D"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Loss of </w:t>
      </w:r>
      <w:r w:rsidR="00082BCB" w:rsidRPr="00BC13F7">
        <w:rPr>
          <w:rFonts w:cs="Arial"/>
          <w:szCs w:val="24"/>
        </w:rPr>
        <w:t>colour</w:t>
      </w:r>
      <w:r w:rsidRPr="00BC13F7">
        <w:rPr>
          <w:rFonts w:cs="Arial"/>
          <w:szCs w:val="24"/>
        </w:rPr>
        <w:t xml:space="preserve"> (pigment) from areas of skin</w:t>
      </w:r>
    </w:p>
    <w:p w14:paraId="3C1E023E" w14:textId="73E54682"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Low levels of sodium in the blood </w:t>
      </w:r>
    </w:p>
    <w:p w14:paraId="6648C5A3"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Low platelet counts (thrombocytopenia): this may increase your risk for skin bruising, nose bleeds, and bleeding from the gums</w:t>
      </w:r>
    </w:p>
    <w:p w14:paraId="10D2DD9A" w14:textId="68725766"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Low red blood cell counts (</w:t>
      </w:r>
      <w:r w:rsidR="00BC13F7" w:rsidRPr="00BC13F7">
        <w:rPr>
          <w:rFonts w:cs="Arial"/>
          <w:szCs w:val="24"/>
        </w:rPr>
        <w:t>anaemia</w:t>
      </w:r>
      <w:r w:rsidRPr="00BC13F7">
        <w:rPr>
          <w:rFonts w:cs="Arial"/>
          <w:szCs w:val="24"/>
        </w:rPr>
        <w:t>): this may make you feel weak and tired</w:t>
      </w:r>
    </w:p>
    <w:p w14:paraId="048C1931" w14:textId="106E2E1C"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Lung inflammation (pneumonitis): it is possible that nivolumab may cause inflammation of the tissues of the lung.  This adverse effect has been reported in patients treated with nivolumab. While many patients with X-ray or CT abnormalities have not developed any symptoms, some patients have developed mild to severe symptoms and in rare cases, death has occurred as a result of their lung inflammation. Signs and symptoms of lung inflammation may include difficulty breathing, pain or discomfort while breathing, chest pain, cough, shortness of breath, increased rate of breathing, fever, low blood oxygen levels, or fatigue</w:t>
      </w:r>
    </w:p>
    <w:p w14:paraId="0DAF21C7" w14:textId="77777777" w:rsidR="00603A5A" w:rsidRPr="00BC13F7" w:rsidRDefault="002944D2" w:rsidP="00603A5A">
      <w:pPr>
        <w:pStyle w:val="ListParagraph"/>
        <w:numPr>
          <w:ilvl w:val="0"/>
          <w:numId w:val="17"/>
        </w:numPr>
        <w:spacing w:after="0" w:line="240" w:lineRule="auto"/>
        <w:rPr>
          <w:rFonts w:cs="Arial"/>
          <w:szCs w:val="24"/>
        </w:rPr>
      </w:pPr>
      <w:r w:rsidRPr="00BC13F7">
        <w:rPr>
          <w:rFonts w:cs="Arial"/>
          <w:szCs w:val="24"/>
        </w:rPr>
        <w:t xml:space="preserve">Nausea, vomiting </w:t>
      </w:r>
    </w:p>
    <w:p w14:paraId="12AF92E2"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Pain in the muscles, bones, ligaments, tendons, and nerves</w:t>
      </w:r>
    </w:p>
    <w:p w14:paraId="74A2956E"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Reaction related to infusion of the medicine. The symptoms may include but not limited to fever, rash, pain, swelling</w:t>
      </w:r>
    </w:p>
    <w:p w14:paraId="1C4B990B"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Redness of skin</w:t>
      </w:r>
    </w:p>
    <w:p w14:paraId="1B3B0D0C"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Shortness of breath</w:t>
      </w:r>
    </w:p>
    <w:p w14:paraId="437034DD"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Swelling, including face, arms, and legs (oedema)</w:t>
      </w:r>
    </w:p>
    <w:p w14:paraId="42A8E245"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Thyroid gland function decreased or may be increased; increased thyroid stimulating hormone - a lab test result associated with abnormal thyroid function</w:t>
      </w:r>
    </w:p>
    <w:p w14:paraId="63FD3EB1" w14:textId="77777777" w:rsidR="00603A5A" w:rsidRPr="00BC13F7" w:rsidRDefault="00603A5A" w:rsidP="00603A5A">
      <w:pPr>
        <w:pStyle w:val="ListParagraph"/>
        <w:numPr>
          <w:ilvl w:val="0"/>
          <w:numId w:val="17"/>
        </w:numPr>
        <w:spacing w:after="0" w:line="240" w:lineRule="auto"/>
        <w:rPr>
          <w:rFonts w:cs="Arial"/>
          <w:szCs w:val="24"/>
        </w:rPr>
      </w:pPr>
      <w:r w:rsidRPr="00BC13F7">
        <w:rPr>
          <w:rFonts w:cs="Arial"/>
          <w:szCs w:val="24"/>
        </w:rPr>
        <w:t xml:space="preserve">Tingling, burning, numbness or weakness, possibly in arms, legs, </w:t>
      </w:r>
      <w:proofErr w:type="gramStart"/>
      <w:r w:rsidRPr="00BC13F7">
        <w:rPr>
          <w:rFonts w:cs="Arial"/>
          <w:szCs w:val="24"/>
        </w:rPr>
        <w:t>hands</w:t>
      </w:r>
      <w:proofErr w:type="gramEnd"/>
      <w:r w:rsidRPr="00BC13F7">
        <w:rPr>
          <w:rFonts w:cs="Arial"/>
          <w:szCs w:val="24"/>
        </w:rPr>
        <w:t xml:space="preserve"> and feet</w:t>
      </w:r>
    </w:p>
    <w:p w14:paraId="055AED0A" w14:textId="77777777" w:rsidR="00603A5A" w:rsidRPr="00BC13F7" w:rsidRDefault="00603A5A" w:rsidP="00603A5A">
      <w:pPr>
        <w:rPr>
          <w:rFonts w:cs="Arial"/>
          <w:szCs w:val="24"/>
        </w:rPr>
      </w:pPr>
    </w:p>
    <w:p w14:paraId="3045E115" w14:textId="61C70E35" w:rsidR="00603A5A" w:rsidRPr="00BC13F7" w:rsidRDefault="00603A5A" w:rsidP="00BC13F7">
      <w:pPr>
        <w:pStyle w:val="Bullet2"/>
        <w:numPr>
          <w:ilvl w:val="0"/>
          <w:numId w:val="0"/>
        </w:numPr>
        <w:spacing w:line="240" w:lineRule="auto"/>
        <w:ind w:left="187"/>
        <w:jc w:val="left"/>
        <w:rPr>
          <w:sz w:val="28"/>
          <w:szCs w:val="28"/>
        </w:rPr>
      </w:pPr>
      <w:r w:rsidRPr="00BC13F7">
        <w:rPr>
          <w:rFonts w:asciiTheme="minorHAnsi" w:hAnsiTheme="minorHAnsi" w:cstheme="minorHAnsi"/>
          <w:b/>
          <w:bCs/>
          <w:sz w:val="22"/>
          <w:szCs w:val="22"/>
        </w:rPr>
        <w:t xml:space="preserve">Uncommon </w:t>
      </w:r>
      <w:r w:rsidR="002944D2" w:rsidRPr="00BC13F7">
        <w:rPr>
          <w:rFonts w:asciiTheme="minorHAnsi" w:hAnsiTheme="minorHAnsi" w:cstheme="minorHAnsi"/>
          <w:b/>
          <w:bCs/>
          <w:sz w:val="22"/>
          <w:szCs w:val="22"/>
        </w:rPr>
        <w:t xml:space="preserve">(may affect between 1 in 100 to 1 in 1,000): </w:t>
      </w:r>
    </w:p>
    <w:p w14:paraId="03D8ACF6"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lastRenderedPageBreak/>
        <w:t>Bronchitis: inflammation of the lining of bronchial tubes, which carry air to and from the lungs</w:t>
      </w:r>
    </w:p>
    <w:p w14:paraId="2A70140A"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Low white blood cell counts (neutropenia): these put you at higher risk for infection</w:t>
      </w:r>
    </w:p>
    <w:p w14:paraId="28BD7FBA"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Decreased secretion of hormones produced by adrenal glands</w:t>
      </w:r>
    </w:p>
    <w:p w14:paraId="08D9CFFA"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Decreased thyroid stimulating hormone - a lab test result associated with abnormal thyroid function</w:t>
      </w:r>
    </w:p>
    <w:p w14:paraId="270C4F49"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Dehydration</w:t>
      </w:r>
    </w:p>
    <w:p w14:paraId="1E4A7678"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Diabetes: a disease that results in too much sugar in the blood</w:t>
      </w:r>
    </w:p>
    <w:p w14:paraId="29AF8FFE"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Dry eye</w:t>
      </w:r>
    </w:p>
    <w:p w14:paraId="4F33D82B"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 xml:space="preserve">Erythema multiforme: a skin disorder that's considered to be an allergic reaction to medicine or an infection. Symptoms may include symmetrical, red, raised skin areas that can appear all over the body, more noticeable on the fingers and toes. These patches often look like "targets" (dark circles with purple-grey </w:t>
      </w:r>
      <w:proofErr w:type="spellStart"/>
      <w:r w:rsidRPr="00BC13F7">
        <w:rPr>
          <w:rFonts w:cs="Arial"/>
          <w:szCs w:val="24"/>
        </w:rPr>
        <w:t>centers</w:t>
      </w:r>
      <w:proofErr w:type="spellEnd"/>
      <w:r w:rsidRPr="00BC13F7">
        <w:rPr>
          <w:rFonts w:cs="Arial"/>
          <w:szCs w:val="24"/>
        </w:rPr>
        <w:t>)</w:t>
      </w:r>
    </w:p>
    <w:p w14:paraId="12F8BBBF"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Hair loss</w:t>
      </w:r>
    </w:p>
    <w:p w14:paraId="6B4744DB" w14:textId="77777777" w:rsidR="00603A5A" w:rsidRPr="00BC13F7" w:rsidRDefault="00603A5A" w:rsidP="002944D2">
      <w:pPr>
        <w:pStyle w:val="ListParagraph"/>
        <w:numPr>
          <w:ilvl w:val="0"/>
          <w:numId w:val="16"/>
        </w:numPr>
        <w:spacing w:after="0" w:line="240" w:lineRule="auto"/>
        <w:rPr>
          <w:rFonts w:cs="Arial"/>
          <w:szCs w:val="24"/>
        </w:rPr>
      </w:pPr>
      <w:r w:rsidRPr="00BC13F7">
        <w:rPr>
          <w:rFonts w:cs="Arial"/>
          <w:szCs w:val="24"/>
        </w:rPr>
        <w:t>Heart rate increased</w:t>
      </w:r>
      <w:r w:rsidR="002944D2" w:rsidRPr="00BC13F7">
        <w:rPr>
          <w:rFonts w:cs="Arial"/>
          <w:szCs w:val="24"/>
        </w:rPr>
        <w:t xml:space="preserve"> or abnormal h</w:t>
      </w:r>
      <w:r w:rsidRPr="00BC13F7">
        <w:rPr>
          <w:rFonts w:cs="Arial"/>
          <w:szCs w:val="24"/>
        </w:rPr>
        <w:t xml:space="preserve">eart rhythm </w:t>
      </w:r>
    </w:p>
    <w:p w14:paraId="282987C9"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High blood pressure</w:t>
      </w:r>
    </w:p>
    <w:p w14:paraId="5C4AF82B"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Hives</w:t>
      </w:r>
    </w:p>
    <w:p w14:paraId="431F74C5"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Inflammation of the eye</w:t>
      </w:r>
      <w:r w:rsidR="002944D2" w:rsidRPr="00BC13F7">
        <w:rPr>
          <w:rFonts w:cs="Arial"/>
          <w:szCs w:val="24"/>
        </w:rPr>
        <w:t>, kidney, pancreas, pituitary gland, stomach, thyroid gland, liver</w:t>
      </w:r>
    </w:p>
    <w:p w14:paraId="28CF79AB"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Joint pain or stiffness</w:t>
      </w:r>
    </w:p>
    <w:p w14:paraId="3A7B4F44"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 xml:space="preserve">Kidney function failure, kidney disease </w:t>
      </w:r>
    </w:p>
    <w:p w14:paraId="279CBBBF"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Low blood pressure</w:t>
      </w:r>
    </w:p>
    <w:p w14:paraId="42DB5246"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 xml:space="preserve">Pemphigoid: blistering of the skin or mouth caused by the immune system attacking healthy tissue </w:t>
      </w:r>
    </w:p>
    <w:p w14:paraId="72F010A2"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Respiratory failure: a condition in which not enough oxygen passes from your lungs into your blood, or when your lungs cannot properly remove carbon dioxide</w:t>
      </w:r>
    </w:p>
    <w:p w14:paraId="7EBB0272"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Skin disease with thickened patches of red skin, often silvery scales (Psoriasis)</w:t>
      </w:r>
    </w:p>
    <w:p w14:paraId="6759C952"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Trouble falling and/or staying asleep (Insomnia)</w:t>
      </w:r>
    </w:p>
    <w:p w14:paraId="7A8D3D01"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Underactive function of the pituitary gland situated at the base of the brain</w:t>
      </w:r>
    </w:p>
    <w:p w14:paraId="176A56FC" w14:textId="2C78F600"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 xml:space="preserve">Upper respiratory tract infection: a common viral / </w:t>
      </w:r>
      <w:r w:rsidR="009A68CE" w:rsidRPr="009A68CE">
        <w:rPr>
          <w:rFonts w:cs="Arial"/>
          <w:szCs w:val="24"/>
        </w:rPr>
        <w:t>bacterial infection</w:t>
      </w:r>
      <w:r w:rsidRPr="00BC13F7">
        <w:rPr>
          <w:rFonts w:cs="Arial"/>
          <w:szCs w:val="24"/>
        </w:rPr>
        <w:t xml:space="preserve"> that affects the nose, throat, and airways</w:t>
      </w:r>
    </w:p>
    <w:p w14:paraId="6597D2B1" w14:textId="77777777" w:rsidR="00603A5A" w:rsidRPr="00BC13F7" w:rsidRDefault="00603A5A" w:rsidP="00603A5A">
      <w:pPr>
        <w:pStyle w:val="ListParagraph"/>
        <w:numPr>
          <w:ilvl w:val="0"/>
          <w:numId w:val="16"/>
        </w:numPr>
        <w:spacing w:after="0" w:line="240" w:lineRule="auto"/>
        <w:rPr>
          <w:rFonts w:cs="Arial"/>
          <w:szCs w:val="24"/>
        </w:rPr>
      </w:pPr>
      <w:r w:rsidRPr="00BC13F7">
        <w:rPr>
          <w:rFonts w:cs="Arial"/>
          <w:szCs w:val="24"/>
        </w:rPr>
        <w:t>Vision blurred</w:t>
      </w:r>
    </w:p>
    <w:p w14:paraId="5CFCE949" w14:textId="77777777" w:rsidR="00603A5A" w:rsidRPr="007074E3" w:rsidRDefault="00603A5A" w:rsidP="00603A5A">
      <w:pPr>
        <w:ind w:left="360"/>
        <w:rPr>
          <w:rFonts w:cs="Arial"/>
          <w:sz w:val="20"/>
        </w:rPr>
      </w:pPr>
    </w:p>
    <w:p w14:paraId="0F91A8B9" w14:textId="3782234F" w:rsidR="00603A5A" w:rsidRPr="00BC13F7" w:rsidRDefault="002944D2" w:rsidP="00603A5A">
      <w:pPr>
        <w:rPr>
          <w:rFonts w:cs="Arial"/>
          <w:szCs w:val="24"/>
        </w:rPr>
      </w:pPr>
      <w:r w:rsidRPr="00BC13F7">
        <w:rPr>
          <w:rFonts w:cs="Arial"/>
          <w:b/>
          <w:bCs/>
          <w:szCs w:val="24"/>
        </w:rPr>
        <w:t>Rare (may affect 1 in 1,000 to 1 in 10,000):</w:t>
      </w:r>
    </w:p>
    <w:p w14:paraId="62027295" w14:textId="12706C5F"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Autoimmune </w:t>
      </w:r>
      <w:proofErr w:type="spellStart"/>
      <w:r w:rsidRPr="00BC13F7">
        <w:rPr>
          <w:rFonts w:cs="Arial"/>
          <w:szCs w:val="24"/>
        </w:rPr>
        <w:t>hemolytic</w:t>
      </w:r>
      <w:proofErr w:type="spellEnd"/>
      <w:r w:rsidRPr="00BC13F7">
        <w:rPr>
          <w:rFonts w:cs="Arial"/>
          <w:szCs w:val="24"/>
        </w:rPr>
        <w:t xml:space="preserve"> </w:t>
      </w:r>
      <w:r w:rsidR="00BC13F7" w:rsidRPr="00BC13F7">
        <w:rPr>
          <w:rFonts w:cs="Arial"/>
          <w:szCs w:val="24"/>
        </w:rPr>
        <w:t>anaemia</w:t>
      </w:r>
      <w:r w:rsidRPr="00BC13F7">
        <w:rPr>
          <w:rFonts w:cs="Arial"/>
          <w:szCs w:val="24"/>
        </w:rPr>
        <w:t>: a malfunction of the immune system that produces autoantibodies, which attack red blood cells as if they were foreign substances to the body</w:t>
      </w:r>
    </w:p>
    <w:p w14:paraId="12F2B2DF"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Cranial nerve disorder</w:t>
      </w:r>
    </w:p>
    <w:p w14:paraId="03C4C857"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Damage to the protective covering of the nerves in the brain and spinal cord</w:t>
      </w:r>
    </w:p>
    <w:p w14:paraId="2F467558"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Diabetes complications resulting in excess blood acid </w:t>
      </w:r>
    </w:p>
    <w:p w14:paraId="3D106C3D"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Disease caused by the body’s immune system attacking healthy organs </w:t>
      </w:r>
    </w:p>
    <w:p w14:paraId="3A152DA3"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Double vision</w:t>
      </w:r>
    </w:p>
    <w:p w14:paraId="59849902"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Drug induced liver injury</w:t>
      </w:r>
    </w:p>
    <w:p w14:paraId="4EEED6EA"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Guillain-Barre syndrome, an autoimmune disorder associated with progressive muscle weakness or paralysis </w:t>
      </w:r>
    </w:p>
    <w:p w14:paraId="3BB7AC25" w14:textId="77777777" w:rsidR="00603A5A" w:rsidRPr="00BC13F7" w:rsidRDefault="00603A5A" w:rsidP="00603A5A">
      <w:pPr>
        <w:pStyle w:val="ListParagraph"/>
        <w:numPr>
          <w:ilvl w:val="0"/>
          <w:numId w:val="15"/>
        </w:numPr>
        <w:spacing w:after="0" w:line="240" w:lineRule="auto"/>
        <w:rPr>
          <w:rFonts w:cs="Arial"/>
          <w:szCs w:val="24"/>
          <w:lang w:val="en-SG"/>
        </w:rPr>
      </w:pPr>
      <w:r w:rsidRPr="00BC13F7">
        <w:rPr>
          <w:rFonts w:cs="Arial"/>
          <w:szCs w:val="24"/>
          <w:lang w:val="en-SG"/>
        </w:rPr>
        <w:t xml:space="preserve">Histiocytic necrotizing lymphadenitis or Kikuchi lymphadenitis: disorder of the lymph nodes which causes the lymph nodes to become enlarged, </w:t>
      </w:r>
      <w:proofErr w:type="gramStart"/>
      <w:r w:rsidRPr="00BC13F7">
        <w:rPr>
          <w:rFonts w:cs="Arial"/>
          <w:szCs w:val="24"/>
          <w:lang w:val="en-SG"/>
        </w:rPr>
        <w:t>inflamed</w:t>
      </w:r>
      <w:proofErr w:type="gramEnd"/>
      <w:r w:rsidRPr="00BC13F7">
        <w:rPr>
          <w:rFonts w:cs="Arial"/>
          <w:szCs w:val="24"/>
          <w:lang w:val="en-SG"/>
        </w:rPr>
        <w:t xml:space="preserve"> and painful, commonly affecting lymph nodes of the neck and possibly associated with fever or muscle and joint pains </w:t>
      </w:r>
    </w:p>
    <w:p w14:paraId="1053D8D1"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Inflammation including that of the blood vessels, the brain, potentially life-threatening or fatal, the heart, the lining of the brain and spinal cord</w:t>
      </w:r>
    </w:p>
    <w:p w14:paraId="7BB18770"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lastRenderedPageBreak/>
        <w:t>Lung infiltrates, associated with infection or inflammation</w:t>
      </w:r>
    </w:p>
    <w:p w14:paraId="64A5D8C2"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Muscle inflammation</w:t>
      </w:r>
    </w:p>
    <w:p w14:paraId="49797B18"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Myasthenic syndrome (neurologic syndrome characterized by muscle weakness) including myasthenia gravis, a nerve disease that may cause weakness of eye, face, breathing, and swallowing muscles</w:t>
      </w:r>
    </w:p>
    <w:p w14:paraId="547421C8"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Pericarditis: a swelling and irritation of the thin saclike membrane surrounding the heart (pericardium)</w:t>
      </w:r>
    </w:p>
    <w:p w14:paraId="0640DC3D" w14:textId="77777777" w:rsidR="00603A5A" w:rsidRPr="00BC13F7" w:rsidDel="003C2717" w:rsidRDefault="00603A5A" w:rsidP="00603A5A">
      <w:pPr>
        <w:pStyle w:val="ListParagraph"/>
        <w:numPr>
          <w:ilvl w:val="0"/>
          <w:numId w:val="15"/>
        </w:numPr>
        <w:spacing w:after="0" w:line="240" w:lineRule="auto"/>
        <w:rPr>
          <w:rFonts w:cs="Arial"/>
          <w:szCs w:val="24"/>
        </w:rPr>
      </w:pPr>
      <w:r w:rsidRPr="00BC13F7">
        <w:rPr>
          <w:rFonts w:cs="Arial"/>
          <w:szCs w:val="24"/>
        </w:rPr>
        <w:t>Polymyalgia rheumatica: an inflammatory disorder that causes muscle pain and stiffness, especially in the shoulders</w:t>
      </w:r>
    </w:p>
    <w:p w14:paraId="014DB6D4" w14:textId="46BE289F"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Rhabdomyolysis: muscle </w:t>
      </w:r>
      <w:r w:rsidR="00082BCB" w:rsidRPr="00BC13F7">
        <w:rPr>
          <w:rFonts w:cs="Arial"/>
          <w:szCs w:val="24"/>
        </w:rPr>
        <w:t>fibre</w:t>
      </w:r>
      <w:r w:rsidRPr="00BC13F7">
        <w:rPr>
          <w:rFonts w:cs="Arial"/>
          <w:szCs w:val="24"/>
        </w:rPr>
        <w:t xml:space="preserve"> released into the blood stream which could damage your kidneys</w:t>
      </w:r>
    </w:p>
    <w:p w14:paraId="1D6B8C01"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Rosacea: acne-like skin condition resulting in redness of face</w:t>
      </w:r>
    </w:p>
    <w:p w14:paraId="41E6C38D"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 xml:space="preserve">Rupture of the intestine/hole in the intestine </w:t>
      </w:r>
    </w:p>
    <w:p w14:paraId="4CE8DE9D"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Sarcoidosis: a disease involving abnormal collections of inflammatory cells (granulomas) in organs such as lungs, skin, and lymph nodes</w:t>
      </w:r>
    </w:p>
    <w:p w14:paraId="1CB0FBDD"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Severe allergic reaction may include but not limited to high grade fever, rash, swelling and pain</w:t>
      </w:r>
    </w:p>
    <w:p w14:paraId="4CBB040F"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Stevens Johnson syndrome: inflammatory disorder of skin and mucous membranes, resulting in blistering and shedding of skin</w:t>
      </w:r>
    </w:p>
    <w:p w14:paraId="3D9784D2" w14:textId="77777777" w:rsidR="00603A5A" w:rsidRPr="00BC13F7" w:rsidRDefault="00603A5A" w:rsidP="00603A5A">
      <w:pPr>
        <w:pStyle w:val="ListParagraph"/>
        <w:numPr>
          <w:ilvl w:val="0"/>
          <w:numId w:val="15"/>
        </w:numPr>
        <w:spacing w:after="0" w:line="240" w:lineRule="auto"/>
        <w:rPr>
          <w:rFonts w:cs="Arial"/>
          <w:szCs w:val="24"/>
        </w:rPr>
      </w:pPr>
      <w:r w:rsidRPr="00BC13F7">
        <w:rPr>
          <w:rFonts w:cs="Arial"/>
          <w:szCs w:val="24"/>
        </w:rPr>
        <w:t>Toxic epidermal necrolysis: a potentially fatal disease characterized by blistering and peeling of the top layer of skin resembling a severe burn</w:t>
      </w:r>
    </w:p>
    <w:p w14:paraId="504B003E" w14:textId="77777777" w:rsidR="00ED2EC1" w:rsidRPr="003F4494" w:rsidRDefault="00ED2EC1" w:rsidP="003F4494">
      <w:pPr>
        <w:spacing w:after="0" w:line="240" w:lineRule="auto"/>
        <w:jc w:val="both"/>
        <w:rPr>
          <w:rFonts w:cstheme="minorHAnsi"/>
          <w:b/>
        </w:rPr>
      </w:pPr>
    </w:p>
    <w:p w14:paraId="68552EED" w14:textId="77777777" w:rsidR="00ED2EC1" w:rsidRPr="003F4494" w:rsidRDefault="00ED2EC1" w:rsidP="003F4494">
      <w:pPr>
        <w:spacing w:after="0" w:line="240" w:lineRule="auto"/>
        <w:jc w:val="both"/>
        <w:rPr>
          <w:rFonts w:cstheme="minorHAnsi"/>
          <w:b/>
        </w:rPr>
      </w:pPr>
      <w:r w:rsidRPr="003F4494">
        <w:rPr>
          <w:rFonts w:cstheme="minorHAnsi"/>
          <w:b/>
        </w:rPr>
        <w:t>Contraception and pregnancy during the trial.</w:t>
      </w:r>
    </w:p>
    <w:p w14:paraId="26F62339" w14:textId="77777777" w:rsidR="00ED2EC1" w:rsidRPr="003F4494" w:rsidRDefault="00ED2EC1" w:rsidP="003F4494">
      <w:pPr>
        <w:spacing w:after="0" w:line="240" w:lineRule="auto"/>
        <w:jc w:val="both"/>
        <w:rPr>
          <w:rFonts w:cstheme="minorHAnsi"/>
        </w:rPr>
      </w:pPr>
    </w:p>
    <w:p w14:paraId="4BB2157A" w14:textId="77777777" w:rsidR="00ED2EC1" w:rsidRPr="003F4494" w:rsidRDefault="00ED2EC1" w:rsidP="003F4494">
      <w:pPr>
        <w:spacing w:after="0" w:line="240" w:lineRule="auto"/>
        <w:jc w:val="both"/>
        <w:rPr>
          <w:rFonts w:cstheme="minorHAnsi"/>
          <w:u w:val="single"/>
        </w:rPr>
      </w:pPr>
      <w:r w:rsidRPr="003F4494">
        <w:rPr>
          <w:rFonts w:cstheme="minorHAnsi"/>
          <w:u w:val="single"/>
        </w:rPr>
        <w:t>Women</w:t>
      </w:r>
    </w:p>
    <w:p w14:paraId="09EEC603" w14:textId="05D57D6A" w:rsidR="000C2A72" w:rsidRDefault="00ED2EC1" w:rsidP="003F4494">
      <w:pPr>
        <w:spacing w:after="0" w:line="240" w:lineRule="auto"/>
        <w:jc w:val="both"/>
        <w:rPr>
          <w:rFonts w:cstheme="minorHAnsi"/>
        </w:rPr>
      </w:pPr>
      <w:r w:rsidRPr="003F4494">
        <w:rPr>
          <w:rFonts w:cstheme="minorHAnsi"/>
        </w:rPr>
        <w:t xml:space="preserve">If you are pregnant or breast feeding, you will not be able to enter the </w:t>
      </w:r>
      <w:r w:rsidR="008B7152">
        <w:rPr>
          <w:rFonts w:cstheme="minorHAnsi"/>
        </w:rPr>
        <w:t>ELEVATE</w:t>
      </w:r>
      <w:r w:rsidR="008B7152" w:rsidRPr="003F4494">
        <w:rPr>
          <w:rFonts w:cstheme="minorHAnsi"/>
        </w:rPr>
        <w:t xml:space="preserve"> </w:t>
      </w:r>
      <w:r w:rsidRPr="003F4494">
        <w:rPr>
          <w:rFonts w:cstheme="minorHAnsi"/>
        </w:rPr>
        <w:t>trial. Women who can bear children must agree to use</w:t>
      </w:r>
      <w:r w:rsidR="00F67D95">
        <w:rPr>
          <w:rFonts w:cstheme="minorHAnsi"/>
        </w:rPr>
        <w:t xml:space="preserve"> two forms of contraception – one of which should be</w:t>
      </w:r>
      <w:r w:rsidRPr="003F4494">
        <w:rPr>
          <w:rFonts w:cstheme="minorHAnsi"/>
        </w:rPr>
        <w:t xml:space="preserve"> highly effective or abstinence during the study and for </w:t>
      </w:r>
      <w:r w:rsidR="00082BCB">
        <w:rPr>
          <w:rFonts w:cstheme="minorHAnsi"/>
        </w:rPr>
        <w:t>5</w:t>
      </w:r>
      <w:r w:rsidR="00082BCB" w:rsidRPr="003F4494">
        <w:rPr>
          <w:rFonts w:cstheme="minorHAnsi"/>
        </w:rPr>
        <w:t xml:space="preserve"> </w:t>
      </w:r>
      <w:r w:rsidRPr="003F4494">
        <w:rPr>
          <w:rFonts w:cstheme="minorHAnsi"/>
        </w:rPr>
        <w:t xml:space="preserve">months after the last dose of trial drug and will need to have a negative pregnancy test at screening (prior to starting treatment). </w:t>
      </w:r>
    </w:p>
    <w:p w14:paraId="282F08A7" w14:textId="77777777" w:rsidR="000C2A72" w:rsidRDefault="000C2A72" w:rsidP="003F4494">
      <w:pPr>
        <w:spacing w:after="0" w:line="240" w:lineRule="auto"/>
        <w:jc w:val="both"/>
        <w:rPr>
          <w:rFonts w:cstheme="minorHAnsi"/>
        </w:rPr>
      </w:pPr>
    </w:p>
    <w:p w14:paraId="2F6BC4E9" w14:textId="77777777" w:rsidR="000C2A72" w:rsidRPr="00942AB3" w:rsidRDefault="000C2A72" w:rsidP="000C2A72">
      <w:pPr>
        <w:pStyle w:val="ListParagraph"/>
        <w:numPr>
          <w:ilvl w:val="0"/>
          <w:numId w:val="13"/>
        </w:numPr>
        <w:spacing w:after="0" w:line="240" w:lineRule="auto"/>
        <w:jc w:val="both"/>
        <w:rPr>
          <w:rFonts w:ascii="Calibri" w:hAnsi="Calibri"/>
        </w:rPr>
      </w:pPr>
      <w:r w:rsidRPr="00942AB3">
        <w:rPr>
          <w:rFonts w:ascii="Calibri" w:hAnsi="Calibri"/>
        </w:rPr>
        <w:t xml:space="preserve">Methods that are considered highly effective include oral, intravaginal or transdermal combined (oestrogen and progesterone containing) hormonal contraception; oral, injected or implanted progesterone only hormonal contraception; an intra-uterine device; intrauterine hormone-releasing system (IUDS); bilateral tubal occlusion; vasectomised partner. </w:t>
      </w:r>
    </w:p>
    <w:p w14:paraId="546DFB1B" w14:textId="77777777" w:rsidR="000C2A72" w:rsidRDefault="000C2A72" w:rsidP="000C2A72">
      <w:pPr>
        <w:pStyle w:val="ListParagraph"/>
        <w:numPr>
          <w:ilvl w:val="0"/>
          <w:numId w:val="13"/>
        </w:numPr>
        <w:spacing w:after="0" w:line="240" w:lineRule="auto"/>
        <w:jc w:val="both"/>
        <w:rPr>
          <w:rFonts w:ascii="Calibri" w:hAnsi="Calibri"/>
        </w:rPr>
      </w:pPr>
      <w:r w:rsidRPr="00942AB3">
        <w:rPr>
          <w:rFonts w:ascii="Calibri" w:hAnsi="Calibri"/>
        </w:rPr>
        <w:t xml:space="preserve">Methods that are considered effective include progesterone only oral hormonal contraception (where inhibition of ovulation is not the primary mode of action); male or female condom; cap; diaphragm or sponge with spermicide.  </w:t>
      </w:r>
    </w:p>
    <w:p w14:paraId="34C4AC68" w14:textId="77777777" w:rsidR="000C2A72" w:rsidRDefault="000C2A72" w:rsidP="003F4494">
      <w:pPr>
        <w:spacing w:after="0" w:line="240" w:lineRule="auto"/>
        <w:jc w:val="both"/>
        <w:rPr>
          <w:rFonts w:cstheme="minorHAnsi"/>
        </w:rPr>
      </w:pPr>
    </w:p>
    <w:p w14:paraId="7816ED1E" w14:textId="77777777" w:rsidR="00ED2EC1" w:rsidRPr="003F4494" w:rsidRDefault="00ED2EC1" w:rsidP="003F4494">
      <w:pPr>
        <w:spacing w:after="0" w:line="240" w:lineRule="auto"/>
        <w:jc w:val="both"/>
        <w:rPr>
          <w:rFonts w:cstheme="minorHAnsi"/>
        </w:rPr>
      </w:pPr>
      <w:r w:rsidRPr="003F4494">
        <w:rPr>
          <w:rFonts w:cstheme="minorHAnsi"/>
        </w:rPr>
        <w:t>Please be aware that if you become pregnant during the trial, you will not be able to continue taking part in the trial. Highly effective contraception options will be discussed with you by your study doctor.</w:t>
      </w:r>
    </w:p>
    <w:p w14:paraId="229381D9" w14:textId="4AEF499C" w:rsidR="00ED2EC1" w:rsidRDefault="00ED2EC1" w:rsidP="003F4494">
      <w:pPr>
        <w:spacing w:after="0" w:line="240" w:lineRule="auto"/>
        <w:jc w:val="both"/>
        <w:rPr>
          <w:rFonts w:cstheme="minorHAnsi"/>
        </w:rPr>
      </w:pPr>
    </w:p>
    <w:p w14:paraId="4E181159" w14:textId="45F1691C" w:rsidR="00DB37B5" w:rsidRPr="003F4494" w:rsidRDefault="00DB37B5" w:rsidP="00DB37B5">
      <w:pPr>
        <w:spacing w:after="0" w:line="240" w:lineRule="auto"/>
        <w:jc w:val="both"/>
        <w:rPr>
          <w:rFonts w:cstheme="minorHAnsi"/>
        </w:rPr>
      </w:pPr>
      <w:r w:rsidRPr="003F4494">
        <w:rPr>
          <w:rFonts w:cstheme="minorHAnsi"/>
        </w:rPr>
        <w:t>You must refrain from any</w:t>
      </w:r>
      <w:r>
        <w:rPr>
          <w:rFonts w:cstheme="minorHAnsi"/>
        </w:rPr>
        <w:t xml:space="preserve"> egg</w:t>
      </w:r>
      <w:r w:rsidRPr="003F4494">
        <w:rPr>
          <w:rFonts w:cstheme="minorHAnsi"/>
        </w:rPr>
        <w:t xml:space="preserve"> donation from the start of your trial treatment, throughout the trial and</w:t>
      </w:r>
      <w:r>
        <w:rPr>
          <w:rFonts w:cstheme="minorHAnsi"/>
        </w:rPr>
        <w:t xml:space="preserve"> for</w:t>
      </w:r>
      <w:r w:rsidRPr="003F4494">
        <w:rPr>
          <w:rFonts w:cstheme="minorHAnsi"/>
        </w:rPr>
        <w:t xml:space="preserve"> </w:t>
      </w:r>
      <w:r>
        <w:rPr>
          <w:rFonts w:cstheme="minorHAnsi"/>
        </w:rPr>
        <w:t>5</w:t>
      </w:r>
      <w:r w:rsidRPr="003F4494">
        <w:rPr>
          <w:rFonts w:cstheme="minorHAnsi"/>
        </w:rPr>
        <w:t xml:space="preserve"> months after finishing treatment. </w:t>
      </w:r>
    </w:p>
    <w:p w14:paraId="58E7C25B" w14:textId="77777777" w:rsidR="00DB37B5" w:rsidRPr="003F4494" w:rsidRDefault="00DB37B5" w:rsidP="003F4494">
      <w:pPr>
        <w:spacing w:after="0" w:line="240" w:lineRule="auto"/>
        <w:jc w:val="both"/>
        <w:rPr>
          <w:rFonts w:cstheme="minorHAnsi"/>
        </w:rPr>
      </w:pPr>
    </w:p>
    <w:p w14:paraId="0FE935AE" w14:textId="77777777" w:rsidR="00ED2EC1" w:rsidRPr="003F4494" w:rsidRDefault="00ED2EC1" w:rsidP="003F4494">
      <w:pPr>
        <w:spacing w:after="0" w:line="240" w:lineRule="auto"/>
        <w:jc w:val="both"/>
        <w:rPr>
          <w:rFonts w:cstheme="minorHAnsi"/>
          <w:u w:val="single"/>
        </w:rPr>
      </w:pPr>
      <w:r w:rsidRPr="003F4494">
        <w:rPr>
          <w:rFonts w:cstheme="minorHAnsi"/>
          <w:u w:val="single"/>
        </w:rPr>
        <w:t>Men</w:t>
      </w:r>
    </w:p>
    <w:p w14:paraId="00BD1182" w14:textId="588806E3" w:rsidR="000C2A72" w:rsidRDefault="00ED2EC1" w:rsidP="003F4494">
      <w:pPr>
        <w:spacing w:after="0" w:line="240" w:lineRule="auto"/>
        <w:jc w:val="both"/>
        <w:rPr>
          <w:rFonts w:cstheme="minorHAnsi"/>
        </w:rPr>
      </w:pPr>
      <w:r w:rsidRPr="003F4494">
        <w:rPr>
          <w:rFonts w:cstheme="minorHAnsi"/>
        </w:rPr>
        <w:t xml:space="preserve">If your partner is pregnant or breast-feeding, we advise you to use barrier method contraception to make sure that </w:t>
      </w:r>
      <w:r w:rsidR="00013946">
        <w:rPr>
          <w:rFonts w:cstheme="minorHAnsi"/>
        </w:rPr>
        <w:t>t</w:t>
      </w:r>
      <w:r w:rsidR="00013946" w:rsidRPr="003F4494">
        <w:rPr>
          <w:rFonts w:cstheme="minorHAnsi"/>
        </w:rPr>
        <w:t xml:space="preserve">he </w:t>
      </w:r>
      <w:r w:rsidRPr="003F4494">
        <w:rPr>
          <w:rFonts w:cstheme="minorHAnsi"/>
        </w:rPr>
        <w:t>baby is not exposed to the trial drug. If you have a partner of child bearing potential, you must agree to use two forms of contraception from the start of your trial treatment</w:t>
      </w:r>
      <w:r w:rsidR="00F67D95">
        <w:rPr>
          <w:rFonts w:cstheme="minorHAnsi"/>
        </w:rPr>
        <w:t>, one of which should be highly effective</w:t>
      </w:r>
      <w:r w:rsidRPr="003F4494">
        <w:rPr>
          <w:rFonts w:cstheme="minorHAnsi"/>
        </w:rPr>
        <w:t xml:space="preserve">, throughout the trial and for </w:t>
      </w:r>
      <w:r w:rsidR="00082BCB">
        <w:rPr>
          <w:rFonts w:cstheme="minorHAnsi"/>
        </w:rPr>
        <w:t>7</w:t>
      </w:r>
      <w:r w:rsidR="00082BCB" w:rsidRPr="003F4494">
        <w:rPr>
          <w:rFonts w:cstheme="minorHAnsi"/>
        </w:rPr>
        <w:t xml:space="preserve"> </w:t>
      </w:r>
      <w:r w:rsidRPr="003F4494">
        <w:rPr>
          <w:rFonts w:cstheme="minorHAnsi"/>
        </w:rPr>
        <w:t xml:space="preserve">months after finishing treatment. </w:t>
      </w:r>
    </w:p>
    <w:p w14:paraId="70554BAA" w14:textId="77777777" w:rsidR="000C2A72" w:rsidRDefault="000C2A72" w:rsidP="003F4494">
      <w:pPr>
        <w:spacing w:after="0" w:line="240" w:lineRule="auto"/>
        <w:jc w:val="both"/>
        <w:rPr>
          <w:rFonts w:cstheme="minorHAnsi"/>
        </w:rPr>
      </w:pPr>
    </w:p>
    <w:p w14:paraId="1344B5BE" w14:textId="6631BBC1" w:rsidR="000C2A72" w:rsidRPr="00942AB3" w:rsidRDefault="000C2A72" w:rsidP="000C2A72">
      <w:pPr>
        <w:pStyle w:val="ListParagraph"/>
        <w:numPr>
          <w:ilvl w:val="0"/>
          <w:numId w:val="13"/>
        </w:numPr>
        <w:spacing w:after="0" w:line="240" w:lineRule="auto"/>
        <w:jc w:val="both"/>
        <w:rPr>
          <w:rFonts w:ascii="Calibri" w:hAnsi="Calibri"/>
        </w:rPr>
      </w:pPr>
      <w:r w:rsidRPr="00942AB3">
        <w:rPr>
          <w:rFonts w:ascii="Calibri" w:hAnsi="Calibri"/>
        </w:rPr>
        <w:t xml:space="preserve">Methods that are considered highly effective include oral, </w:t>
      </w:r>
      <w:proofErr w:type="gramStart"/>
      <w:r w:rsidRPr="00942AB3">
        <w:rPr>
          <w:rFonts w:ascii="Calibri" w:hAnsi="Calibri"/>
        </w:rPr>
        <w:t>intravaginal</w:t>
      </w:r>
      <w:proofErr w:type="gramEnd"/>
      <w:r w:rsidRPr="00942AB3">
        <w:rPr>
          <w:rFonts w:ascii="Calibri" w:hAnsi="Calibri"/>
        </w:rPr>
        <w:t xml:space="preserve"> or transdermal combined (oestrogen and progesterone containing) hormonal contraception; oral, injected or implanted progesterone only hormonal contraception; an intra-uterine device; intrauterine hormone-releasing system (IUDS); bilateral tubal occlusion; </w:t>
      </w:r>
      <w:r w:rsidR="0068302F">
        <w:rPr>
          <w:rFonts w:ascii="Calibri" w:hAnsi="Calibri"/>
        </w:rPr>
        <w:t>vasectomy.</w:t>
      </w:r>
      <w:r w:rsidRPr="00942AB3">
        <w:rPr>
          <w:rFonts w:ascii="Calibri" w:hAnsi="Calibri"/>
        </w:rPr>
        <w:t xml:space="preserve"> </w:t>
      </w:r>
    </w:p>
    <w:p w14:paraId="4DFCF823" w14:textId="77777777" w:rsidR="000C2A72" w:rsidRDefault="000C2A72" w:rsidP="000C2A72">
      <w:pPr>
        <w:pStyle w:val="ListParagraph"/>
        <w:numPr>
          <w:ilvl w:val="0"/>
          <w:numId w:val="13"/>
        </w:numPr>
        <w:spacing w:after="0" w:line="240" w:lineRule="auto"/>
        <w:jc w:val="both"/>
        <w:rPr>
          <w:rFonts w:ascii="Calibri" w:hAnsi="Calibri"/>
        </w:rPr>
      </w:pPr>
      <w:r w:rsidRPr="00942AB3">
        <w:rPr>
          <w:rFonts w:ascii="Calibri" w:hAnsi="Calibri"/>
        </w:rPr>
        <w:t xml:space="preserve">Methods that are considered effective include progesterone only oral hormonal contraception (where inhibition of ovulation is not the primary mode of action); male or female condom; cap; diaphragm or sponge with spermicide.  </w:t>
      </w:r>
    </w:p>
    <w:p w14:paraId="7CC846CE" w14:textId="77777777" w:rsidR="000C2A72" w:rsidRDefault="000C2A72" w:rsidP="003F4494">
      <w:pPr>
        <w:spacing w:after="0" w:line="240" w:lineRule="auto"/>
        <w:jc w:val="both"/>
        <w:rPr>
          <w:rFonts w:cstheme="minorHAnsi"/>
        </w:rPr>
      </w:pPr>
    </w:p>
    <w:p w14:paraId="2A5142DA" w14:textId="1280F79F" w:rsidR="00ED2EC1" w:rsidRPr="003F4494" w:rsidRDefault="00ED2EC1" w:rsidP="003F4494">
      <w:pPr>
        <w:spacing w:after="0" w:line="240" w:lineRule="auto"/>
        <w:jc w:val="both"/>
        <w:rPr>
          <w:rFonts w:cstheme="minorHAnsi"/>
        </w:rPr>
      </w:pPr>
      <w:r w:rsidRPr="003F4494">
        <w:rPr>
          <w:rFonts w:cstheme="minorHAnsi"/>
        </w:rPr>
        <w:t>You must refrain from any sperm donation from the start of your trial treatment, throughout the trial and</w:t>
      </w:r>
      <w:r w:rsidR="00BD0723">
        <w:rPr>
          <w:rFonts w:cstheme="minorHAnsi"/>
        </w:rPr>
        <w:t xml:space="preserve"> for</w:t>
      </w:r>
      <w:r w:rsidRPr="003F4494">
        <w:rPr>
          <w:rFonts w:cstheme="minorHAnsi"/>
        </w:rPr>
        <w:t xml:space="preserve"> </w:t>
      </w:r>
      <w:r w:rsidR="000E337C">
        <w:rPr>
          <w:rFonts w:cstheme="minorHAnsi"/>
        </w:rPr>
        <w:t>7</w:t>
      </w:r>
      <w:r w:rsidR="00BD0723" w:rsidRPr="003F4494">
        <w:rPr>
          <w:rFonts w:cstheme="minorHAnsi"/>
        </w:rPr>
        <w:t xml:space="preserve"> </w:t>
      </w:r>
      <w:r w:rsidRPr="003F4494">
        <w:rPr>
          <w:rFonts w:cstheme="minorHAnsi"/>
        </w:rPr>
        <w:t>months after finishing treatment. Highly effective contraception options will be discussed with you by your study doctor.</w:t>
      </w:r>
    </w:p>
    <w:p w14:paraId="0A7E5BF9" w14:textId="77777777" w:rsidR="00ED2EC1" w:rsidRPr="003F4494" w:rsidRDefault="00ED2EC1" w:rsidP="003F4494">
      <w:pPr>
        <w:spacing w:after="0" w:line="240" w:lineRule="auto"/>
        <w:jc w:val="both"/>
        <w:rPr>
          <w:rFonts w:cstheme="minorHAnsi"/>
        </w:rPr>
      </w:pPr>
    </w:p>
    <w:p w14:paraId="2C9B0A78" w14:textId="77777777" w:rsidR="00ED2EC1" w:rsidRDefault="00ED2EC1" w:rsidP="003F4494">
      <w:pPr>
        <w:spacing w:after="0" w:line="240" w:lineRule="auto"/>
        <w:jc w:val="both"/>
        <w:rPr>
          <w:rFonts w:cstheme="minorHAnsi"/>
        </w:rPr>
      </w:pPr>
      <w:r w:rsidRPr="003F4494">
        <w:rPr>
          <w:rFonts w:cstheme="minorHAnsi"/>
          <w:b/>
        </w:rPr>
        <w:t>Future fertility</w:t>
      </w:r>
      <w:r w:rsidRPr="003F4494">
        <w:rPr>
          <w:rFonts w:cstheme="minorHAnsi"/>
        </w:rPr>
        <w:t xml:space="preserve"> – chemotherapy can affect your ability to have children in the future so, you may wish to discuss this, and the possibility of storing eggs/sperm, with your doctor.</w:t>
      </w:r>
    </w:p>
    <w:p w14:paraId="52ED5B1C" w14:textId="77777777" w:rsidR="00332D58" w:rsidRDefault="00332D58" w:rsidP="003F4494">
      <w:pPr>
        <w:spacing w:after="0" w:line="240" w:lineRule="auto"/>
        <w:jc w:val="both"/>
        <w:rPr>
          <w:rFonts w:cstheme="minorHAnsi"/>
        </w:rPr>
      </w:pPr>
    </w:p>
    <w:p w14:paraId="76CD1FE1" w14:textId="77777777" w:rsidR="00332D58" w:rsidRDefault="00332D58" w:rsidP="003F4494">
      <w:pPr>
        <w:spacing w:after="0" w:line="240" w:lineRule="auto"/>
        <w:jc w:val="both"/>
        <w:rPr>
          <w:rFonts w:cstheme="minorHAnsi"/>
          <w:b/>
          <w:bCs/>
        </w:rPr>
      </w:pPr>
      <w:r w:rsidRPr="00223117">
        <w:rPr>
          <w:rFonts w:cstheme="minorHAnsi"/>
          <w:b/>
          <w:bCs/>
        </w:rPr>
        <w:t>What data will be collected?</w:t>
      </w:r>
    </w:p>
    <w:p w14:paraId="364CEB5B" w14:textId="2A2FFD7A" w:rsidR="00013946" w:rsidRPr="004D3700" w:rsidRDefault="00013946" w:rsidP="00013946">
      <w:pPr>
        <w:widowControl w:val="0"/>
        <w:jc w:val="both"/>
      </w:pPr>
      <w:r w:rsidRPr="004D3700">
        <w:t xml:space="preserve">We will be using information from you and your medical records in order to undertake this study. </w:t>
      </w:r>
      <w:r>
        <w:t>Research staff at your treating hospital will enter the data relating to your disease and the trial treatment onto an electronic database. The data will be identified by your unique trial ID number only. The Southampton Clinical Trials Unit</w:t>
      </w:r>
      <w:r w:rsidRPr="004D3700">
        <w:t xml:space="preserve"> are responsible for looking after your information and using it properly. The</w:t>
      </w:r>
      <w:r>
        <w:t>y</w:t>
      </w:r>
      <w:r w:rsidRPr="004D3700">
        <w:t xml:space="preserve"> will keep your non-identifiable research data for </w:t>
      </w:r>
      <w:r w:rsidR="000C2A72">
        <w:t>25</w:t>
      </w:r>
      <w:r w:rsidR="000C2A72" w:rsidRPr="004D3700">
        <w:t xml:space="preserve"> </w:t>
      </w:r>
      <w:r w:rsidRPr="004D3700">
        <w:t>years after the study has finished.</w:t>
      </w:r>
    </w:p>
    <w:p w14:paraId="3FEDDC33" w14:textId="77777777" w:rsidR="00013946" w:rsidRPr="004D3700" w:rsidRDefault="00013946" w:rsidP="00013946">
      <w:pPr>
        <w:widowControl w:val="0"/>
        <w:jc w:val="both"/>
      </w:pPr>
      <w:r w:rsidRPr="004D3700">
        <w:t xml:space="preserve">Non-identifiable data, managed by the Southampton Clinical Trials Unit, will be held on the online clinical trial database software Medidata Rave. This software is hosted on secure servers in the EU and the US. Access to this data will be strictly controlled by the Southampton Clinical Trials Unit and no third parties will be granted access to the Medidata servers holding your research data. All applicable Data Protection legislation will be obeyed by the University of Southampton. </w:t>
      </w:r>
    </w:p>
    <w:p w14:paraId="4C7E0B40" w14:textId="77777777" w:rsidR="001B42CA" w:rsidRDefault="001B42CA" w:rsidP="001B42CA">
      <w:pPr>
        <w:spacing w:after="120" w:line="240" w:lineRule="auto"/>
        <w:jc w:val="both"/>
        <w:rPr>
          <w:rFonts w:cstheme="minorHAnsi"/>
          <w:bCs/>
        </w:rPr>
      </w:pPr>
      <w:r w:rsidRPr="007E3170">
        <w:rPr>
          <w:rFonts w:cstheme="minorHAnsi"/>
          <w:bCs/>
        </w:rPr>
        <w:t>Your data will be pseudo-anonymised in order to protect your identity; this means the data will undergo a de-identification procedure where your personal identifiable data (e.g. name, full date of birth) are replaced with one or more artificial identifiers. Therefore, you will be refer</w:t>
      </w:r>
      <w:r>
        <w:rPr>
          <w:rFonts w:cstheme="minorHAnsi"/>
          <w:bCs/>
        </w:rPr>
        <w:t>r</w:t>
      </w:r>
      <w:r w:rsidRPr="001D5F21">
        <w:rPr>
          <w:rFonts w:cstheme="minorHAnsi"/>
          <w:bCs/>
        </w:rPr>
        <w:t xml:space="preserve">ed to solely as this unique reference number for the duration of the trial.   </w:t>
      </w:r>
    </w:p>
    <w:p w14:paraId="7D6177E6" w14:textId="77777777" w:rsidR="009A30F1" w:rsidRDefault="009A30F1" w:rsidP="003F4494">
      <w:pPr>
        <w:spacing w:after="0" w:line="240" w:lineRule="auto"/>
        <w:jc w:val="both"/>
        <w:rPr>
          <w:rFonts w:cstheme="minorHAnsi"/>
          <w:b/>
          <w:bCs/>
        </w:rPr>
      </w:pPr>
    </w:p>
    <w:p w14:paraId="1F41BCF3" w14:textId="77777777" w:rsidR="009A30F1" w:rsidRPr="003F4494" w:rsidRDefault="009A30F1" w:rsidP="009A30F1">
      <w:pPr>
        <w:spacing w:after="120" w:line="240" w:lineRule="auto"/>
        <w:jc w:val="both"/>
        <w:rPr>
          <w:rFonts w:cstheme="minorHAnsi"/>
          <w:b/>
        </w:rPr>
      </w:pPr>
      <w:r w:rsidRPr="003F4494">
        <w:rPr>
          <w:rFonts w:cstheme="minorHAnsi"/>
          <w:b/>
        </w:rPr>
        <w:t>What will happen to the samples I give?</w:t>
      </w:r>
    </w:p>
    <w:p w14:paraId="7C4C8881" w14:textId="1F1DB99F" w:rsidR="00EF2986" w:rsidRPr="003F4494" w:rsidRDefault="009A30F1" w:rsidP="009A30F1">
      <w:pPr>
        <w:spacing w:after="120" w:line="240" w:lineRule="auto"/>
        <w:jc w:val="both"/>
        <w:rPr>
          <w:rFonts w:cstheme="minorHAnsi"/>
        </w:rPr>
      </w:pPr>
      <w:r w:rsidRPr="003F4494">
        <w:rPr>
          <w:rFonts w:cstheme="minorHAnsi"/>
        </w:rPr>
        <w:t xml:space="preserve">The blood samples will be sent to </w:t>
      </w:r>
      <w:r w:rsidR="000E337C">
        <w:rPr>
          <w:rFonts w:cstheme="minorHAnsi"/>
        </w:rPr>
        <w:t xml:space="preserve">the MRC Cancer Unit at the University of </w:t>
      </w:r>
      <w:r w:rsidRPr="003F4494">
        <w:rPr>
          <w:rFonts w:cstheme="minorHAnsi"/>
        </w:rPr>
        <w:t>Cambridge for central analyses. All the samples that you provide as part of the study would be anonymised so that it would not be possible to identify you. Part of your samples may also be used in future ethically approved studies</w:t>
      </w:r>
      <w:r w:rsidR="004104CA">
        <w:rPr>
          <w:rFonts w:cstheme="minorHAnsi"/>
        </w:rPr>
        <w:t xml:space="preserve">. </w:t>
      </w:r>
    </w:p>
    <w:p w14:paraId="62D44EDB" w14:textId="77777777" w:rsidR="009A30F1" w:rsidRPr="003F4494" w:rsidRDefault="009A30F1" w:rsidP="009A30F1">
      <w:pPr>
        <w:spacing w:after="120" w:line="240" w:lineRule="auto"/>
        <w:jc w:val="both"/>
        <w:rPr>
          <w:rFonts w:cstheme="minorHAnsi"/>
          <w:b/>
        </w:rPr>
      </w:pPr>
      <w:r w:rsidRPr="003F4494">
        <w:rPr>
          <w:rFonts w:cstheme="minorHAnsi"/>
          <w:b/>
        </w:rPr>
        <w:t>Will any genetic tests be done?</w:t>
      </w:r>
    </w:p>
    <w:p w14:paraId="05E20778" w14:textId="69FF0FF6" w:rsidR="009A30F1" w:rsidRDefault="009A30F1" w:rsidP="009A30F1">
      <w:pPr>
        <w:spacing w:after="120" w:line="240" w:lineRule="auto"/>
        <w:jc w:val="both"/>
        <w:rPr>
          <w:rFonts w:cstheme="minorHAnsi"/>
        </w:rPr>
      </w:pPr>
      <w:r w:rsidRPr="003F4494">
        <w:rPr>
          <w:rFonts w:cstheme="minorHAnsi"/>
        </w:rPr>
        <w:t xml:space="preserve">The study will take blood samples to perform genetic analyses that may help in the research of identifying more effective treatments in patients with </w:t>
      </w:r>
      <w:r w:rsidR="00FC37E4">
        <w:rPr>
          <w:rFonts w:cstheme="minorHAnsi"/>
        </w:rPr>
        <w:t xml:space="preserve">advanced </w:t>
      </w:r>
      <w:r w:rsidRPr="003F4494">
        <w:rPr>
          <w:rFonts w:cstheme="minorHAnsi"/>
        </w:rPr>
        <w:t>oesophagogastric cancer.</w:t>
      </w:r>
    </w:p>
    <w:p w14:paraId="5E6B330D" w14:textId="0A678CC0" w:rsidR="00296E18" w:rsidRPr="003F4494" w:rsidRDefault="00296E18" w:rsidP="009A30F1">
      <w:pPr>
        <w:spacing w:after="120" w:line="240" w:lineRule="auto"/>
        <w:jc w:val="both"/>
        <w:rPr>
          <w:rFonts w:cstheme="minorHAnsi"/>
        </w:rPr>
      </w:pPr>
      <w:r w:rsidRPr="00F65967">
        <w:t>Your tumour</w:t>
      </w:r>
      <w:r>
        <w:t xml:space="preserve"> will be tested for specific mutations which might help tell us which tumour respond better to treatment.   However, no genetic testing of non-tumour tissue will be done therefore there will not be any assessment of inherited or familial cancer genes, or genes which might predict for other illnesses.</w:t>
      </w:r>
    </w:p>
    <w:p w14:paraId="4B454D40" w14:textId="77777777" w:rsidR="00ED2EC1" w:rsidRPr="003F4494" w:rsidRDefault="00ED2EC1" w:rsidP="003F4494">
      <w:pPr>
        <w:spacing w:after="0" w:line="240" w:lineRule="auto"/>
        <w:jc w:val="both"/>
        <w:rPr>
          <w:rFonts w:cstheme="minorHAnsi"/>
          <w:b/>
        </w:rPr>
      </w:pPr>
    </w:p>
    <w:p w14:paraId="3CB1751B" w14:textId="77777777" w:rsidR="00ED2EC1" w:rsidRPr="003F4494" w:rsidRDefault="00ED2EC1" w:rsidP="003F4494">
      <w:pPr>
        <w:spacing w:after="0" w:line="240" w:lineRule="auto"/>
        <w:jc w:val="both"/>
        <w:rPr>
          <w:rFonts w:cstheme="minorHAnsi"/>
          <w:b/>
        </w:rPr>
      </w:pPr>
      <w:r w:rsidRPr="003F4494">
        <w:rPr>
          <w:rFonts w:cstheme="minorHAnsi"/>
          <w:b/>
        </w:rPr>
        <w:t>What will happen at the end of the trial?</w:t>
      </w:r>
    </w:p>
    <w:p w14:paraId="7EE65303" w14:textId="77777777" w:rsidR="00ED2EC1" w:rsidRPr="003F4494" w:rsidRDefault="00ED2EC1" w:rsidP="003F4494">
      <w:pPr>
        <w:spacing w:after="0" w:line="240" w:lineRule="auto"/>
        <w:jc w:val="both"/>
        <w:rPr>
          <w:rFonts w:cstheme="minorHAnsi"/>
        </w:rPr>
      </w:pPr>
      <w:r w:rsidRPr="003F4494">
        <w:rPr>
          <w:rFonts w:cstheme="minorHAnsi"/>
        </w:rPr>
        <w:lastRenderedPageBreak/>
        <w:t>At the end of the trial you will return to the standard care at your hospital. Your doctor will discuss future care with you.</w:t>
      </w:r>
    </w:p>
    <w:p w14:paraId="650BA1DC" w14:textId="77777777" w:rsidR="00ED2EC1" w:rsidRPr="003F4494" w:rsidRDefault="00ED2EC1" w:rsidP="003F4494">
      <w:pPr>
        <w:spacing w:after="0" w:line="240" w:lineRule="auto"/>
        <w:jc w:val="both"/>
        <w:rPr>
          <w:rFonts w:cstheme="minorHAnsi"/>
          <w:u w:val="single"/>
        </w:rPr>
      </w:pPr>
    </w:p>
    <w:p w14:paraId="0A4D53DC" w14:textId="77777777" w:rsidR="00ED2EC1" w:rsidRPr="003F4494" w:rsidRDefault="00ED2EC1" w:rsidP="003F4494">
      <w:pPr>
        <w:spacing w:after="0" w:line="240" w:lineRule="auto"/>
        <w:jc w:val="both"/>
        <w:rPr>
          <w:rFonts w:cstheme="minorHAnsi"/>
          <w:b/>
        </w:rPr>
      </w:pPr>
      <w:r w:rsidRPr="003F4494">
        <w:rPr>
          <w:rFonts w:cstheme="minorHAnsi"/>
          <w:b/>
        </w:rPr>
        <w:t>Part B: Further information</w:t>
      </w:r>
    </w:p>
    <w:p w14:paraId="5396D7B7" w14:textId="77777777" w:rsidR="00ED2EC1" w:rsidRPr="003F4494" w:rsidRDefault="00ED2EC1" w:rsidP="003F4494">
      <w:pPr>
        <w:spacing w:after="0" w:line="240" w:lineRule="auto"/>
        <w:jc w:val="both"/>
        <w:rPr>
          <w:rFonts w:cstheme="minorHAnsi"/>
          <w:b/>
        </w:rPr>
      </w:pPr>
    </w:p>
    <w:p w14:paraId="5CDE7B8B" w14:textId="77777777" w:rsidR="00ED2EC1" w:rsidRPr="003F4494" w:rsidRDefault="00ED2EC1" w:rsidP="003F4494">
      <w:pPr>
        <w:spacing w:after="0" w:line="240" w:lineRule="auto"/>
        <w:jc w:val="both"/>
        <w:rPr>
          <w:rFonts w:cstheme="minorHAnsi"/>
          <w:b/>
        </w:rPr>
      </w:pPr>
      <w:r w:rsidRPr="003F4494">
        <w:rPr>
          <w:rFonts w:cstheme="minorHAnsi"/>
          <w:b/>
        </w:rPr>
        <w:t>What if new information becomes available?</w:t>
      </w:r>
    </w:p>
    <w:p w14:paraId="5E366B32" w14:textId="38215262" w:rsidR="00ED2EC1" w:rsidRPr="003F4494" w:rsidRDefault="00ED2EC1" w:rsidP="003F4494">
      <w:pPr>
        <w:spacing w:after="0" w:line="240" w:lineRule="auto"/>
        <w:jc w:val="both"/>
        <w:rPr>
          <w:rFonts w:cstheme="minorHAnsi"/>
        </w:rPr>
      </w:pPr>
      <w:r w:rsidRPr="003F4494">
        <w:rPr>
          <w:rFonts w:cstheme="minorHAnsi"/>
        </w:rPr>
        <w:t xml:space="preserve">Sometimes we get new information about the treatment being studied. If this happens and it affects your participation in the study, your doctor will discuss the information with you. If, on the basis of this information, you decide not to continue with the study, your doctor will </w:t>
      </w:r>
      <w:proofErr w:type="gramStart"/>
      <w:r w:rsidRPr="003F4494">
        <w:rPr>
          <w:rFonts w:cstheme="minorHAnsi"/>
        </w:rPr>
        <w:t>make arrangements</w:t>
      </w:r>
      <w:proofErr w:type="gramEnd"/>
      <w:r w:rsidRPr="003F4494">
        <w:rPr>
          <w:rFonts w:cstheme="minorHAnsi"/>
        </w:rPr>
        <w:t xml:space="preserve"> for your continued care. If you decide to continue in the study, you may be asked to sign another consent form. It may be that your doctor feels that you should withdraw from the study. If this happens, they will arrange for further treatment if required. If the study is stopped for any reason, you will be </w:t>
      </w:r>
      <w:proofErr w:type="gramStart"/>
      <w:r w:rsidRPr="003F4494">
        <w:rPr>
          <w:rFonts w:cstheme="minorHAnsi"/>
        </w:rPr>
        <w:t>informed</w:t>
      </w:r>
      <w:proofErr w:type="gramEnd"/>
      <w:r w:rsidRPr="003F4494">
        <w:rPr>
          <w:rFonts w:cstheme="minorHAnsi"/>
        </w:rPr>
        <w:t xml:space="preserve"> and further care arranged.</w:t>
      </w:r>
    </w:p>
    <w:p w14:paraId="68BB45FD" w14:textId="77777777" w:rsidR="00ED2EC1" w:rsidRPr="003F4494" w:rsidRDefault="00ED2EC1" w:rsidP="003F4494">
      <w:pPr>
        <w:spacing w:after="0" w:line="240" w:lineRule="auto"/>
        <w:jc w:val="both"/>
        <w:rPr>
          <w:rFonts w:cstheme="minorHAnsi"/>
          <w:b/>
        </w:rPr>
      </w:pPr>
    </w:p>
    <w:p w14:paraId="7378D92B" w14:textId="77777777" w:rsidR="00ED2EC1" w:rsidRPr="003F4494" w:rsidRDefault="00ED2EC1" w:rsidP="003F4494">
      <w:pPr>
        <w:spacing w:after="0" w:line="240" w:lineRule="auto"/>
        <w:jc w:val="both"/>
        <w:rPr>
          <w:rFonts w:cstheme="minorHAnsi"/>
          <w:b/>
        </w:rPr>
      </w:pPr>
      <w:r w:rsidRPr="003F4494">
        <w:rPr>
          <w:rFonts w:cstheme="minorHAnsi"/>
          <w:b/>
        </w:rPr>
        <w:t>What happens if something goes wrong?</w:t>
      </w:r>
    </w:p>
    <w:p w14:paraId="7E3033CA" w14:textId="77777777" w:rsidR="00ED2EC1" w:rsidRPr="003F4494" w:rsidRDefault="00ED2EC1" w:rsidP="003F4494">
      <w:pPr>
        <w:spacing w:after="0" w:line="240" w:lineRule="auto"/>
        <w:jc w:val="both"/>
        <w:rPr>
          <w:rFonts w:cstheme="minorHAnsi"/>
        </w:rPr>
      </w:pPr>
      <w:r w:rsidRPr="003F4494">
        <w:rPr>
          <w:rFonts w:cstheme="minorHAnsi"/>
        </w:rPr>
        <w:t>If you have a concern about any aspect of this study, you should contact your research doctor/nurse as soon as possible. Your clinical research team will do their best to help you and answer your questions. [</w:t>
      </w:r>
      <w:r w:rsidRPr="003F4494">
        <w:rPr>
          <w:rFonts w:cstheme="minorHAnsi"/>
          <w:color w:val="FF0000"/>
        </w:rPr>
        <w:t>Insert site phone number</w:t>
      </w:r>
      <w:r w:rsidRPr="003F4494">
        <w:rPr>
          <w:rFonts w:cstheme="minorHAnsi"/>
        </w:rPr>
        <w:t xml:space="preserve">]. </w:t>
      </w:r>
    </w:p>
    <w:p w14:paraId="1A3FBF40" w14:textId="44EEB883" w:rsidR="00ED2EC1" w:rsidRDefault="00ED2EC1" w:rsidP="003F4494">
      <w:pPr>
        <w:spacing w:after="0" w:line="240" w:lineRule="auto"/>
        <w:jc w:val="both"/>
        <w:rPr>
          <w:rFonts w:cstheme="minorHAnsi"/>
        </w:rPr>
      </w:pPr>
      <w:r w:rsidRPr="003F4494">
        <w:rPr>
          <w:rFonts w:cstheme="minorHAnsi"/>
        </w:rPr>
        <w:t>If you wish to complain, or have any concerns about the way you have been approached or treated during this trial, the normal complaints system will be available to you; this service is called the Patients Advice and Liaison Service (PALS)</w:t>
      </w:r>
      <w:r w:rsidR="00F70B5C">
        <w:rPr>
          <w:rFonts w:cstheme="minorHAnsi"/>
        </w:rPr>
        <w:t xml:space="preserve"> in England and Wales. The service available to patients in Scotland is the Health Boards Complaints Team</w:t>
      </w:r>
      <w:r w:rsidRPr="003F4494">
        <w:rPr>
          <w:rFonts w:cstheme="minorHAnsi"/>
        </w:rPr>
        <w:t xml:space="preserve">. For the contact details and further information please check </w:t>
      </w:r>
      <w:hyperlink r:id="rId15" w:history="1">
        <w:r w:rsidRPr="003F4494">
          <w:rPr>
            <w:rStyle w:val="Hyperlink"/>
            <w:rFonts w:cstheme="minorHAnsi"/>
          </w:rPr>
          <w:t>www.nhs.uk</w:t>
        </w:r>
      </w:hyperlink>
      <w:r w:rsidRPr="003F4494">
        <w:rPr>
          <w:rFonts w:cstheme="minorHAnsi"/>
        </w:rPr>
        <w:t xml:space="preserve"> or your local trust’s website.</w:t>
      </w:r>
    </w:p>
    <w:p w14:paraId="0D8981DB" w14:textId="6B79EB1B" w:rsidR="003A4DDD" w:rsidRDefault="003A4DDD" w:rsidP="003F4494">
      <w:pPr>
        <w:spacing w:after="0" w:line="240" w:lineRule="auto"/>
        <w:jc w:val="both"/>
        <w:rPr>
          <w:rFonts w:cstheme="minorHAnsi"/>
        </w:rPr>
      </w:pPr>
    </w:p>
    <w:p w14:paraId="3F3D4D1D" w14:textId="48021726" w:rsidR="008014DA" w:rsidRPr="00296E49" w:rsidRDefault="008014DA" w:rsidP="003F4494">
      <w:pPr>
        <w:spacing w:after="0" w:line="240" w:lineRule="auto"/>
        <w:jc w:val="both"/>
        <w:rPr>
          <w:rFonts w:cstheme="minorHAnsi"/>
          <w:color w:val="FF0000"/>
        </w:rPr>
      </w:pPr>
      <w:r>
        <w:rPr>
          <w:rFonts w:cstheme="minorHAnsi"/>
          <w:color w:val="FF0000"/>
        </w:rPr>
        <w:t>[Delete as appropriate]</w:t>
      </w:r>
    </w:p>
    <w:p w14:paraId="72DF2BC0" w14:textId="29924A0B" w:rsidR="003A4DDD" w:rsidRDefault="003A4DDD" w:rsidP="003F4494">
      <w:pPr>
        <w:spacing w:after="0" w:line="240" w:lineRule="auto"/>
        <w:jc w:val="both"/>
        <w:rPr>
          <w:rFonts w:cstheme="minorHAnsi"/>
        </w:rPr>
      </w:pPr>
      <w:r>
        <w:rPr>
          <w:rFonts w:cstheme="minorHAnsi"/>
        </w:rPr>
        <w:t xml:space="preserve">Local PALS </w:t>
      </w:r>
      <w:r w:rsidR="008014DA">
        <w:rPr>
          <w:rFonts w:cstheme="minorHAnsi"/>
        </w:rPr>
        <w:t>c</w:t>
      </w:r>
      <w:r>
        <w:rPr>
          <w:rFonts w:cstheme="minorHAnsi"/>
        </w:rPr>
        <w:t xml:space="preserve">ontact details </w:t>
      </w:r>
      <w:r w:rsidRPr="007E3170">
        <w:rPr>
          <w:rFonts w:cstheme="minorHAnsi"/>
          <w:color w:val="FF0000"/>
        </w:rPr>
        <w:t>[insert here]</w:t>
      </w:r>
    </w:p>
    <w:p w14:paraId="5716F37A" w14:textId="6C2F4BF4" w:rsidR="003A4DDD" w:rsidRDefault="008014DA" w:rsidP="003F4494">
      <w:pPr>
        <w:spacing w:after="0" w:line="240" w:lineRule="auto"/>
        <w:jc w:val="both"/>
        <w:rPr>
          <w:rFonts w:cstheme="minorHAnsi"/>
        </w:rPr>
      </w:pPr>
      <w:r>
        <w:rPr>
          <w:rFonts w:cstheme="minorHAnsi"/>
        </w:rPr>
        <w:t>Local</w:t>
      </w:r>
      <w:r w:rsidR="00133B6B">
        <w:rPr>
          <w:rFonts w:cstheme="minorHAnsi"/>
        </w:rPr>
        <w:t xml:space="preserve"> Health Boards Complaints Team</w:t>
      </w:r>
      <w:r>
        <w:rPr>
          <w:rFonts w:cstheme="minorHAnsi"/>
        </w:rPr>
        <w:t xml:space="preserve"> contact details</w:t>
      </w:r>
      <w:r w:rsidR="00133B6B">
        <w:rPr>
          <w:rFonts w:cstheme="minorHAnsi"/>
        </w:rPr>
        <w:t xml:space="preserve"> </w:t>
      </w:r>
      <w:r w:rsidR="00133B6B" w:rsidRPr="00296E49">
        <w:rPr>
          <w:rFonts w:cstheme="minorHAnsi"/>
          <w:color w:val="FF0000"/>
        </w:rPr>
        <w:t>[inse</w:t>
      </w:r>
      <w:r w:rsidR="00987041">
        <w:rPr>
          <w:rFonts w:cstheme="minorHAnsi"/>
          <w:color w:val="FF0000"/>
        </w:rPr>
        <w:t>r</w:t>
      </w:r>
      <w:r w:rsidR="00133B6B" w:rsidRPr="00296E49">
        <w:rPr>
          <w:rFonts w:cstheme="minorHAnsi"/>
          <w:color w:val="FF0000"/>
        </w:rPr>
        <w:t>t here]</w:t>
      </w:r>
    </w:p>
    <w:p w14:paraId="1382AE7B" w14:textId="77777777" w:rsidR="00133B6B" w:rsidRPr="003F4494" w:rsidRDefault="00133B6B" w:rsidP="003F4494">
      <w:pPr>
        <w:spacing w:after="0" w:line="240" w:lineRule="auto"/>
        <w:jc w:val="both"/>
        <w:rPr>
          <w:rFonts w:cstheme="minorHAnsi"/>
        </w:rPr>
      </w:pPr>
    </w:p>
    <w:p w14:paraId="1A98BF43" w14:textId="6043462E" w:rsidR="00ED2EC1" w:rsidRDefault="00ED2EC1" w:rsidP="00617D98">
      <w:pPr>
        <w:spacing w:after="0" w:line="240" w:lineRule="auto"/>
        <w:jc w:val="both"/>
        <w:rPr>
          <w:rFonts w:cstheme="minorHAnsi"/>
        </w:rPr>
      </w:pPr>
      <w:r w:rsidRPr="003F4494">
        <w:rPr>
          <w:rFonts w:cstheme="minorHAnsi"/>
        </w:rPr>
        <w:t xml:space="preserve">The study Sponsor, University </w:t>
      </w:r>
      <w:r w:rsidR="009A30F1">
        <w:rPr>
          <w:rFonts w:cstheme="minorHAnsi"/>
        </w:rPr>
        <w:t xml:space="preserve">of </w:t>
      </w:r>
      <w:r w:rsidRPr="003F4494">
        <w:rPr>
          <w:rFonts w:cstheme="minorHAnsi"/>
        </w:rPr>
        <w:t xml:space="preserve">Southampton, takes overall responsibility for the trial. </w:t>
      </w:r>
      <w:r w:rsidR="00617D98" w:rsidRPr="00617D98">
        <w:rPr>
          <w:rFonts w:cstheme="minorHAnsi"/>
        </w:rPr>
        <w:t xml:space="preserve">If you remain unhappy or have a complaint about any aspect of this study, please contact the University of Southampton Research Integrity and Governance Manager (023 8059 5058, </w:t>
      </w:r>
      <w:hyperlink r:id="rId16" w:history="1">
        <w:r w:rsidR="00420143" w:rsidRPr="00F249FC">
          <w:rPr>
            <w:rStyle w:val="Hyperlink"/>
            <w:rFonts w:cstheme="minorHAnsi"/>
          </w:rPr>
          <w:t>rgoinfo@soton.ac.uk</w:t>
        </w:r>
      </w:hyperlink>
      <w:r w:rsidR="00617D98" w:rsidRPr="00617D98">
        <w:rPr>
          <w:rFonts w:cstheme="minorHAnsi"/>
        </w:rPr>
        <w:t>).</w:t>
      </w:r>
    </w:p>
    <w:p w14:paraId="475AA833" w14:textId="311A378E" w:rsidR="00420143" w:rsidRPr="003F4494" w:rsidRDefault="00420143" w:rsidP="00617D98">
      <w:pPr>
        <w:spacing w:after="0" w:line="240" w:lineRule="auto"/>
        <w:jc w:val="both"/>
        <w:rPr>
          <w:rFonts w:cstheme="minorHAnsi"/>
        </w:rPr>
      </w:pPr>
      <w:r w:rsidRPr="00420143">
        <w:rPr>
          <w:rFonts w:cstheme="minorHAnsi"/>
        </w:rPr>
        <w:t xml:space="preserve">Please be aware that if you are harmed as a result of taking part in the </w:t>
      </w:r>
      <w:r>
        <w:rPr>
          <w:rFonts w:cstheme="minorHAnsi"/>
        </w:rPr>
        <w:t xml:space="preserve">ELEVATE </w:t>
      </w:r>
      <w:r w:rsidRPr="00420143">
        <w:rPr>
          <w:rFonts w:cstheme="minorHAnsi"/>
        </w:rPr>
        <w:t>trial, there are no special compensation arrangements. The University of Southampton provides clinical trials indemnity insurance for negligence in its management or design of the trial</w:t>
      </w:r>
      <w:r>
        <w:rPr>
          <w:rFonts w:cstheme="minorHAnsi"/>
        </w:rPr>
        <w:t>.</w:t>
      </w:r>
      <w:r w:rsidRPr="00420143">
        <w:rPr>
          <w:rFonts w:cstheme="minorHAnsi"/>
        </w:rPr>
        <w:t xml:space="preserve"> If you are harmed because of someone’s negligence, you may be able to take legal action, but you may have to pay your own legal costs</w:t>
      </w:r>
    </w:p>
    <w:p w14:paraId="70EE2BFA" w14:textId="77777777" w:rsidR="00ED2EC1" w:rsidRPr="003F4494" w:rsidRDefault="00ED2EC1" w:rsidP="003F4494">
      <w:pPr>
        <w:spacing w:after="0" w:line="240" w:lineRule="auto"/>
        <w:jc w:val="both"/>
        <w:rPr>
          <w:rFonts w:cstheme="minorHAnsi"/>
        </w:rPr>
      </w:pPr>
    </w:p>
    <w:p w14:paraId="7C1A1053" w14:textId="77777777" w:rsidR="00ED2EC1" w:rsidRDefault="00ED2EC1" w:rsidP="003F4494">
      <w:pPr>
        <w:spacing w:after="0" w:line="240" w:lineRule="auto"/>
        <w:jc w:val="both"/>
        <w:rPr>
          <w:rFonts w:cstheme="minorHAnsi"/>
          <w:b/>
        </w:rPr>
      </w:pPr>
      <w:r w:rsidRPr="003F4494">
        <w:rPr>
          <w:rFonts w:cstheme="minorHAnsi"/>
          <w:b/>
        </w:rPr>
        <w:t xml:space="preserve">Will my </w:t>
      </w:r>
      <w:r w:rsidR="00332D58">
        <w:rPr>
          <w:rFonts w:cstheme="minorHAnsi"/>
          <w:b/>
        </w:rPr>
        <w:t>participation</w:t>
      </w:r>
      <w:r w:rsidRPr="003F4494">
        <w:rPr>
          <w:rFonts w:cstheme="minorHAnsi"/>
          <w:b/>
        </w:rPr>
        <w:t xml:space="preserve"> be kept confidential?</w:t>
      </w:r>
    </w:p>
    <w:p w14:paraId="0EF13FC2" w14:textId="39BABBDC" w:rsidR="001A1119" w:rsidRPr="004D3700" w:rsidRDefault="001A1119" w:rsidP="001A1119">
      <w:pPr>
        <w:widowControl w:val="0"/>
        <w:jc w:val="both"/>
      </w:pPr>
      <w:r w:rsidRPr="004D3700">
        <w:t xml:space="preserve">Yes. Your participation and the information we collect about you will be kept strictly confidential. </w:t>
      </w:r>
      <w:r w:rsidR="00BB0BD1">
        <w:t xml:space="preserve">Your GP will be informed of your participation in the ELEVATE trial. </w:t>
      </w:r>
    </w:p>
    <w:p w14:paraId="5827B5D7" w14:textId="77777777" w:rsidR="001A1119" w:rsidRPr="004D3700" w:rsidRDefault="001A1119" w:rsidP="001A1119">
      <w:pPr>
        <w:widowControl w:val="0"/>
        <w:jc w:val="both"/>
        <w:rPr>
          <w:u w:val="single"/>
        </w:rPr>
      </w:pPr>
      <w:r w:rsidRPr="004D3700">
        <w:rPr>
          <w:u w:val="single"/>
        </w:rPr>
        <w:t>Research Data</w:t>
      </w:r>
    </w:p>
    <w:p w14:paraId="0677D412" w14:textId="6357C9A4" w:rsidR="001A1119" w:rsidRPr="004D3700" w:rsidRDefault="001A1119" w:rsidP="001A1119">
      <w:pPr>
        <w:widowControl w:val="0"/>
        <w:jc w:val="both"/>
      </w:pPr>
      <w:r w:rsidRPr="004D3700">
        <w:t xml:space="preserve">We will be using information from you and your medical records in order to undertake this study. We are responsible for looking after your information and using it properly. The Southampton Clinical Trials Unit will keep your non-identifiable research data for </w:t>
      </w:r>
      <w:r w:rsidR="000C2A72">
        <w:t xml:space="preserve">25 </w:t>
      </w:r>
      <w:r w:rsidRPr="004D3700">
        <w:t>years after the study has finished.</w:t>
      </w:r>
    </w:p>
    <w:p w14:paraId="73540B3D" w14:textId="08E8B383" w:rsidR="001A1119" w:rsidRPr="004D3700" w:rsidRDefault="001A1119" w:rsidP="001A1119">
      <w:pPr>
        <w:widowControl w:val="0"/>
        <w:jc w:val="both"/>
      </w:pPr>
      <w:r w:rsidRPr="004D3700">
        <w:t>In order to properly manage your data and ensure the research is reliable and accurate, your rights to view, change or move the research information we collect about you are limited.</w:t>
      </w:r>
      <w:r w:rsidRPr="004D3700" w:rsidDel="00123568">
        <w:t xml:space="preserve"> </w:t>
      </w:r>
      <w:r w:rsidRPr="004D3700">
        <w:t xml:space="preserve">You can find out more about how we use your information on the Southampton Clinical Trials Unit website at </w:t>
      </w:r>
      <w:hyperlink r:id="rId17" w:history="1">
        <w:r w:rsidRPr="004D3700">
          <w:rPr>
            <w:rStyle w:val="Hyperlink"/>
          </w:rPr>
          <w:t>https://www.southampton.ac.uk/ctu/about/index.page</w:t>
        </w:r>
      </w:hyperlink>
      <w:r w:rsidRPr="004D3700">
        <w:rPr>
          <w:rStyle w:val="Hyperlink"/>
        </w:rPr>
        <w:t xml:space="preserve"> </w:t>
      </w:r>
      <w:r w:rsidRPr="004D3700">
        <w:t xml:space="preserve">or you can contact the Southampton Clinical Trials Unit on 023 8120 5154 and ask to speak to the </w:t>
      </w:r>
      <w:r w:rsidR="000C2A72">
        <w:t>ELEVATE</w:t>
      </w:r>
      <w:r w:rsidR="000C2A72" w:rsidRPr="004D3700">
        <w:t xml:space="preserve"> </w:t>
      </w:r>
      <w:r w:rsidRPr="004D3700">
        <w:t>team.</w:t>
      </w:r>
    </w:p>
    <w:p w14:paraId="7A401D5D" w14:textId="77777777" w:rsidR="001A1119" w:rsidRPr="004D3700" w:rsidRDefault="001A1119" w:rsidP="001A1119">
      <w:pPr>
        <w:spacing w:line="256" w:lineRule="auto"/>
        <w:jc w:val="both"/>
      </w:pPr>
      <w:r w:rsidRPr="004D3700">
        <w:lastRenderedPageBreak/>
        <w:t xml:space="preserve">Your </w:t>
      </w:r>
      <w:r>
        <w:t>clinician’s research team</w:t>
      </w:r>
      <w:r w:rsidRPr="004D3700">
        <w:t xml:space="preserve"> will collect information from you and your medical records for this research study in accordance with our instructions. Only members of the research team at your </w:t>
      </w:r>
      <w:r>
        <w:t>NHS Trust</w:t>
      </w:r>
      <w:r w:rsidRPr="004D3700">
        <w:t xml:space="preserve">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look at your medical and research records to check the accuracy of the research study. All of these people have a duty to keep your information strictly confidential.</w:t>
      </w:r>
    </w:p>
    <w:p w14:paraId="08B382E2" w14:textId="39DF733E" w:rsidR="001A1119" w:rsidRPr="004D3700" w:rsidRDefault="001A1119" w:rsidP="001A1119">
      <w:pPr>
        <w:spacing w:line="256" w:lineRule="auto"/>
        <w:jc w:val="both"/>
      </w:pPr>
      <w:r w:rsidRPr="004D3700">
        <w:t xml:space="preserve">Your </w:t>
      </w:r>
      <w:r>
        <w:t>NHS Trust</w:t>
      </w:r>
      <w:r w:rsidRPr="004D3700">
        <w:t xml:space="preserve"> will keep identifiable information about you from this study for </w:t>
      </w:r>
      <w:r w:rsidR="000C2A72">
        <w:t xml:space="preserve">25 </w:t>
      </w:r>
      <w:r w:rsidRPr="004D3700">
        <w:t>years after the study has finished.</w:t>
      </w:r>
    </w:p>
    <w:p w14:paraId="69B0C295" w14:textId="77777777" w:rsidR="001A1119" w:rsidRPr="004D3700" w:rsidRDefault="001A1119" w:rsidP="001A1119">
      <w:pPr>
        <w:spacing w:line="256" w:lineRule="auto"/>
        <w:jc w:val="both"/>
        <w:rPr>
          <w:u w:val="single"/>
        </w:rPr>
      </w:pPr>
      <w:r w:rsidRPr="004D3700">
        <w:rPr>
          <w:u w:val="single"/>
        </w:rPr>
        <w:t>Consent Forms</w:t>
      </w:r>
    </w:p>
    <w:p w14:paraId="3D25CDF5" w14:textId="77777777" w:rsidR="001A1119" w:rsidRPr="004D3700" w:rsidRDefault="001A1119" w:rsidP="001A1119">
      <w:pPr>
        <w:spacing w:line="256" w:lineRule="auto"/>
        <w:jc w:val="both"/>
      </w:pPr>
      <w:r w:rsidRPr="004D3700">
        <w:t>A copy of your consent form, containing your name and initials, will be sent to the Southampton Clinical Trials Unit for confirmation of your consent. This form will be kept securely, as detailed above, for the duration of the trial.</w:t>
      </w:r>
    </w:p>
    <w:p w14:paraId="6E5B0532" w14:textId="77777777" w:rsidR="001A1119" w:rsidRPr="004D3700" w:rsidRDefault="001A1119" w:rsidP="001A1119">
      <w:pPr>
        <w:spacing w:line="286" w:lineRule="auto"/>
        <w:jc w:val="both"/>
        <w:rPr>
          <w:rFonts w:cstheme="minorHAnsi"/>
          <w:iCs/>
          <w:u w:val="single"/>
        </w:rPr>
      </w:pPr>
      <w:r w:rsidRPr="004D3700">
        <w:rPr>
          <w:rFonts w:cstheme="minorHAnsi"/>
          <w:iCs/>
          <w:u w:val="single"/>
        </w:rPr>
        <w:t>Data Protection Privacy Notice</w:t>
      </w:r>
    </w:p>
    <w:p w14:paraId="34E33D29" w14:textId="77777777" w:rsidR="001A1119" w:rsidRPr="004D3700" w:rsidRDefault="001A1119" w:rsidP="001A1119">
      <w:pPr>
        <w:spacing w:line="256" w:lineRule="auto"/>
        <w:jc w:val="both"/>
        <w:rPr>
          <w:b/>
          <w:bCs/>
          <w:i/>
          <w:iCs/>
        </w:rPr>
      </w:pPr>
      <w:r w:rsidRPr="004D3700">
        <w:rPr>
          <w:rFonts w:cstheme="minorHAnsi"/>
          <w:iCs/>
        </w:rPr>
        <w:t xml:space="preserve">See </w:t>
      </w:r>
      <w:r w:rsidRPr="004D3700">
        <w:rPr>
          <w:rFonts w:cstheme="minorHAnsi"/>
          <w:i/>
          <w:iCs/>
        </w:rPr>
        <w:t>Addendum 1</w:t>
      </w:r>
      <w:r w:rsidRPr="004D3700">
        <w:rPr>
          <w:rFonts w:cstheme="minorHAnsi"/>
          <w:iCs/>
        </w:rPr>
        <w:t xml:space="preserve"> for information regarding the University of Southampton’s Data Protection Privacy Notice.</w:t>
      </w:r>
    </w:p>
    <w:p w14:paraId="0CAE1A40" w14:textId="6AB26AFD" w:rsidR="00614567" w:rsidRDefault="00D353D9" w:rsidP="00332D58">
      <w:pPr>
        <w:spacing w:after="120" w:line="240" w:lineRule="auto"/>
        <w:jc w:val="both"/>
        <w:rPr>
          <w:rFonts w:cstheme="minorHAnsi"/>
          <w:b/>
          <w:bCs/>
        </w:rPr>
      </w:pPr>
      <w:r>
        <w:rPr>
          <w:rFonts w:cstheme="minorHAnsi"/>
          <w:b/>
          <w:bCs/>
        </w:rPr>
        <w:t xml:space="preserve">Impact on Insurance </w:t>
      </w:r>
    </w:p>
    <w:p w14:paraId="59BF4C57" w14:textId="3E1D22C6" w:rsidR="00D353D9" w:rsidRDefault="00D353D9" w:rsidP="00332D58">
      <w:pPr>
        <w:spacing w:after="120" w:line="240" w:lineRule="auto"/>
        <w:jc w:val="both"/>
        <w:rPr>
          <w:rFonts w:cstheme="minorHAnsi"/>
        </w:rPr>
      </w:pPr>
      <w:r w:rsidRPr="007E3170">
        <w:rPr>
          <w:rFonts w:cstheme="minorHAnsi"/>
        </w:rPr>
        <w:t xml:space="preserve">Participation in any research study has the potential </w:t>
      </w:r>
      <w:r>
        <w:rPr>
          <w:rFonts w:cstheme="minorHAnsi"/>
        </w:rPr>
        <w:t xml:space="preserve">to impact any insurance cover that you may have (e.g. travel insurance, protection insurance </w:t>
      </w:r>
      <w:r>
        <w:rPr>
          <w:rFonts w:ascii="Arial" w:hAnsi="Arial" w:cs="Arial"/>
          <w:color w:val="000000"/>
          <w:shd w:val="clear" w:color="auto" w:fill="FFFFFF"/>
        </w:rPr>
        <w:t> </w:t>
      </w:r>
      <w:r w:rsidRPr="007E3170">
        <w:rPr>
          <w:rFonts w:cstheme="minorHAnsi"/>
        </w:rPr>
        <w:t xml:space="preserve">(life insurance, income protection, critical illness cover) and private medical insurance) and </w:t>
      </w:r>
      <w:r>
        <w:rPr>
          <w:rFonts w:cstheme="minorHAnsi"/>
        </w:rPr>
        <w:t xml:space="preserve">it is </w:t>
      </w:r>
      <w:r w:rsidRPr="007E3170">
        <w:rPr>
          <w:rFonts w:cstheme="minorHAnsi"/>
        </w:rPr>
        <w:t>advise</w:t>
      </w:r>
      <w:r>
        <w:rPr>
          <w:rFonts w:cstheme="minorHAnsi"/>
        </w:rPr>
        <w:t>d</w:t>
      </w:r>
      <w:r w:rsidRPr="007E3170">
        <w:rPr>
          <w:rFonts w:cstheme="minorHAnsi"/>
        </w:rPr>
        <w:t xml:space="preserve"> that </w:t>
      </w:r>
      <w:r>
        <w:rPr>
          <w:rFonts w:cstheme="minorHAnsi"/>
        </w:rPr>
        <w:t>you</w:t>
      </w:r>
      <w:r w:rsidRPr="007E3170">
        <w:rPr>
          <w:rFonts w:cstheme="minorHAnsi"/>
        </w:rPr>
        <w:t xml:space="preserve"> seek expert advice on these issues, where necessary.</w:t>
      </w:r>
    </w:p>
    <w:p w14:paraId="7ECBC996" w14:textId="186FD622" w:rsidR="003538AE" w:rsidRDefault="003538AE" w:rsidP="00332D58">
      <w:pPr>
        <w:spacing w:after="120" w:line="240" w:lineRule="auto"/>
        <w:jc w:val="both"/>
        <w:rPr>
          <w:rFonts w:cstheme="minorHAnsi"/>
          <w:b/>
          <w:bCs/>
        </w:rPr>
      </w:pPr>
      <w:r w:rsidRPr="007E3170">
        <w:rPr>
          <w:rFonts w:cstheme="minorHAnsi"/>
          <w:b/>
          <w:bCs/>
        </w:rPr>
        <w:t xml:space="preserve">NHS Digital </w:t>
      </w:r>
    </w:p>
    <w:p w14:paraId="1B683571" w14:textId="03905D9A" w:rsidR="003538AE" w:rsidRPr="007E3170" w:rsidRDefault="00EF2986" w:rsidP="00332D58">
      <w:pPr>
        <w:spacing w:after="120" w:line="240" w:lineRule="auto"/>
        <w:jc w:val="both"/>
        <w:rPr>
          <w:rFonts w:cstheme="minorHAnsi"/>
        </w:rPr>
      </w:pPr>
      <w:r>
        <w:rPr>
          <w:rFonts w:cstheme="minorHAnsi"/>
        </w:rPr>
        <w:t xml:space="preserve">NHS Digital </w:t>
      </w:r>
      <w:r w:rsidR="00C53CF2">
        <w:rPr>
          <w:rFonts w:cstheme="minorHAnsi"/>
        </w:rPr>
        <w:t>collects data from across health and social care in the England</w:t>
      </w:r>
      <w:r w:rsidR="00BB346B">
        <w:rPr>
          <w:rFonts w:cstheme="minorHAnsi"/>
        </w:rPr>
        <w:t xml:space="preserve"> and </w:t>
      </w:r>
      <w:r w:rsidR="00C53CF2">
        <w:rPr>
          <w:rFonts w:cstheme="minorHAnsi"/>
        </w:rPr>
        <w:t xml:space="preserve">there are equivalents in the other devolved nations. With your consent, </w:t>
      </w:r>
      <w:r w:rsidR="00744DDF">
        <w:rPr>
          <w:rFonts w:cstheme="minorHAnsi"/>
        </w:rPr>
        <w:t>D</w:t>
      </w:r>
      <w:r w:rsidR="00BB346B">
        <w:rPr>
          <w:rFonts w:cstheme="minorHAnsi"/>
        </w:rPr>
        <w:t>uring</w:t>
      </w:r>
      <w:r w:rsidR="003538AE">
        <w:rPr>
          <w:rFonts w:cstheme="minorHAnsi"/>
        </w:rPr>
        <w:t xml:space="preserve"> the trial, </w:t>
      </w:r>
      <w:r w:rsidR="00C53CF2">
        <w:rPr>
          <w:rFonts w:cstheme="minorHAnsi"/>
        </w:rPr>
        <w:t>NHS Digital</w:t>
      </w:r>
      <w:r w:rsidR="00744DDF">
        <w:rPr>
          <w:rFonts w:cstheme="minorHAnsi"/>
        </w:rPr>
        <w:t>, or the applicable service in your area, may</w:t>
      </w:r>
      <w:r w:rsidR="00C53CF2">
        <w:rPr>
          <w:rFonts w:cstheme="minorHAnsi"/>
        </w:rPr>
        <w:t xml:space="preserve"> provide certain information about your health status to the University of Southampton Clinical Trials Unit</w:t>
      </w:r>
      <w:r w:rsidR="00BB346B">
        <w:rPr>
          <w:rFonts w:cstheme="minorHAnsi"/>
        </w:rPr>
        <w:t xml:space="preserve"> (CTU)</w:t>
      </w:r>
      <w:r w:rsidR="00C53CF2">
        <w:rPr>
          <w:rFonts w:cstheme="minorHAnsi"/>
        </w:rPr>
        <w:t xml:space="preserve"> upon request. The University of Southampton </w:t>
      </w:r>
      <w:r w:rsidR="00BB346B">
        <w:rPr>
          <w:rFonts w:cstheme="minorHAnsi"/>
        </w:rPr>
        <w:t>CTU</w:t>
      </w:r>
      <w:r w:rsidR="00C53CF2">
        <w:rPr>
          <w:rFonts w:cstheme="minorHAnsi"/>
        </w:rPr>
        <w:t xml:space="preserve"> is registered under the Data Protection Regulations to hold such information on a confidential basis.  </w:t>
      </w:r>
    </w:p>
    <w:p w14:paraId="0E31C040" w14:textId="77777777" w:rsidR="00332D58" w:rsidRPr="00332D58" w:rsidRDefault="00332D58" w:rsidP="00332D58">
      <w:pPr>
        <w:spacing w:after="120" w:line="240" w:lineRule="auto"/>
        <w:jc w:val="both"/>
        <w:rPr>
          <w:rFonts w:cstheme="minorHAnsi"/>
          <w:b/>
          <w:bCs/>
        </w:rPr>
      </w:pPr>
      <w:r w:rsidRPr="00332D58">
        <w:rPr>
          <w:rFonts w:cstheme="minorHAnsi"/>
          <w:b/>
          <w:bCs/>
        </w:rPr>
        <w:t>Do I have to take part?</w:t>
      </w:r>
    </w:p>
    <w:p w14:paraId="25A9172A" w14:textId="77777777" w:rsidR="00ED2EC1" w:rsidRDefault="00332D58" w:rsidP="00332D58">
      <w:pPr>
        <w:spacing w:after="120" w:line="240" w:lineRule="auto"/>
        <w:jc w:val="both"/>
        <w:rPr>
          <w:rFonts w:cstheme="minorHAnsi"/>
        </w:rPr>
      </w:pPr>
      <w:r w:rsidRPr="00332D58">
        <w:rPr>
          <w:rFonts w:cstheme="minorHAnsi"/>
        </w:rPr>
        <w:t>No, it is up to you to decide to join the study. We will describe the study in detail and go through this information sheet with you. If you agree to take part, we will ask you to sign a consent form with the doctor. You are free to withdraw at any time, without giving us a reason. Your withdrawal from the study will not affect the standard of care that you will receive in any way.</w:t>
      </w:r>
    </w:p>
    <w:p w14:paraId="58E7F4C3" w14:textId="77777777" w:rsidR="00332D58" w:rsidRPr="00332D58" w:rsidRDefault="00332D58" w:rsidP="00332D58">
      <w:pPr>
        <w:spacing w:after="120" w:line="240" w:lineRule="auto"/>
        <w:jc w:val="both"/>
        <w:rPr>
          <w:rFonts w:cstheme="minorHAnsi"/>
          <w:b/>
        </w:rPr>
      </w:pPr>
      <w:r w:rsidRPr="00332D58">
        <w:rPr>
          <w:rFonts w:cstheme="minorHAnsi"/>
          <w:b/>
        </w:rPr>
        <w:t>What happens if I change my mind?</w:t>
      </w:r>
    </w:p>
    <w:p w14:paraId="55A5C2E4" w14:textId="77777777" w:rsidR="00332D58" w:rsidRPr="00332D58" w:rsidRDefault="00332D58" w:rsidP="00332D58">
      <w:pPr>
        <w:spacing w:after="120" w:line="240" w:lineRule="auto"/>
        <w:jc w:val="both"/>
        <w:rPr>
          <w:rFonts w:cstheme="minorHAnsi"/>
          <w:bCs/>
        </w:rPr>
      </w:pPr>
      <w:r w:rsidRPr="00332D58">
        <w:rPr>
          <w:rFonts w:cstheme="minorHAnsi"/>
          <w:bCs/>
        </w:rPr>
        <w:t xml:space="preserve">You have the right to change your mind and withdraw at any time without giving a reason and without your participant rights (or routine care if a patient) being affected.  </w:t>
      </w:r>
    </w:p>
    <w:p w14:paraId="5576DDAB" w14:textId="77777777" w:rsidR="00ED2EC1" w:rsidRPr="003F4494" w:rsidRDefault="00ED2EC1" w:rsidP="007E7B61">
      <w:pPr>
        <w:spacing w:after="120" w:line="240" w:lineRule="auto"/>
        <w:jc w:val="both"/>
        <w:rPr>
          <w:rFonts w:cstheme="minorHAnsi"/>
          <w:b/>
        </w:rPr>
      </w:pPr>
      <w:r w:rsidRPr="003F4494">
        <w:rPr>
          <w:rFonts w:cstheme="minorHAnsi"/>
          <w:b/>
        </w:rPr>
        <w:t>What will happen to the results of the trial?</w:t>
      </w:r>
    </w:p>
    <w:p w14:paraId="4C22CE0D" w14:textId="77777777" w:rsidR="00ED2EC1" w:rsidRDefault="00ED2EC1" w:rsidP="007E7B61">
      <w:pPr>
        <w:spacing w:after="120" w:line="240" w:lineRule="auto"/>
        <w:jc w:val="both"/>
        <w:rPr>
          <w:rFonts w:cstheme="minorHAnsi"/>
        </w:rPr>
      </w:pPr>
      <w:r w:rsidRPr="003F4494">
        <w:rPr>
          <w:rFonts w:cstheme="minorHAnsi"/>
        </w:rPr>
        <w:t xml:space="preserve">At the end of the trial, any results will be analysed and presented at national or international meetings and will also be published in a medical journal. </w:t>
      </w:r>
      <w:r w:rsidR="009A30F1" w:rsidRPr="009A30F1">
        <w:rPr>
          <w:rFonts w:cstheme="minorHAnsi"/>
        </w:rPr>
        <w:t>Your personal details will remain strictly confidential. Research findings made available in any reports or publications will not include information that can directly identify you without your specific consent.</w:t>
      </w:r>
    </w:p>
    <w:p w14:paraId="4B4E75D7" w14:textId="77777777" w:rsidR="00ED2EC1" w:rsidRPr="003F4494" w:rsidRDefault="00ED2EC1" w:rsidP="007E7B61">
      <w:pPr>
        <w:spacing w:after="120" w:line="240" w:lineRule="auto"/>
        <w:jc w:val="both"/>
        <w:rPr>
          <w:rFonts w:cstheme="minorHAnsi"/>
          <w:b/>
        </w:rPr>
      </w:pPr>
      <w:r w:rsidRPr="003F4494">
        <w:rPr>
          <w:rFonts w:cstheme="minorHAnsi"/>
          <w:b/>
        </w:rPr>
        <w:t>Who is organising and funding the trial?</w:t>
      </w:r>
    </w:p>
    <w:p w14:paraId="1C0B987E" w14:textId="0C388057" w:rsidR="00ED2EC1" w:rsidRPr="003F4494" w:rsidRDefault="00ED2EC1" w:rsidP="007E7B61">
      <w:pPr>
        <w:spacing w:after="120" w:line="240" w:lineRule="auto"/>
        <w:jc w:val="both"/>
        <w:rPr>
          <w:rFonts w:cstheme="minorHAnsi"/>
        </w:rPr>
      </w:pPr>
      <w:r w:rsidRPr="003F4494">
        <w:rPr>
          <w:rFonts w:cstheme="minorHAnsi"/>
        </w:rPr>
        <w:lastRenderedPageBreak/>
        <w:t xml:space="preserve">The trial is being coordinated by the Southampton Clinical Trials Unit. The trial is being funded by </w:t>
      </w:r>
      <w:r w:rsidR="009A30F1">
        <w:rPr>
          <w:rFonts w:cstheme="minorHAnsi"/>
        </w:rPr>
        <w:t>Bristol Myers Squibb</w:t>
      </w:r>
      <w:r w:rsidRPr="003F4494">
        <w:rPr>
          <w:rFonts w:cstheme="minorHAnsi"/>
        </w:rPr>
        <w:t xml:space="preserve">. The Sponsor is University </w:t>
      </w:r>
      <w:r w:rsidR="009A30F1">
        <w:rPr>
          <w:rFonts w:cstheme="minorHAnsi"/>
        </w:rPr>
        <w:t>of</w:t>
      </w:r>
      <w:r w:rsidRPr="003F4494">
        <w:rPr>
          <w:rFonts w:cstheme="minorHAnsi"/>
        </w:rPr>
        <w:t xml:space="preserve"> Southampton. The study has been ethically reviewed by the </w:t>
      </w:r>
      <w:r w:rsidR="00BB346B" w:rsidRPr="00BB346B">
        <w:rPr>
          <w:rFonts w:cstheme="minorHAnsi"/>
        </w:rPr>
        <w:t>East of England – Cambridge South Research Ethics Committee</w:t>
      </w:r>
      <w:r w:rsidR="00BB346B">
        <w:rPr>
          <w:rFonts w:cstheme="minorHAnsi"/>
        </w:rPr>
        <w:t xml:space="preserve"> </w:t>
      </w:r>
      <w:r w:rsidRPr="003F4494">
        <w:rPr>
          <w:rFonts w:cstheme="minorHAnsi"/>
        </w:rPr>
        <w:t>and regulatory reviewed by the Medicines and Healthcare products Regulatory Agency (MHRA).</w:t>
      </w:r>
    </w:p>
    <w:p w14:paraId="235032CB" w14:textId="77777777" w:rsidR="009A30F1" w:rsidRPr="007A4D71" w:rsidRDefault="009A30F1" w:rsidP="009A30F1">
      <w:pPr>
        <w:rPr>
          <w:rFonts w:ascii="Lucida Sans" w:hAnsi="Lucida Sans"/>
          <w:b/>
          <w:sz w:val="20"/>
          <w:szCs w:val="20"/>
        </w:rPr>
      </w:pPr>
      <w:r w:rsidRPr="007A4D71">
        <w:rPr>
          <w:rFonts w:ascii="Lucida Sans" w:hAnsi="Lucida Sans"/>
          <w:b/>
          <w:sz w:val="20"/>
          <w:szCs w:val="20"/>
        </w:rPr>
        <w:t>Where can I get more information?</w:t>
      </w:r>
    </w:p>
    <w:p w14:paraId="56B95955" w14:textId="77777777" w:rsidR="00ED2EC1" w:rsidRPr="003F4494" w:rsidRDefault="00ED2EC1" w:rsidP="007E7B61">
      <w:pPr>
        <w:spacing w:after="120" w:line="240" w:lineRule="auto"/>
        <w:jc w:val="both"/>
        <w:rPr>
          <w:rFonts w:cstheme="minorHAnsi"/>
        </w:rPr>
      </w:pPr>
      <w:r w:rsidRPr="003F4494">
        <w:rPr>
          <w:rFonts w:cstheme="minorHAnsi"/>
        </w:rPr>
        <w:t>If anything is unclear regarding this study information, please contact:</w:t>
      </w:r>
    </w:p>
    <w:p w14:paraId="1FA4E593" w14:textId="77777777" w:rsidR="00ED2EC1" w:rsidRPr="003F4494" w:rsidRDefault="00ED2EC1" w:rsidP="007E7B61">
      <w:pPr>
        <w:spacing w:after="120" w:line="240" w:lineRule="auto"/>
        <w:jc w:val="both"/>
        <w:rPr>
          <w:rFonts w:cstheme="minorHAnsi"/>
        </w:rPr>
      </w:pPr>
    </w:p>
    <w:p w14:paraId="14080E20" w14:textId="6ADB66F9" w:rsidR="00ED2EC1" w:rsidRPr="003F4494" w:rsidRDefault="00ED2EC1" w:rsidP="007E7B61">
      <w:pPr>
        <w:spacing w:after="120" w:line="240" w:lineRule="auto"/>
        <w:jc w:val="both"/>
        <w:rPr>
          <w:rFonts w:cstheme="minorHAnsi"/>
          <w:color w:val="FF0000"/>
        </w:rPr>
      </w:pPr>
      <w:r w:rsidRPr="003F4494">
        <w:rPr>
          <w:rFonts w:cstheme="minorHAnsi"/>
          <w:color w:val="FF0000"/>
        </w:rPr>
        <w:t xml:space="preserve">[Named site </w:t>
      </w:r>
      <w:r w:rsidR="00D51199" w:rsidRPr="003F4494">
        <w:rPr>
          <w:rFonts w:cstheme="minorHAnsi"/>
          <w:color w:val="FF0000"/>
        </w:rPr>
        <w:t>nurse] Research</w:t>
      </w:r>
      <w:r w:rsidRPr="003F4494">
        <w:rPr>
          <w:rFonts w:cstheme="minorHAnsi"/>
          <w:color w:val="FF0000"/>
        </w:rPr>
        <w:t xml:space="preserve"> nurse, [insert site name] on Tel [……]</w:t>
      </w:r>
    </w:p>
    <w:p w14:paraId="14128D50" w14:textId="77777777" w:rsidR="00ED2EC1" w:rsidRPr="003F4494" w:rsidRDefault="00ED2EC1" w:rsidP="007E7B61">
      <w:pPr>
        <w:spacing w:after="120" w:line="240" w:lineRule="auto"/>
        <w:jc w:val="both"/>
        <w:rPr>
          <w:rFonts w:cstheme="minorHAnsi"/>
        </w:rPr>
      </w:pPr>
    </w:p>
    <w:p w14:paraId="26C3E592" w14:textId="77777777" w:rsidR="00ED2EC1" w:rsidRPr="003F4494" w:rsidRDefault="00ED2EC1" w:rsidP="007E7B61">
      <w:pPr>
        <w:spacing w:after="120" w:line="240" w:lineRule="auto"/>
        <w:jc w:val="both"/>
        <w:rPr>
          <w:rFonts w:cstheme="minorHAnsi"/>
        </w:rPr>
      </w:pPr>
      <w:r w:rsidRPr="003F4494">
        <w:rPr>
          <w:rFonts w:cstheme="minorHAnsi"/>
          <w:color w:val="FF0000"/>
        </w:rPr>
        <w:t>Dr [insert name site] PI, [insert PI name], Tel [insert number site specific]</w:t>
      </w:r>
    </w:p>
    <w:p w14:paraId="444ACBA9" w14:textId="77777777" w:rsidR="00ED2EC1" w:rsidRPr="003F4494" w:rsidRDefault="00ED2EC1" w:rsidP="007E7B61">
      <w:pPr>
        <w:spacing w:after="120" w:line="240" w:lineRule="auto"/>
        <w:jc w:val="both"/>
        <w:rPr>
          <w:rFonts w:cstheme="minorHAnsi"/>
        </w:rPr>
      </w:pPr>
    </w:p>
    <w:p w14:paraId="0473E006" w14:textId="77777777" w:rsidR="00ED2EC1" w:rsidRPr="003F4494" w:rsidRDefault="00ED2EC1" w:rsidP="007E7B61">
      <w:pPr>
        <w:spacing w:after="120" w:line="240" w:lineRule="auto"/>
        <w:jc w:val="both"/>
        <w:rPr>
          <w:rFonts w:cstheme="minorHAnsi"/>
        </w:rPr>
      </w:pPr>
      <w:r w:rsidRPr="003F4494">
        <w:rPr>
          <w:rFonts w:cstheme="minorHAnsi"/>
          <w:noProof/>
          <w:lang w:eastAsia="en-GB"/>
        </w:rPr>
        <mc:AlternateContent>
          <mc:Choice Requires="wps">
            <w:drawing>
              <wp:anchor distT="45720" distB="45720" distL="114300" distR="114300" simplePos="0" relativeHeight="251664384" behindDoc="1" locked="0" layoutInCell="1" allowOverlap="1" wp14:anchorId="3A234ECB" wp14:editId="7792A52C">
                <wp:simplePos x="0" y="0"/>
                <wp:positionH relativeFrom="column">
                  <wp:posOffset>23751</wp:posOffset>
                </wp:positionH>
                <wp:positionV relativeFrom="paragraph">
                  <wp:posOffset>102804</wp:posOffset>
                </wp:positionV>
                <wp:extent cx="4714240" cy="671830"/>
                <wp:effectExtent l="0" t="0" r="1016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671830"/>
                        </a:xfrm>
                        <a:prstGeom prst="rect">
                          <a:avLst/>
                        </a:prstGeom>
                        <a:solidFill>
                          <a:srgbClr val="FFFFFF"/>
                        </a:solidFill>
                        <a:ln w="9525">
                          <a:solidFill>
                            <a:srgbClr val="000000"/>
                          </a:solidFill>
                          <a:miter lim="800000"/>
                          <a:headEnd/>
                          <a:tailEnd/>
                        </a:ln>
                      </wps:spPr>
                      <wps:txbx>
                        <w:txbxContent>
                          <w:p w14:paraId="7AFB7AA9" w14:textId="77777777" w:rsidR="00ED2EC1" w:rsidRDefault="00ED2EC1" w:rsidP="00ED2EC1">
                            <w:pPr>
                              <w:jc w:val="center"/>
                            </w:pPr>
                            <w:r>
                              <w:t xml:space="preserve">In an </w:t>
                            </w:r>
                            <w:r w:rsidRPr="00642CF0">
                              <w:rPr>
                                <w:b/>
                              </w:rPr>
                              <w:t>EMERGENCY</w:t>
                            </w:r>
                            <w:r>
                              <w:t>, please contact:</w:t>
                            </w:r>
                          </w:p>
                          <w:p w14:paraId="1C9D8E99" w14:textId="77777777" w:rsidR="00ED2EC1" w:rsidRPr="00642CF0" w:rsidRDefault="00ED2EC1" w:rsidP="00ED2EC1">
                            <w:pPr>
                              <w:jc w:val="center"/>
                              <w:rPr>
                                <w:color w:val="FF0000"/>
                              </w:rPr>
                            </w:pPr>
                            <w:r w:rsidRPr="00642CF0">
                              <w:rPr>
                                <w:color w:val="FF0000"/>
                              </w:rPr>
                              <w:t>[Insert site-specific contact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34ECB" id="_x0000_t202" coordsize="21600,21600" o:spt="202" path="m,l,21600r21600,l21600,xe">
                <v:stroke joinstyle="miter"/>
                <v:path gradientshapeok="t" o:connecttype="rect"/>
              </v:shapetype>
              <v:shape id="Text Box 2" o:spid="_x0000_s1026" type="#_x0000_t202" style="position:absolute;left:0;text-align:left;margin-left:1.85pt;margin-top:8.1pt;width:371.2pt;height:52.9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">
                <v:textbox style="mso-fit-shape-to-text:t">
                  <w:txbxContent>
                    <w:p w14:paraId="7AFB7AA9" w14:textId="77777777" w:rsidR="00ED2EC1" w:rsidRDefault="00ED2EC1" w:rsidP="00ED2EC1">
                      <w:pPr>
                        <w:jc w:val="center"/>
                      </w:pPr>
                      <w:r>
                        <w:t xml:space="preserve">In an </w:t>
                      </w:r>
                      <w:r w:rsidRPr="00642CF0">
                        <w:rPr>
                          <w:b/>
                        </w:rPr>
                        <w:t>EMERGENCY</w:t>
                      </w:r>
                      <w:r>
                        <w:t>, please contact:</w:t>
                      </w:r>
                    </w:p>
                    <w:p w14:paraId="1C9D8E99" w14:textId="77777777" w:rsidR="00ED2EC1" w:rsidRPr="00642CF0" w:rsidRDefault="00ED2EC1" w:rsidP="00ED2EC1">
                      <w:pPr>
                        <w:jc w:val="center"/>
                        <w:rPr>
                          <w:color w:val="FF0000"/>
                        </w:rPr>
                      </w:pPr>
                      <w:r w:rsidRPr="00642CF0">
                        <w:rPr>
                          <w:color w:val="FF0000"/>
                        </w:rPr>
                        <w:t>[Insert site-specific contact details]</w:t>
                      </w:r>
                    </w:p>
                  </w:txbxContent>
                </v:textbox>
              </v:shape>
            </w:pict>
          </mc:Fallback>
        </mc:AlternateContent>
      </w:r>
    </w:p>
    <w:p w14:paraId="6C66008C" w14:textId="77777777" w:rsidR="00ED2EC1" w:rsidRPr="003F4494" w:rsidRDefault="00ED2EC1" w:rsidP="007E7B61">
      <w:pPr>
        <w:spacing w:after="120" w:line="240" w:lineRule="auto"/>
        <w:jc w:val="both"/>
        <w:rPr>
          <w:rFonts w:cstheme="minorHAnsi"/>
        </w:rPr>
      </w:pPr>
    </w:p>
    <w:p w14:paraId="202FE7CF" w14:textId="77777777" w:rsidR="00ED2EC1" w:rsidRPr="003F4494" w:rsidRDefault="00ED2EC1" w:rsidP="007E7B61">
      <w:pPr>
        <w:spacing w:after="120" w:line="240" w:lineRule="auto"/>
        <w:jc w:val="both"/>
        <w:rPr>
          <w:rFonts w:cstheme="minorHAnsi"/>
        </w:rPr>
      </w:pPr>
    </w:p>
    <w:p w14:paraId="68DCA7DE" w14:textId="77777777" w:rsidR="00ED2EC1" w:rsidRPr="003F4494" w:rsidRDefault="00ED2EC1" w:rsidP="007E7B61">
      <w:pPr>
        <w:spacing w:after="120" w:line="240" w:lineRule="auto"/>
        <w:jc w:val="both"/>
        <w:rPr>
          <w:rFonts w:cstheme="minorHAnsi"/>
        </w:rPr>
      </w:pPr>
    </w:p>
    <w:p w14:paraId="2E61F296" w14:textId="77777777" w:rsidR="009A30F1" w:rsidRPr="009A30F1" w:rsidRDefault="001A1119" w:rsidP="009A30F1">
      <w:pPr>
        <w:spacing w:after="120" w:line="240" w:lineRule="auto"/>
        <w:jc w:val="both"/>
        <w:rPr>
          <w:rFonts w:cstheme="minorHAnsi"/>
          <w:b/>
          <w:bCs/>
        </w:rPr>
      </w:pPr>
      <w:r>
        <w:rPr>
          <w:rFonts w:cstheme="minorHAnsi"/>
          <w:b/>
          <w:bCs/>
        </w:rPr>
        <w:t xml:space="preserve">Addendum 1 - </w:t>
      </w:r>
      <w:r w:rsidR="009A30F1" w:rsidRPr="009A30F1">
        <w:rPr>
          <w:rFonts w:cstheme="minorHAnsi"/>
          <w:b/>
          <w:bCs/>
        </w:rPr>
        <w:t>Data Protection Privacy Notice</w:t>
      </w:r>
    </w:p>
    <w:p w14:paraId="7EA42168" w14:textId="5D902798" w:rsidR="009A30F1" w:rsidRPr="009A30F1" w:rsidRDefault="009A30F1" w:rsidP="00296E49">
      <w:pPr>
        <w:spacing w:after="0" w:line="240" w:lineRule="auto"/>
        <w:jc w:val="both"/>
        <w:rPr>
          <w:rFonts w:cstheme="minorHAnsi"/>
        </w:rPr>
      </w:pPr>
      <w:r w:rsidRPr="009A30F1">
        <w:rPr>
          <w:rFonts w:cstheme="minorHAnsi"/>
        </w:rPr>
        <w:t xml:space="preserve">The University of Southampton conducts research to the highest standards of research integrity. As a </w:t>
      </w:r>
      <w:proofErr w:type="gramStart"/>
      <w:r w:rsidRPr="009A30F1">
        <w:rPr>
          <w:rFonts w:cstheme="minorHAnsi"/>
        </w:rPr>
        <w:t>publicly-funded</w:t>
      </w:r>
      <w:proofErr w:type="gramEnd"/>
      <w:r w:rsidRPr="009A30F1">
        <w:rPr>
          <w:rFonts w:cstheme="minorHAnsi"/>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(https://www.southampton.ac.uk/legalservices/what-we-do/data-protection-and-foi.page). </w:t>
      </w:r>
    </w:p>
    <w:p w14:paraId="79A28678" w14:textId="77777777" w:rsidR="009A30F1" w:rsidRPr="009A30F1" w:rsidRDefault="009A30F1" w:rsidP="00296E49">
      <w:pPr>
        <w:spacing w:after="0" w:line="240" w:lineRule="auto"/>
        <w:jc w:val="both"/>
        <w:rPr>
          <w:rFonts w:cstheme="minorHAnsi"/>
        </w:rPr>
      </w:pPr>
      <w:r w:rsidRPr="009A30F1">
        <w:rPr>
          <w:rFonts w:cstheme="minorHAnsi"/>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B0D94D0" w14:textId="77777777" w:rsidR="009A30F1" w:rsidRDefault="009A30F1">
      <w:pPr>
        <w:spacing w:after="0" w:line="240" w:lineRule="auto"/>
        <w:jc w:val="both"/>
        <w:rPr>
          <w:rFonts w:cstheme="minorHAnsi"/>
        </w:rPr>
      </w:pPr>
      <w:r w:rsidRPr="009A30F1">
        <w:rPr>
          <w:rFonts w:cstheme="minorHAnsi"/>
        </w:rPr>
        <w:t>Our privacy notice for research participants provides more information on how the University of Southampton collects and uses your personal data when you take part in one of our research projects</w:t>
      </w:r>
    </w:p>
    <w:p w14:paraId="0312ED12" w14:textId="77777777" w:rsidR="009A30F1" w:rsidRPr="009A30F1" w:rsidRDefault="009A30F1">
      <w:pPr>
        <w:spacing w:after="0" w:line="240" w:lineRule="auto"/>
        <w:rPr>
          <w:rFonts w:cstheme="minorHAnsi"/>
        </w:rPr>
      </w:pPr>
      <w:r w:rsidRPr="009A30F1">
        <w:rPr>
          <w:rFonts w:cstheme="minorHAnsi"/>
        </w:rPr>
        <w:t>and can be found at</w:t>
      </w:r>
      <w:r>
        <w:rPr>
          <w:rFonts w:cstheme="minorHAnsi"/>
        </w:rPr>
        <w:t>:</w:t>
      </w:r>
      <w:r w:rsidRPr="009A30F1">
        <w:rPr>
          <w:rFonts w:cstheme="minorHAnsi"/>
        </w:rPr>
        <w:t xml:space="preserve"> </w:t>
      </w:r>
      <w:hyperlink r:id="rId18" w:history="1">
        <w:r w:rsidRPr="00F10A3F">
          <w:rPr>
            <w:rStyle w:val="Hyperlink"/>
            <w:rFonts w:cstheme="minorHAnsi"/>
          </w:rPr>
          <w:t>http://www.southampton.ac.uk/assets/sharepoint/intranet/ls/Public/Research%20and%20Integrity%20Privacy%20Notice/Privacy%20Notice%20for%20Research%20Participants.pdf</w:t>
        </w:r>
      </w:hyperlink>
      <w:r>
        <w:rPr>
          <w:rFonts w:cstheme="minorHAnsi"/>
        </w:rPr>
        <w:t xml:space="preserve"> </w:t>
      </w:r>
      <w:r w:rsidRPr="009A30F1">
        <w:rPr>
          <w:rFonts w:cstheme="minorHAnsi"/>
        </w:rPr>
        <w:t xml:space="preserve"> </w:t>
      </w:r>
    </w:p>
    <w:p w14:paraId="081D889C" w14:textId="77777777" w:rsidR="009A30F1" w:rsidRPr="009A30F1" w:rsidRDefault="009A30F1" w:rsidP="00296E49">
      <w:pPr>
        <w:spacing w:after="0" w:line="240" w:lineRule="auto"/>
        <w:jc w:val="both"/>
        <w:rPr>
          <w:rFonts w:cstheme="minorHAnsi"/>
        </w:rPr>
      </w:pPr>
      <w:r w:rsidRPr="009A30F1">
        <w:rPr>
          <w:rFonts w:cstheme="minorHAnsi"/>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700E7D92" w14:textId="77777777" w:rsidR="009A30F1" w:rsidRPr="009A30F1" w:rsidRDefault="009A30F1" w:rsidP="00296E49">
      <w:pPr>
        <w:spacing w:after="0" w:line="240" w:lineRule="auto"/>
        <w:jc w:val="both"/>
        <w:rPr>
          <w:rFonts w:cstheme="minorHAnsi"/>
        </w:rPr>
      </w:pPr>
      <w:r w:rsidRPr="009A30F1">
        <w:rPr>
          <w:rFonts w:cstheme="minorHAnsi"/>
        </w:rPr>
        <w:t xml:space="preserve">Data protection law requires us to have a valid legal reason (‘lawful </w:t>
      </w:r>
      <w:proofErr w:type="spellStart"/>
      <w:r w:rsidRPr="009A30F1">
        <w:rPr>
          <w:rFonts w:cstheme="minorHAnsi"/>
        </w:rPr>
        <w:t>basis’</w:t>
      </w:r>
      <w:proofErr w:type="spellEnd"/>
      <w:r w:rsidRPr="009A30F1">
        <w:rPr>
          <w:rFonts w:cstheme="minorHAnsi"/>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76F44403" w14:textId="7E4BDDE3" w:rsidR="00ED2EC1" w:rsidRPr="003F4494" w:rsidRDefault="009A30F1" w:rsidP="00296E49">
      <w:pPr>
        <w:spacing w:after="0" w:line="240" w:lineRule="auto"/>
        <w:jc w:val="both"/>
        <w:rPr>
          <w:rFonts w:cstheme="minorHAnsi"/>
        </w:rPr>
      </w:pPr>
      <w:r w:rsidRPr="009A30F1">
        <w:rPr>
          <w:rFonts w:cstheme="minorHAnsi"/>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w:t>
      </w:r>
      <w:r w:rsidRPr="004104CA">
        <w:rPr>
          <w:rFonts w:cstheme="minorHAnsi"/>
        </w:rPr>
        <w:t xml:space="preserve">you </w:t>
      </w:r>
      <w:r w:rsidRPr="00054C4F">
        <w:rPr>
          <w:rFonts w:cstheme="minorHAnsi"/>
        </w:rPr>
        <w:t xml:space="preserve">for </w:t>
      </w:r>
      <w:r w:rsidR="004104CA" w:rsidRPr="00D51199">
        <w:rPr>
          <w:rFonts w:cstheme="minorHAnsi"/>
        </w:rPr>
        <w:t>25</w:t>
      </w:r>
      <w:r w:rsidR="004104CA" w:rsidRPr="004104CA">
        <w:rPr>
          <w:rFonts w:cstheme="minorHAnsi"/>
        </w:rPr>
        <w:t xml:space="preserve"> </w:t>
      </w:r>
      <w:r w:rsidRPr="00054C4F">
        <w:rPr>
          <w:rFonts w:cstheme="minorHAnsi"/>
        </w:rPr>
        <w:t>years</w:t>
      </w:r>
      <w:r w:rsidRPr="009A30F1">
        <w:rPr>
          <w:rFonts w:cstheme="minorHAnsi"/>
        </w:rPr>
        <w:t xml:space="preserve"> after the study has finished after which time any link between you and your information will be removed.</w:t>
      </w:r>
    </w:p>
    <w:p w14:paraId="621C2741" w14:textId="7EB32295" w:rsidR="009A30F1" w:rsidRPr="009A30F1" w:rsidRDefault="009A30F1" w:rsidP="00296E49">
      <w:pPr>
        <w:spacing w:after="0"/>
        <w:jc w:val="both"/>
        <w:rPr>
          <w:rFonts w:cstheme="minorHAnsi"/>
        </w:rPr>
      </w:pPr>
      <w:r w:rsidRPr="009A30F1">
        <w:rPr>
          <w:rFonts w:cstheme="minorHAnsi"/>
          <w:highlight w:val="yellow"/>
        </w:rPr>
        <w:lastRenderedPageBreak/>
        <w:t>[NHS/ other site]</w:t>
      </w:r>
      <w:r w:rsidRPr="009A30F1">
        <w:rPr>
          <w:rFonts w:cstheme="minorHAnsi"/>
        </w:rPr>
        <w:t xml:space="preserve"> will keep identifiable information about you from this study for </w:t>
      </w:r>
      <w:r w:rsidR="000C2A72">
        <w:rPr>
          <w:rFonts w:cstheme="minorHAnsi"/>
        </w:rPr>
        <w:t>25</w:t>
      </w:r>
      <w:r w:rsidR="001A1119" w:rsidRPr="009A30F1">
        <w:rPr>
          <w:rFonts w:cstheme="minorHAnsi"/>
        </w:rPr>
        <w:t xml:space="preserve"> </w:t>
      </w:r>
      <w:r w:rsidRPr="009A30F1">
        <w:rPr>
          <w:rFonts w:cstheme="minorHAnsi"/>
        </w:rPr>
        <w:t>years after the study has finished</w:t>
      </w:r>
      <w:r>
        <w:rPr>
          <w:rFonts w:cstheme="minorHAnsi"/>
        </w:rPr>
        <w:t>.</w:t>
      </w:r>
    </w:p>
    <w:p w14:paraId="6D1ADFE6" w14:textId="77777777" w:rsidR="009A30F1" w:rsidRPr="009A30F1" w:rsidRDefault="009A30F1" w:rsidP="00296E49">
      <w:pPr>
        <w:spacing w:after="0"/>
        <w:jc w:val="both"/>
        <w:rPr>
          <w:rFonts w:cstheme="minorHAnsi"/>
        </w:rPr>
      </w:pPr>
      <w:r w:rsidRPr="009A30F1">
        <w:rPr>
          <w:rFonts w:cstheme="minorHAnsi"/>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3B0C5AFD" w14:textId="77777777" w:rsidR="009A30F1" w:rsidRDefault="009A30F1">
      <w:pPr>
        <w:spacing w:after="0" w:line="240" w:lineRule="auto"/>
        <w:jc w:val="both"/>
        <w:rPr>
          <w:rFonts w:cstheme="minorHAnsi"/>
        </w:rPr>
      </w:pPr>
      <w:r w:rsidRPr="009A30F1">
        <w:rPr>
          <w:rFonts w:cstheme="minorHAnsi"/>
        </w:rPr>
        <w:t xml:space="preserve">If you have any questions about how your personal data is used, or wish to exercise any of your rights, </w:t>
      </w:r>
    </w:p>
    <w:p w14:paraId="640B6D0E" w14:textId="77777777" w:rsidR="009A30F1" w:rsidRDefault="009A30F1">
      <w:pPr>
        <w:spacing w:after="0" w:line="240" w:lineRule="auto"/>
        <w:rPr>
          <w:rFonts w:cstheme="minorHAnsi"/>
        </w:rPr>
      </w:pPr>
      <w:r w:rsidRPr="009A30F1">
        <w:rPr>
          <w:rFonts w:cstheme="minorHAnsi"/>
        </w:rPr>
        <w:t>please consult the University’s data protection webpage</w:t>
      </w:r>
      <w:r>
        <w:rPr>
          <w:rFonts w:cstheme="minorHAnsi"/>
        </w:rPr>
        <w:t>:</w:t>
      </w:r>
      <w:r w:rsidRPr="009A30F1">
        <w:rPr>
          <w:rFonts w:cstheme="minorHAnsi"/>
        </w:rPr>
        <w:t xml:space="preserve"> </w:t>
      </w:r>
    </w:p>
    <w:p w14:paraId="2563A76D" w14:textId="77777777" w:rsidR="00ED2EC1" w:rsidRDefault="009A30F1">
      <w:pPr>
        <w:spacing w:after="0" w:line="240" w:lineRule="auto"/>
        <w:jc w:val="both"/>
        <w:rPr>
          <w:rFonts w:cstheme="minorHAnsi"/>
        </w:rPr>
      </w:pPr>
      <w:r w:rsidRPr="009A30F1">
        <w:rPr>
          <w:rFonts w:cstheme="minorHAnsi"/>
        </w:rPr>
        <w:t>(https://www.southampton.ac.uk/legalservices/what-we-do/data-protection-and-foi.page) where you can make a request using our online form. If you need further assistance, please contact the University’s Data Protection Officer (</w:t>
      </w:r>
      <w:hyperlink r:id="rId19" w:history="1">
        <w:r w:rsidRPr="00F10A3F">
          <w:rPr>
            <w:rStyle w:val="Hyperlink"/>
            <w:rFonts w:cstheme="minorHAnsi"/>
          </w:rPr>
          <w:t>data.protection@soton.ac.uk</w:t>
        </w:r>
      </w:hyperlink>
      <w:r w:rsidRPr="009A30F1">
        <w:rPr>
          <w:rFonts w:cstheme="minorHAnsi"/>
        </w:rPr>
        <w:t>).</w:t>
      </w:r>
    </w:p>
    <w:p w14:paraId="7B1AC54E" w14:textId="77777777" w:rsidR="009A30F1" w:rsidRDefault="009A30F1">
      <w:pPr>
        <w:spacing w:after="0" w:line="240" w:lineRule="auto"/>
        <w:jc w:val="both"/>
        <w:rPr>
          <w:rFonts w:cstheme="minorHAnsi"/>
        </w:rPr>
      </w:pPr>
    </w:p>
    <w:p w14:paraId="4D1030D4" w14:textId="77777777" w:rsidR="009A30F1" w:rsidRPr="003F4494" w:rsidRDefault="009A30F1">
      <w:pPr>
        <w:spacing w:after="120" w:line="240" w:lineRule="auto"/>
        <w:jc w:val="both"/>
        <w:rPr>
          <w:rFonts w:cstheme="minorHAnsi"/>
        </w:rPr>
      </w:pPr>
      <w:r w:rsidRPr="003F4494">
        <w:rPr>
          <w:rFonts w:cstheme="minorHAnsi"/>
        </w:rPr>
        <w:t>Thank you for reading this information sheet. If you decide to take part in the study, you must personally initialise, sign and date a consent form.</w:t>
      </w:r>
    </w:p>
    <w:p w14:paraId="609AA69B" w14:textId="1846E768" w:rsidR="009A30F1" w:rsidRDefault="009A30F1" w:rsidP="00296E49">
      <w:pPr>
        <w:spacing w:after="120" w:line="240" w:lineRule="auto"/>
        <w:jc w:val="both"/>
        <w:rPr>
          <w:rFonts w:cstheme="minorHAnsi"/>
        </w:rPr>
      </w:pPr>
      <w:r w:rsidRPr="003F4494">
        <w:rPr>
          <w:rFonts w:cstheme="minorHAnsi"/>
        </w:rPr>
        <w:t>We will give you a copy of this information sheet and your signed consent form to keep. We will keep a second copy of this document with the research records on this trial and place a third copy in your hospital records.</w:t>
      </w:r>
    </w:p>
    <w:p w14:paraId="73282CC3" w14:textId="77777777" w:rsidR="00BB346B" w:rsidRDefault="00BB346B" w:rsidP="00296E49">
      <w:pPr>
        <w:spacing w:after="0" w:line="240" w:lineRule="auto"/>
        <w:jc w:val="both"/>
        <w:rPr>
          <w:rFonts w:cstheme="minorHAnsi"/>
        </w:rPr>
      </w:pPr>
    </w:p>
    <w:p w14:paraId="40762FDB" w14:textId="33D38E94" w:rsidR="00C4113D" w:rsidRPr="00296E49" w:rsidRDefault="00C4113D" w:rsidP="00BC13F7">
      <w:pPr>
        <w:spacing w:after="120" w:line="240" w:lineRule="auto"/>
        <w:jc w:val="both"/>
        <w:rPr>
          <w:rFonts w:cstheme="minorHAnsi"/>
          <w:b/>
          <w:bCs/>
        </w:rPr>
      </w:pPr>
      <w:r w:rsidRPr="00296E49">
        <w:rPr>
          <w:rFonts w:cstheme="minorHAnsi"/>
          <w:b/>
          <w:bCs/>
        </w:rPr>
        <w:t xml:space="preserve">Schedule of trial visits: </w:t>
      </w:r>
    </w:p>
    <w:tbl>
      <w:tblPr>
        <w:tblW w:w="58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4"/>
        <w:gridCol w:w="1026"/>
        <w:gridCol w:w="914"/>
        <w:gridCol w:w="790"/>
        <w:gridCol w:w="1066"/>
        <w:gridCol w:w="1645"/>
        <w:gridCol w:w="1577"/>
      </w:tblGrid>
      <w:tr w:rsidR="005E5012" w:rsidRPr="00C25794" w14:paraId="5C6FAF76" w14:textId="77777777" w:rsidTr="007E3170">
        <w:trPr>
          <w:trHeight w:val="1017"/>
        </w:trPr>
        <w:tc>
          <w:tcPr>
            <w:tcW w:w="1705" w:type="pct"/>
            <w:tcBorders>
              <w:top w:val="single" w:sz="4" w:space="0" w:color="auto"/>
            </w:tcBorders>
            <w:shd w:val="clear" w:color="auto" w:fill="E6E6E6"/>
            <w:vAlign w:val="center"/>
          </w:tcPr>
          <w:p w14:paraId="54B73B02" w14:textId="77777777" w:rsidR="005E5012" w:rsidRPr="00036E21" w:rsidRDefault="005E5012" w:rsidP="006D7144">
            <w:pPr>
              <w:jc w:val="center"/>
              <w:rPr>
                <w:rFonts w:ascii="Calibri" w:hAnsi="Calibri"/>
                <w:b/>
                <w:bCs/>
                <w:sz w:val="20"/>
              </w:rPr>
            </w:pPr>
            <w:r w:rsidRPr="00036E21">
              <w:rPr>
                <w:rFonts w:ascii="Calibri" w:hAnsi="Calibri"/>
                <w:b/>
                <w:bCs/>
                <w:sz w:val="20"/>
              </w:rPr>
              <w:t>Visit:</w:t>
            </w:r>
          </w:p>
        </w:tc>
        <w:tc>
          <w:tcPr>
            <w:tcW w:w="483" w:type="pct"/>
            <w:tcBorders>
              <w:top w:val="single" w:sz="4" w:space="0" w:color="auto"/>
            </w:tcBorders>
            <w:shd w:val="clear" w:color="auto" w:fill="E6E6E6"/>
            <w:vAlign w:val="center"/>
          </w:tcPr>
          <w:p w14:paraId="145FA7ED" w14:textId="77777777" w:rsidR="005E5012" w:rsidRPr="00036E21" w:rsidRDefault="005E5012" w:rsidP="006D7144">
            <w:pPr>
              <w:jc w:val="center"/>
              <w:rPr>
                <w:rFonts w:ascii="Calibri" w:hAnsi="Calibri"/>
                <w:b/>
                <w:sz w:val="20"/>
              </w:rPr>
            </w:pPr>
            <w:r w:rsidRPr="00036E21">
              <w:rPr>
                <w:rFonts w:ascii="Calibri" w:hAnsi="Calibri"/>
                <w:b/>
                <w:sz w:val="20"/>
              </w:rPr>
              <w:t xml:space="preserve">Screening </w:t>
            </w:r>
          </w:p>
        </w:tc>
        <w:tc>
          <w:tcPr>
            <w:tcW w:w="430" w:type="pct"/>
            <w:tcBorders>
              <w:top w:val="single" w:sz="4" w:space="0" w:color="auto"/>
            </w:tcBorders>
            <w:shd w:val="clear" w:color="auto" w:fill="E6E6E6"/>
            <w:vAlign w:val="center"/>
          </w:tcPr>
          <w:p w14:paraId="34B9EDAA" w14:textId="77777777" w:rsidR="005E5012" w:rsidRPr="00036E21" w:rsidRDefault="005E5012" w:rsidP="006D7144">
            <w:pPr>
              <w:jc w:val="center"/>
              <w:rPr>
                <w:rFonts w:ascii="Calibri" w:hAnsi="Calibri"/>
                <w:b/>
                <w:sz w:val="20"/>
              </w:rPr>
            </w:pPr>
            <w:r w:rsidRPr="00036E21">
              <w:rPr>
                <w:rFonts w:ascii="Calibri" w:hAnsi="Calibri"/>
                <w:b/>
                <w:sz w:val="20"/>
              </w:rPr>
              <w:t xml:space="preserve">Baseline </w:t>
            </w:r>
            <w:r>
              <w:rPr>
                <w:rFonts w:ascii="Calibri" w:hAnsi="Calibri"/>
                <w:b/>
                <w:sz w:val="20"/>
              </w:rPr>
              <w:t>Visit</w:t>
            </w:r>
          </w:p>
        </w:tc>
        <w:tc>
          <w:tcPr>
            <w:tcW w:w="382" w:type="pct"/>
            <w:tcBorders>
              <w:top w:val="single" w:sz="4" w:space="0" w:color="auto"/>
            </w:tcBorders>
            <w:shd w:val="clear" w:color="auto" w:fill="E6E6E6"/>
            <w:vAlign w:val="center"/>
          </w:tcPr>
          <w:p w14:paraId="5BDF5FEF" w14:textId="77777777" w:rsidR="005E5012" w:rsidRPr="00036E21" w:rsidRDefault="005E5012" w:rsidP="006D7144">
            <w:pPr>
              <w:jc w:val="center"/>
              <w:rPr>
                <w:rFonts w:ascii="Calibri" w:hAnsi="Calibri"/>
                <w:b/>
                <w:sz w:val="20"/>
              </w:rPr>
            </w:pPr>
            <w:r w:rsidRPr="00036E21">
              <w:rPr>
                <w:rFonts w:ascii="Calibri" w:hAnsi="Calibri"/>
                <w:b/>
                <w:sz w:val="20"/>
              </w:rPr>
              <w:t>Day 1 of each TMZ cycle</w:t>
            </w:r>
          </w:p>
        </w:tc>
        <w:tc>
          <w:tcPr>
            <w:tcW w:w="474" w:type="pct"/>
            <w:tcBorders>
              <w:top w:val="single" w:sz="4" w:space="0" w:color="auto"/>
            </w:tcBorders>
            <w:shd w:val="clear" w:color="auto" w:fill="E6E6E6"/>
            <w:vAlign w:val="center"/>
          </w:tcPr>
          <w:p w14:paraId="2370311D" w14:textId="29CDBC42" w:rsidR="005E5012" w:rsidRPr="00036E21" w:rsidRDefault="007E3170" w:rsidP="006D7144">
            <w:pPr>
              <w:jc w:val="center"/>
              <w:rPr>
                <w:rFonts w:ascii="Calibri" w:hAnsi="Calibri"/>
                <w:b/>
                <w:sz w:val="20"/>
              </w:rPr>
            </w:pPr>
            <w:r>
              <w:rPr>
                <w:rFonts w:ascii="Calibri" w:hAnsi="Calibri"/>
                <w:b/>
                <w:sz w:val="20"/>
              </w:rPr>
              <w:t>At 3 months or end of TMZ treatment</w:t>
            </w:r>
          </w:p>
        </w:tc>
        <w:tc>
          <w:tcPr>
            <w:tcW w:w="779" w:type="pct"/>
            <w:tcBorders>
              <w:top w:val="single" w:sz="4" w:space="0" w:color="auto"/>
            </w:tcBorders>
            <w:shd w:val="clear" w:color="auto" w:fill="E6E6E6"/>
            <w:vAlign w:val="center"/>
          </w:tcPr>
          <w:p w14:paraId="2218DE7C" w14:textId="69922C41" w:rsidR="005E5012" w:rsidRPr="00036E21" w:rsidRDefault="005E5012" w:rsidP="006D7144">
            <w:pPr>
              <w:jc w:val="center"/>
              <w:rPr>
                <w:rFonts w:ascii="Calibri" w:hAnsi="Calibri"/>
                <w:b/>
                <w:sz w:val="20"/>
              </w:rPr>
            </w:pPr>
            <w:r w:rsidRPr="00036E21">
              <w:rPr>
                <w:rFonts w:ascii="Calibri" w:hAnsi="Calibri"/>
                <w:b/>
                <w:sz w:val="20"/>
              </w:rPr>
              <w:t>Day 1 of each Nivo</w:t>
            </w:r>
            <w:r w:rsidR="007E3170">
              <w:rPr>
                <w:rFonts w:ascii="Calibri" w:hAnsi="Calibri"/>
                <w:b/>
                <w:sz w:val="20"/>
              </w:rPr>
              <w:t>lumab</w:t>
            </w:r>
            <w:r w:rsidRPr="00036E21">
              <w:rPr>
                <w:rFonts w:ascii="Calibri" w:hAnsi="Calibri"/>
                <w:b/>
                <w:sz w:val="20"/>
              </w:rPr>
              <w:t xml:space="preserve"> </w:t>
            </w:r>
            <w:r>
              <w:rPr>
                <w:rFonts w:ascii="Calibri" w:hAnsi="Calibri"/>
                <w:b/>
                <w:sz w:val="20"/>
              </w:rPr>
              <w:t xml:space="preserve">(+/- TMZ) </w:t>
            </w:r>
            <w:r w:rsidRPr="00036E21">
              <w:rPr>
                <w:rFonts w:ascii="Calibri" w:hAnsi="Calibri"/>
                <w:b/>
                <w:sz w:val="20"/>
              </w:rPr>
              <w:t xml:space="preserve">cycle </w:t>
            </w:r>
          </w:p>
        </w:tc>
        <w:tc>
          <w:tcPr>
            <w:tcW w:w="748" w:type="pct"/>
            <w:tcBorders>
              <w:top w:val="single" w:sz="4" w:space="0" w:color="auto"/>
            </w:tcBorders>
            <w:shd w:val="clear" w:color="auto" w:fill="E6E6E6"/>
          </w:tcPr>
          <w:p w14:paraId="2F1BF052" w14:textId="77777777" w:rsidR="005E5012" w:rsidRPr="00036E21" w:rsidRDefault="005E5012" w:rsidP="006D7144">
            <w:pPr>
              <w:jc w:val="center"/>
              <w:rPr>
                <w:rFonts w:ascii="Calibri" w:hAnsi="Calibri"/>
                <w:b/>
                <w:sz w:val="20"/>
              </w:rPr>
            </w:pPr>
          </w:p>
          <w:p w14:paraId="5DDF593F" w14:textId="571C1F5A" w:rsidR="005E5012" w:rsidRPr="00036E21" w:rsidRDefault="005E5012" w:rsidP="006D7144">
            <w:pPr>
              <w:jc w:val="center"/>
              <w:rPr>
                <w:rFonts w:ascii="Calibri" w:hAnsi="Calibri"/>
                <w:b/>
                <w:sz w:val="20"/>
              </w:rPr>
            </w:pPr>
            <w:r w:rsidRPr="00036E21">
              <w:rPr>
                <w:rFonts w:ascii="Calibri" w:hAnsi="Calibri"/>
                <w:b/>
                <w:sz w:val="20"/>
              </w:rPr>
              <w:t xml:space="preserve">End of </w:t>
            </w:r>
            <w:r w:rsidR="00D805D5">
              <w:rPr>
                <w:rFonts w:ascii="Calibri" w:hAnsi="Calibri"/>
                <w:b/>
                <w:sz w:val="20"/>
              </w:rPr>
              <w:t xml:space="preserve">trial </w:t>
            </w:r>
            <w:r w:rsidRPr="00036E21">
              <w:rPr>
                <w:rFonts w:ascii="Calibri" w:hAnsi="Calibri"/>
                <w:b/>
                <w:sz w:val="20"/>
              </w:rPr>
              <w:t>treatment</w:t>
            </w:r>
          </w:p>
        </w:tc>
      </w:tr>
      <w:tr w:rsidR="005E5012" w:rsidRPr="00C25794" w14:paraId="4C2DFA26" w14:textId="77777777" w:rsidTr="007E3170">
        <w:trPr>
          <w:trHeight w:val="275"/>
        </w:trPr>
        <w:tc>
          <w:tcPr>
            <w:tcW w:w="1705" w:type="pct"/>
            <w:vAlign w:val="center"/>
          </w:tcPr>
          <w:p w14:paraId="43AB1915" w14:textId="77777777" w:rsidR="005E5012" w:rsidRPr="00036E21" w:rsidRDefault="005E5012" w:rsidP="006D7144">
            <w:pPr>
              <w:rPr>
                <w:rFonts w:ascii="Calibri" w:hAnsi="Calibri"/>
                <w:sz w:val="20"/>
              </w:rPr>
            </w:pPr>
            <w:r w:rsidRPr="00036E21">
              <w:rPr>
                <w:rFonts w:ascii="Calibri" w:hAnsi="Calibri"/>
                <w:sz w:val="20"/>
              </w:rPr>
              <w:t xml:space="preserve">Informed Consent </w:t>
            </w:r>
          </w:p>
        </w:tc>
        <w:tc>
          <w:tcPr>
            <w:tcW w:w="483" w:type="pct"/>
            <w:vAlign w:val="center"/>
          </w:tcPr>
          <w:p w14:paraId="15EE24F4"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6C0C74D0" w14:textId="77777777" w:rsidR="005E5012" w:rsidRPr="00036E21" w:rsidRDefault="005E5012" w:rsidP="006D7144">
            <w:pPr>
              <w:jc w:val="center"/>
              <w:rPr>
                <w:rFonts w:ascii="Calibri" w:hAnsi="Calibri"/>
                <w:sz w:val="20"/>
                <w:szCs w:val="20"/>
              </w:rPr>
            </w:pPr>
          </w:p>
        </w:tc>
        <w:tc>
          <w:tcPr>
            <w:tcW w:w="382" w:type="pct"/>
            <w:vAlign w:val="center"/>
          </w:tcPr>
          <w:p w14:paraId="34EA370A" w14:textId="77777777" w:rsidR="005E5012" w:rsidRPr="00036E21" w:rsidRDefault="005E5012" w:rsidP="006D7144">
            <w:pPr>
              <w:jc w:val="center"/>
              <w:rPr>
                <w:rFonts w:ascii="Calibri" w:hAnsi="Calibri"/>
                <w:sz w:val="20"/>
                <w:szCs w:val="20"/>
              </w:rPr>
            </w:pPr>
          </w:p>
        </w:tc>
        <w:tc>
          <w:tcPr>
            <w:tcW w:w="474" w:type="pct"/>
            <w:vAlign w:val="center"/>
          </w:tcPr>
          <w:p w14:paraId="184E4EA1" w14:textId="77777777" w:rsidR="005E5012" w:rsidRPr="00036E21" w:rsidRDefault="005E5012" w:rsidP="006D7144">
            <w:pPr>
              <w:jc w:val="center"/>
              <w:rPr>
                <w:rFonts w:ascii="Calibri" w:hAnsi="Calibri"/>
                <w:sz w:val="20"/>
                <w:szCs w:val="20"/>
              </w:rPr>
            </w:pPr>
          </w:p>
        </w:tc>
        <w:tc>
          <w:tcPr>
            <w:tcW w:w="779" w:type="pct"/>
            <w:vAlign w:val="center"/>
          </w:tcPr>
          <w:p w14:paraId="0F2B41B8" w14:textId="77777777" w:rsidR="005E5012" w:rsidRPr="00036E21" w:rsidRDefault="005E5012" w:rsidP="006D7144">
            <w:pPr>
              <w:jc w:val="center"/>
              <w:rPr>
                <w:rFonts w:ascii="Calibri" w:hAnsi="Calibri"/>
                <w:sz w:val="20"/>
                <w:szCs w:val="20"/>
              </w:rPr>
            </w:pPr>
          </w:p>
        </w:tc>
        <w:tc>
          <w:tcPr>
            <w:tcW w:w="748" w:type="pct"/>
          </w:tcPr>
          <w:p w14:paraId="0984F169" w14:textId="77777777" w:rsidR="005E5012" w:rsidRPr="00036E21" w:rsidRDefault="005E5012" w:rsidP="006D7144">
            <w:pPr>
              <w:jc w:val="center"/>
              <w:rPr>
                <w:rFonts w:ascii="Calibri" w:hAnsi="Calibri"/>
                <w:sz w:val="20"/>
                <w:szCs w:val="20"/>
              </w:rPr>
            </w:pPr>
          </w:p>
        </w:tc>
      </w:tr>
      <w:tr w:rsidR="005E5012" w:rsidRPr="00C25794" w14:paraId="1E5754BE" w14:textId="77777777" w:rsidTr="007E3170">
        <w:trPr>
          <w:trHeight w:val="259"/>
        </w:trPr>
        <w:tc>
          <w:tcPr>
            <w:tcW w:w="1705" w:type="pct"/>
            <w:vAlign w:val="center"/>
          </w:tcPr>
          <w:p w14:paraId="1AE255B4" w14:textId="77777777" w:rsidR="005E5012" w:rsidRPr="00036E21" w:rsidRDefault="005E5012" w:rsidP="006D7144">
            <w:pPr>
              <w:rPr>
                <w:rFonts w:ascii="Calibri" w:hAnsi="Calibri"/>
                <w:sz w:val="20"/>
              </w:rPr>
            </w:pPr>
            <w:r w:rsidRPr="00036E21">
              <w:rPr>
                <w:rFonts w:ascii="Calibri" w:hAnsi="Calibri"/>
                <w:sz w:val="20"/>
              </w:rPr>
              <w:t>Eligibility Evaluation</w:t>
            </w:r>
          </w:p>
        </w:tc>
        <w:tc>
          <w:tcPr>
            <w:tcW w:w="483" w:type="pct"/>
            <w:vAlign w:val="center"/>
          </w:tcPr>
          <w:p w14:paraId="77FEA252"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7EA60C03" w14:textId="77777777" w:rsidR="005E5012" w:rsidRPr="00036E21" w:rsidRDefault="005E5012" w:rsidP="006D7144">
            <w:pPr>
              <w:jc w:val="center"/>
              <w:rPr>
                <w:rFonts w:ascii="Calibri" w:hAnsi="Calibri"/>
                <w:sz w:val="20"/>
                <w:szCs w:val="20"/>
              </w:rPr>
            </w:pPr>
          </w:p>
        </w:tc>
        <w:tc>
          <w:tcPr>
            <w:tcW w:w="382" w:type="pct"/>
            <w:vAlign w:val="center"/>
          </w:tcPr>
          <w:p w14:paraId="4327C268" w14:textId="77777777" w:rsidR="005E5012" w:rsidRPr="00036E21" w:rsidRDefault="005E5012" w:rsidP="006D7144">
            <w:pPr>
              <w:jc w:val="center"/>
              <w:rPr>
                <w:rFonts w:ascii="Calibri" w:hAnsi="Calibri"/>
                <w:sz w:val="20"/>
                <w:szCs w:val="20"/>
              </w:rPr>
            </w:pPr>
          </w:p>
        </w:tc>
        <w:tc>
          <w:tcPr>
            <w:tcW w:w="474" w:type="pct"/>
            <w:vAlign w:val="center"/>
          </w:tcPr>
          <w:p w14:paraId="6759D83C" w14:textId="77777777" w:rsidR="005E5012" w:rsidRPr="00036E21" w:rsidRDefault="005E5012" w:rsidP="006D7144">
            <w:pPr>
              <w:jc w:val="center"/>
              <w:rPr>
                <w:rFonts w:ascii="Calibri" w:hAnsi="Calibri"/>
                <w:sz w:val="20"/>
                <w:szCs w:val="20"/>
              </w:rPr>
            </w:pPr>
          </w:p>
        </w:tc>
        <w:tc>
          <w:tcPr>
            <w:tcW w:w="779" w:type="pct"/>
            <w:vAlign w:val="center"/>
          </w:tcPr>
          <w:p w14:paraId="7CC9686F" w14:textId="77777777" w:rsidR="005E5012" w:rsidRPr="00036E21" w:rsidRDefault="005E5012" w:rsidP="006D7144">
            <w:pPr>
              <w:jc w:val="center"/>
              <w:rPr>
                <w:rFonts w:ascii="Calibri" w:hAnsi="Calibri"/>
                <w:sz w:val="20"/>
                <w:szCs w:val="20"/>
              </w:rPr>
            </w:pPr>
          </w:p>
        </w:tc>
        <w:tc>
          <w:tcPr>
            <w:tcW w:w="748" w:type="pct"/>
          </w:tcPr>
          <w:p w14:paraId="55B86714" w14:textId="77777777" w:rsidR="005E5012" w:rsidRPr="00036E21" w:rsidRDefault="005E5012" w:rsidP="006D7144">
            <w:pPr>
              <w:jc w:val="center"/>
              <w:rPr>
                <w:rFonts w:ascii="Calibri" w:hAnsi="Calibri"/>
                <w:sz w:val="20"/>
                <w:szCs w:val="20"/>
              </w:rPr>
            </w:pPr>
          </w:p>
        </w:tc>
      </w:tr>
      <w:tr w:rsidR="005E5012" w:rsidRPr="00C25794" w14:paraId="37588865" w14:textId="77777777" w:rsidTr="007E3170">
        <w:trPr>
          <w:trHeight w:val="275"/>
        </w:trPr>
        <w:tc>
          <w:tcPr>
            <w:tcW w:w="1705" w:type="pct"/>
            <w:vAlign w:val="center"/>
          </w:tcPr>
          <w:p w14:paraId="175AB4C6" w14:textId="77777777" w:rsidR="005E5012" w:rsidRPr="00036E21" w:rsidRDefault="005E5012" w:rsidP="006D7144">
            <w:pPr>
              <w:rPr>
                <w:rFonts w:ascii="Calibri" w:hAnsi="Calibri"/>
                <w:sz w:val="20"/>
              </w:rPr>
            </w:pPr>
            <w:r w:rsidRPr="00036E21">
              <w:rPr>
                <w:rFonts w:ascii="Calibri" w:hAnsi="Calibri"/>
                <w:sz w:val="20"/>
              </w:rPr>
              <w:t xml:space="preserve">Medical History </w:t>
            </w:r>
          </w:p>
        </w:tc>
        <w:tc>
          <w:tcPr>
            <w:tcW w:w="483" w:type="pct"/>
            <w:vAlign w:val="center"/>
          </w:tcPr>
          <w:p w14:paraId="0DD5C8CE"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5D853524" w14:textId="77777777" w:rsidR="005E5012" w:rsidRPr="00036E21" w:rsidRDefault="005E5012" w:rsidP="006D7144">
            <w:pPr>
              <w:jc w:val="center"/>
              <w:rPr>
                <w:rFonts w:ascii="Calibri" w:hAnsi="Calibri"/>
                <w:sz w:val="20"/>
                <w:szCs w:val="20"/>
              </w:rPr>
            </w:pPr>
          </w:p>
        </w:tc>
        <w:tc>
          <w:tcPr>
            <w:tcW w:w="382" w:type="pct"/>
            <w:vAlign w:val="center"/>
          </w:tcPr>
          <w:p w14:paraId="5A5489A8" w14:textId="77777777" w:rsidR="005E5012" w:rsidRPr="00036E21" w:rsidRDefault="005E5012" w:rsidP="006D7144">
            <w:pPr>
              <w:jc w:val="center"/>
              <w:rPr>
                <w:rFonts w:ascii="Calibri" w:hAnsi="Calibri"/>
                <w:sz w:val="20"/>
                <w:szCs w:val="20"/>
              </w:rPr>
            </w:pPr>
          </w:p>
        </w:tc>
        <w:tc>
          <w:tcPr>
            <w:tcW w:w="474" w:type="pct"/>
            <w:vAlign w:val="center"/>
          </w:tcPr>
          <w:p w14:paraId="7831DB3A" w14:textId="77777777" w:rsidR="005E5012" w:rsidRPr="00036E21" w:rsidRDefault="005E5012" w:rsidP="006D7144">
            <w:pPr>
              <w:jc w:val="center"/>
              <w:rPr>
                <w:rFonts w:ascii="Calibri" w:hAnsi="Calibri"/>
                <w:sz w:val="20"/>
                <w:szCs w:val="20"/>
              </w:rPr>
            </w:pPr>
          </w:p>
        </w:tc>
        <w:tc>
          <w:tcPr>
            <w:tcW w:w="779" w:type="pct"/>
            <w:vAlign w:val="center"/>
          </w:tcPr>
          <w:p w14:paraId="2BB4412C" w14:textId="77777777" w:rsidR="005E5012" w:rsidRPr="00036E21" w:rsidRDefault="005E5012" w:rsidP="006D7144">
            <w:pPr>
              <w:jc w:val="center"/>
              <w:rPr>
                <w:rFonts w:ascii="Calibri" w:hAnsi="Calibri"/>
                <w:sz w:val="20"/>
                <w:szCs w:val="20"/>
              </w:rPr>
            </w:pPr>
          </w:p>
        </w:tc>
        <w:tc>
          <w:tcPr>
            <w:tcW w:w="748" w:type="pct"/>
          </w:tcPr>
          <w:p w14:paraId="3D350DA0" w14:textId="77777777" w:rsidR="005E5012" w:rsidRPr="00036E21" w:rsidRDefault="005E5012" w:rsidP="006D7144">
            <w:pPr>
              <w:jc w:val="center"/>
              <w:rPr>
                <w:rFonts w:ascii="Calibri" w:hAnsi="Calibri"/>
                <w:sz w:val="20"/>
                <w:szCs w:val="20"/>
              </w:rPr>
            </w:pPr>
          </w:p>
        </w:tc>
      </w:tr>
      <w:tr w:rsidR="005E5012" w:rsidRPr="00C25794" w14:paraId="1068121A" w14:textId="77777777" w:rsidTr="007E3170">
        <w:trPr>
          <w:trHeight w:val="259"/>
        </w:trPr>
        <w:tc>
          <w:tcPr>
            <w:tcW w:w="1705" w:type="pct"/>
            <w:vAlign w:val="center"/>
          </w:tcPr>
          <w:p w14:paraId="5A75594A" w14:textId="77777777" w:rsidR="005E5012" w:rsidRPr="00036E21" w:rsidRDefault="005E5012" w:rsidP="006D7144">
            <w:pPr>
              <w:rPr>
                <w:rFonts w:ascii="Calibri" w:hAnsi="Calibri"/>
                <w:sz w:val="20"/>
              </w:rPr>
            </w:pPr>
            <w:r w:rsidRPr="00036E21">
              <w:rPr>
                <w:rFonts w:ascii="Calibri" w:hAnsi="Calibri"/>
                <w:sz w:val="20"/>
              </w:rPr>
              <w:t xml:space="preserve">Physical Exam </w:t>
            </w:r>
          </w:p>
        </w:tc>
        <w:tc>
          <w:tcPr>
            <w:tcW w:w="483" w:type="pct"/>
            <w:vAlign w:val="center"/>
          </w:tcPr>
          <w:p w14:paraId="62EF5A7A"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136ED80F"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382" w:type="pct"/>
            <w:vAlign w:val="center"/>
          </w:tcPr>
          <w:p w14:paraId="1E6373D8"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74" w:type="pct"/>
            <w:vAlign w:val="center"/>
          </w:tcPr>
          <w:p w14:paraId="685FE861"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79" w:type="pct"/>
            <w:vAlign w:val="center"/>
          </w:tcPr>
          <w:p w14:paraId="4262B2F2"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48" w:type="pct"/>
            <w:vAlign w:val="center"/>
          </w:tcPr>
          <w:p w14:paraId="5F77C25B"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r>
      <w:tr w:rsidR="005E5012" w:rsidRPr="00C25794" w14:paraId="336EF3B0" w14:textId="77777777" w:rsidTr="007E3170">
        <w:trPr>
          <w:trHeight w:val="259"/>
        </w:trPr>
        <w:tc>
          <w:tcPr>
            <w:tcW w:w="1705" w:type="pct"/>
            <w:vAlign w:val="center"/>
          </w:tcPr>
          <w:p w14:paraId="038B1849" w14:textId="680D5A43" w:rsidR="005E5012" w:rsidRPr="00036E21" w:rsidRDefault="00D805D5" w:rsidP="006D7144">
            <w:pPr>
              <w:rPr>
                <w:rFonts w:ascii="Calibri" w:hAnsi="Calibri"/>
                <w:sz w:val="20"/>
              </w:rPr>
            </w:pPr>
            <w:r>
              <w:rPr>
                <w:rFonts w:ascii="Calibri" w:hAnsi="Calibri"/>
                <w:sz w:val="20"/>
              </w:rPr>
              <w:t>Weekly p</w:t>
            </w:r>
            <w:r w:rsidR="005E5012">
              <w:rPr>
                <w:rFonts w:ascii="Calibri" w:hAnsi="Calibri"/>
                <w:sz w:val="20"/>
              </w:rPr>
              <w:t xml:space="preserve">hone call </w:t>
            </w:r>
            <w:r>
              <w:rPr>
                <w:rFonts w:ascii="Calibri" w:hAnsi="Calibri"/>
                <w:sz w:val="20"/>
              </w:rPr>
              <w:t>during TMZ treatment (not done on weeks that the patient attends clinic)</w:t>
            </w:r>
          </w:p>
        </w:tc>
        <w:tc>
          <w:tcPr>
            <w:tcW w:w="483" w:type="pct"/>
            <w:vAlign w:val="center"/>
          </w:tcPr>
          <w:p w14:paraId="0A2F5BC6" w14:textId="77777777" w:rsidR="005E5012" w:rsidRPr="00036E21" w:rsidRDefault="005E5012" w:rsidP="006D7144">
            <w:pPr>
              <w:jc w:val="center"/>
              <w:rPr>
                <w:rFonts w:ascii="Calibri" w:hAnsi="Calibri"/>
                <w:sz w:val="20"/>
                <w:szCs w:val="20"/>
              </w:rPr>
            </w:pPr>
          </w:p>
        </w:tc>
        <w:tc>
          <w:tcPr>
            <w:tcW w:w="430" w:type="pct"/>
            <w:vAlign w:val="center"/>
          </w:tcPr>
          <w:p w14:paraId="55E077B2" w14:textId="77777777" w:rsidR="005E5012" w:rsidRPr="00036E21" w:rsidRDefault="005E5012" w:rsidP="006D7144">
            <w:pPr>
              <w:jc w:val="center"/>
              <w:rPr>
                <w:rFonts w:ascii="Calibri" w:hAnsi="Calibri"/>
                <w:sz w:val="20"/>
                <w:szCs w:val="20"/>
              </w:rPr>
            </w:pPr>
          </w:p>
        </w:tc>
        <w:tc>
          <w:tcPr>
            <w:tcW w:w="382" w:type="pct"/>
            <w:vAlign w:val="center"/>
          </w:tcPr>
          <w:p w14:paraId="1F5CCD6B"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474" w:type="pct"/>
            <w:vAlign w:val="center"/>
          </w:tcPr>
          <w:p w14:paraId="46414EF9" w14:textId="77777777" w:rsidR="005E5012" w:rsidRPr="00036E21" w:rsidRDefault="005E5012" w:rsidP="006D7144">
            <w:pPr>
              <w:jc w:val="center"/>
              <w:rPr>
                <w:rFonts w:ascii="Calibri" w:hAnsi="Calibri"/>
                <w:sz w:val="20"/>
                <w:szCs w:val="20"/>
              </w:rPr>
            </w:pPr>
          </w:p>
        </w:tc>
        <w:tc>
          <w:tcPr>
            <w:tcW w:w="779" w:type="pct"/>
            <w:vAlign w:val="center"/>
          </w:tcPr>
          <w:p w14:paraId="527F7CC6"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748" w:type="pct"/>
            <w:vAlign w:val="center"/>
          </w:tcPr>
          <w:p w14:paraId="7FE29B5B" w14:textId="77777777" w:rsidR="005E5012" w:rsidRPr="00036E21" w:rsidRDefault="005E5012" w:rsidP="006D7144">
            <w:pPr>
              <w:jc w:val="center"/>
              <w:rPr>
                <w:rFonts w:ascii="Calibri" w:hAnsi="Calibri"/>
                <w:sz w:val="20"/>
                <w:szCs w:val="20"/>
              </w:rPr>
            </w:pPr>
          </w:p>
        </w:tc>
      </w:tr>
      <w:tr w:rsidR="005E5012" w:rsidRPr="00C25794" w14:paraId="0CCF7A76" w14:textId="77777777" w:rsidTr="007E3170">
        <w:trPr>
          <w:trHeight w:val="259"/>
        </w:trPr>
        <w:tc>
          <w:tcPr>
            <w:tcW w:w="1705" w:type="pct"/>
            <w:vAlign w:val="center"/>
          </w:tcPr>
          <w:p w14:paraId="428763B4" w14:textId="77777777" w:rsidR="005E5012" w:rsidRPr="00036E21" w:rsidRDefault="005E5012" w:rsidP="006D7144">
            <w:pPr>
              <w:rPr>
                <w:rFonts w:ascii="Calibri" w:hAnsi="Calibri"/>
                <w:sz w:val="20"/>
              </w:rPr>
            </w:pPr>
            <w:r>
              <w:rPr>
                <w:rFonts w:ascii="Calibri" w:hAnsi="Calibri"/>
                <w:sz w:val="20"/>
              </w:rPr>
              <w:t>Echo/MUGA (if clinically indicated)</w:t>
            </w:r>
          </w:p>
        </w:tc>
        <w:tc>
          <w:tcPr>
            <w:tcW w:w="483" w:type="pct"/>
            <w:vAlign w:val="center"/>
          </w:tcPr>
          <w:p w14:paraId="5F08D624"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430" w:type="pct"/>
            <w:vAlign w:val="center"/>
          </w:tcPr>
          <w:p w14:paraId="710C168A" w14:textId="77777777" w:rsidR="005E5012" w:rsidRPr="00036E21" w:rsidRDefault="005E5012" w:rsidP="006D7144">
            <w:pPr>
              <w:jc w:val="center"/>
              <w:rPr>
                <w:rFonts w:ascii="Calibri" w:hAnsi="Calibri"/>
                <w:sz w:val="20"/>
                <w:szCs w:val="20"/>
              </w:rPr>
            </w:pPr>
          </w:p>
        </w:tc>
        <w:tc>
          <w:tcPr>
            <w:tcW w:w="382" w:type="pct"/>
            <w:vAlign w:val="center"/>
          </w:tcPr>
          <w:p w14:paraId="77C9A8CF" w14:textId="77777777" w:rsidR="005E5012" w:rsidRPr="00036E21" w:rsidRDefault="005E5012" w:rsidP="006D7144">
            <w:pPr>
              <w:jc w:val="center"/>
              <w:rPr>
                <w:rFonts w:ascii="Calibri" w:hAnsi="Calibri"/>
                <w:sz w:val="20"/>
                <w:szCs w:val="20"/>
              </w:rPr>
            </w:pPr>
          </w:p>
        </w:tc>
        <w:tc>
          <w:tcPr>
            <w:tcW w:w="474" w:type="pct"/>
            <w:vAlign w:val="center"/>
          </w:tcPr>
          <w:p w14:paraId="0E5E16FF" w14:textId="77777777" w:rsidR="005E5012" w:rsidRPr="00036E21" w:rsidRDefault="005E5012" w:rsidP="006D7144">
            <w:pPr>
              <w:jc w:val="center"/>
              <w:rPr>
                <w:rFonts w:ascii="Calibri" w:hAnsi="Calibri"/>
                <w:sz w:val="20"/>
                <w:szCs w:val="20"/>
              </w:rPr>
            </w:pPr>
          </w:p>
        </w:tc>
        <w:tc>
          <w:tcPr>
            <w:tcW w:w="779" w:type="pct"/>
            <w:vAlign w:val="center"/>
          </w:tcPr>
          <w:p w14:paraId="4AA4E99C" w14:textId="77777777" w:rsidR="005E5012" w:rsidRPr="00036E21" w:rsidRDefault="005E5012" w:rsidP="006D7144">
            <w:pPr>
              <w:jc w:val="center"/>
              <w:rPr>
                <w:rFonts w:ascii="Calibri" w:hAnsi="Calibri"/>
                <w:sz w:val="20"/>
                <w:szCs w:val="20"/>
              </w:rPr>
            </w:pPr>
          </w:p>
        </w:tc>
        <w:tc>
          <w:tcPr>
            <w:tcW w:w="748" w:type="pct"/>
            <w:vAlign w:val="center"/>
          </w:tcPr>
          <w:p w14:paraId="33A2EF9F" w14:textId="77777777" w:rsidR="005E5012" w:rsidRPr="00036E21" w:rsidRDefault="005E5012" w:rsidP="006D7144">
            <w:pPr>
              <w:jc w:val="center"/>
              <w:rPr>
                <w:rFonts w:ascii="Calibri" w:hAnsi="Calibri"/>
                <w:sz w:val="20"/>
                <w:szCs w:val="20"/>
              </w:rPr>
            </w:pPr>
          </w:p>
        </w:tc>
      </w:tr>
      <w:tr w:rsidR="005E5012" w:rsidRPr="00C25794" w14:paraId="1ED7D9BA" w14:textId="77777777" w:rsidTr="007E3170">
        <w:trPr>
          <w:trHeight w:val="275"/>
        </w:trPr>
        <w:tc>
          <w:tcPr>
            <w:tcW w:w="1705" w:type="pct"/>
            <w:vAlign w:val="center"/>
          </w:tcPr>
          <w:p w14:paraId="0E99B03A" w14:textId="1357D8BF" w:rsidR="005E5012" w:rsidRPr="00036E21" w:rsidRDefault="005E5012" w:rsidP="006D7144">
            <w:pPr>
              <w:rPr>
                <w:rFonts w:ascii="Calibri" w:hAnsi="Calibri"/>
                <w:sz w:val="20"/>
              </w:rPr>
            </w:pPr>
            <w:r w:rsidRPr="00036E21">
              <w:rPr>
                <w:rFonts w:ascii="Calibri" w:hAnsi="Calibri"/>
                <w:sz w:val="20"/>
              </w:rPr>
              <w:t xml:space="preserve">Pregnancy Test </w:t>
            </w:r>
            <w:r>
              <w:rPr>
                <w:rFonts w:ascii="Calibri" w:hAnsi="Calibri"/>
                <w:sz w:val="20"/>
              </w:rPr>
              <w:t>(if required)</w:t>
            </w:r>
          </w:p>
        </w:tc>
        <w:tc>
          <w:tcPr>
            <w:tcW w:w="483" w:type="pct"/>
            <w:vAlign w:val="center"/>
          </w:tcPr>
          <w:p w14:paraId="390A4CC1"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5B2F5DFB"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382" w:type="pct"/>
            <w:vAlign w:val="center"/>
          </w:tcPr>
          <w:p w14:paraId="4335462B"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474" w:type="pct"/>
          </w:tcPr>
          <w:p w14:paraId="6DD1AD3F" w14:textId="77777777" w:rsidR="005E5012" w:rsidRPr="00036E21" w:rsidRDefault="005E5012" w:rsidP="006D7144">
            <w:pPr>
              <w:jc w:val="center"/>
              <w:rPr>
                <w:rFonts w:ascii="Calibri" w:hAnsi="Calibri"/>
                <w:sz w:val="20"/>
                <w:szCs w:val="20"/>
              </w:rPr>
            </w:pPr>
          </w:p>
        </w:tc>
        <w:tc>
          <w:tcPr>
            <w:tcW w:w="779" w:type="pct"/>
            <w:vAlign w:val="center"/>
          </w:tcPr>
          <w:p w14:paraId="1FF02A9F"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748" w:type="pct"/>
          </w:tcPr>
          <w:p w14:paraId="5B9FDC6B" w14:textId="77777777" w:rsidR="005E5012" w:rsidRPr="00036E21" w:rsidRDefault="005E5012" w:rsidP="006D7144">
            <w:pPr>
              <w:jc w:val="center"/>
              <w:rPr>
                <w:rFonts w:ascii="Calibri" w:hAnsi="Calibri"/>
                <w:sz w:val="20"/>
                <w:szCs w:val="20"/>
              </w:rPr>
            </w:pPr>
          </w:p>
        </w:tc>
      </w:tr>
      <w:tr w:rsidR="005E5012" w:rsidRPr="00C25794" w14:paraId="556C2089" w14:textId="77777777" w:rsidTr="007E3170">
        <w:trPr>
          <w:trHeight w:val="275"/>
        </w:trPr>
        <w:tc>
          <w:tcPr>
            <w:tcW w:w="1705" w:type="pct"/>
            <w:vAlign w:val="center"/>
          </w:tcPr>
          <w:p w14:paraId="59C87AC7" w14:textId="66BD6BFB" w:rsidR="005E5012" w:rsidRPr="00036E21" w:rsidRDefault="005E5012" w:rsidP="006D7144">
            <w:pPr>
              <w:rPr>
                <w:rFonts w:ascii="Calibri" w:hAnsi="Calibri"/>
                <w:sz w:val="20"/>
              </w:rPr>
            </w:pPr>
            <w:r w:rsidRPr="00036E21">
              <w:rPr>
                <w:rFonts w:ascii="Calibri" w:hAnsi="Calibri"/>
                <w:sz w:val="20"/>
              </w:rPr>
              <w:t xml:space="preserve">CT Scan </w:t>
            </w:r>
          </w:p>
        </w:tc>
        <w:tc>
          <w:tcPr>
            <w:tcW w:w="483" w:type="pct"/>
            <w:vAlign w:val="center"/>
          </w:tcPr>
          <w:p w14:paraId="7B1B05B2"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56B682F6" w14:textId="77777777" w:rsidR="005E5012" w:rsidRPr="00036E21" w:rsidRDefault="005E5012" w:rsidP="006D7144">
            <w:pPr>
              <w:jc w:val="center"/>
              <w:rPr>
                <w:rFonts w:ascii="Calibri" w:hAnsi="Calibri"/>
                <w:sz w:val="20"/>
                <w:szCs w:val="20"/>
              </w:rPr>
            </w:pPr>
          </w:p>
        </w:tc>
        <w:tc>
          <w:tcPr>
            <w:tcW w:w="382" w:type="pct"/>
            <w:vAlign w:val="center"/>
          </w:tcPr>
          <w:p w14:paraId="32CAF69A" w14:textId="1EC990E9"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74" w:type="pct"/>
            <w:vAlign w:val="center"/>
          </w:tcPr>
          <w:p w14:paraId="2F63469E" w14:textId="35C90E31" w:rsidR="005E5012" w:rsidRPr="007F46A9" w:rsidRDefault="005E5012" w:rsidP="006D7144">
            <w:pPr>
              <w:jc w:val="center"/>
              <w:rPr>
                <w:rFonts w:ascii="Calibri" w:hAnsi="Calibri"/>
                <w:sz w:val="20"/>
                <w:szCs w:val="20"/>
                <w:vertAlign w:val="superscript"/>
              </w:rPr>
            </w:pPr>
            <w:r w:rsidRPr="00036E21">
              <w:rPr>
                <w:rFonts w:ascii="Calibri" w:hAnsi="Calibri"/>
                <w:sz w:val="20"/>
                <w:szCs w:val="20"/>
              </w:rPr>
              <w:t>X</w:t>
            </w:r>
          </w:p>
        </w:tc>
        <w:tc>
          <w:tcPr>
            <w:tcW w:w="779" w:type="pct"/>
            <w:vAlign w:val="center"/>
          </w:tcPr>
          <w:p w14:paraId="0E98D89E" w14:textId="7D323594"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48" w:type="pct"/>
          </w:tcPr>
          <w:p w14:paraId="18BAE83D"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r>
      <w:tr w:rsidR="005E5012" w:rsidRPr="00C25794" w14:paraId="42C1F783" w14:textId="77777777" w:rsidTr="007E3170">
        <w:trPr>
          <w:trHeight w:val="275"/>
        </w:trPr>
        <w:tc>
          <w:tcPr>
            <w:tcW w:w="1705" w:type="pct"/>
            <w:vAlign w:val="center"/>
          </w:tcPr>
          <w:p w14:paraId="30290056" w14:textId="36205B5C" w:rsidR="005E5012" w:rsidRPr="002A2DED" w:rsidRDefault="005E5012" w:rsidP="006D7144">
            <w:pPr>
              <w:pStyle w:val="CommentText"/>
              <w:rPr>
                <w:lang w:val="pt-PT"/>
              </w:rPr>
            </w:pPr>
            <w:r>
              <w:rPr>
                <w:rFonts w:ascii="Calibri" w:hAnsi="Calibri"/>
                <w:lang w:val="pt-PT"/>
              </w:rPr>
              <w:t>Blood tests</w:t>
            </w:r>
            <w:r w:rsidR="007E3170">
              <w:rPr>
                <w:rFonts w:ascii="Calibri" w:hAnsi="Calibri"/>
                <w:lang w:val="pt-PT"/>
              </w:rPr>
              <w:t xml:space="preserve"> (weekly whilst taking TMZ)</w:t>
            </w:r>
          </w:p>
        </w:tc>
        <w:tc>
          <w:tcPr>
            <w:tcW w:w="483" w:type="pct"/>
            <w:vAlign w:val="center"/>
          </w:tcPr>
          <w:p w14:paraId="2FFEB18B"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30" w:type="pct"/>
            <w:vAlign w:val="center"/>
          </w:tcPr>
          <w:p w14:paraId="58EDF437"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382" w:type="pct"/>
            <w:vAlign w:val="center"/>
          </w:tcPr>
          <w:p w14:paraId="3BBED033"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74" w:type="pct"/>
            <w:vAlign w:val="center"/>
          </w:tcPr>
          <w:p w14:paraId="224615C9"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79" w:type="pct"/>
            <w:vAlign w:val="center"/>
          </w:tcPr>
          <w:p w14:paraId="75BE9104"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48" w:type="pct"/>
          </w:tcPr>
          <w:p w14:paraId="2ACE2DDB" w14:textId="77777777" w:rsidR="005E5012" w:rsidRPr="00036E21" w:rsidRDefault="005E5012" w:rsidP="006D7144">
            <w:pPr>
              <w:jc w:val="center"/>
              <w:rPr>
                <w:rFonts w:ascii="Calibri" w:hAnsi="Calibri"/>
                <w:sz w:val="20"/>
                <w:szCs w:val="20"/>
              </w:rPr>
            </w:pPr>
          </w:p>
        </w:tc>
      </w:tr>
      <w:tr w:rsidR="005E5012" w:rsidRPr="00C25794" w14:paraId="20D13359" w14:textId="77777777" w:rsidTr="007E3170">
        <w:trPr>
          <w:trHeight w:val="275"/>
        </w:trPr>
        <w:tc>
          <w:tcPr>
            <w:tcW w:w="1705" w:type="pct"/>
            <w:vAlign w:val="center"/>
          </w:tcPr>
          <w:p w14:paraId="264124F9" w14:textId="77777777" w:rsidR="005E5012" w:rsidRPr="00036E21" w:rsidRDefault="005E5012" w:rsidP="006D7144">
            <w:pPr>
              <w:rPr>
                <w:rFonts w:ascii="Calibri" w:hAnsi="Calibri"/>
                <w:sz w:val="20"/>
              </w:rPr>
            </w:pPr>
            <w:r>
              <w:rPr>
                <w:rFonts w:ascii="Calibri" w:hAnsi="Calibri"/>
                <w:sz w:val="20"/>
              </w:rPr>
              <w:t>ECG</w:t>
            </w:r>
          </w:p>
        </w:tc>
        <w:tc>
          <w:tcPr>
            <w:tcW w:w="483" w:type="pct"/>
            <w:vAlign w:val="center"/>
          </w:tcPr>
          <w:p w14:paraId="2C3429C4"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430" w:type="pct"/>
            <w:vAlign w:val="center"/>
          </w:tcPr>
          <w:p w14:paraId="68331EB7" w14:textId="77777777" w:rsidR="005E5012" w:rsidRPr="00036E21" w:rsidRDefault="005E5012" w:rsidP="006D7144">
            <w:pPr>
              <w:jc w:val="center"/>
              <w:rPr>
                <w:rFonts w:ascii="Calibri" w:hAnsi="Calibri"/>
                <w:sz w:val="20"/>
                <w:szCs w:val="20"/>
              </w:rPr>
            </w:pPr>
          </w:p>
        </w:tc>
        <w:tc>
          <w:tcPr>
            <w:tcW w:w="382" w:type="pct"/>
            <w:vAlign w:val="center"/>
          </w:tcPr>
          <w:p w14:paraId="0C2E3C82" w14:textId="77777777" w:rsidR="005E5012" w:rsidRPr="00036E21" w:rsidRDefault="005E5012" w:rsidP="006D7144">
            <w:pPr>
              <w:jc w:val="center"/>
              <w:rPr>
                <w:rFonts w:ascii="Calibri" w:hAnsi="Calibri"/>
                <w:sz w:val="20"/>
                <w:szCs w:val="20"/>
              </w:rPr>
            </w:pPr>
          </w:p>
        </w:tc>
        <w:tc>
          <w:tcPr>
            <w:tcW w:w="474" w:type="pct"/>
            <w:vAlign w:val="center"/>
          </w:tcPr>
          <w:p w14:paraId="64D3FB86" w14:textId="77777777" w:rsidR="005E5012" w:rsidRPr="00036E21" w:rsidRDefault="005E5012" w:rsidP="006D7144">
            <w:pPr>
              <w:jc w:val="center"/>
              <w:rPr>
                <w:rFonts w:ascii="Calibri" w:hAnsi="Calibri"/>
                <w:sz w:val="20"/>
                <w:szCs w:val="20"/>
              </w:rPr>
            </w:pPr>
          </w:p>
        </w:tc>
        <w:tc>
          <w:tcPr>
            <w:tcW w:w="779" w:type="pct"/>
            <w:vAlign w:val="center"/>
          </w:tcPr>
          <w:p w14:paraId="33653BA4" w14:textId="77777777" w:rsidR="005E5012" w:rsidRPr="00036E21" w:rsidRDefault="005E5012" w:rsidP="006D7144">
            <w:pPr>
              <w:jc w:val="center"/>
              <w:rPr>
                <w:rFonts w:ascii="Calibri" w:hAnsi="Calibri"/>
                <w:sz w:val="20"/>
                <w:szCs w:val="20"/>
              </w:rPr>
            </w:pPr>
          </w:p>
        </w:tc>
        <w:tc>
          <w:tcPr>
            <w:tcW w:w="748" w:type="pct"/>
          </w:tcPr>
          <w:p w14:paraId="4DADD500" w14:textId="77777777" w:rsidR="005E5012" w:rsidRPr="00036E21" w:rsidRDefault="005E5012" w:rsidP="006D7144">
            <w:pPr>
              <w:jc w:val="center"/>
              <w:rPr>
                <w:rFonts w:ascii="Calibri" w:hAnsi="Calibri"/>
                <w:sz w:val="20"/>
                <w:szCs w:val="20"/>
              </w:rPr>
            </w:pPr>
          </w:p>
        </w:tc>
      </w:tr>
      <w:tr w:rsidR="005E5012" w:rsidRPr="00C25794" w14:paraId="71483DA3" w14:textId="77777777" w:rsidTr="007E3170">
        <w:trPr>
          <w:trHeight w:val="72"/>
        </w:trPr>
        <w:tc>
          <w:tcPr>
            <w:tcW w:w="1705" w:type="pct"/>
            <w:vAlign w:val="center"/>
          </w:tcPr>
          <w:p w14:paraId="14ABA8B6" w14:textId="66C09D71" w:rsidR="005E5012" w:rsidRPr="00036E21" w:rsidRDefault="005E5012" w:rsidP="006D7144">
            <w:pPr>
              <w:rPr>
                <w:rFonts w:ascii="Calibri" w:hAnsi="Calibri"/>
                <w:color w:val="000000"/>
                <w:sz w:val="20"/>
              </w:rPr>
            </w:pPr>
            <w:r w:rsidRPr="00036E21">
              <w:rPr>
                <w:rFonts w:ascii="Calibri" w:hAnsi="Calibri"/>
                <w:color w:val="000000"/>
                <w:sz w:val="20"/>
              </w:rPr>
              <w:t xml:space="preserve">Quality of Life Questionnaires </w:t>
            </w:r>
          </w:p>
        </w:tc>
        <w:tc>
          <w:tcPr>
            <w:tcW w:w="483" w:type="pct"/>
            <w:vAlign w:val="center"/>
          </w:tcPr>
          <w:p w14:paraId="18741D9E" w14:textId="77777777" w:rsidR="005E5012" w:rsidRPr="00036E21" w:rsidRDefault="005E5012" w:rsidP="006D7144">
            <w:pPr>
              <w:jc w:val="center"/>
              <w:rPr>
                <w:rFonts w:ascii="Calibri" w:hAnsi="Calibri"/>
                <w:sz w:val="20"/>
                <w:szCs w:val="20"/>
              </w:rPr>
            </w:pPr>
          </w:p>
        </w:tc>
        <w:tc>
          <w:tcPr>
            <w:tcW w:w="430" w:type="pct"/>
            <w:vAlign w:val="center"/>
          </w:tcPr>
          <w:p w14:paraId="39A10586"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382" w:type="pct"/>
            <w:vAlign w:val="center"/>
          </w:tcPr>
          <w:p w14:paraId="715DB853"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474" w:type="pct"/>
            <w:vAlign w:val="center"/>
          </w:tcPr>
          <w:p w14:paraId="33752F68"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79" w:type="pct"/>
            <w:tcBorders>
              <w:bottom w:val="single" w:sz="4" w:space="0" w:color="auto"/>
            </w:tcBorders>
            <w:vAlign w:val="center"/>
          </w:tcPr>
          <w:p w14:paraId="31A867F2"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c>
          <w:tcPr>
            <w:tcW w:w="748" w:type="pct"/>
            <w:tcBorders>
              <w:bottom w:val="single" w:sz="4" w:space="0" w:color="auto"/>
            </w:tcBorders>
          </w:tcPr>
          <w:p w14:paraId="24A88D7A" w14:textId="77777777" w:rsidR="005E5012" w:rsidRPr="00036E21" w:rsidRDefault="005E5012" w:rsidP="006D7144">
            <w:pPr>
              <w:jc w:val="center"/>
              <w:rPr>
                <w:rFonts w:ascii="Calibri" w:hAnsi="Calibri"/>
                <w:sz w:val="20"/>
                <w:szCs w:val="20"/>
              </w:rPr>
            </w:pPr>
          </w:p>
        </w:tc>
      </w:tr>
      <w:tr w:rsidR="005E5012" w:rsidRPr="00C25794" w14:paraId="2B2447C6" w14:textId="77777777" w:rsidTr="007E3170">
        <w:trPr>
          <w:trHeight w:val="275"/>
        </w:trPr>
        <w:tc>
          <w:tcPr>
            <w:tcW w:w="1705" w:type="pct"/>
            <w:vAlign w:val="center"/>
          </w:tcPr>
          <w:p w14:paraId="7B717884" w14:textId="77777777" w:rsidR="005E5012" w:rsidRPr="00036E21" w:rsidRDefault="005E5012" w:rsidP="006D7144">
            <w:pPr>
              <w:rPr>
                <w:rFonts w:ascii="Calibri" w:hAnsi="Calibri"/>
                <w:sz w:val="20"/>
              </w:rPr>
            </w:pPr>
            <w:r w:rsidRPr="00036E21">
              <w:rPr>
                <w:rFonts w:ascii="Calibri" w:hAnsi="Calibri"/>
                <w:color w:val="000000"/>
                <w:sz w:val="20"/>
              </w:rPr>
              <w:t>Record details of next treatment</w:t>
            </w:r>
          </w:p>
        </w:tc>
        <w:tc>
          <w:tcPr>
            <w:tcW w:w="483" w:type="pct"/>
            <w:vAlign w:val="center"/>
          </w:tcPr>
          <w:p w14:paraId="4B296C25" w14:textId="77777777" w:rsidR="005E5012" w:rsidRPr="00036E21" w:rsidRDefault="005E5012" w:rsidP="006D7144">
            <w:pPr>
              <w:jc w:val="center"/>
              <w:rPr>
                <w:rFonts w:ascii="Calibri" w:hAnsi="Calibri"/>
                <w:sz w:val="20"/>
                <w:szCs w:val="20"/>
              </w:rPr>
            </w:pPr>
          </w:p>
        </w:tc>
        <w:tc>
          <w:tcPr>
            <w:tcW w:w="430" w:type="pct"/>
            <w:vAlign w:val="center"/>
          </w:tcPr>
          <w:p w14:paraId="0F269B97" w14:textId="77777777" w:rsidR="005E5012" w:rsidRPr="00036E21" w:rsidRDefault="005E5012" w:rsidP="006D7144">
            <w:pPr>
              <w:jc w:val="center"/>
              <w:rPr>
                <w:rFonts w:ascii="Calibri" w:hAnsi="Calibri"/>
                <w:sz w:val="20"/>
                <w:szCs w:val="20"/>
              </w:rPr>
            </w:pPr>
          </w:p>
        </w:tc>
        <w:tc>
          <w:tcPr>
            <w:tcW w:w="382" w:type="pct"/>
            <w:vAlign w:val="center"/>
          </w:tcPr>
          <w:p w14:paraId="572BA2A8" w14:textId="77777777" w:rsidR="005E5012" w:rsidRPr="00036E21" w:rsidRDefault="005E5012" w:rsidP="006D7144">
            <w:pPr>
              <w:jc w:val="center"/>
              <w:rPr>
                <w:rFonts w:ascii="Calibri" w:hAnsi="Calibri"/>
                <w:sz w:val="20"/>
                <w:szCs w:val="20"/>
              </w:rPr>
            </w:pPr>
          </w:p>
        </w:tc>
        <w:tc>
          <w:tcPr>
            <w:tcW w:w="474" w:type="pct"/>
            <w:tcBorders>
              <w:right w:val="single" w:sz="4" w:space="0" w:color="auto"/>
            </w:tcBorders>
            <w:vAlign w:val="center"/>
          </w:tcPr>
          <w:p w14:paraId="400BE6B7" w14:textId="77777777" w:rsidR="005E5012" w:rsidRPr="00036E21" w:rsidRDefault="005E5012" w:rsidP="006D7144">
            <w:pPr>
              <w:jc w:val="center"/>
              <w:rPr>
                <w:rFonts w:ascii="Calibri" w:hAnsi="Calibri"/>
                <w:sz w:val="20"/>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239ED299" w14:textId="77777777" w:rsidR="005E5012" w:rsidRPr="00036E21" w:rsidRDefault="005E5012" w:rsidP="006D7144">
            <w:pPr>
              <w:jc w:val="center"/>
              <w:rPr>
                <w:rFonts w:ascii="Calibri" w:hAnsi="Calibri"/>
                <w:sz w:val="20"/>
                <w:szCs w:val="20"/>
              </w:rPr>
            </w:pPr>
          </w:p>
        </w:tc>
        <w:tc>
          <w:tcPr>
            <w:tcW w:w="748" w:type="pct"/>
            <w:tcBorders>
              <w:top w:val="single" w:sz="4" w:space="0" w:color="auto"/>
              <w:left w:val="single" w:sz="4" w:space="0" w:color="auto"/>
              <w:bottom w:val="single" w:sz="4" w:space="0" w:color="auto"/>
              <w:right w:val="single" w:sz="4" w:space="0" w:color="auto"/>
            </w:tcBorders>
          </w:tcPr>
          <w:p w14:paraId="1F020270" w14:textId="77777777" w:rsidR="005E5012" w:rsidRPr="00036E21" w:rsidRDefault="005E5012" w:rsidP="006D7144">
            <w:pPr>
              <w:jc w:val="center"/>
              <w:rPr>
                <w:rFonts w:ascii="Calibri" w:hAnsi="Calibri"/>
                <w:sz w:val="20"/>
                <w:szCs w:val="20"/>
              </w:rPr>
            </w:pPr>
            <w:r w:rsidRPr="00036E21">
              <w:rPr>
                <w:rFonts w:ascii="Calibri" w:hAnsi="Calibri"/>
                <w:sz w:val="20"/>
                <w:szCs w:val="20"/>
              </w:rPr>
              <w:t>X</w:t>
            </w:r>
          </w:p>
        </w:tc>
      </w:tr>
      <w:tr w:rsidR="005E5012" w:rsidRPr="00C25794" w14:paraId="65653753" w14:textId="77777777" w:rsidTr="007E3170">
        <w:trPr>
          <w:trHeight w:val="275"/>
        </w:trPr>
        <w:tc>
          <w:tcPr>
            <w:tcW w:w="1705" w:type="pct"/>
            <w:tcBorders>
              <w:bottom w:val="single" w:sz="4" w:space="0" w:color="auto"/>
            </w:tcBorders>
            <w:vAlign w:val="center"/>
          </w:tcPr>
          <w:p w14:paraId="29E23C8A" w14:textId="77777777" w:rsidR="005E5012" w:rsidRPr="00036E21" w:rsidRDefault="005E5012" w:rsidP="006D7144">
            <w:pPr>
              <w:rPr>
                <w:rFonts w:ascii="Calibri" w:hAnsi="Calibri"/>
                <w:sz w:val="20"/>
              </w:rPr>
            </w:pPr>
            <w:r w:rsidRPr="00036E21">
              <w:rPr>
                <w:rFonts w:ascii="Calibri" w:hAnsi="Calibri"/>
                <w:sz w:val="20"/>
              </w:rPr>
              <w:t>Tumour Biopsy</w:t>
            </w:r>
            <w:r>
              <w:rPr>
                <w:rFonts w:ascii="Calibri" w:hAnsi="Calibri"/>
                <w:sz w:val="20"/>
              </w:rPr>
              <w:t xml:space="preserve"> (endoscopy)</w:t>
            </w:r>
          </w:p>
        </w:tc>
        <w:tc>
          <w:tcPr>
            <w:tcW w:w="483" w:type="pct"/>
            <w:tcBorders>
              <w:bottom w:val="single" w:sz="4" w:space="0" w:color="auto"/>
            </w:tcBorders>
            <w:vAlign w:val="center"/>
          </w:tcPr>
          <w:p w14:paraId="67394A27" w14:textId="3D8093D2" w:rsidR="005E5012" w:rsidRPr="00036E21" w:rsidRDefault="005E5012" w:rsidP="006D7144">
            <w:pPr>
              <w:jc w:val="center"/>
              <w:rPr>
                <w:rFonts w:ascii="Calibri" w:hAnsi="Calibri"/>
                <w:sz w:val="20"/>
                <w:szCs w:val="20"/>
              </w:rPr>
            </w:pPr>
          </w:p>
        </w:tc>
        <w:tc>
          <w:tcPr>
            <w:tcW w:w="430" w:type="pct"/>
            <w:tcBorders>
              <w:bottom w:val="single" w:sz="4" w:space="0" w:color="auto"/>
            </w:tcBorders>
            <w:vAlign w:val="center"/>
          </w:tcPr>
          <w:p w14:paraId="1BDEBA13" w14:textId="77777777" w:rsidR="005E5012" w:rsidRPr="00036E21" w:rsidRDefault="005E5012" w:rsidP="006D7144">
            <w:pPr>
              <w:jc w:val="center"/>
              <w:rPr>
                <w:rFonts w:ascii="Calibri" w:hAnsi="Calibri"/>
                <w:sz w:val="20"/>
                <w:szCs w:val="20"/>
              </w:rPr>
            </w:pPr>
          </w:p>
        </w:tc>
        <w:tc>
          <w:tcPr>
            <w:tcW w:w="382" w:type="pct"/>
            <w:tcBorders>
              <w:bottom w:val="single" w:sz="4" w:space="0" w:color="auto"/>
            </w:tcBorders>
            <w:vAlign w:val="center"/>
          </w:tcPr>
          <w:p w14:paraId="4A9520B3" w14:textId="77777777" w:rsidR="005E5012" w:rsidRPr="00036E21" w:rsidRDefault="005E5012" w:rsidP="006D7144">
            <w:pPr>
              <w:jc w:val="center"/>
              <w:rPr>
                <w:rFonts w:ascii="Calibri" w:hAnsi="Calibri"/>
                <w:sz w:val="20"/>
                <w:szCs w:val="20"/>
              </w:rPr>
            </w:pPr>
          </w:p>
        </w:tc>
        <w:tc>
          <w:tcPr>
            <w:tcW w:w="474" w:type="pct"/>
            <w:tcBorders>
              <w:bottom w:val="single" w:sz="4" w:space="0" w:color="auto"/>
            </w:tcBorders>
            <w:vAlign w:val="center"/>
          </w:tcPr>
          <w:p w14:paraId="56145CE6" w14:textId="77777777" w:rsidR="005E5012" w:rsidRPr="00036E21" w:rsidRDefault="005E5012" w:rsidP="006D7144">
            <w:pPr>
              <w:jc w:val="center"/>
              <w:rPr>
                <w:rFonts w:ascii="Calibri" w:hAnsi="Calibri"/>
                <w:sz w:val="20"/>
                <w:szCs w:val="20"/>
              </w:rPr>
            </w:pPr>
            <w:r>
              <w:rPr>
                <w:rFonts w:ascii="Calibri" w:hAnsi="Calibri"/>
                <w:sz w:val="20"/>
                <w:szCs w:val="20"/>
              </w:rPr>
              <w:t>X</w:t>
            </w:r>
          </w:p>
        </w:tc>
        <w:tc>
          <w:tcPr>
            <w:tcW w:w="779" w:type="pct"/>
            <w:tcBorders>
              <w:bottom w:val="single" w:sz="4" w:space="0" w:color="auto"/>
            </w:tcBorders>
          </w:tcPr>
          <w:p w14:paraId="663CD6A4" w14:textId="77777777" w:rsidR="005E5012" w:rsidRPr="00036E21" w:rsidRDefault="005E5012" w:rsidP="006D7144">
            <w:pPr>
              <w:jc w:val="center"/>
              <w:rPr>
                <w:rFonts w:ascii="Calibri" w:hAnsi="Calibri"/>
                <w:sz w:val="20"/>
                <w:szCs w:val="20"/>
              </w:rPr>
            </w:pPr>
          </w:p>
        </w:tc>
        <w:tc>
          <w:tcPr>
            <w:tcW w:w="748" w:type="pct"/>
            <w:tcBorders>
              <w:bottom w:val="single" w:sz="4" w:space="0" w:color="auto"/>
            </w:tcBorders>
          </w:tcPr>
          <w:p w14:paraId="470351C8" w14:textId="0A3E6F6C" w:rsidR="005E5012" w:rsidRPr="00036E21" w:rsidRDefault="005E5012" w:rsidP="006D7144">
            <w:pPr>
              <w:jc w:val="center"/>
              <w:rPr>
                <w:rFonts w:ascii="Calibri" w:hAnsi="Calibri"/>
                <w:sz w:val="20"/>
                <w:szCs w:val="20"/>
              </w:rPr>
            </w:pPr>
            <w:r w:rsidRPr="00036E21">
              <w:rPr>
                <w:rFonts w:ascii="Calibri" w:hAnsi="Calibri"/>
                <w:sz w:val="20"/>
                <w:szCs w:val="20"/>
              </w:rPr>
              <w:t>X (optional)</w:t>
            </w:r>
          </w:p>
        </w:tc>
      </w:tr>
    </w:tbl>
    <w:p w14:paraId="5D9AFE19" w14:textId="393B8D1D" w:rsidR="00C4113D" w:rsidRDefault="00C4113D" w:rsidP="00BC13F7">
      <w:pPr>
        <w:spacing w:after="120" w:line="240" w:lineRule="auto"/>
        <w:jc w:val="both"/>
        <w:rPr>
          <w:rFonts w:cstheme="minorHAnsi"/>
        </w:rPr>
      </w:pPr>
    </w:p>
    <w:p w14:paraId="3CA153FF" w14:textId="14203BE6" w:rsidR="00A7708E" w:rsidRPr="00A7708E" w:rsidRDefault="00A7708E" w:rsidP="00A7708E">
      <w:pPr>
        <w:tabs>
          <w:tab w:val="left" w:pos="3045"/>
        </w:tabs>
        <w:rPr>
          <w:rFonts w:cstheme="minorHAnsi"/>
        </w:rPr>
      </w:pPr>
      <w:r>
        <w:rPr>
          <w:rFonts w:cstheme="minorHAnsi"/>
        </w:rPr>
        <w:tab/>
      </w:r>
    </w:p>
    <w:sectPr w:rsidR="00A7708E" w:rsidRPr="00A7708E" w:rsidSect="003F4C63">
      <w:footerReference w:type="default" r:id="rId2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2E9F8" w14:textId="77777777" w:rsidR="005C680A" w:rsidRDefault="005C680A" w:rsidP="003F4C63">
      <w:pPr>
        <w:spacing w:after="0" w:line="240" w:lineRule="auto"/>
      </w:pPr>
      <w:r>
        <w:separator/>
      </w:r>
    </w:p>
  </w:endnote>
  <w:endnote w:type="continuationSeparator" w:id="0">
    <w:p w14:paraId="7EC7F739" w14:textId="77777777" w:rsidR="005C680A" w:rsidRDefault="005C680A" w:rsidP="003F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557252"/>
      <w:docPartObj>
        <w:docPartGallery w:val="Page Numbers (Bottom of Page)"/>
        <w:docPartUnique/>
      </w:docPartObj>
    </w:sdtPr>
    <w:sdtEndPr/>
    <w:sdtContent>
      <w:sdt>
        <w:sdtPr>
          <w:id w:val="1728636285"/>
          <w:docPartObj>
            <w:docPartGallery w:val="Page Numbers (Top of Page)"/>
            <w:docPartUnique/>
          </w:docPartObj>
        </w:sdtPr>
        <w:sdtEndPr/>
        <w:sdtContent>
          <w:p w14:paraId="2CCF5AF0" w14:textId="77777777" w:rsidR="00A6309F" w:rsidRDefault="00A6309F" w:rsidP="00D83DBE">
            <w:pPr>
              <w:pStyle w:val="Footer"/>
            </w:pPr>
          </w:p>
          <w:p w14:paraId="29E07E88" w14:textId="0F36D3DC" w:rsidR="00D83DBE" w:rsidRDefault="00D83DBE" w:rsidP="00D83DBE">
            <w:pPr>
              <w:pStyle w:val="Footer"/>
              <w:rPr>
                <w:sz w:val="16"/>
                <w:szCs w:val="16"/>
              </w:rPr>
            </w:pPr>
            <w:r>
              <w:rPr>
                <w:sz w:val="16"/>
                <w:szCs w:val="16"/>
              </w:rPr>
              <w:t xml:space="preserve">Elevate Patient Information Sheet </w:t>
            </w:r>
            <w:r w:rsidR="00A7708E">
              <w:rPr>
                <w:sz w:val="16"/>
                <w:szCs w:val="16"/>
              </w:rPr>
              <w:t>v3 13-MAY-2021</w:t>
            </w:r>
          </w:p>
          <w:p w14:paraId="2462FCFA" w14:textId="77777777" w:rsidR="000C2A72" w:rsidRPr="00D83DBE" w:rsidRDefault="000C2A72" w:rsidP="00D83DBE">
            <w:pPr>
              <w:pStyle w:val="Footer"/>
              <w:rPr>
                <w:sz w:val="16"/>
                <w:szCs w:val="16"/>
              </w:rPr>
            </w:pPr>
            <w:r>
              <w:rPr>
                <w:sz w:val="16"/>
                <w:szCs w:val="16"/>
              </w:rPr>
              <w:t>IRAS: 282284</w:t>
            </w:r>
          </w:p>
          <w:p w14:paraId="048FC6EF" w14:textId="12AA55C3" w:rsidR="00B872C5" w:rsidRDefault="00B872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5B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5BAC">
              <w:rPr>
                <w:b/>
                <w:bCs/>
                <w:noProof/>
              </w:rPr>
              <w:t>12</w:t>
            </w:r>
            <w:r>
              <w:rPr>
                <w:b/>
                <w:bCs/>
                <w:sz w:val="24"/>
                <w:szCs w:val="24"/>
              </w:rPr>
              <w:fldChar w:fldCharType="end"/>
            </w:r>
          </w:p>
        </w:sdtContent>
      </w:sdt>
    </w:sdtContent>
  </w:sdt>
  <w:p w14:paraId="1ACF7693" w14:textId="77777777" w:rsidR="00B872C5" w:rsidRDefault="00B8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4B72D" w14:textId="77777777" w:rsidR="005C680A" w:rsidRDefault="005C680A" w:rsidP="003F4C63">
      <w:pPr>
        <w:spacing w:after="0" w:line="240" w:lineRule="auto"/>
      </w:pPr>
      <w:r>
        <w:separator/>
      </w:r>
    </w:p>
  </w:footnote>
  <w:footnote w:type="continuationSeparator" w:id="0">
    <w:p w14:paraId="45641CC0" w14:textId="77777777" w:rsidR="005C680A" w:rsidRDefault="005C680A" w:rsidP="003F4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FB6"/>
    <w:multiLevelType w:val="multilevel"/>
    <w:tmpl w:val="9B30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AE3"/>
    <w:multiLevelType w:val="hybridMultilevel"/>
    <w:tmpl w:val="6F081C12"/>
    <w:lvl w:ilvl="0" w:tplc="70FE3374">
      <w:start w:val="1"/>
      <w:numFmt w:val="bullet"/>
      <w:lvlText w:val=""/>
      <w:lvlJc w:val="left"/>
      <w:pPr>
        <w:tabs>
          <w:tab w:val="num" w:pos="540"/>
        </w:tabs>
        <w:ind w:left="540" w:hanging="36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3E1C3C76">
      <w:start w:val="1"/>
      <w:numFmt w:val="bullet"/>
      <w:pStyle w:val="Bullet2"/>
      <w:lvlText w:val=""/>
      <w:lvlJc w:val="left"/>
      <w:pPr>
        <w:tabs>
          <w:tab w:val="num" w:pos="1800"/>
        </w:tabs>
        <w:ind w:left="1800" w:hanging="360"/>
      </w:pPr>
      <w:rPr>
        <w:rFonts w:ascii="Symbol" w:hAnsi="Symbol"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904D57"/>
    <w:multiLevelType w:val="hybridMultilevel"/>
    <w:tmpl w:val="7C2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C5C39"/>
    <w:multiLevelType w:val="hybridMultilevel"/>
    <w:tmpl w:val="8AFE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C26EA"/>
    <w:multiLevelType w:val="hybridMultilevel"/>
    <w:tmpl w:val="55DC3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FF5C07"/>
    <w:multiLevelType w:val="multilevel"/>
    <w:tmpl w:val="66A4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181"/>
    <w:multiLevelType w:val="hybridMultilevel"/>
    <w:tmpl w:val="51E8B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673C6B"/>
    <w:multiLevelType w:val="hybridMultilevel"/>
    <w:tmpl w:val="2E54B55A"/>
    <w:lvl w:ilvl="0" w:tplc="33780F8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066D7"/>
    <w:multiLevelType w:val="hybridMultilevel"/>
    <w:tmpl w:val="1612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0449C"/>
    <w:multiLevelType w:val="hybridMultilevel"/>
    <w:tmpl w:val="54825D26"/>
    <w:lvl w:ilvl="0" w:tplc="33780F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30832"/>
    <w:multiLevelType w:val="hybridMultilevel"/>
    <w:tmpl w:val="2F4C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20116"/>
    <w:multiLevelType w:val="hybridMultilevel"/>
    <w:tmpl w:val="D26896CA"/>
    <w:lvl w:ilvl="0" w:tplc="33780F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E44A5"/>
    <w:multiLevelType w:val="hybridMultilevel"/>
    <w:tmpl w:val="3F9C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D958EC"/>
    <w:multiLevelType w:val="multilevel"/>
    <w:tmpl w:val="476C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75BAC"/>
    <w:multiLevelType w:val="hybridMultilevel"/>
    <w:tmpl w:val="554A56E4"/>
    <w:lvl w:ilvl="0" w:tplc="08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5" w15:restartNumberingAfterBreak="0">
    <w:nsid w:val="67237358"/>
    <w:multiLevelType w:val="multilevel"/>
    <w:tmpl w:val="AD84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E168C9"/>
    <w:multiLevelType w:val="hybridMultilevel"/>
    <w:tmpl w:val="456002A0"/>
    <w:lvl w:ilvl="0" w:tplc="33780F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B2C19"/>
    <w:multiLevelType w:val="hybridMultilevel"/>
    <w:tmpl w:val="CDE2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15"/>
  </w:num>
  <w:num w:numId="6">
    <w:abstractNumId w:val="13"/>
  </w:num>
  <w:num w:numId="7">
    <w:abstractNumId w:val="10"/>
  </w:num>
  <w:num w:numId="8">
    <w:abstractNumId w:val="9"/>
  </w:num>
  <w:num w:numId="9">
    <w:abstractNumId w:val="16"/>
  </w:num>
  <w:num w:numId="10">
    <w:abstractNumId w:val="11"/>
  </w:num>
  <w:num w:numId="11">
    <w:abstractNumId w:val="7"/>
  </w:num>
  <w:num w:numId="12">
    <w:abstractNumId w:val="2"/>
  </w:num>
  <w:num w:numId="13">
    <w:abstractNumId w:val="14"/>
  </w:num>
  <w:num w:numId="14">
    <w:abstractNumId w:val="1"/>
  </w:num>
  <w:num w:numId="15">
    <w:abstractNumId w:val="17"/>
  </w:num>
  <w:num w:numId="16">
    <w:abstractNumId w:val="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63"/>
    <w:rsid w:val="00013946"/>
    <w:rsid w:val="0004616F"/>
    <w:rsid w:val="00054C4F"/>
    <w:rsid w:val="00073E0B"/>
    <w:rsid w:val="00082BCB"/>
    <w:rsid w:val="000C2A72"/>
    <w:rsid w:val="000E337C"/>
    <w:rsid w:val="000F3F51"/>
    <w:rsid w:val="000F5BAC"/>
    <w:rsid w:val="00130DD0"/>
    <w:rsid w:val="00133B6B"/>
    <w:rsid w:val="00134564"/>
    <w:rsid w:val="001A1119"/>
    <w:rsid w:val="001B42CA"/>
    <w:rsid w:val="001B457B"/>
    <w:rsid w:val="001B6465"/>
    <w:rsid w:val="001B70AB"/>
    <w:rsid w:val="001D5F21"/>
    <w:rsid w:val="00223117"/>
    <w:rsid w:val="00240A4C"/>
    <w:rsid w:val="00262785"/>
    <w:rsid w:val="00287B1A"/>
    <w:rsid w:val="002944D2"/>
    <w:rsid w:val="00296E18"/>
    <w:rsid w:val="00296E49"/>
    <w:rsid w:val="002B32B7"/>
    <w:rsid w:val="002C3F9B"/>
    <w:rsid w:val="002C7F67"/>
    <w:rsid w:val="00332D58"/>
    <w:rsid w:val="00344382"/>
    <w:rsid w:val="003538AE"/>
    <w:rsid w:val="00365D9D"/>
    <w:rsid w:val="003A4DDD"/>
    <w:rsid w:val="003E6CFE"/>
    <w:rsid w:val="003F4494"/>
    <w:rsid w:val="003F4C63"/>
    <w:rsid w:val="00403B8E"/>
    <w:rsid w:val="004104CA"/>
    <w:rsid w:val="004165E2"/>
    <w:rsid w:val="00420143"/>
    <w:rsid w:val="00432693"/>
    <w:rsid w:val="004608C1"/>
    <w:rsid w:val="00467B97"/>
    <w:rsid w:val="004B07AA"/>
    <w:rsid w:val="004D1CCC"/>
    <w:rsid w:val="004D5738"/>
    <w:rsid w:val="004E1128"/>
    <w:rsid w:val="00554A49"/>
    <w:rsid w:val="0058295D"/>
    <w:rsid w:val="005905F4"/>
    <w:rsid w:val="005B3B0B"/>
    <w:rsid w:val="005C2834"/>
    <w:rsid w:val="005C680A"/>
    <w:rsid w:val="005E5012"/>
    <w:rsid w:val="00603A5A"/>
    <w:rsid w:val="00613B36"/>
    <w:rsid w:val="00614567"/>
    <w:rsid w:val="00617D98"/>
    <w:rsid w:val="006367DC"/>
    <w:rsid w:val="0068302F"/>
    <w:rsid w:val="006A7B63"/>
    <w:rsid w:val="00744DDF"/>
    <w:rsid w:val="007556B8"/>
    <w:rsid w:val="00770DF9"/>
    <w:rsid w:val="00777D65"/>
    <w:rsid w:val="007C37F7"/>
    <w:rsid w:val="007E3170"/>
    <w:rsid w:val="007E7B61"/>
    <w:rsid w:val="008006FE"/>
    <w:rsid w:val="0080129F"/>
    <w:rsid w:val="008014DA"/>
    <w:rsid w:val="008113C5"/>
    <w:rsid w:val="00823FCF"/>
    <w:rsid w:val="00851A56"/>
    <w:rsid w:val="00886505"/>
    <w:rsid w:val="008B7152"/>
    <w:rsid w:val="008D0FFA"/>
    <w:rsid w:val="008D12D4"/>
    <w:rsid w:val="008D6E8B"/>
    <w:rsid w:val="008F33AA"/>
    <w:rsid w:val="0090790A"/>
    <w:rsid w:val="00933C87"/>
    <w:rsid w:val="00977B14"/>
    <w:rsid w:val="00987041"/>
    <w:rsid w:val="009A30F1"/>
    <w:rsid w:val="009A3127"/>
    <w:rsid w:val="009A68CE"/>
    <w:rsid w:val="009A7522"/>
    <w:rsid w:val="00A04C14"/>
    <w:rsid w:val="00A06E91"/>
    <w:rsid w:val="00A40E27"/>
    <w:rsid w:val="00A50D8F"/>
    <w:rsid w:val="00A6309F"/>
    <w:rsid w:val="00A67428"/>
    <w:rsid w:val="00A7708E"/>
    <w:rsid w:val="00A83F7C"/>
    <w:rsid w:val="00AB0B04"/>
    <w:rsid w:val="00AD309F"/>
    <w:rsid w:val="00AD3242"/>
    <w:rsid w:val="00AF08CE"/>
    <w:rsid w:val="00B02575"/>
    <w:rsid w:val="00B06C58"/>
    <w:rsid w:val="00B23EA9"/>
    <w:rsid w:val="00B5264A"/>
    <w:rsid w:val="00B872C5"/>
    <w:rsid w:val="00BB0BD1"/>
    <w:rsid w:val="00BB346B"/>
    <w:rsid w:val="00BC13F7"/>
    <w:rsid w:val="00BD0723"/>
    <w:rsid w:val="00BD7676"/>
    <w:rsid w:val="00BE09DE"/>
    <w:rsid w:val="00BE1A0E"/>
    <w:rsid w:val="00C4113D"/>
    <w:rsid w:val="00C5383A"/>
    <w:rsid w:val="00C53CF2"/>
    <w:rsid w:val="00CD55FF"/>
    <w:rsid w:val="00CE30A1"/>
    <w:rsid w:val="00D021C9"/>
    <w:rsid w:val="00D353D9"/>
    <w:rsid w:val="00D51199"/>
    <w:rsid w:val="00D67B9C"/>
    <w:rsid w:val="00D805D5"/>
    <w:rsid w:val="00D83DBE"/>
    <w:rsid w:val="00D977A4"/>
    <w:rsid w:val="00DA2BAB"/>
    <w:rsid w:val="00DA6BF6"/>
    <w:rsid w:val="00DB37B5"/>
    <w:rsid w:val="00DC515F"/>
    <w:rsid w:val="00E265B0"/>
    <w:rsid w:val="00E62C9C"/>
    <w:rsid w:val="00E67513"/>
    <w:rsid w:val="00E84914"/>
    <w:rsid w:val="00EA0339"/>
    <w:rsid w:val="00ED2EC1"/>
    <w:rsid w:val="00EF2986"/>
    <w:rsid w:val="00F168C0"/>
    <w:rsid w:val="00F333E2"/>
    <w:rsid w:val="00F3630B"/>
    <w:rsid w:val="00F67D95"/>
    <w:rsid w:val="00F70B5C"/>
    <w:rsid w:val="00F81D83"/>
    <w:rsid w:val="00FC3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A57EA9"/>
  <w15:chartTrackingRefBased/>
  <w15:docId w15:val="{1C733C7D-229E-4860-B3DB-2E85FD10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63"/>
  </w:style>
  <w:style w:type="paragraph" w:styleId="Footer">
    <w:name w:val="footer"/>
    <w:basedOn w:val="Normal"/>
    <w:link w:val="FooterChar"/>
    <w:uiPriority w:val="99"/>
    <w:unhideWhenUsed/>
    <w:rsid w:val="003F4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C63"/>
  </w:style>
  <w:style w:type="paragraph" w:styleId="BalloonText">
    <w:name w:val="Balloon Text"/>
    <w:basedOn w:val="Normal"/>
    <w:link w:val="BalloonTextChar"/>
    <w:uiPriority w:val="99"/>
    <w:semiHidden/>
    <w:unhideWhenUsed/>
    <w:rsid w:val="003F4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63"/>
    <w:rPr>
      <w:rFonts w:ascii="Segoe UI" w:hAnsi="Segoe UI" w:cs="Segoe UI"/>
      <w:sz w:val="18"/>
      <w:szCs w:val="18"/>
    </w:rPr>
  </w:style>
  <w:style w:type="table" w:styleId="TableGrid">
    <w:name w:val="Table Grid"/>
    <w:basedOn w:val="TableNormal"/>
    <w:uiPriority w:val="39"/>
    <w:rsid w:val="003F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339"/>
    <w:pPr>
      <w:ind w:left="720"/>
      <w:contextualSpacing/>
    </w:pPr>
  </w:style>
  <w:style w:type="character" w:styleId="Hyperlink">
    <w:name w:val="Hyperlink"/>
    <w:basedOn w:val="DefaultParagraphFont"/>
    <w:uiPriority w:val="99"/>
    <w:unhideWhenUsed/>
    <w:rsid w:val="00ED2EC1"/>
    <w:rPr>
      <w:color w:val="0563C1" w:themeColor="hyperlink"/>
      <w:u w:val="single"/>
    </w:rPr>
  </w:style>
  <w:style w:type="character" w:styleId="CommentReference">
    <w:name w:val="annotation reference"/>
    <w:basedOn w:val="DefaultParagraphFont"/>
    <w:uiPriority w:val="99"/>
    <w:semiHidden/>
    <w:unhideWhenUsed/>
    <w:rsid w:val="00F168C0"/>
    <w:rPr>
      <w:sz w:val="16"/>
      <w:szCs w:val="16"/>
    </w:rPr>
  </w:style>
  <w:style w:type="paragraph" w:styleId="CommentText">
    <w:name w:val="annotation text"/>
    <w:basedOn w:val="Normal"/>
    <w:link w:val="CommentTextChar"/>
    <w:uiPriority w:val="99"/>
    <w:unhideWhenUsed/>
    <w:rsid w:val="00F168C0"/>
    <w:pPr>
      <w:spacing w:line="240" w:lineRule="auto"/>
    </w:pPr>
    <w:rPr>
      <w:sz w:val="20"/>
      <w:szCs w:val="20"/>
    </w:rPr>
  </w:style>
  <w:style w:type="character" w:customStyle="1" w:styleId="CommentTextChar">
    <w:name w:val="Comment Text Char"/>
    <w:basedOn w:val="DefaultParagraphFont"/>
    <w:link w:val="CommentText"/>
    <w:uiPriority w:val="99"/>
    <w:rsid w:val="00F168C0"/>
    <w:rPr>
      <w:sz w:val="20"/>
      <w:szCs w:val="20"/>
    </w:rPr>
  </w:style>
  <w:style w:type="paragraph" w:styleId="CommentSubject">
    <w:name w:val="annotation subject"/>
    <w:basedOn w:val="CommentText"/>
    <w:next w:val="CommentText"/>
    <w:link w:val="CommentSubjectChar"/>
    <w:uiPriority w:val="99"/>
    <w:semiHidden/>
    <w:unhideWhenUsed/>
    <w:rsid w:val="00F168C0"/>
    <w:rPr>
      <w:b/>
      <w:bCs/>
    </w:rPr>
  </w:style>
  <w:style w:type="character" w:customStyle="1" w:styleId="CommentSubjectChar">
    <w:name w:val="Comment Subject Char"/>
    <w:basedOn w:val="CommentTextChar"/>
    <w:link w:val="CommentSubject"/>
    <w:uiPriority w:val="99"/>
    <w:semiHidden/>
    <w:rsid w:val="00F168C0"/>
    <w:rPr>
      <w:b/>
      <w:bCs/>
      <w:sz w:val="20"/>
      <w:szCs w:val="20"/>
    </w:rPr>
  </w:style>
  <w:style w:type="character" w:customStyle="1" w:styleId="UnresolvedMention1">
    <w:name w:val="Unresolved Mention1"/>
    <w:basedOn w:val="DefaultParagraphFont"/>
    <w:uiPriority w:val="99"/>
    <w:semiHidden/>
    <w:unhideWhenUsed/>
    <w:rsid w:val="00332D58"/>
    <w:rPr>
      <w:color w:val="605E5C"/>
      <w:shd w:val="clear" w:color="auto" w:fill="E1DFDD"/>
    </w:rPr>
  </w:style>
  <w:style w:type="paragraph" w:customStyle="1" w:styleId="Bullet2">
    <w:name w:val="Bullet 2"/>
    <w:basedOn w:val="Normal"/>
    <w:link w:val="Bullet2Char"/>
    <w:rsid w:val="00603A5A"/>
    <w:pPr>
      <w:numPr>
        <w:ilvl w:val="1"/>
        <w:numId w:val="14"/>
      </w:numPr>
      <w:spacing w:after="0" w:line="300" w:lineRule="auto"/>
      <w:jc w:val="both"/>
    </w:pPr>
    <w:rPr>
      <w:rFonts w:ascii="Times New Roman" w:eastAsia="Times New Roman" w:hAnsi="Times New Roman" w:cs="Times New Roman"/>
      <w:sz w:val="24"/>
      <w:szCs w:val="24"/>
      <w:lang w:val="en-US"/>
    </w:rPr>
  </w:style>
  <w:style w:type="character" w:customStyle="1" w:styleId="Bullet2Char">
    <w:name w:val="Bullet 2 Char"/>
    <w:basedOn w:val="DefaultParagraphFont"/>
    <w:link w:val="Bullet2"/>
    <w:rsid w:val="00603A5A"/>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8B7152"/>
    <w:rPr>
      <w:color w:val="954F72" w:themeColor="followedHyperlink"/>
      <w:u w:val="single"/>
    </w:rPr>
  </w:style>
  <w:style w:type="character" w:styleId="UnresolvedMention">
    <w:name w:val="Unresolved Mention"/>
    <w:basedOn w:val="DefaultParagraphFont"/>
    <w:uiPriority w:val="99"/>
    <w:semiHidden/>
    <w:unhideWhenUsed/>
    <w:rsid w:val="0042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southampton.ac.uk/ctu/about/index.page" TargetMode="External"/><Relationship Id="rId2" Type="http://schemas.openxmlformats.org/officeDocument/2006/relationships/customXml" Target="../customXml/item2.xml"/><Relationship Id="rId16" Type="http://schemas.openxmlformats.org/officeDocument/2006/relationships/hyperlink" Target="mailto:rgoinfo@sot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file:///\\soton.ac.uk\resource\Medicine\CTU\Trials\07%20Trials%20in%20development%20for%20submission\OELIXIR%20TRIALS\1.%20CRUK%20APPLICATION%202019\3a%20Rise\www.nhs.uk%20" TargetMode="External"/><Relationship Id="rId10" Type="http://schemas.openxmlformats.org/officeDocument/2006/relationships/image" Target="media/image1.jpeg"/><Relationship Id="rId19" Type="http://schemas.openxmlformats.org/officeDocument/2006/relationships/hyperlink" Target="mailto:data.protection@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6CFD58365694C8EE4E90709A87AA8" ma:contentTypeVersion="6" ma:contentTypeDescription="Create a new document." ma:contentTypeScope="" ma:versionID="e5ca6eacc9917d4161881846d07c2d6b">
  <xsd:schema xmlns:xsd="http://www.w3.org/2001/XMLSchema" xmlns:xs="http://www.w3.org/2001/XMLSchema" xmlns:p="http://schemas.microsoft.com/office/2006/metadata/properties" xmlns:ns3="f27ecd35-08d3-488c-aa29-2c85acd4714d" xmlns:ns4="4fe3c2f6-c68f-4f37-bfab-3ae4b821756e" targetNamespace="http://schemas.microsoft.com/office/2006/metadata/properties" ma:root="true" ma:fieldsID="be794fe279926fecd683ecd1e67d15a3" ns3:_="" ns4:_="">
    <xsd:import namespace="f27ecd35-08d3-488c-aa29-2c85acd4714d"/>
    <xsd:import namespace="4fe3c2f6-c68f-4f37-bfab-3ae4b82175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ecd35-08d3-488c-aa29-2c85acd471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3c2f6-c68f-4f37-bfab-3ae4b82175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D787C-8784-4654-BD87-D623B65F6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A25BB-AF60-47DE-803F-DFA341F280B6}">
  <ds:schemaRefs>
    <ds:schemaRef ds:uri="http://schemas.microsoft.com/sharepoint/v3/contenttype/forms"/>
  </ds:schemaRefs>
</ds:datastoreItem>
</file>

<file path=customXml/itemProps3.xml><?xml version="1.0" encoding="utf-8"?>
<ds:datastoreItem xmlns:ds="http://schemas.openxmlformats.org/officeDocument/2006/customXml" ds:itemID="{07C0F82A-E58C-43DE-A5F4-A76005B5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ecd35-08d3-488c-aa29-2c85acd4714d"/>
    <ds:schemaRef ds:uri="4fe3c2f6-c68f-4f37-bfab-3ae4b82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Cozens</dc:creator>
  <cp:keywords/>
  <dc:description/>
  <cp:lastModifiedBy>Kathryn</cp:lastModifiedBy>
  <cp:revision>4</cp:revision>
  <dcterms:created xsi:type="dcterms:W3CDTF">2021-05-13T16:02:00Z</dcterms:created>
  <dcterms:modified xsi:type="dcterms:W3CDTF">2021-05-13T16:03:00Z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0x010100B136CFD58365694C8EE4E90709A87AA8</vt:lpwstr>
  </property>
</Properties>
</file>