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26" w:rsidRPr="00E71C0B" w:rsidRDefault="00FA3A0F">
      <w:pPr>
        <w:rPr>
          <w:b/>
          <w:sz w:val="24"/>
          <w:u w:val="single"/>
          <w:lang w:val="es-ES"/>
        </w:rPr>
      </w:pPr>
      <w:proofErr w:type="spellStart"/>
      <w:r w:rsidRPr="00E71C0B">
        <w:rPr>
          <w:b/>
          <w:sz w:val="24"/>
          <w:u w:val="single"/>
          <w:lang w:val="es-ES"/>
        </w:rPr>
        <w:t>Participant</w:t>
      </w:r>
      <w:proofErr w:type="spellEnd"/>
      <w:r w:rsidRPr="00E71C0B">
        <w:rPr>
          <w:b/>
          <w:sz w:val="24"/>
          <w:u w:val="single"/>
          <w:lang w:val="es-ES"/>
        </w:rPr>
        <w:t xml:space="preserve"> </w:t>
      </w:r>
      <w:proofErr w:type="spellStart"/>
      <w:r w:rsidRPr="00E71C0B">
        <w:rPr>
          <w:b/>
          <w:sz w:val="24"/>
          <w:u w:val="single"/>
          <w:lang w:val="es-ES"/>
        </w:rPr>
        <w:t>Flow</w:t>
      </w:r>
      <w:bookmarkStart w:id="0" w:name="_GoBack"/>
      <w:bookmarkEnd w:id="0"/>
      <w:proofErr w:type="spellEnd"/>
    </w:p>
    <w:p w:rsidR="00FA3A0F" w:rsidRDefault="00FA3A0F">
      <w:pPr>
        <w:rPr>
          <w:b/>
          <w:u w:val="single"/>
          <w:lang w:val="es-ES"/>
        </w:rPr>
      </w:pPr>
      <w:r>
        <w:rPr>
          <w:b/>
          <w:noProof/>
          <w:u w:val="single"/>
        </w:rPr>
        <w:drawing>
          <wp:inline distT="0" distB="0" distL="0" distR="0">
            <wp:extent cx="5186045" cy="6946900"/>
            <wp:effectExtent l="1905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694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F6" w:rsidRDefault="00394CF6">
      <w:pPr>
        <w:rPr>
          <w:b/>
          <w:u w:val="single"/>
          <w:lang w:val="es-ES"/>
        </w:rPr>
      </w:pPr>
    </w:p>
    <w:p w:rsidR="00394CF6" w:rsidRDefault="00394CF6">
      <w:pPr>
        <w:rPr>
          <w:b/>
          <w:u w:val="single"/>
          <w:lang w:val="es-ES"/>
        </w:rPr>
      </w:pPr>
    </w:p>
    <w:p w:rsidR="00394CF6" w:rsidRDefault="00394CF6">
      <w:pPr>
        <w:rPr>
          <w:b/>
          <w:u w:val="single"/>
          <w:lang w:val="es-ES"/>
        </w:rPr>
      </w:pPr>
    </w:p>
    <w:p w:rsidR="00394CF6" w:rsidRDefault="00394CF6">
      <w:pPr>
        <w:rPr>
          <w:b/>
          <w:u w:val="single"/>
          <w:lang w:val="es-ES"/>
        </w:rPr>
      </w:pPr>
    </w:p>
    <w:p w:rsidR="00394CF6" w:rsidRPr="00E71C0B" w:rsidRDefault="00394CF6">
      <w:pPr>
        <w:rPr>
          <w:b/>
          <w:sz w:val="24"/>
          <w:u w:val="single"/>
          <w:lang w:val="es-ES"/>
        </w:rPr>
      </w:pPr>
      <w:proofErr w:type="spellStart"/>
      <w:r w:rsidRPr="00E71C0B">
        <w:rPr>
          <w:b/>
          <w:sz w:val="24"/>
          <w:u w:val="single"/>
          <w:lang w:val="es-ES"/>
        </w:rPr>
        <w:lastRenderedPageBreak/>
        <w:t>Baseline</w:t>
      </w:r>
      <w:proofErr w:type="spellEnd"/>
      <w:r w:rsidRPr="00E71C0B">
        <w:rPr>
          <w:b/>
          <w:sz w:val="24"/>
          <w:u w:val="single"/>
          <w:lang w:val="es-ES"/>
        </w:rPr>
        <w:t xml:space="preserve"> </w:t>
      </w:r>
      <w:proofErr w:type="spellStart"/>
      <w:r w:rsidRPr="00E71C0B">
        <w:rPr>
          <w:b/>
          <w:sz w:val="24"/>
          <w:u w:val="single"/>
          <w:lang w:val="es-ES"/>
        </w:rPr>
        <w:t>Characteristics</w:t>
      </w:r>
      <w:proofErr w:type="spellEnd"/>
      <w:r w:rsidRPr="00E71C0B">
        <w:rPr>
          <w:b/>
          <w:sz w:val="24"/>
          <w:u w:val="single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69"/>
        <w:gridCol w:w="1843"/>
        <w:gridCol w:w="881"/>
      </w:tblGrid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jc w:val="center"/>
              <w:rPr>
                <w:bCs/>
              </w:rPr>
            </w:pPr>
          </w:p>
        </w:tc>
        <w:tc>
          <w:tcPr>
            <w:tcW w:w="1769" w:type="dxa"/>
          </w:tcPr>
          <w:p w:rsidR="00394CF6" w:rsidRDefault="00394CF6" w:rsidP="00F12E70">
            <w:pPr>
              <w:jc w:val="center"/>
            </w:pPr>
            <w:r w:rsidRPr="00C11DEA">
              <w:t>Interven</w:t>
            </w:r>
            <w:r>
              <w:t>t</w:t>
            </w:r>
            <w:r w:rsidRPr="00C11DEA">
              <w:t>i</w:t>
            </w:r>
            <w:r>
              <w:t>o</w:t>
            </w:r>
            <w:r w:rsidRPr="00C11DEA">
              <w:t>n</w:t>
            </w:r>
          </w:p>
          <w:p w:rsidR="00394CF6" w:rsidRPr="00C11DEA" w:rsidRDefault="00394CF6" w:rsidP="00F12E70">
            <w:pPr>
              <w:jc w:val="center"/>
            </w:pPr>
            <w:r w:rsidRPr="00C11DEA">
              <w:t xml:space="preserve"> (n=54)</w:t>
            </w:r>
          </w:p>
        </w:tc>
        <w:tc>
          <w:tcPr>
            <w:tcW w:w="1843" w:type="dxa"/>
          </w:tcPr>
          <w:p w:rsidR="00394CF6" w:rsidRDefault="00394CF6" w:rsidP="00F12E70">
            <w:pPr>
              <w:jc w:val="center"/>
            </w:pPr>
            <w:r w:rsidRPr="00C11DEA">
              <w:t xml:space="preserve">Control </w:t>
            </w:r>
          </w:p>
          <w:p w:rsidR="00394CF6" w:rsidRPr="00C11DEA" w:rsidRDefault="00394CF6" w:rsidP="00F12E70">
            <w:pPr>
              <w:jc w:val="center"/>
            </w:pPr>
            <w:r w:rsidRPr="00C11DEA">
              <w:t>(n=52)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b/>
                <w:vertAlign w:val="superscript"/>
              </w:rPr>
            </w:pPr>
            <w:r w:rsidRPr="00C11DEA">
              <w:t>P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76.5±3.4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76.2±3.8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0.717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 w:rsidRPr="00F00B40">
              <w:rPr>
                <w:sz w:val="18"/>
                <w:szCs w:val="18"/>
              </w:rPr>
              <w:t>Sex</w:t>
            </w:r>
          </w:p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-Male</w:t>
            </w:r>
          </w:p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 w:rsidRPr="00F00B40">
              <w:rPr>
                <w:sz w:val="18"/>
                <w:szCs w:val="18"/>
              </w:rPr>
              <w:t xml:space="preserve">  -</w:t>
            </w: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37 (68.5%)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17 (31.5%)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27 (51.9%)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25 (48.1%)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0.081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Barthel Index</w:t>
            </w:r>
          </w:p>
        </w:tc>
        <w:tc>
          <w:tcPr>
            <w:tcW w:w="1769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98.7 ± 2.8</w:t>
            </w:r>
          </w:p>
        </w:tc>
        <w:tc>
          <w:tcPr>
            <w:tcW w:w="1843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97.1 ± 5.3</w:t>
            </w:r>
          </w:p>
        </w:tc>
        <w:tc>
          <w:tcPr>
            <w:tcW w:w="881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0.0</w:t>
            </w:r>
            <w:r>
              <w:rPr>
                <w:sz w:val="18"/>
                <w:lang w:val="es-ES"/>
              </w:rPr>
              <w:t>63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Pfeiffer’s SPMSQ</w:t>
            </w:r>
          </w:p>
        </w:tc>
        <w:tc>
          <w:tcPr>
            <w:tcW w:w="1769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0.7 ± 1.0</w:t>
            </w:r>
          </w:p>
        </w:tc>
        <w:tc>
          <w:tcPr>
            <w:tcW w:w="1843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0.9 ± 1.0</w:t>
            </w:r>
          </w:p>
        </w:tc>
        <w:tc>
          <w:tcPr>
            <w:tcW w:w="881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0.405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Charlson Index</w:t>
            </w:r>
          </w:p>
        </w:tc>
        <w:tc>
          <w:tcPr>
            <w:tcW w:w="1769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2.2</w:t>
            </w:r>
            <w:r w:rsidRPr="00CE7123">
              <w:rPr>
                <w:sz w:val="18"/>
                <w:lang w:val="es-ES"/>
              </w:rPr>
              <w:t xml:space="preserve"> ± 1.</w:t>
            </w:r>
            <w:r>
              <w:rPr>
                <w:sz w:val="18"/>
                <w:lang w:val="es-ES"/>
              </w:rPr>
              <w:t>2</w:t>
            </w:r>
          </w:p>
        </w:tc>
        <w:tc>
          <w:tcPr>
            <w:tcW w:w="1843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2.1 ± 1.4</w:t>
            </w:r>
          </w:p>
        </w:tc>
        <w:tc>
          <w:tcPr>
            <w:tcW w:w="881" w:type="dxa"/>
          </w:tcPr>
          <w:p w:rsidR="00394CF6" w:rsidRPr="00CE7123" w:rsidRDefault="00394CF6" w:rsidP="00F12E70">
            <w:pPr>
              <w:jc w:val="center"/>
              <w:rPr>
                <w:sz w:val="18"/>
                <w:lang w:val="es-ES"/>
              </w:rPr>
            </w:pPr>
            <w:r w:rsidRPr="00CE7123">
              <w:rPr>
                <w:sz w:val="18"/>
                <w:lang w:val="es-ES"/>
              </w:rPr>
              <w:t>0.</w:t>
            </w:r>
            <w:r>
              <w:rPr>
                <w:sz w:val="18"/>
                <w:lang w:val="es-ES"/>
              </w:rPr>
              <w:t>724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 w:rsidRPr="00F00B40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ypertension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37 (68.5%)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37 (71.2%)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0.768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Dy</w:t>
            </w:r>
            <w:r w:rsidRPr="00F00B40">
              <w:rPr>
                <w:sz w:val="18"/>
                <w:szCs w:val="18"/>
              </w:rPr>
              <w:t>slip</w:t>
            </w:r>
            <w:r>
              <w:rPr>
                <w:sz w:val="18"/>
                <w:szCs w:val="18"/>
              </w:rPr>
              <w:t>ida</w:t>
            </w:r>
            <w:r w:rsidRPr="00F00B40">
              <w:rPr>
                <w:sz w:val="18"/>
                <w:szCs w:val="18"/>
              </w:rPr>
              <w:t>emia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33 (61.1%)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37 (71.2%)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0.275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tabs>
                <w:tab w:val="right" w:pos="2160"/>
              </w:tabs>
              <w:rPr>
                <w:bCs/>
                <w:sz w:val="18"/>
                <w:szCs w:val="18"/>
                <w:vertAlign w:val="superscript"/>
              </w:rPr>
            </w:pPr>
            <w:r w:rsidRPr="00F00B40">
              <w:rPr>
                <w:sz w:val="18"/>
                <w:szCs w:val="18"/>
              </w:rPr>
              <w:t>Diabetes Mellitus  II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23 (42.6%)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23 (44.2%)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0.865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Default="00394CF6" w:rsidP="00F12E70">
            <w:pPr>
              <w:tabs>
                <w:tab w:val="right" w:pos="2160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Smoking</w:t>
            </w:r>
          </w:p>
          <w:p w:rsidR="00394CF6" w:rsidRDefault="00394CF6" w:rsidP="00F12E70">
            <w:pPr>
              <w:tabs>
                <w:tab w:val="right" w:pos="2160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-Current smoker</w:t>
            </w:r>
          </w:p>
          <w:p w:rsidR="00394CF6" w:rsidRPr="00F00B40" w:rsidRDefault="00394CF6" w:rsidP="00F12E70">
            <w:pPr>
              <w:tabs>
                <w:tab w:val="right" w:pos="2160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-Non- smoker</w:t>
            </w:r>
          </w:p>
        </w:tc>
        <w:tc>
          <w:tcPr>
            <w:tcW w:w="1769" w:type="dxa"/>
          </w:tcPr>
          <w:p w:rsidR="00394CF6" w:rsidRPr="000122B3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0122B3" w:rsidRDefault="00394CF6" w:rsidP="00F12E70">
            <w:pPr>
              <w:jc w:val="center"/>
              <w:rPr>
                <w:sz w:val="18"/>
                <w:szCs w:val="16"/>
              </w:rPr>
            </w:pPr>
            <w:r w:rsidRPr="000122B3">
              <w:rPr>
                <w:sz w:val="18"/>
                <w:szCs w:val="16"/>
              </w:rPr>
              <w:t>9 (16.7%)</w:t>
            </w:r>
          </w:p>
          <w:p w:rsidR="00394CF6" w:rsidRPr="000122B3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6"/>
              </w:rPr>
              <w:t>45</w:t>
            </w:r>
            <w:r w:rsidRPr="000122B3">
              <w:rPr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>83.3</w:t>
            </w:r>
            <w:r w:rsidRPr="000122B3">
              <w:rPr>
                <w:sz w:val="18"/>
                <w:szCs w:val="16"/>
              </w:rPr>
              <w:t>%)</w:t>
            </w:r>
          </w:p>
        </w:tc>
        <w:tc>
          <w:tcPr>
            <w:tcW w:w="1843" w:type="dxa"/>
          </w:tcPr>
          <w:p w:rsidR="00394CF6" w:rsidRPr="000122B3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0122B3" w:rsidRDefault="00394CF6" w:rsidP="00F12E70">
            <w:pPr>
              <w:jc w:val="center"/>
              <w:rPr>
                <w:sz w:val="18"/>
                <w:szCs w:val="16"/>
              </w:rPr>
            </w:pPr>
            <w:r w:rsidRPr="000122B3">
              <w:rPr>
                <w:sz w:val="18"/>
                <w:szCs w:val="16"/>
              </w:rPr>
              <w:t>3 (5.8%)</w:t>
            </w:r>
          </w:p>
          <w:p w:rsidR="00394CF6" w:rsidRPr="000122B3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6"/>
              </w:rPr>
              <w:t>49</w:t>
            </w:r>
            <w:r w:rsidRPr="000122B3">
              <w:rPr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>94.2</w:t>
            </w:r>
            <w:r w:rsidRPr="000122B3">
              <w:rPr>
                <w:sz w:val="18"/>
                <w:szCs w:val="16"/>
              </w:rPr>
              <w:t>%)</w:t>
            </w:r>
          </w:p>
        </w:tc>
        <w:tc>
          <w:tcPr>
            <w:tcW w:w="881" w:type="dxa"/>
          </w:tcPr>
          <w:p w:rsidR="00394CF6" w:rsidRPr="000122B3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0.077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History of ishaemic heart disease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29 (53.7%)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33 (63.5%)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0.308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History of cerebrovascular disease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7 (13%)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6 (11.5%)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0.823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70733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 ACS:</w:t>
            </w:r>
          </w:p>
          <w:p w:rsidR="00394CF6" w:rsidRPr="003E0F01" w:rsidRDefault="00394CF6" w:rsidP="00F12E70">
            <w:pPr>
              <w:rPr>
                <w:bCs/>
                <w:sz w:val="18"/>
                <w:szCs w:val="18"/>
              </w:rPr>
            </w:pPr>
            <w:r w:rsidRPr="003E0F01">
              <w:rPr>
                <w:sz w:val="18"/>
                <w:szCs w:val="18"/>
              </w:rPr>
              <w:t xml:space="preserve">     -AMI-STEMI</w:t>
            </w:r>
          </w:p>
          <w:p w:rsidR="00394CF6" w:rsidRPr="00F00B40" w:rsidRDefault="00394CF6" w:rsidP="00F12E70">
            <w:pPr>
              <w:rPr>
                <w:bCs/>
                <w:sz w:val="18"/>
                <w:szCs w:val="18"/>
              </w:rPr>
            </w:pPr>
            <w:r w:rsidRPr="003E0F01">
              <w:rPr>
                <w:sz w:val="18"/>
                <w:szCs w:val="18"/>
              </w:rPr>
              <w:t xml:space="preserve">     -NSTE-ACS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13 (24.1%)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41 (75.9%)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13 (25%)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39 (75%)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0.9</w:t>
            </w:r>
            <w:r>
              <w:rPr>
                <w:rFonts w:cs="Calibri"/>
                <w:sz w:val="18"/>
                <w:szCs w:val="18"/>
              </w:rPr>
              <w:t>79</w:t>
            </w:r>
          </w:p>
        </w:tc>
      </w:tr>
      <w:tr w:rsidR="00394CF6" w:rsidRPr="00C11DEA" w:rsidTr="00F12E70">
        <w:tc>
          <w:tcPr>
            <w:tcW w:w="2802" w:type="dxa"/>
          </w:tcPr>
          <w:p w:rsidR="00394CF6" w:rsidRPr="00F00B40" w:rsidRDefault="00394CF6" w:rsidP="00F12E70">
            <w:pPr>
              <w:rPr>
                <w:bCs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Length of hospital stay (days)</w:t>
            </w:r>
          </w:p>
        </w:tc>
        <w:tc>
          <w:tcPr>
            <w:tcW w:w="1769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14.9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11DEA">
              <w:rPr>
                <w:rFonts w:cs="Calibri"/>
                <w:sz w:val="18"/>
                <w:szCs w:val="18"/>
              </w:rPr>
              <w:t>9.0</w:t>
            </w:r>
          </w:p>
        </w:tc>
        <w:tc>
          <w:tcPr>
            <w:tcW w:w="1843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15.9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11DEA">
              <w:rPr>
                <w:rFonts w:cs="Calibri"/>
                <w:sz w:val="18"/>
                <w:szCs w:val="18"/>
              </w:rPr>
              <w:t>12.4</w:t>
            </w:r>
          </w:p>
        </w:tc>
        <w:tc>
          <w:tcPr>
            <w:tcW w:w="881" w:type="dxa"/>
          </w:tcPr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 w:rsidRPr="00C11DEA">
              <w:rPr>
                <w:rFonts w:cs="Calibri"/>
                <w:sz w:val="18"/>
                <w:szCs w:val="18"/>
              </w:rPr>
              <w:t>0.630</w:t>
            </w:r>
          </w:p>
        </w:tc>
      </w:tr>
      <w:tr w:rsidR="00394CF6" w:rsidRPr="00C11DEA" w:rsidTr="00F12E70">
        <w:trPr>
          <w:trHeight w:val="2038"/>
        </w:trPr>
        <w:tc>
          <w:tcPr>
            <w:tcW w:w="2802" w:type="dxa"/>
          </w:tcPr>
          <w:p w:rsidR="00394CF6" w:rsidRPr="00816262" w:rsidRDefault="00394CF6" w:rsidP="00F12E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Tests and invasive therapy during hospitalis</w:t>
            </w:r>
            <w:r w:rsidRPr="00816262">
              <w:rPr>
                <w:sz w:val="18"/>
                <w:szCs w:val="18"/>
              </w:rPr>
              <w:t>ation:</w:t>
            </w:r>
          </w:p>
          <w:p w:rsidR="00394CF6" w:rsidRPr="003D4360" w:rsidRDefault="00394CF6" w:rsidP="00F12E70">
            <w:pPr>
              <w:rPr>
                <w:bCs/>
                <w:sz w:val="18"/>
                <w:szCs w:val="18"/>
              </w:rPr>
            </w:pPr>
            <w:r w:rsidRPr="003D4360">
              <w:rPr>
                <w:sz w:val="18"/>
                <w:szCs w:val="18"/>
              </w:rPr>
              <w:t xml:space="preserve">   -Coronary angiography</w:t>
            </w:r>
          </w:p>
          <w:p w:rsidR="00394CF6" w:rsidRPr="000956AC" w:rsidRDefault="00394CF6" w:rsidP="00F12E70">
            <w:pPr>
              <w:shd w:val="clear" w:color="auto" w:fill="FFFFFF"/>
              <w:ind w:left="107"/>
              <w:rPr>
                <w:bCs/>
                <w:color w:val="FF0000"/>
                <w:sz w:val="18"/>
                <w:szCs w:val="18"/>
              </w:rPr>
            </w:pPr>
            <w:r w:rsidRPr="00544F58">
              <w:rPr>
                <w:sz w:val="18"/>
                <w:szCs w:val="18"/>
              </w:rPr>
              <w:t xml:space="preserve"> -</w:t>
            </w:r>
            <w:proofErr w:type="spellStart"/>
            <w:r w:rsidRPr="00544F58">
              <w:rPr>
                <w:rFonts w:eastAsia="Times New Roman" w:cs="Arial"/>
                <w:sz w:val="18"/>
                <w:szCs w:val="17"/>
                <w:lang w:val="es-ES" w:eastAsia="es-ES"/>
              </w:rPr>
              <w:t>Echocardiography</w:t>
            </w:r>
            <w:proofErr w:type="spellEnd"/>
          </w:p>
          <w:p w:rsidR="00394CF6" w:rsidRPr="003D4360" w:rsidRDefault="00394CF6" w:rsidP="00F12E70">
            <w:pPr>
              <w:ind w:left="170" w:hanging="170"/>
              <w:rPr>
                <w:bCs/>
                <w:sz w:val="18"/>
                <w:szCs w:val="18"/>
              </w:rPr>
            </w:pPr>
            <w:r w:rsidRPr="003D4360">
              <w:rPr>
                <w:sz w:val="18"/>
                <w:szCs w:val="18"/>
              </w:rPr>
              <w:t xml:space="preserve">   -Myocardial perfusion gammagraphy</w:t>
            </w:r>
          </w:p>
          <w:p w:rsidR="00394CF6" w:rsidRPr="003D4360" w:rsidRDefault="00394CF6" w:rsidP="00F12E70">
            <w:pPr>
              <w:rPr>
                <w:bCs/>
                <w:sz w:val="18"/>
                <w:szCs w:val="18"/>
              </w:rPr>
            </w:pPr>
            <w:r w:rsidRPr="003D4360">
              <w:rPr>
                <w:sz w:val="18"/>
                <w:szCs w:val="18"/>
              </w:rPr>
              <w:t xml:space="preserve">   -Exercise stress test</w:t>
            </w:r>
          </w:p>
          <w:p w:rsidR="00394CF6" w:rsidRPr="009B6454" w:rsidRDefault="00394CF6" w:rsidP="00F12E70">
            <w:pPr>
              <w:rPr>
                <w:bCs/>
                <w:sz w:val="18"/>
                <w:szCs w:val="18"/>
              </w:rPr>
            </w:pPr>
            <w:r w:rsidRPr="009B6454">
              <w:rPr>
                <w:sz w:val="18"/>
                <w:szCs w:val="18"/>
              </w:rPr>
              <w:t xml:space="preserve">   -Coronary bypass surgery</w:t>
            </w:r>
          </w:p>
          <w:p w:rsidR="00394CF6" w:rsidRPr="00816262" w:rsidRDefault="00394CF6" w:rsidP="00F12E70">
            <w:pPr>
              <w:rPr>
                <w:bCs/>
                <w:sz w:val="18"/>
                <w:szCs w:val="18"/>
              </w:rPr>
            </w:pPr>
            <w:r w:rsidRPr="00816262">
              <w:rPr>
                <w:sz w:val="18"/>
                <w:szCs w:val="18"/>
              </w:rPr>
              <w:t xml:space="preserve">   -Angioplasty / Stent</w:t>
            </w:r>
          </w:p>
        </w:tc>
        <w:tc>
          <w:tcPr>
            <w:tcW w:w="1769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 (79.6%)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 (75.9%)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 (22.2%)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(25.9%)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(7.4%)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 (55.6%)</w:t>
            </w:r>
          </w:p>
        </w:tc>
        <w:tc>
          <w:tcPr>
            <w:tcW w:w="1843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 (69.2%)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 (73.1%)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 (32.7%)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 (38.5%)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 (11.5%)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 (44.2%)</w:t>
            </w:r>
          </w:p>
        </w:tc>
        <w:tc>
          <w:tcPr>
            <w:tcW w:w="881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0.219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0.736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0.227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0.278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0.467</w:t>
            </w:r>
          </w:p>
          <w:p w:rsidR="00394CF6" w:rsidRPr="00C11DEA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0.244</w:t>
            </w:r>
          </w:p>
        </w:tc>
      </w:tr>
      <w:tr w:rsidR="00394CF6" w:rsidRPr="00C11DEA" w:rsidTr="00F12E70">
        <w:trPr>
          <w:trHeight w:val="1366"/>
        </w:trPr>
        <w:tc>
          <w:tcPr>
            <w:tcW w:w="2802" w:type="dxa"/>
          </w:tcPr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Systolic blood pressure (mmHg)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Diastolic blood pressure (mmHg)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LDL-c (mmol/L)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MET’s (h/wk)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(kg/m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HbA1c* (%)</w:t>
            </w:r>
          </w:p>
        </w:tc>
        <w:tc>
          <w:tcPr>
            <w:tcW w:w="1769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142.8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28.1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69.2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10.8 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0.6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19.6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27.7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4.2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6.2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1.2</w:t>
            </w:r>
          </w:p>
        </w:tc>
        <w:tc>
          <w:tcPr>
            <w:tcW w:w="1843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139.1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22.7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71.1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11.2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2.1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0.7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21.2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28.7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29.0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4.0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6.2 </w:t>
            </w:r>
            <w:r w:rsidRPr="00C11DEA">
              <w:rPr>
                <w:rFonts w:cs="Calibri"/>
                <w:sz w:val="18"/>
                <w:szCs w:val="18"/>
              </w:rPr>
              <w:t>±</w:t>
            </w:r>
            <w:r>
              <w:rPr>
                <w:rFonts w:cs="Calibri"/>
                <w:sz w:val="18"/>
                <w:szCs w:val="18"/>
              </w:rPr>
              <w:t xml:space="preserve"> 1.3</w:t>
            </w:r>
          </w:p>
        </w:tc>
        <w:tc>
          <w:tcPr>
            <w:tcW w:w="881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0.456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0.379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0.583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0.680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0.117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0.809</w:t>
            </w:r>
          </w:p>
        </w:tc>
      </w:tr>
      <w:tr w:rsidR="00394CF6" w:rsidRPr="00C11DEA" w:rsidTr="00F12E70">
        <w:trPr>
          <w:trHeight w:val="988"/>
        </w:trPr>
        <w:tc>
          <w:tcPr>
            <w:tcW w:w="2802" w:type="dxa"/>
          </w:tcPr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Antiplatelet and/or anticoagulant 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inhibitors and/or ARB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Beta-blockers</w:t>
            </w:r>
          </w:p>
          <w:p w:rsidR="00394CF6" w:rsidRDefault="00394CF6" w:rsidP="00F12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Statins</w:t>
            </w:r>
          </w:p>
        </w:tc>
        <w:tc>
          <w:tcPr>
            <w:tcW w:w="1769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 (100%)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 (53.7%)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 (66.7%)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 (87.0%)</w:t>
            </w:r>
          </w:p>
        </w:tc>
        <w:tc>
          <w:tcPr>
            <w:tcW w:w="1843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 (100%)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 (53.8%)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 (67.3%)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 (84.6%)</w:t>
            </w:r>
          </w:p>
        </w:tc>
        <w:tc>
          <w:tcPr>
            <w:tcW w:w="881" w:type="dxa"/>
          </w:tcPr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1.000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0.988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0.944</w:t>
            </w:r>
          </w:p>
          <w:p w:rsidR="00394CF6" w:rsidRDefault="00394CF6" w:rsidP="00F12E7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0.721</w:t>
            </w:r>
          </w:p>
        </w:tc>
      </w:tr>
    </w:tbl>
    <w:p w:rsidR="00394CF6" w:rsidRDefault="00394CF6" w:rsidP="00394CF6">
      <w:pPr>
        <w:spacing w:after="0" w:line="240" w:lineRule="auto"/>
        <w:rPr>
          <w:rFonts w:cs="Calibri"/>
          <w:bCs/>
          <w:sz w:val="16"/>
          <w:szCs w:val="16"/>
        </w:rPr>
      </w:pPr>
      <w:r w:rsidRPr="00D22946">
        <w:rPr>
          <w:rFonts w:cs="Calibri"/>
          <w:bCs/>
          <w:sz w:val="16"/>
          <w:szCs w:val="16"/>
        </w:rPr>
        <w:t>Mean</w:t>
      </w:r>
      <w:r>
        <w:rPr>
          <w:rFonts w:cs="Calibri"/>
          <w:bCs/>
          <w:sz w:val="16"/>
          <w:szCs w:val="16"/>
        </w:rPr>
        <w:t xml:space="preserve"> ± SD</w:t>
      </w:r>
      <w:r w:rsidRPr="00D22946">
        <w:rPr>
          <w:rFonts w:cs="Calibri"/>
          <w:bCs/>
          <w:sz w:val="16"/>
          <w:szCs w:val="16"/>
        </w:rPr>
        <w:t xml:space="preserve"> or N(%).</w:t>
      </w:r>
    </w:p>
    <w:p w:rsidR="00394CF6" w:rsidRPr="00FB7EA0" w:rsidRDefault="00394CF6" w:rsidP="00394CF6">
      <w:pPr>
        <w:spacing w:after="0" w:line="240" w:lineRule="auto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*Only for the 46 diabetic patients (23 in each group).</w:t>
      </w:r>
    </w:p>
    <w:p w:rsidR="00E84F17" w:rsidRDefault="00394CF6" w:rsidP="00394CF6">
      <w:pPr>
        <w:spacing w:after="0" w:line="240" w:lineRule="auto"/>
        <w:rPr>
          <w:sz w:val="16"/>
        </w:rPr>
      </w:pPr>
      <w:r>
        <w:rPr>
          <w:sz w:val="16"/>
        </w:rPr>
        <w:t xml:space="preserve">ACS: acute coronary syndrome, ACE: angiotensin converting enzyme,  AMI-STEMI: acute myocardial infarction with persistent ST-segment elevation,  </w:t>
      </w:r>
      <w:r>
        <w:rPr>
          <w:sz w:val="16"/>
          <w:szCs w:val="21"/>
          <w:shd w:val="clear" w:color="auto" w:fill="F6F6F6"/>
        </w:rPr>
        <w:t xml:space="preserve">, </w:t>
      </w:r>
      <w:r>
        <w:rPr>
          <w:sz w:val="16"/>
        </w:rPr>
        <w:t xml:space="preserve"> ARB: angiotensin receptor blocker,  BMI: body mass index,  HbA1c: </w:t>
      </w:r>
      <w:r w:rsidRPr="004463B6">
        <w:rPr>
          <w:rFonts w:cs="Arial"/>
          <w:sz w:val="16"/>
          <w:szCs w:val="24"/>
          <w:lang w:val="en-US"/>
        </w:rPr>
        <w:t>glycosylated haemoglobin</w:t>
      </w:r>
      <w:r>
        <w:rPr>
          <w:sz w:val="16"/>
        </w:rPr>
        <w:t xml:space="preserve">,  LDL-c: low-density lipoprotein-cholesterol, MET’s: </w:t>
      </w:r>
      <w:r w:rsidRPr="004463B6">
        <w:rPr>
          <w:sz w:val="16"/>
          <w:szCs w:val="24"/>
          <w:lang w:val="en-US"/>
        </w:rPr>
        <w:t>metabolic equivalent of task</w:t>
      </w:r>
      <w:r>
        <w:rPr>
          <w:sz w:val="16"/>
          <w:szCs w:val="24"/>
          <w:lang w:val="en-US"/>
        </w:rPr>
        <w:t>,</w:t>
      </w:r>
      <w:r>
        <w:rPr>
          <w:sz w:val="16"/>
        </w:rPr>
        <w:t xml:space="preserve"> NSTE-ACS: acute coronary syndrome without persistent ST-segment elevation, SPMSQ: Short Portable Mental State Questionnaire. </w:t>
      </w: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Default="00E84F17" w:rsidP="00394CF6">
      <w:pPr>
        <w:spacing w:after="0" w:line="240" w:lineRule="auto"/>
        <w:rPr>
          <w:sz w:val="16"/>
        </w:rPr>
      </w:pPr>
    </w:p>
    <w:p w:rsidR="00E84F17" w:rsidRPr="00E71C0B" w:rsidRDefault="00E84F17" w:rsidP="00394CF6">
      <w:pPr>
        <w:spacing w:after="0" w:line="240" w:lineRule="auto"/>
        <w:rPr>
          <w:sz w:val="24"/>
        </w:rPr>
      </w:pPr>
      <w:r w:rsidRPr="00E71C0B">
        <w:rPr>
          <w:b/>
          <w:sz w:val="24"/>
          <w:u w:val="single"/>
        </w:rPr>
        <w:lastRenderedPageBreak/>
        <w:t>Outcome Measures:</w:t>
      </w:r>
    </w:p>
    <w:p w:rsidR="00FC6CEA" w:rsidRDefault="00FC6CEA" w:rsidP="00394CF6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3334"/>
        <w:gridCol w:w="2410"/>
        <w:gridCol w:w="739"/>
      </w:tblGrid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12th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month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follow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-up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p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No smoking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96.2 %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96.3 %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0.969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Blood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pressure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&lt; 140/90mmHg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42.3 %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68.5 %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  <w:t>0.007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LDL &lt; 2.6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mmol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/l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78.8 %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96.3 %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  <w:t>0.006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MET’s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≥ 6 h/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wk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67.3 %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85.2 %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  <w:t>0.030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BMI &lt; 25 kg/m</w:t>
            </w:r>
            <w:r>
              <w:rPr>
                <w:rFonts w:ascii="Calibri" w:eastAsia="Times New Roman" w:hAnsi="Calibri" w:cs="Times New Roman"/>
                <w:shd w:val="clear" w:color="auto" w:fill="FFFFFF"/>
                <w:vertAlign w:val="superscript"/>
                <w:lang w:val="es-ES" w:eastAsia="es-ES"/>
              </w:rPr>
              <w:t>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17.3 %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25.9 %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0.282</w:t>
            </w:r>
          </w:p>
        </w:tc>
      </w:tr>
      <w:tr w:rsidR="00E71C0B" w:rsidTr="00E71C0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HbA1c &lt; 7% 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18"/>
                <w:shd w:val="clear" w:color="auto" w:fill="FFFFFF"/>
                <w:lang w:val="es-ES" w:eastAsia="es-ES"/>
              </w:rPr>
              <w:t xml:space="preserve">(in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hd w:val="clear" w:color="auto" w:fill="FFFFFF"/>
                <w:lang w:val="es-ES" w:eastAsia="es-ES"/>
              </w:rPr>
              <w:t>diabetic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hd w:val="clear" w:color="auto" w:fill="FFFFFF"/>
                <w:lang w:val="es-ES" w:eastAsia="es-ES"/>
              </w:rPr>
              <w:t>patients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hd w:val="clear" w:color="auto" w:fill="FFFFFF"/>
                <w:lang w:val="es-ES" w:eastAsia="es-ES"/>
              </w:rPr>
              <w:t>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Usual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care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(control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)</w:t>
            </w:r>
          </w:p>
          <w:p w:rsidR="00E71C0B" w:rsidRDefault="00E71C0B">
            <w:pPr>
              <w:spacing w:line="255" w:lineRule="atLeast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Interventnion</w:t>
            </w:r>
            <w:proofErr w:type="spellEnd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group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60.9 %</w:t>
            </w:r>
          </w:p>
          <w:p w:rsidR="00E71C0B" w:rsidRDefault="00E71C0B">
            <w:pPr>
              <w:spacing w:line="255" w:lineRule="atLeast"/>
              <w:jc w:val="center"/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  <w:lang w:val="es-ES" w:eastAsia="es-ES"/>
              </w:rPr>
              <w:t>87 %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0B" w:rsidRDefault="00E71C0B">
            <w:pPr>
              <w:spacing w:line="255" w:lineRule="atLeast"/>
              <w:jc w:val="right"/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shd w:val="clear" w:color="auto" w:fill="FFFFFF"/>
                <w:lang w:val="es-ES" w:eastAsia="es-ES"/>
              </w:rPr>
              <w:t>0.044</w:t>
            </w:r>
          </w:p>
        </w:tc>
      </w:tr>
    </w:tbl>
    <w:p w:rsidR="00E01774" w:rsidRDefault="00E01774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71C0B" w:rsidRDefault="00E71C0B" w:rsidP="00394CF6">
      <w:pPr>
        <w:spacing w:after="0" w:line="240" w:lineRule="auto"/>
        <w:rPr>
          <w:sz w:val="16"/>
        </w:rPr>
      </w:pPr>
    </w:p>
    <w:p w:rsidR="00E01774" w:rsidRPr="00E71C0B" w:rsidRDefault="00E01774" w:rsidP="00394CF6">
      <w:pPr>
        <w:spacing w:after="0" w:line="240" w:lineRule="auto"/>
        <w:rPr>
          <w:sz w:val="24"/>
        </w:rPr>
      </w:pPr>
      <w:r w:rsidRPr="00E71C0B">
        <w:rPr>
          <w:b/>
          <w:sz w:val="24"/>
          <w:u w:val="single"/>
        </w:rPr>
        <w:t>Adverse Events:</w:t>
      </w:r>
    </w:p>
    <w:p w:rsidR="00E01774" w:rsidRDefault="00E01774" w:rsidP="00394CF6">
      <w:pPr>
        <w:spacing w:after="0" w:line="240" w:lineRule="auto"/>
        <w:rPr>
          <w:sz w:val="16"/>
        </w:rPr>
      </w:pPr>
    </w:p>
    <w:p w:rsidR="00394CF6" w:rsidRPr="00E84F17" w:rsidRDefault="00E01774" w:rsidP="00394CF6">
      <w:pPr>
        <w:spacing w:after="0" w:line="240" w:lineRule="auto"/>
        <w:rPr>
          <w:b/>
          <w:sz w:val="16"/>
          <w:u w:val="single"/>
        </w:rPr>
      </w:pPr>
      <w:r>
        <w:rPr>
          <w:sz w:val="16"/>
        </w:rPr>
        <w:t>There were no adverse events associated with this trial.</w:t>
      </w:r>
      <w:r w:rsidR="00394CF6">
        <w:rPr>
          <w:sz w:val="16"/>
        </w:rPr>
        <w:t xml:space="preserve"> </w:t>
      </w:r>
    </w:p>
    <w:p w:rsidR="00394CF6" w:rsidRPr="00394CF6" w:rsidRDefault="00394CF6">
      <w:pPr>
        <w:rPr>
          <w:lang w:val="es-ES"/>
        </w:rPr>
      </w:pPr>
    </w:p>
    <w:sectPr w:rsidR="00394CF6" w:rsidRPr="00394CF6" w:rsidSect="008D5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0F"/>
    <w:rsid w:val="001B32D3"/>
    <w:rsid w:val="00394CF6"/>
    <w:rsid w:val="003A26C8"/>
    <w:rsid w:val="007E62C0"/>
    <w:rsid w:val="008D5426"/>
    <w:rsid w:val="00B275EE"/>
    <w:rsid w:val="00C1591A"/>
    <w:rsid w:val="00E01774"/>
    <w:rsid w:val="00E71C0B"/>
    <w:rsid w:val="00E84F17"/>
    <w:rsid w:val="00FA3A0F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0F"/>
    <w:rPr>
      <w:rFonts w:ascii="Tahoma" w:hAnsi="Tahoma" w:cs="Tahoma"/>
      <w:sz w:val="16"/>
      <w:szCs w:val="16"/>
      <w:lang w:val="ca-ES"/>
    </w:rPr>
  </w:style>
  <w:style w:type="table" w:styleId="TableGrid">
    <w:name w:val="Table Grid"/>
    <w:basedOn w:val="TableNormal"/>
    <w:uiPriority w:val="59"/>
    <w:rsid w:val="00394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0F"/>
    <w:rPr>
      <w:rFonts w:ascii="Tahoma" w:hAnsi="Tahoma" w:cs="Tahoma"/>
      <w:sz w:val="16"/>
      <w:szCs w:val="16"/>
      <w:lang w:val="ca-ES"/>
    </w:rPr>
  </w:style>
  <w:style w:type="table" w:styleId="TableGrid">
    <w:name w:val="Table Grid"/>
    <w:basedOn w:val="TableNormal"/>
    <w:uiPriority w:val="59"/>
    <w:rsid w:val="00394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Elisenda</dc:creator>
  <cp:lastModifiedBy>Lippman, Hannah, BioMed Central Ltd.</cp:lastModifiedBy>
  <cp:revision>3</cp:revision>
  <dcterms:created xsi:type="dcterms:W3CDTF">2016-09-28T07:52:00Z</dcterms:created>
  <dcterms:modified xsi:type="dcterms:W3CDTF">2016-09-29T11:11:00Z</dcterms:modified>
</cp:coreProperties>
</file>