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AA3B1" w14:textId="77777777" w:rsidR="00FB3D0C" w:rsidRDefault="00FB3D0C" w:rsidP="00FD4333">
      <w:pPr>
        <w:pStyle w:val="Title"/>
      </w:pPr>
    </w:p>
    <w:p w14:paraId="305B2059" w14:textId="77777777" w:rsidR="00FB3D0C" w:rsidRDefault="00FB3D0C" w:rsidP="00FD4333">
      <w:pPr>
        <w:pStyle w:val="Title"/>
      </w:pPr>
    </w:p>
    <w:p w14:paraId="676D5450" w14:textId="41F6B3C3" w:rsidR="000565EA" w:rsidRDefault="00D313C1" w:rsidP="00FD4333">
      <w:pPr>
        <w:pStyle w:val="Title"/>
      </w:pPr>
      <w:r>
        <w:t>Study Protocol</w:t>
      </w:r>
    </w:p>
    <w:p w14:paraId="3084F78A" w14:textId="77777777" w:rsidR="00FD4333" w:rsidRPr="00FD4333" w:rsidRDefault="00FD4333" w:rsidP="00FD4333">
      <w:pPr>
        <w:rPr>
          <w:sz w:val="16"/>
          <w:szCs w:val="16"/>
        </w:rPr>
      </w:pPr>
    </w:p>
    <w:p w14:paraId="0E76B54F" w14:textId="77777777" w:rsidR="00FB3D0C" w:rsidRDefault="00FB3D0C" w:rsidP="00AF209B">
      <w:pPr>
        <w:pStyle w:val="Subtitle"/>
        <w:rPr>
          <w:rStyle w:val="SubtleEmphasis"/>
        </w:rPr>
      </w:pPr>
    </w:p>
    <w:p w14:paraId="5913F139" w14:textId="116731CF" w:rsidR="00D313C1" w:rsidRPr="00FB3D0C" w:rsidRDefault="000565EA" w:rsidP="00FB3D0C">
      <w:pPr>
        <w:pStyle w:val="Subtitle"/>
        <w:rPr>
          <w:i/>
          <w:iCs/>
          <w:color w:val="404040" w:themeColor="text1" w:themeTint="BF"/>
          <w:sz w:val="36"/>
          <w:szCs w:val="24"/>
        </w:rPr>
      </w:pPr>
      <w:r w:rsidRPr="00FB3D0C">
        <w:rPr>
          <w:rStyle w:val="SubtleEmphasis"/>
          <w:sz w:val="36"/>
          <w:szCs w:val="24"/>
        </w:rPr>
        <w:t>A mixed methods feasibility study into the use of physiological assessment in</w:t>
      </w:r>
      <w:r w:rsidR="00A408C0" w:rsidRPr="00FB3D0C">
        <w:rPr>
          <w:rStyle w:val="SubtleEmphasis"/>
          <w:sz w:val="36"/>
          <w:szCs w:val="24"/>
        </w:rPr>
        <w:t xml:space="preserve"> </w:t>
      </w:r>
      <w:r w:rsidRPr="00FB3D0C">
        <w:rPr>
          <w:rStyle w:val="SubtleEmphasis"/>
          <w:sz w:val="36"/>
          <w:szCs w:val="24"/>
        </w:rPr>
        <w:t>eosinophilic</w:t>
      </w:r>
      <w:r w:rsidR="00FB3D0C" w:rsidRPr="00FB3D0C">
        <w:rPr>
          <w:rStyle w:val="SubtleEmphasis"/>
          <w:sz w:val="36"/>
          <w:szCs w:val="24"/>
        </w:rPr>
        <w:t xml:space="preserve"> </w:t>
      </w:r>
      <w:r w:rsidRPr="00FB3D0C">
        <w:rPr>
          <w:rStyle w:val="SubtleEmphasis"/>
          <w:sz w:val="36"/>
          <w:szCs w:val="24"/>
        </w:rPr>
        <w:t>oesophagitis</w:t>
      </w:r>
      <w:r w:rsidR="00F23A9A" w:rsidRPr="00FB3D0C">
        <w:rPr>
          <w:rStyle w:val="SubtleEmphasis"/>
          <w:sz w:val="36"/>
          <w:szCs w:val="24"/>
        </w:rPr>
        <w:t xml:space="preserve"> (</w:t>
      </w:r>
      <w:proofErr w:type="spellStart"/>
      <w:r w:rsidR="00F23A9A" w:rsidRPr="00FB3D0C">
        <w:rPr>
          <w:rStyle w:val="SubtleEmphasis"/>
          <w:sz w:val="36"/>
          <w:szCs w:val="24"/>
        </w:rPr>
        <w:t>EoE</w:t>
      </w:r>
      <w:proofErr w:type="spellEnd"/>
      <w:r w:rsidR="00F23A9A" w:rsidRPr="00FB3D0C">
        <w:rPr>
          <w:rStyle w:val="SubtleEmphasis"/>
          <w:sz w:val="36"/>
          <w:szCs w:val="24"/>
        </w:rPr>
        <w:t>)</w:t>
      </w:r>
    </w:p>
    <w:p w14:paraId="17CA343B" w14:textId="457D4B57" w:rsidR="00D313C1" w:rsidRDefault="00D313C1" w:rsidP="00D313C1">
      <w:pPr>
        <w:tabs>
          <w:tab w:val="left" w:pos="1936"/>
        </w:tabs>
      </w:pPr>
    </w:p>
    <w:p w14:paraId="72C0327A" w14:textId="525D6569" w:rsidR="00EB4F02" w:rsidRDefault="00EB4F02" w:rsidP="00D313C1">
      <w:pPr>
        <w:tabs>
          <w:tab w:val="left" w:pos="1936"/>
        </w:tabs>
      </w:pPr>
    </w:p>
    <w:p w14:paraId="640846FB" w14:textId="77777777" w:rsidR="00EB4F02" w:rsidRDefault="00EB4F02" w:rsidP="00D313C1">
      <w:pPr>
        <w:tabs>
          <w:tab w:val="left" w:pos="1936"/>
        </w:tabs>
      </w:pPr>
    </w:p>
    <w:tbl>
      <w:tblPr>
        <w:tblStyle w:val="TableGrid"/>
        <w:tblW w:w="0" w:type="auto"/>
        <w:tblLook w:val="04A0" w:firstRow="1" w:lastRow="0" w:firstColumn="1" w:lastColumn="0" w:noHBand="0" w:noVBand="1"/>
      </w:tblPr>
      <w:tblGrid>
        <w:gridCol w:w="4505"/>
        <w:gridCol w:w="4505"/>
      </w:tblGrid>
      <w:tr w:rsidR="00A408C0" w14:paraId="6AF6936E" w14:textId="77777777" w:rsidTr="00A408C0">
        <w:tc>
          <w:tcPr>
            <w:tcW w:w="4505" w:type="dxa"/>
          </w:tcPr>
          <w:p w14:paraId="13813D97" w14:textId="77777777" w:rsidR="00A408C0" w:rsidRDefault="000273A6" w:rsidP="00D313C1">
            <w:pPr>
              <w:tabs>
                <w:tab w:val="left" w:pos="1936"/>
              </w:tabs>
            </w:pPr>
            <w:r>
              <w:t>Protocol Authors</w:t>
            </w:r>
          </w:p>
          <w:p w14:paraId="29985118" w14:textId="0E9C0BE6" w:rsidR="000273A6" w:rsidRDefault="000273A6" w:rsidP="00D313C1">
            <w:pPr>
              <w:tabs>
                <w:tab w:val="left" w:pos="1936"/>
              </w:tabs>
            </w:pPr>
          </w:p>
        </w:tc>
        <w:tc>
          <w:tcPr>
            <w:tcW w:w="4505" w:type="dxa"/>
          </w:tcPr>
          <w:p w14:paraId="536BD5D1" w14:textId="143A2A32" w:rsidR="00A408C0" w:rsidRDefault="00140648" w:rsidP="00D313C1">
            <w:pPr>
              <w:tabs>
                <w:tab w:val="left" w:pos="1936"/>
              </w:tabs>
            </w:pPr>
            <w:r>
              <w:t xml:space="preserve">Catherine Sykes, Prof Chris Ward, Dr Rami </w:t>
            </w:r>
            <w:proofErr w:type="spellStart"/>
            <w:r>
              <w:t>Sweis</w:t>
            </w:r>
            <w:proofErr w:type="spellEnd"/>
            <w:r>
              <w:t>, Prof Katie Brittain,</w:t>
            </w:r>
            <w:r w:rsidR="002552F4">
              <w:t xml:space="preserve"> Prof Anjan Dhar,</w:t>
            </w:r>
            <w:r>
              <w:t xml:space="preserve"> Prof Mark Fox</w:t>
            </w:r>
          </w:p>
        </w:tc>
      </w:tr>
      <w:tr w:rsidR="00A408C0" w14:paraId="660DDD58" w14:textId="77777777" w:rsidTr="00A408C0">
        <w:tc>
          <w:tcPr>
            <w:tcW w:w="4505" w:type="dxa"/>
          </w:tcPr>
          <w:p w14:paraId="74086A9E" w14:textId="77777777" w:rsidR="00A408C0" w:rsidRDefault="000273A6" w:rsidP="00D313C1">
            <w:pPr>
              <w:tabs>
                <w:tab w:val="left" w:pos="1936"/>
              </w:tabs>
            </w:pPr>
            <w:r>
              <w:t>Funder</w:t>
            </w:r>
          </w:p>
          <w:p w14:paraId="1082E15E" w14:textId="602484D3" w:rsidR="000273A6" w:rsidRDefault="000273A6" w:rsidP="00D313C1">
            <w:pPr>
              <w:tabs>
                <w:tab w:val="left" w:pos="1936"/>
              </w:tabs>
            </w:pPr>
          </w:p>
        </w:tc>
        <w:tc>
          <w:tcPr>
            <w:tcW w:w="4505" w:type="dxa"/>
          </w:tcPr>
          <w:p w14:paraId="080C971D" w14:textId="688750B0" w:rsidR="00A408C0" w:rsidRDefault="000273A6" w:rsidP="00D313C1">
            <w:pPr>
              <w:tabs>
                <w:tab w:val="left" w:pos="1936"/>
              </w:tabs>
            </w:pPr>
            <w:r>
              <w:t>NIHR ICA CDRF</w:t>
            </w:r>
          </w:p>
        </w:tc>
      </w:tr>
      <w:tr w:rsidR="00A408C0" w14:paraId="12F1AC81" w14:textId="77777777" w:rsidTr="00A408C0">
        <w:tc>
          <w:tcPr>
            <w:tcW w:w="4505" w:type="dxa"/>
          </w:tcPr>
          <w:p w14:paraId="4BAC6A9D" w14:textId="77777777" w:rsidR="00A408C0" w:rsidRDefault="000273A6" w:rsidP="00D313C1">
            <w:pPr>
              <w:tabs>
                <w:tab w:val="left" w:pos="1936"/>
              </w:tabs>
            </w:pPr>
            <w:r>
              <w:t>Funding Reference Number</w:t>
            </w:r>
          </w:p>
          <w:p w14:paraId="3CF16072" w14:textId="01EF12AF" w:rsidR="000273A6" w:rsidRDefault="000273A6" w:rsidP="00D313C1">
            <w:pPr>
              <w:tabs>
                <w:tab w:val="left" w:pos="1936"/>
              </w:tabs>
            </w:pPr>
          </w:p>
        </w:tc>
        <w:tc>
          <w:tcPr>
            <w:tcW w:w="4505" w:type="dxa"/>
          </w:tcPr>
          <w:p w14:paraId="130DC956" w14:textId="6EF9C1D4" w:rsidR="00A408C0" w:rsidRDefault="00B748D4" w:rsidP="00D313C1">
            <w:pPr>
              <w:tabs>
                <w:tab w:val="left" w:pos="1936"/>
              </w:tabs>
            </w:pPr>
            <w:r w:rsidRPr="00B748D4">
              <w:t>NIHR302158</w:t>
            </w:r>
          </w:p>
        </w:tc>
      </w:tr>
      <w:tr w:rsidR="00A408C0" w14:paraId="51FB339D" w14:textId="77777777" w:rsidTr="00A408C0">
        <w:tc>
          <w:tcPr>
            <w:tcW w:w="4505" w:type="dxa"/>
          </w:tcPr>
          <w:p w14:paraId="262D0C3C" w14:textId="77777777" w:rsidR="00A408C0" w:rsidRDefault="000273A6" w:rsidP="00D313C1">
            <w:pPr>
              <w:tabs>
                <w:tab w:val="left" w:pos="1936"/>
              </w:tabs>
            </w:pPr>
            <w:r>
              <w:t>Chief Investigator</w:t>
            </w:r>
          </w:p>
          <w:p w14:paraId="5C73968C" w14:textId="3082D4DE" w:rsidR="000273A6" w:rsidRDefault="000273A6" w:rsidP="00D313C1">
            <w:pPr>
              <w:tabs>
                <w:tab w:val="left" w:pos="1936"/>
              </w:tabs>
            </w:pPr>
          </w:p>
        </w:tc>
        <w:tc>
          <w:tcPr>
            <w:tcW w:w="4505" w:type="dxa"/>
          </w:tcPr>
          <w:p w14:paraId="59634FDA" w14:textId="68BA35E7" w:rsidR="00A408C0" w:rsidRDefault="009A1540" w:rsidP="00D313C1">
            <w:pPr>
              <w:tabs>
                <w:tab w:val="left" w:pos="1936"/>
              </w:tabs>
            </w:pPr>
            <w:r>
              <w:t>Prof Chris Ward</w:t>
            </w:r>
          </w:p>
        </w:tc>
      </w:tr>
      <w:tr w:rsidR="00A408C0" w14:paraId="0CB0DFD1" w14:textId="77777777" w:rsidTr="00A408C0">
        <w:tc>
          <w:tcPr>
            <w:tcW w:w="4505" w:type="dxa"/>
          </w:tcPr>
          <w:p w14:paraId="5E4D107D" w14:textId="77777777" w:rsidR="00A408C0" w:rsidRDefault="000273A6" w:rsidP="00D313C1">
            <w:pPr>
              <w:tabs>
                <w:tab w:val="left" w:pos="1936"/>
              </w:tabs>
            </w:pPr>
            <w:r>
              <w:t>Sponsor Number</w:t>
            </w:r>
          </w:p>
          <w:p w14:paraId="2CF7EA93" w14:textId="293B2D7E" w:rsidR="000273A6" w:rsidRDefault="000273A6" w:rsidP="00D313C1">
            <w:pPr>
              <w:tabs>
                <w:tab w:val="left" w:pos="1936"/>
              </w:tabs>
            </w:pPr>
          </w:p>
        </w:tc>
        <w:tc>
          <w:tcPr>
            <w:tcW w:w="4505" w:type="dxa"/>
          </w:tcPr>
          <w:p w14:paraId="1F8B15D4" w14:textId="619A1E14" w:rsidR="00072ED2" w:rsidRPr="00072ED2" w:rsidRDefault="00072ED2" w:rsidP="00072ED2">
            <w:r w:rsidRPr="00072ED2">
              <w:t>PIF3125</w:t>
            </w:r>
            <w:r>
              <w:t>/</w:t>
            </w:r>
            <w:r w:rsidRPr="00072ED2">
              <w:t>10091</w:t>
            </w:r>
          </w:p>
          <w:p w14:paraId="3DEEC964" w14:textId="77777777" w:rsidR="00A408C0" w:rsidRDefault="00A408C0" w:rsidP="00D313C1">
            <w:pPr>
              <w:tabs>
                <w:tab w:val="left" w:pos="1936"/>
              </w:tabs>
            </w:pPr>
          </w:p>
        </w:tc>
      </w:tr>
      <w:tr w:rsidR="00A408C0" w14:paraId="35C78816" w14:textId="77777777" w:rsidTr="00A408C0">
        <w:tc>
          <w:tcPr>
            <w:tcW w:w="4505" w:type="dxa"/>
          </w:tcPr>
          <w:p w14:paraId="0993E529" w14:textId="77777777" w:rsidR="00A408C0" w:rsidRDefault="000273A6" w:rsidP="00D313C1">
            <w:pPr>
              <w:tabs>
                <w:tab w:val="left" w:pos="1936"/>
              </w:tabs>
            </w:pPr>
            <w:r>
              <w:t>REC Number</w:t>
            </w:r>
          </w:p>
          <w:p w14:paraId="78870A46" w14:textId="4D7E83D2" w:rsidR="000273A6" w:rsidRDefault="000273A6" w:rsidP="00D313C1">
            <w:pPr>
              <w:tabs>
                <w:tab w:val="left" w:pos="1936"/>
              </w:tabs>
            </w:pPr>
          </w:p>
        </w:tc>
        <w:tc>
          <w:tcPr>
            <w:tcW w:w="4505" w:type="dxa"/>
          </w:tcPr>
          <w:p w14:paraId="6FA205DB" w14:textId="1258688D" w:rsidR="00A408C0" w:rsidRDefault="00557EB2" w:rsidP="00557EB2">
            <w:pPr>
              <w:pStyle w:val="NormalWeb"/>
            </w:pPr>
            <w:r w:rsidRPr="00557EB2">
              <w:rPr>
                <w:rFonts w:ascii="Cambria" w:eastAsiaTheme="minorHAnsi" w:hAnsi="Cambria" w:cstheme="minorBidi"/>
                <w:lang w:eastAsia="en-US"/>
              </w:rPr>
              <w:t>22/PR/1086</w:t>
            </w:r>
          </w:p>
        </w:tc>
      </w:tr>
      <w:tr w:rsidR="00A408C0" w14:paraId="7D1BA31C" w14:textId="77777777" w:rsidTr="00A408C0">
        <w:tc>
          <w:tcPr>
            <w:tcW w:w="4505" w:type="dxa"/>
          </w:tcPr>
          <w:p w14:paraId="4E1F0894" w14:textId="77777777" w:rsidR="00A408C0" w:rsidRDefault="000273A6" w:rsidP="00D313C1">
            <w:pPr>
              <w:tabs>
                <w:tab w:val="left" w:pos="1936"/>
              </w:tabs>
            </w:pPr>
            <w:r>
              <w:t>Version Number and Date</w:t>
            </w:r>
          </w:p>
          <w:p w14:paraId="42BC92A0" w14:textId="09CB0F85" w:rsidR="000273A6" w:rsidRDefault="000273A6" w:rsidP="00D313C1">
            <w:pPr>
              <w:tabs>
                <w:tab w:val="left" w:pos="1936"/>
              </w:tabs>
            </w:pPr>
          </w:p>
        </w:tc>
        <w:tc>
          <w:tcPr>
            <w:tcW w:w="4505" w:type="dxa"/>
          </w:tcPr>
          <w:p w14:paraId="5751EDC6" w14:textId="387FDFEE" w:rsidR="00A408C0" w:rsidRDefault="000273A6" w:rsidP="00D313C1">
            <w:pPr>
              <w:tabs>
                <w:tab w:val="left" w:pos="1936"/>
              </w:tabs>
            </w:pPr>
            <w:r>
              <w:t>V1</w:t>
            </w:r>
            <w:r w:rsidR="009A1540">
              <w:t>.</w:t>
            </w:r>
            <w:r w:rsidR="00B2141D">
              <w:t>4</w:t>
            </w:r>
            <w:r>
              <w:t xml:space="preserve">, </w:t>
            </w:r>
            <w:r w:rsidR="00B2141D">
              <w:t>12</w:t>
            </w:r>
            <w:r w:rsidR="00B2141D" w:rsidRPr="008E7857">
              <w:rPr>
                <w:vertAlign w:val="superscript"/>
              </w:rPr>
              <w:t>th</w:t>
            </w:r>
            <w:r w:rsidR="00B2141D">
              <w:t xml:space="preserve"> August 2024</w:t>
            </w:r>
          </w:p>
        </w:tc>
      </w:tr>
    </w:tbl>
    <w:p w14:paraId="6A040B84" w14:textId="383ABE04" w:rsidR="00D313C1" w:rsidRDefault="00D313C1" w:rsidP="00D313C1">
      <w:pPr>
        <w:tabs>
          <w:tab w:val="left" w:pos="1936"/>
        </w:tabs>
      </w:pPr>
    </w:p>
    <w:p w14:paraId="7887D36C" w14:textId="17AD61CB" w:rsidR="00D313C1" w:rsidRDefault="00D313C1" w:rsidP="00D313C1">
      <w:pPr>
        <w:tabs>
          <w:tab w:val="left" w:pos="1936"/>
        </w:tabs>
      </w:pPr>
    </w:p>
    <w:p w14:paraId="718D6968" w14:textId="5911B19E" w:rsidR="00E83FDD" w:rsidRDefault="00E83FDD" w:rsidP="00D313C1">
      <w:pPr>
        <w:tabs>
          <w:tab w:val="left" w:pos="1936"/>
        </w:tabs>
      </w:pPr>
    </w:p>
    <w:p w14:paraId="16D7D78A" w14:textId="71747424" w:rsidR="00E83FDD" w:rsidRDefault="00E83FDD" w:rsidP="00D313C1">
      <w:pPr>
        <w:tabs>
          <w:tab w:val="left" w:pos="1936"/>
        </w:tabs>
      </w:pPr>
    </w:p>
    <w:p w14:paraId="1B986CF6" w14:textId="4198D1CA" w:rsidR="00E83FDD" w:rsidRDefault="00E83FDD" w:rsidP="00D313C1">
      <w:pPr>
        <w:tabs>
          <w:tab w:val="left" w:pos="1936"/>
        </w:tabs>
      </w:pPr>
    </w:p>
    <w:p w14:paraId="1EB5039C" w14:textId="77777777" w:rsidR="00E83FDD" w:rsidRDefault="00E83FDD" w:rsidP="00D313C1">
      <w:pPr>
        <w:tabs>
          <w:tab w:val="left" w:pos="1936"/>
        </w:tabs>
      </w:pPr>
    </w:p>
    <w:p w14:paraId="1F3D2286" w14:textId="32F4CE60" w:rsidR="00D313C1" w:rsidRDefault="00D313C1" w:rsidP="00D313C1">
      <w:pPr>
        <w:tabs>
          <w:tab w:val="left" w:pos="1936"/>
        </w:tabs>
      </w:pPr>
    </w:p>
    <w:p w14:paraId="749DFCC2" w14:textId="6BF68E0B" w:rsidR="00FB3D0C" w:rsidRDefault="00FB3D0C" w:rsidP="00D313C1">
      <w:pPr>
        <w:tabs>
          <w:tab w:val="left" w:pos="1936"/>
        </w:tabs>
      </w:pPr>
    </w:p>
    <w:p w14:paraId="6CB427AA" w14:textId="5662A5B5" w:rsidR="00FB3D0C" w:rsidRDefault="00FB3D0C" w:rsidP="00D313C1">
      <w:pPr>
        <w:tabs>
          <w:tab w:val="left" w:pos="1936"/>
        </w:tabs>
      </w:pPr>
    </w:p>
    <w:p w14:paraId="217C01D3" w14:textId="2D5EB2CD" w:rsidR="00FB3D0C" w:rsidRDefault="00FB3D0C" w:rsidP="00D313C1">
      <w:pPr>
        <w:tabs>
          <w:tab w:val="left" w:pos="1936"/>
        </w:tabs>
      </w:pPr>
    </w:p>
    <w:p w14:paraId="24FE3053" w14:textId="4690AF6D" w:rsidR="00FB3D0C" w:rsidRDefault="00FB3D0C" w:rsidP="00D313C1">
      <w:pPr>
        <w:tabs>
          <w:tab w:val="left" w:pos="1936"/>
        </w:tabs>
      </w:pPr>
    </w:p>
    <w:p w14:paraId="37A6C92E" w14:textId="77777777" w:rsidR="00FB3D0C" w:rsidRDefault="00FB3D0C" w:rsidP="00D313C1">
      <w:pPr>
        <w:tabs>
          <w:tab w:val="left" w:pos="1936"/>
        </w:tabs>
      </w:pPr>
    </w:p>
    <w:p w14:paraId="5DECE5DC" w14:textId="643B218E" w:rsidR="00D313C1" w:rsidRDefault="00D313C1" w:rsidP="00D313C1">
      <w:pPr>
        <w:tabs>
          <w:tab w:val="left" w:pos="1936"/>
        </w:tabs>
      </w:pPr>
    </w:p>
    <w:p w14:paraId="4B832F5C" w14:textId="02BCB00C" w:rsidR="00D313C1" w:rsidRDefault="00D313C1" w:rsidP="00D313C1">
      <w:pPr>
        <w:tabs>
          <w:tab w:val="left" w:pos="1936"/>
        </w:tabs>
      </w:pPr>
    </w:p>
    <w:p w14:paraId="1BBA64C0" w14:textId="58B7C98E" w:rsidR="00D313C1" w:rsidRDefault="00D313C1" w:rsidP="00D313C1">
      <w:pPr>
        <w:tabs>
          <w:tab w:val="left" w:pos="1936"/>
        </w:tabs>
      </w:pPr>
    </w:p>
    <w:p w14:paraId="1DBC3916" w14:textId="58E6B511" w:rsidR="00D313C1" w:rsidRDefault="00D313C1" w:rsidP="00D313C1">
      <w:pPr>
        <w:tabs>
          <w:tab w:val="left" w:pos="1936"/>
        </w:tabs>
      </w:pPr>
    </w:p>
    <w:p w14:paraId="2DD10D51" w14:textId="1480C8B9" w:rsidR="00D313C1" w:rsidRDefault="00D313C1" w:rsidP="00FB3D0C">
      <w:pPr>
        <w:pStyle w:val="Subtitle"/>
      </w:pPr>
      <w:r>
        <w:lastRenderedPageBreak/>
        <w:t>CONTENTS</w:t>
      </w:r>
    </w:p>
    <w:sdt>
      <w:sdtPr>
        <w:rPr>
          <w:rFonts w:ascii="Cambria" w:eastAsiaTheme="minorHAnsi" w:hAnsi="Cambria" w:cstheme="minorBidi"/>
          <w:b w:val="0"/>
          <w:bCs w:val="0"/>
          <w:color w:val="auto"/>
          <w:sz w:val="24"/>
          <w:szCs w:val="24"/>
          <w:lang w:val="en-GB"/>
        </w:rPr>
        <w:id w:val="-1431506655"/>
        <w:docPartObj>
          <w:docPartGallery w:val="Table of Contents"/>
          <w:docPartUnique/>
        </w:docPartObj>
      </w:sdtPr>
      <w:sdtEndPr>
        <w:rPr>
          <w:noProof/>
        </w:rPr>
      </w:sdtEndPr>
      <w:sdtContent>
        <w:p w14:paraId="66F91ABB" w14:textId="746EAFAE" w:rsidR="00582C15" w:rsidRPr="00792761" w:rsidRDefault="00582C15" w:rsidP="00D4112E">
          <w:pPr>
            <w:pStyle w:val="TOCHeading"/>
            <w:numPr>
              <w:ilvl w:val="0"/>
              <w:numId w:val="0"/>
            </w:numPr>
            <w:ind w:left="360" w:hanging="360"/>
            <w:rPr>
              <w:rFonts w:ascii="Cambria" w:hAnsi="Cambria"/>
            </w:rPr>
          </w:pPr>
          <w:r w:rsidRPr="00792761">
            <w:rPr>
              <w:rFonts w:ascii="Cambria" w:hAnsi="Cambria"/>
            </w:rPr>
            <w:t xml:space="preserve">Table of </w:t>
          </w:r>
          <w:r w:rsidRPr="00862797">
            <w:rPr>
              <w:rFonts w:ascii="Cambria" w:hAnsi="Cambria" w:cs="Times New Roman (Headings CS)"/>
            </w:rPr>
            <w:t>Contents</w:t>
          </w:r>
        </w:p>
        <w:p w14:paraId="42B2477D" w14:textId="287A4D53" w:rsidR="008A74E0" w:rsidRDefault="00582C15">
          <w:pPr>
            <w:pStyle w:val="TOC1"/>
            <w:tabs>
              <w:tab w:val="left" w:pos="480"/>
              <w:tab w:val="right" w:leader="dot" w:pos="9010"/>
            </w:tabs>
            <w:rPr>
              <w:rFonts w:eastAsiaTheme="minorEastAsia" w:cstheme="minorBidi"/>
              <w:b w:val="0"/>
              <w:bCs w:val="0"/>
              <w:i w:val="0"/>
              <w:iCs w:val="0"/>
              <w:noProof/>
              <w:lang w:eastAsia="en-GB"/>
            </w:rPr>
          </w:pPr>
          <w:r w:rsidRPr="00792761">
            <w:rPr>
              <w:rFonts w:ascii="Cambria" w:hAnsi="Cambria"/>
              <w:b w:val="0"/>
              <w:bCs w:val="0"/>
            </w:rPr>
            <w:fldChar w:fldCharType="begin"/>
          </w:r>
          <w:r w:rsidRPr="00792761">
            <w:rPr>
              <w:rFonts w:ascii="Cambria" w:hAnsi="Cambria"/>
            </w:rPr>
            <w:instrText xml:space="preserve"> TOC \o "1-3" \h \z \u </w:instrText>
          </w:r>
          <w:r w:rsidRPr="00792761">
            <w:rPr>
              <w:rFonts w:ascii="Cambria" w:hAnsi="Cambria"/>
              <w:b w:val="0"/>
              <w:bCs w:val="0"/>
            </w:rPr>
            <w:fldChar w:fldCharType="separate"/>
          </w:r>
          <w:hyperlink w:anchor="_Toc115857626" w:history="1">
            <w:r w:rsidR="008A74E0" w:rsidRPr="0076534D">
              <w:rPr>
                <w:rStyle w:val="Hyperlink"/>
                <w:noProof/>
              </w:rPr>
              <w:t>1.</w:t>
            </w:r>
            <w:r w:rsidR="008A74E0">
              <w:rPr>
                <w:rFonts w:eastAsiaTheme="minorEastAsia" w:cstheme="minorBidi"/>
                <w:b w:val="0"/>
                <w:bCs w:val="0"/>
                <w:i w:val="0"/>
                <w:iCs w:val="0"/>
                <w:noProof/>
                <w:lang w:eastAsia="en-GB"/>
              </w:rPr>
              <w:tab/>
            </w:r>
            <w:r w:rsidR="008A74E0" w:rsidRPr="0076534D">
              <w:rPr>
                <w:rStyle w:val="Hyperlink"/>
                <w:noProof/>
              </w:rPr>
              <w:t>INTRODUCTION</w:t>
            </w:r>
            <w:r w:rsidR="008A74E0">
              <w:rPr>
                <w:noProof/>
                <w:webHidden/>
              </w:rPr>
              <w:tab/>
            </w:r>
            <w:r w:rsidR="008A74E0">
              <w:rPr>
                <w:noProof/>
                <w:webHidden/>
              </w:rPr>
              <w:fldChar w:fldCharType="begin"/>
            </w:r>
            <w:r w:rsidR="008A74E0">
              <w:rPr>
                <w:noProof/>
                <w:webHidden/>
              </w:rPr>
              <w:instrText xml:space="preserve"> PAGEREF _Toc115857626 \h </w:instrText>
            </w:r>
            <w:r w:rsidR="008A74E0">
              <w:rPr>
                <w:noProof/>
                <w:webHidden/>
              </w:rPr>
            </w:r>
            <w:r w:rsidR="008A74E0">
              <w:rPr>
                <w:noProof/>
                <w:webHidden/>
              </w:rPr>
              <w:fldChar w:fldCharType="separate"/>
            </w:r>
            <w:r w:rsidR="008A74E0">
              <w:rPr>
                <w:noProof/>
                <w:webHidden/>
              </w:rPr>
              <w:t>4</w:t>
            </w:r>
            <w:r w:rsidR="008A74E0">
              <w:rPr>
                <w:noProof/>
                <w:webHidden/>
              </w:rPr>
              <w:fldChar w:fldCharType="end"/>
            </w:r>
          </w:hyperlink>
        </w:p>
        <w:p w14:paraId="4C6D6C63" w14:textId="67F59BB5"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27" w:history="1">
            <w:r w:rsidR="008A74E0" w:rsidRPr="0076534D">
              <w:rPr>
                <w:rStyle w:val="Hyperlink"/>
                <w:noProof/>
              </w:rPr>
              <w:t>1.1.</w:t>
            </w:r>
            <w:r w:rsidR="008A74E0">
              <w:rPr>
                <w:rFonts w:eastAsiaTheme="minorEastAsia" w:cstheme="minorBidi"/>
                <w:b w:val="0"/>
                <w:bCs w:val="0"/>
                <w:noProof/>
                <w:sz w:val="24"/>
                <w:szCs w:val="24"/>
                <w:lang w:eastAsia="en-GB"/>
              </w:rPr>
              <w:tab/>
            </w:r>
            <w:r w:rsidR="008A74E0" w:rsidRPr="0076534D">
              <w:rPr>
                <w:rStyle w:val="Hyperlink"/>
                <w:noProof/>
              </w:rPr>
              <w:t>Background and Rationale</w:t>
            </w:r>
            <w:r w:rsidR="008A74E0">
              <w:rPr>
                <w:noProof/>
                <w:webHidden/>
              </w:rPr>
              <w:tab/>
            </w:r>
            <w:r w:rsidR="008A74E0">
              <w:rPr>
                <w:noProof/>
                <w:webHidden/>
              </w:rPr>
              <w:fldChar w:fldCharType="begin"/>
            </w:r>
            <w:r w:rsidR="008A74E0">
              <w:rPr>
                <w:noProof/>
                <w:webHidden/>
              </w:rPr>
              <w:instrText xml:space="preserve"> PAGEREF _Toc115857627 \h </w:instrText>
            </w:r>
            <w:r w:rsidR="008A74E0">
              <w:rPr>
                <w:noProof/>
                <w:webHidden/>
              </w:rPr>
            </w:r>
            <w:r w:rsidR="008A74E0">
              <w:rPr>
                <w:noProof/>
                <w:webHidden/>
              </w:rPr>
              <w:fldChar w:fldCharType="separate"/>
            </w:r>
            <w:r w:rsidR="008A74E0">
              <w:rPr>
                <w:noProof/>
                <w:webHidden/>
              </w:rPr>
              <w:t>4</w:t>
            </w:r>
            <w:r w:rsidR="008A74E0">
              <w:rPr>
                <w:noProof/>
                <w:webHidden/>
              </w:rPr>
              <w:fldChar w:fldCharType="end"/>
            </w:r>
          </w:hyperlink>
        </w:p>
        <w:p w14:paraId="1CE3F3F9" w14:textId="09094CAE"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28" w:history="1">
            <w:r w:rsidR="008A74E0" w:rsidRPr="0076534D">
              <w:rPr>
                <w:rStyle w:val="Hyperlink"/>
                <w:noProof/>
              </w:rPr>
              <w:t>2.</w:t>
            </w:r>
            <w:r w:rsidR="008A74E0">
              <w:rPr>
                <w:rFonts w:eastAsiaTheme="minorEastAsia" w:cstheme="minorBidi"/>
                <w:b w:val="0"/>
                <w:bCs w:val="0"/>
                <w:i w:val="0"/>
                <w:iCs w:val="0"/>
                <w:noProof/>
                <w:lang w:eastAsia="en-GB"/>
              </w:rPr>
              <w:tab/>
            </w:r>
            <w:r w:rsidR="008A74E0" w:rsidRPr="0076534D">
              <w:rPr>
                <w:rStyle w:val="Hyperlink"/>
                <w:noProof/>
              </w:rPr>
              <w:t>STUDY OBJECTIVES</w:t>
            </w:r>
            <w:r w:rsidR="008A74E0">
              <w:rPr>
                <w:noProof/>
                <w:webHidden/>
              </w:rPr>
              <w:tab/>
            </w:r>
            <w:r w:rsidR="008A74E0">
              <w:rPr>
                <w:noProof/>
                <w:webHidden/>
              </w:rPr>
              <w:fldChar w:fldCharType="begin"/>
            </w:r>
            <w:r w:rsidR="008A74E0">
              <w:rPr>
                <w:noProof/>
                <w:webHidden/>
              </w:rPr>
              <w:instrText xml:space="preserve"> PAGEREF _Toc115857628 \h </w:instrText>
            </w:r>
            <w:r w:rsidR="008A74E0">
              <w:rPr>
                <w:noProof/>
                <w:webHidden/>
              </w:rPr>
            </w:r>
            <w:r w:rsidR="008A74E0">
              <w:rPr>
                <w:noProof/>
                <w:webHidden/>
              </w:rPr>
              <w:fldChar w:fldCharType="separate"/>
            </w:r>
            <w:r w:rsidR="008A74E0">
              <w:rPr>
                <w:noProof/>
                <w:webHidden/>
              </w:rPr>
              <w:t>5</w:t>
            </w:r>
            <w:r w:rsidR="008A74E0">
              <w:rPr>
                <w:noProof/>
                <w:webHidden/>
              </w:rPr>
              <w:fldChar w:fldCharType="end"/>
            </w:r>
          </w:hyperlink>
        </w:p>
        <w:p w14:paraId="70136169" w14:textId="71A7258C"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29" w:history="1">
            <w:r w:rsidR="008A74E0" w:rsidRPr="0076534D">
              <w:rPr>
                <w:rStyle w:val="Hyperlink"/>
                <w:noProof/>
              </w:rPr>
              <w:t>2.1.</w:t>
            </w:r>
            <w:r w:rsidR="008A74E0">
              <w:rPr>
                <w:rFonts w:eastAsiaTheme="minorEastAsia" w:cstheme="minorBidi"/>
                <w:b w:val="0"/>
                <w:bCs w:val="0"/>
                <w:noProof/>
                <w:sz w:val="24"/>
                <w:szCs w:val="24"/>
                <w:lang w:eastAsia="en-GB"/>
              </w:rPr>
              <w:tab/>
            </w:r>
            <w:r w:rsidR="008A74E0" w:rsidRPr="0076534D">
              <w:rPr>
                <w:rStyle w:val="Hyperlink"/>
                <w:noProof/>
              </w:rPr>
              <w:t>Research Aim</w:t>
            </w:r>
            <w:r w:rsidR="008A74E0">
              <w:rPr>
                <w:noProof/>
                <w:webHidden/>
              </w:rPr>
              <w:tab/>
            </w:r>
            <w:r w:rsidR="008A74E0">
              <w:rPr>
                <w:noProof/>
                <w:webHidden/>
              </w:rPr>
              <w:fldChar w:fldCharType="begin"/>
            </w:r>
            <w:r w:rsidR="008A74E0">
              <w:rPr>
                <w:noProof/>
                <w:webHidden/>
              </w:rPr>
              <w:instrText xml:space="preserve"> PAGEREF _Toc115857629 \h </w:instrText>
            </w:r>
            <w:r w:rsidR="008A74E0">
              <w:rPr>
                <w:noProof/>
                <w:webHidden/>
              </w:rPr>
            </w:r>
            <w:r w:rsidR="008A74E0">
              <w:rPr>
                <w:noProof/>
                <w:webHidden/>
              </w:rPr>
              <w:fldChar w:fldCharType="separate"/>
            </w:r>
            <w:r w:rsidR="008A74E0">
              <w:rPr>
                <w:noProof/>
                <w:webHidden/>
              </w:rPr>
              <w:t>5</w:t>
            </w:r>
            <w:r w:rsidR="008A74E0">
              <w:rPr>
                <w:noProof/>
                <w:webHidden/>
              </w:rPr>
              <w:fldChar w:fldCharType="end"/>
            </w:r>
          </w:hyperlink>
        </w:p>
        <w:p w14:paraId="328CDDB3" w14:textId="234D2692"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30" w:history="1">
            <w:r w:rsidR="008A74E0" w:rsidRPr="0076534D">
              <w:rPr>
                <w:rStyle w:val="Hyperlink"/>
                <w:noProof/>
              </w:rPr>
              <w:t>2.2.</w:t>
            </w:r>
            <w:r w:rsidR="008A74E0">
              <w:rPr>
                <w:rFonts w:eastAsiaTheme="minorEastAsia" w:cstheme="minorBidi"/>
                <w:b w:val="0"/>
                <w:bCs w:val="0"/>
                <w:noProof/>
                <w:sz w:val="24"/>
                <w:szCs w:val="24"/>
                <w:lang w:eastAsia="en-GB"/>
              </w:rPr>
              <w:tab/>
            </w:r>
            <w:r w:rsidR="008A74E0" w:rsidRPr="0076534D">
              <w:rPr>
                <w:rStyle w:val="Hyperlink"/>
                <w:noProof/>
              </w:rPr>
              <w:t>Objectives</w:t>
            </w:r>
            <w:r w:rsidR="008A74E0">
              <w:rPr>
                <w:noProof/>
                <w:webHidden/>
              </w:rPr>
              <w:tab/>
            </w:r>
            <w:r w:rsidR="008A74E0">
              <w:rPr>
                <w:noProof/>
                <w:webHidden/>
              </w:rPr>
              <w:fldChar w:fldCharType="begin"/>
            </w:r>
            <w:r w:rsidR="008A74E0">
              <w:rPr>
                <w:noProof/>
                <w:webHidden/>
              </w:rPr>
              <w:instrText xml:space="preserve"> PAGEREF _Toc115857630 \h </w:instrText>
            </w:r>
            <w:r w:rsidR="008A74E0">
              <w:rPr>
                <w:noProof/>
                <w:webHidden/>
              </w:rPr>
            </w:r>
            <w:r w:rsidR="008A74E0">
              <w:rPr>
                <w:noProof/>
                <w:webHidden/>
              </w:rPr>
              <w:fldChar w:fldCharType="separate"/>
            </w:r>
            <w:r w:rsidR="008A74E0">
              <w:rPr>
                <w:noProof/>
                <w:webHidden/>
              </w:rPr>
              <w:t>5</w:t>
            </w:r>
            <w:r w:rsidR="008A74E0">
              <w:rPr>
                <w:noProof/>
                <w:webHidden/>
              </w:rPr>
              <w:fldChar w:fldCharType="end"/>
            </w:r>
          </w:hyperlink>
        </w:p>
        <w:p w14:paraId="6121ECE0" w14:textId="6E76FAD7"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31" w:history="1">
            <w:r w:rsidR="008A74E0" w:rsidRPr="0076534D">
              <w:rPr>
                <w:rStyle w:val="Hyperlink"/>
                <w:noProof/>
              </w:rPr>
              <w:t>3.</w:t>
            </w:r>
            <w:r w:rsidR="008A74E0">
              <w:rPr>
                <w:rFonts w:eastAsiaTheme="minorEastAsia" w:cstheme="minorBidi"/>
                <w:b w:val="0"/>
                <w:bCs w:val="0"/>
                <w:i w:val="0"/>
                <w:iCs w:val="0"/>
                <w:noProof/>
                <w:lang w:eastAsia="en-GB"/>
              </w:rPr>
              <w:tab/>
            </w:r>
            <w:r w:rsidR="008A74E0" w:rsidRPr="0076534D">
              <w:rPr>
                <w:rStyle w:val="Hyperlink"/>
                <w:noProof/>
              </w:rPr>
              <w:t>STUDY DESIGN</w:t>
            </w:r>
            <w:r w:rsidR="008A74E0">
              <w:rPr>
                <w:noProof/>
                <w:webHidden/>
              </w:rPr>
              <w:tab/>
            </w:r>
            <w:r w:rsidR="008A74E0">
              <w:rPr>
                <w:noProof/>
                <w:webHidden/>
              </w:rPr>
              <w:fldChar w:fldCharType="begin"/>
            </w:r>
            <w:r w:rsidR="008A74E0">
              <w:rPr>
                <w:noProof/>
                <w:webHidden/>
              </w:rPr>
              <w:instrText xml:space="preserve"> PAGEREF _Toc115857631 \h </w:instrText>
            </w:r>
            <w:r w:rsidR="008A74E0">
              <w:rPr>
                <w:noProof/>
                <w:webHidden/>
              </w:rPr>
            </w:r>
            <w:r w:rsidR="008A74E0">
              <w:rPr>
                <w:noProof/>
                <w:webHidden/>
              </w:rPr>
              <w:fldChar w:fldCharType="separate"/>
            </w:r>
            <w:r w:rsidR="008A74E0">
              <w:rPr>
                <w:noProof/>
                <w:webHidden/>
              </w:rPr>
              <w:t>5</w:t>
            </w:r>
            <w:r w:rsidR="008A74E0">
              <w:rPr>
                <w:noProof/>
                <w:webHidden/>
              </w:rPr>
              <w:fldChar w:fldCharType="end"/>
            </w:r>
          </w:hyperlink>
        </w:p>
        <w:p w14:paraId="6D8926D6" w14:textId="58F99A60"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32" w:history="1">
            <w:r w:rsidR="008A74E0" w:rsidRPr="0076534D">
              <w:rPr>
                <w:rStyle w:val="Hyperlink"/>
                <w:noProof/>
              </w:rPr>
              <w:t>3.1.</w:t>
            </w:r>
            <w:r w:rsidR="008A74E0">
              <w:rPr>
                <w:rFonts w:eastAsiaTheme="minorEastAsia" w:cstheme="minorBidi"/>
                <w:b w:val="0"/>
                <w:bCs w:val="0"/>
                <w:noProof/>
                <w:sz w:val="24"/>
                <w:szCs w:val="24"/>
                <w:lang w:eastAsia="en-GB"/>
              </w:rPr>
              <w:tab/>
            </w:r>
            <w:r w:rsidR="008A74E0" w:rsidRPr="0076534D">
              <w:rPr>
                <w:rStyle w:val="Hyperlink"/>
                <w:noProof/>
              </w:rPr>
              <w:t>Overview</w:t>
            </w:r>
            <w:r w:rsidR="008A74E0">
              <w:rPr>
                <w:noProof/>
                <w:webHidden/>
              </w:rPr>
              <w:tab/>
            </w:r>
            <w:r w:rsidR="008A74E0">
              <w:rPr>
                <w:noProof/>
                <w:webHidden/>
              </w:rPr>
              <w:fldChar w:fldCharType="begin"/>
            </w:r>
            <w:r w:rsidR="008A74E0">
              <w:rPr>
                <w:noProof/>
                <w:webHidden/>
              </w:rPr>
              <w:instrText xml:space="preserve"> PAGEREF _Toc115857632 \h </w:instrText>
            </w:r>
            <w:r w:rsidR="008A74E0">
              <w:rPr>
                <w:noProof/>
                <w:webHidden/>
              </w:rPr>
            </w:r>
            <w:r w:rsidR="008A74E0">
              <w:rPr>
                <w:noProof/>
                <w:webHidden/>
              </w:rPr>
              <w:fldChar w:fldCharType="separate"/>
            </w:r>
            <w:r w:rsidR="008A74E0">
              <w:rPr>
                <w:noProof/>
                <w:webHidden/>
              </w:rPr>
              <w:t>5</w:t>
            </w:r>
            <w:r w:rsidR="008A74E0">
              <w:rPr>
                <w:noProof/>
                <w:webHidden/>
              </w:rPr>
              <w:fldChar w:fldCharType="end"/>
            </w:r>
          </w:hyperlink>
        </w:p>
        <w:p w14:paraId="41A3DB4D" w14:textId="70245CC8"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33" w:history="1">
            <w:r w:rsidR="008A74E0" w:rsidRPr="0076534D">
              <w:rPr>
                <w:rStyle w:val="Hyperlink"/>
                <w:noProof/>
              </w:rPr>
              <w:t>3.2.</w:t>
            </w:r>
            <w:r w:rsidR="008A74E0">
              <w:rPr>
                <w:rFonts w:eastAsiaTheme="minorEastAsia" w:cstheme="minorBidi"/>
                <w:b w:val="0"/>
                <w:bCs w:val="0"/>
                <w:noProof/>
                <w:sz w:val="24"/>
                <w:szCs w:val="24"/>
                <w:lang w:eastAsia="en-GB"/>
              </w:rPr>
              <w:tab/>
            </w:r>
            <w:r w:rsidR="008A74E0" w:rsidRPr="0076534D">
              <w:rPr>
                <w:rStyle w:val="Hyperlink"/>
                <w:noProof/>
              </w:rPr>
              <w:t>Study Flow Chart</w:t>
            </w:r>
            <w:r w:rsidR="008A74E0">
              <w:rPr>
                <w:noProof/>
                <w:webHidden/>
              </w:rPr>
              <w:tab/>
            </w:r>
            <w:r w:rsidR="008A74E0">
              <w:rPr>
                <w:noProof/>
                <w:webHidden/>
              </w:rPr>
              <w:fldChar w:fldCharType="begin"/>
            </w:r>
            <w:r w:rsidR="008A74E0">
              <w:rPr>
                <w:noProof/>
                <w:webHidden/>
              </w:rPr>
              <w:instrText xml:space="preserve"> PAGEREF _Toc115857633 \h </w:instrText>
            </w:r>
            <w:r w:rsidR="008A74E0">
              <w:rPr>
                <w:noProof/>
                <w:webHidden/>
              </w:rPr>
            </w:r>
            <w:r w:rsidR="008A74E0">
              <w:rPr>
                <w:noProof/>
                <w:webHidden/>
              </w:rPr>
              <w:fldChar w:fldCharType="separate"/>
            </w:r>
            <w:r w:rsidR="008A74E0">
              <w:rPr>
                <w:noProof/>
                <w:webHidden/>
              </w:rPr>
              <w:t>6</w:t>
            </w:r>
            <w:r w:rsidR="008A74E0">
              <w:rPr>
                <w:noProof/>
                <w:webHidden/>
              </w:rPr>
              <w:fldChar w:fldCharType="end"/>
            </w:r>
          </w:hyperlink>
        </w:p>
        <w:p w14:paraId="4620E0AE" w14:textId="29FEED7D"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34" w:history="1">
            <w:r w:rsidR="008A74E0" w:rsidRPr="0076534D">
              <w:rPr>
                <w:rStyle w:val="Hyperlink"/>
                <w:noProof/>
              </w:rPr>
              <w:t>3.3.</w:t>
            </w:r>
            <w:r w:rsidR="008A74E0">
              <w:rPr>
                <w:rFonts w:eastAsiaTheme="minorEastAsia" w:cstheme="minorBidi"/>
                <w:b w:val="0"/>
                <w:bCs w:val="0"/>
                <w:noProof/>
                <w:sz w:val="24"/>
                <w:szCs w:val="24"/>
                <w:lang w:eastAsia="en-GB"/>
              </w:rPr>
              <w:tab/>
            </w:r>
            <w:r w:rsidR="008A74E0" w:rsidRPr="0076534D">
              <w:rPr>
                <w:rStyle w:val="Hyperlink"/>
                <w:noProof/>
              </w:rPr>
              <w:t>Schedule of events</w:t>
            </w:r>
            <w:r w:rsidR="008A74E0">
              <w:rPr>
                <w:noProof/>
                <w:webHidden/>
              </w:rPr>
              <w:tab/>
            </w:r>
            <w:r w:rsidR="008A74E0">
              <w:rPr>
                <w:noProof/>
                <w:webHidden/>
              </w:rPr>
              <w:fldChar w:fldCharType="begin"/>
            </w:r>
            <w:r w:rsidR="008A74E0">
              <w:rPr>
                <w:noProof/>
                <w:webHidden/>
              </w:rPr>
              <w:instrText xml:space="preserve"> PAGEREF _Toc115857634 \h </w:instrText>
            </w:r>
            <w:r w:rsidR="008A74E0">
              <w:rPr>
                <w:noProof/>
                <w:webHidden/>
              </w:rPr>
            </w:r>
            <w:r w:rsidR="008A74E0">
              <w:rPr>
                <w:noProof/>
                <w:webHidden/>
              </w:rPr>
              <w:fldChar w:fldCharType="separate"/>
            </w:r>
            <w:r w:rsidR="008A74E0">
              <w:rPr>
                <w:noProof/>
                <w:webHidden/>
              </w:rPr>
              <w:t>8</w:t>
            </w:r>
            <w:r w:rsidR="008A74E0">
              <w:rPr>
                <w:noProof/>
                <w:webHidden/>
              </w:rPr>
              <w:fldChar w:fldCharType="end"/>
            </w:r>
          </w:hyperlink>
        </w:p>
        <w:p w14:paraId="76584687" w14:textId="4D7E5BAE"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35" w:history="1">
            <w:r w:rsidR="008A74E0" w:rsidRPr="0076534D">
              <w:rPr>
                <w:rStyle w:val="Hyperlink"/>
                <w:noProof/>
              </w:rPr>
              <w:t>3.4.</w:t>
            </w:r>
            <w:r w:rsidR="008A74E0">
              <w:rPr>
                <w:rFonts w:eastAsiaTheme="minorEastAsia" w:cstheme="minorBidi"/>
                <w:b w:val="0"/>
                <w:bCs w:val="0"/>
                <w:noProof/>
                <w:sz w:val="24"/>
                <w:szCs w:val="24"/>
                <w:lang w:eastAsia="en-GB"/>
              </w:rPr>
              <w:tab/>
            </w:r>
            <w:r w:rsidR="008A74E0" w:rsidRPr="0076534D">
              <w:rPr>
                <w:rStyle w:val="Hyperlink"/>
                <w:noProof/>
              </w:rPr>
              <w:t>Practicalities</w:t>
            </w:r>
            <w:r w:rsidR="008A74E0">
              <w:rPr>
                <w:noProof/>
                <w:webHidden/>
              </w:rPr>
              <w:tab/>
            </w:r>
            <w:r w:rsidR="008A74E0">
              <w:rPr>
                <w:noProof/>
                <w:webHidden/>
              </w:rPr>
              <w:fldChar w:fldCharType="begin"/>
            </w:r>
            <w:r w:rsidR="008A74E0">
              <w:rPr>
                <w:noProof/>
                <w:webHidden/>
              </w:rPr>
              <w:instrText xml:space="preserve"> PAGEREF _Toc115857635 \h </w:instrText>
            </w:r>
            <w:r w:rsidR="008A74E0">
              <w:rPr>
                <w:noProof/>
                <w:webHidden/>
              </w:rPr>
            </w:r>
            <w:r w:rsidR="008A74E0">
              <w:rPr>
                <w:noProof/>
                <w:webHidden/>
              </w:rPr>
              <w:fldChar w:fldCharType="separate"/>
            </w:r>
            <w:r w:rsidR="008A74E0">
              <w:rPr>
                <w:noProof/>
                <w:webHidden/>
              </w:rPr>
              <w:t>10</w:t>
            </w:r>
            <w:r w:rsidR="008A74E0">
              <w:rPr>
                <w:noProof/>
                <w:webHidden/>
              </w:rPr>
              <w:fldChar w:fldCharType="end"/>
            </w:r>
          </w:hyperlink>
        </w:p>
        <w:p w14:paraId="3396A8A6" w14:textId="18094913"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36" w:history="1">
            <w:r w:rsidR="008A74E0" w:rsidRPr="0076534D">
              <w:rPr>
                <w:rStyle w:val="Hyperlink"/>
                <w:noProof/>
              </w:rPr>
              <w:t>3.4.1.</w:t>
            </w:r>
            <w:r w:rsidR="008A74E0">
              <w:rPr>
                <w:rFonts w:eastAsiaTheme="minorEastAsia" w:cstheme="minorBidi"/>
                <w:noProof/>
                <w:sz w:val="24"/>
                <w:szCs w:val="24"/>
                <w:lang w:eastAsia="en-GB"/>
              </w:rPr>
              <w:tab/>
            </w:r>
            <w:r w:rsidR="008A74E0" w:rsidRPr="0076534D">
              <w:rPr>
                <w:rStyle w:val="Hyperlink"/>
                <w:noProof/>
              </w:rPr>
              <w:t>Setting up sites</w:t>
            </w:r>
            <w:r w:rsidR="008A74E0">
              <w:rPr>
                <w:noProof/>
                <w:webHidden/>
              </w:rPr>
              <w:tab/>
            </w:r>
            <w:r w:rsidR="008A74E0">
              <w:rPr>
                <w:noProof/>
                <w:webHidden/>
              </w:rPr>
              <w:fldChar w:fldCharType="begin"/>
            </w:r>
            <w:r w:rsidR="008A74E0">
              <w:rPr>
                <w:noProof/>
                <w:webHidden/>
              </w:rPr>
              <w:instrText xml:space="preserve"> PAGEREF _Toc115857636 \h </w:instrText>
            </w:r>
            <w:r w:rsidR="008A74E0">
              <w:rPr>
                <w:noProof/>
                <w:webHidden/>
              </w:rPr>
            </w:r>
            <w:r w:rsidR="008A74E0">
              <w:rPr>
                <w:noProof/>
                <w:webHidden/>
              </w:rPr>
              <w:fldChar w:fldCharType="separate"/>
            </w:r>
            <w:r w:rsidR="008A74E0">
              <w:rPr>
                <w:noProof/>
                <w:webHidden/>
              </w:rPr>
              <w:t>10</w:t>
            </w:r>
            <w:r w:rsidR="008A74E0">
              <w:rPr>
                <w:noProof/>
                <w:webHidden/>
              </w:rPr>
              <w:fldChar w:fldCharType="end"/>
            </w:r>
          </w:hyperlink>
        </w:p>
        <w:p w14:paraId="35D0A8AB" w14:textId="784C4ECF"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37" w:history="1">
            <w:r w:rsidR="008A74E0" w:rsidRPr="0076534D">
              <w:rPr>
                <w:rStyle w:val="Hyperlink"/>
                <w:noProof/>
              </w:rPr>
              <w:t>3.4.2.</w:t>
            </w:r>
            <w:r w:rsidR="008A74E0">
              <w:rPr>
                <w:rFonts w:eastAsiaTheme="minorEastAsia" w:cstheme="minorBidi"/>
                <w:noProof/>
                <w:sz w:val="24"/>
                <w:szCs w:val="24"/>
                <w:lang w:eastAsia="en-GB"/>
              </w:rPr>
              <w:tab/>
            </w:r>
            <w:r w:rsidR="008A74E0" w:rsidRPr="0076534D">
              <w:rPr>
                <w:rStyle w:val="Hyperlink"/>
                <w:noProof/>
              </w:rPr>
              <w:t>Participation</w:t>
            </w:r>
            <w:r w:rsidR="008A74E0">
              <w:rPr>
                <w:noProof/>
                <w:webHidden/>
              </w:rPr>
              <w:tab/>
            </w:r>
            <w:r w:rsidR="008A74E0">
              <w:rPr>
                <w:noProof/>
                <w:webHidden/>
              </w:rPr>
              <w:fldChar w:fldCharType="begin"/>
            </w:r>
            <w:r w:rsidR="008A74E0">
              <w:rPr>
                <w:noProof/>
                <w:webHidden/>
              </w:rPr>
              <w:instrText xml:space="preserve"> PAGEREF _Toc115857637 \h </w:instrText>
            </w:r>
            <w:r w:rsidR="008A74E0">
              <w:rPr>
                <w:noProof/>
                <w:webHidden/>
              </w:rPr>
            </w:r>
            <w:r w:rsidR="008A74E0">
              <w:rPr>
                <w:noProof/>
                <w:webHidden/>
              </w:rPr>
              <w:fldChar w:fldCharType="separate"/>
            </w:r>
            <w:r w:rsidR="008A74E0">
              <w:rPr>
                <w:noProof/>
                <w:webHidden/>
              </w:rPr>
              <w:t>10</w:t>
            </w:r>
            <w:r w:rsidR="008A74E0">
              <w:rPr>
                <w:noProof/>
                <w:webHidden/>
              </w:rPr>
              <w:fldChar w:fldCharType="end"/>
            </w:r>
          </w:hyperlink>
        </w:p>
        <w:p w14:paraId="20E38316" w14:textId="5DFB3DE0"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38" w:history="1">
            <w:r w:rsidR="008A74E0" w:rsidRPr="0076534D">
              <w:rPr>
                <w:rStyle w:val="Hyperlink"/>
                <w:noProof/>
              </w:rPr>
              <w:t>3.5.</w:t>
            </w:r>
            <w:r w:rsidR="008A74E0">
              <w:rPr>
                <w:rFonts w:eastAsiaTheme="minorEastAsia" w:cstheme="minorBidi"/>
                <w:b w:val="0"/>
                <w:bCs w:val="0"/>
                <w:noProof/>
                <w:sz w:val="24"/>
                <w:szCs w:val="24"/>
                <w:lang w:eastAsia="en-GB"/>
              </w:rPr>
              <w:tab/>
            </w:r>
            <w:r w:rsidR="008A74E0" w:rsidRPr="0076534D">
              <w:rPr>
                <w:rStyle w:val="Hyperlink"/>
                <w:noProof/>
              </w:rPr>
              <w:t>Investigations</w:t>
            </w:r>
            <w:r w:rsidR="008A74E0">
              <w:rPr>
                <w:noProof/>
                <w:webHidden/>
              </w:rPr>
              <w:tab/>
            </w:r>
            <w:r w:rsidR="008A74E0">
              <w:rPr>
                <w:noProof/>
                <w:webHidden/>
              </w:rPr>
              <w:fldChar w:fldCharType="begin"/>
            </w:r>
            <w:r w:rsidR="008A74E0">
              <w:rPr>
                <w:noProof/>
                <w:webHidden/>
              </w:rPr>
              <w:instrText xml:space="preserve"> PAGEREF _Toc115857638 \h </w:instrText>
            </w:r>
            <w:r w:rsidR="008A74E0">
              <w:rPr>
                <w:noProof/>
                <w:webHidden/>
              </w:rPr>
            </w:r>
            <w:r w:rsidR="008A74E0">
              <w:rPr>
                <w:noProof/>
                <w:webHidden/>
              </w:rPr>
              <w:fldChar w:fldCharType="separate"/>
            </w:r>
            <w:r w:rsidR="008A74E0">
              <w:rPr>
                <w:noProof/>
                <w:webHidden/>
              </w:rPr>
              <w:t>10</w:t>
            </w:r>
            <w:r w:rsidR="008A74E0">
              <w:rPr>
                <w:noProof/>
                <w:webHidden/>
              </w:rPr>
              <w:fldChar w:fldCharType="end"/>
            </w:r>
          </w:hyperlink>
        </w:p>
        <w:p w14:paraId="5328AA19" w14:textId="14C058AB"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39" w:history="1">
            <w:r w:rsidR="008A74E0" w:rsidRPr="0076534D">
              <w:rPr>
                <w:rStyle w:val="Hyperlink"/>
                <w:noProof/>
              </w:rPr>
              <w:t>3.5.1.</w:t>
            </w:r>
            <w:r w:rsidR="008A74E0">
              <w:rPr>
                <w:rFonts w:eastAsiaTheme="minorEastAsia" w:cstheme="minorBidi"/>
                <w:noProof/>
                <w:sz w:val="24"/>
                <w:szCs w:val="24"/>
                <w:lang w:eastAsia="en-GB"/>
              </w:rPr>
              <w:tab/>
            </w:r>
            <w:r w:rsidR="008A74E0" w:rsidRPr="0076534D">
              <w:rPr>
                <w:rStyle w:val="Hyperlink"/>
                <w:noProof/>
              </w:rPr>
              <w:t>High-resolution manometry (HRM)</w:t>
            </w:r>
            <w:r w:rsidR="008A74E0">
              <w:rPr>
                <w:noProof/>
                <w:webHidden/>
              </w:rPr>
              <w:tab/>
            </w:r>
            <w:r w:rsidR="008A74E0">
              <w:rPr>
                <w:noProof/>
                <w:webHidden/>
              </w:rPr>
              <w:fldChar w:fldCharType="begin"/>
            </w:r>
            <w:r w:rsidR="008A74E0">
              <w:rPr>
                <w:noProof/>
                <w:webHidden/>
              </w:rPr>
              <w:instrText xml:space="preserve"> PAGEREF _Toc115857639 \h </w:instrText>
            </w:r>
            <w:r w:rsidR="008A74E0">
              <w:rPr>
                <w:noProof/>
                <w:webHidden/>
              </w:rPr>
            </w:r>
            <w:r w:rsidR="008A74E0">
              <w:rPr>
                <w:noProof/>
                <w:webHidden/>
              </w:rPr>
              <w:fldChar w:fldCharType="separate"/>
            </w:r>
            <w:r w:rsidR="008A74E0">
              <w:rPr>
                <w:noProof/>
                <w:webHidden/>
              </w:rPr>
              <w:t>10</w:t>
            </w:r>
            <w:r w:rsidR="008A74E0">
              <w:rPr>
                <w:noProof/>
                <w:webHidden/>
              </w:rPr>
              <w:fldChar w:fldCharType="end"/>
            </w:r>
          </w:hyperlink>
        </w:p>
        <w:p w14:paraId="5A126962" w14:textId="04834140"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40" w:history="1">
            <w:r w:rsidR="008A74E0" w:rsidRPr="0076534D">
              <w:rPr>
                <w:rStyle w:val="Hyperlink"/>
                <w:noProof/>
              </w:rPr>
              <w:t>3.5.2.</w:t>
            </w:r>
            <w:r w:rsidR="008A74E0">
              <w:rPr>
                <w:rFonts w:eastAsiaTheme="minorEastAsia" w:cstheme="minorBidi"/>
                <w:noProof/>
                <w:sz w:val="24"/>
                <w:szCs w:val="24"/>
                <w:lang w:eastAsia="en-GB"/>
              </w:rPr>
              <w:tab/>
            </w:r>
            <w:r w:rsidR="008A74E0" w:rsidRPr="0076534D">
              <w:rPr>
                <w:rStyle w:val="Hyperlink"/>
                <w:noProof/>
              </w:rPr>
              <w:t>pH/impedance monitoring</w:t>
            </w:r>
            <w:r w:rsidR="008A74E0">
              <w:rPr>
                <w:noProof/>
                <w:webHidden/>
              </w:rPr>
              <w:tab/>
            </w:r>
            <w:r w:rsidR="008A74E0">
              <w:rPr>
                <w:noProof/>
                <w:webHidden/>
              </w:rPr>
              <w:fldChar w:fldCharType="begin"/>
            </w:r>
            <w:r w:rsidR="008A74E0">
              <w:rPr>
                <w:noProof/>
                <w:webHidden/>
              </w:rPr>
              <w:instrText xml:space="preserve"> PAGEREF _Toc115857640 \h </w:instrText>
            </w:r>
            <w:r w:rsidR="008A74E0">
              <w:rPr>
                <w:noProof/>
                <w:webHidden/>
              </w:rPr>
            </w:r>
            <w:r w:rsidR="008A74E0">
              <w:rPr>
                <w:noProof/>
                <w:webHidden/>
              </w:rPr>
              <w:fldChar w:fldCharType="separate"/>
            </w:r>
            <w:r w:rsidR="008A74E0">
              <w:rPr>
                <w:noProof/>
                <w:webHidden/>
              </w:rPr>
              <w:t>10</w:t>
            </w:r>
            <w:r w:rsidR="008A74E0">
              <w:rPr>
                <w:noProof/>
                <w:webHidden/>
              </w:rPr>
              <w:fldChar w:fldCharType="end"/>
            </w:r>
          </w:hyperlink>
        </w:p>
        <w:p w14:paraId="0F61A873" w14:textId="64F22F66"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41" w:history="1">
            <w:r w:rsidR="008A74E0" w:rsidRPr="0076534D">
              <w:rPr>
                <w:rStyle w:val="Hyperlink"/>
                <w:noProof/>
              </w:rPr>
              <w:t>3.5.3.</w:t>
            </w:r>
            <w:r w:rsidR="008A74E0">
              <w:rPr>
                <w:rFonts w:eastAsiaTheme="minorEastAsia" w:cstheme="minorBidi"/>
                <w:noProof/>
                <w:sz w:val="24"/>
                <w:szCs w:val="24"/>
                <w:lang w:eastAsia="en-GB"/>
              </w:rPr>
              <w:tab/>
            </w:r>
            <w:r w:rsidR="008A74E0" w:rsidRPr="0076534D">
              <w:rPr>
                <w:rStyle w:val="Hyperlink"/>
                <w:noProof/>
              </w:rPr>
              <w:t>Qualitative interviews</w:t>
            </w:r>
            <w:r w:rsidR="008A74E0">
              <w:rPr>
                <w:noProof/>
                <w:webHidden/>
              </w:rPr>
              <w:tab/>
            </w:r>
            <w:r w:rsidR="008A74E0">
              <w:rPr>
                <w:noProof/>
                <w:webHidden/>
              </w:rPr>
              <w:fldChar w:fldCharType="begin"/>
            </w:r>
            <w:r w:rsidR="008A74E0">
              <w:rPr>
                <w:noProof/>
                <w:webHidden/>
              </w:rPr>
              <w:instrText xml:space="preserve"> PAGEREF _Toc115857641 \h </w:instrText>
            </w:r>
            <w:r w:rsidR="008A74E0">
              <w:rPr>
                <w:noProof/>
                <w:webHidden/>
              </w:rPr>
            </w:r>
            <w:r w:rsidR="008A74E0">
              <w:rPr>
                <w:noProof/>
                <w:webHidden/>
              </w:rPr>
              <w:fldChar w:fldCharType="separate"/>
            </w:r>
            <w:r w:rsidR="008A74E0">
              <w:rPr>
                <w:noProof/>
                <w:webHidden/>
              </w:rPr>
              <w:t>11</w:t>
            </w:r>
            <w:r w:rsidR="008A74E0">
              <w:rPr>
                <w:noProof/>
                <w:webHidden/>
              </w:rPr>
              <w:fldChar w:fldCharType="end"/>
            </w:r>
          </w:hyperlink>
        </w:p>
        <w:p w14:paraId="30880112" w14:textId="79202DEA"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42" w:history="1">
            <w:r w:rsidR="008A74E0" w:rsidRPr="0076534D">
              <w:rPr>
                <w:rStyle w:val="Hyperlink"/>
                <w:noProof/>
              </w:rPr>
              <w:t>3.6.</w:t>
            </w:r>
            <w:r w:rsidR="008A74E0">
              <w:rPr>
                <w:rFonts w:eastAsiaTheme="minorEastAsia" w:cstheme="minorBidi"/>
                <w:b w:val="0"/>
                <w:bCs w:val="0"/>
                <w:noProof/>
                <w:sz w:val="24"/>
                <w:szCs w:val="24"/>
                <w:lang w:eastAsia="en-GB"/>
              </w:rPr>
              <w:tab/>
            </w:r>
            <w:r w:rsidR="008A74E0" w:rsidRPr="0076534D">
              <w:rPr>
                <w:rStyle w:val="Hyperlink"/>
                <w:noProof/>
              </w:rPr>
              <w:t>Planned recruitment</w:t>
            </w:r>
            <w:r w:rsidR="008A74E0">
              <w:rPr>
                <w:noProof/>
                <w:webHidden/>
              </w:rPr>
              <w:tab/>
            </w:r>
            <w:r w:rsidR="008A74E0">
              <w:rPr>
                <w:noProof/>
                <w:webHidden/>
              </w:rPr>
              <w:fldChar w:fldCharType="begin"/>
            </w:r>
            <w:r w:rsidR="008A74E0">
              <w:rPr>
                <w:noProof/>
                <w:webHidden/>
              </w:rPr>
              <w:instrText xml:space="preserve"> PAGEREF _Toc115857642 \h </w:instrText>
            </w:r>
            <w:r w:rsidR="008A74E0">
              <w:rPr>
                <w:noProof/>
                <w:webHidden/>
              </w:rPr>
            </w:r>
            <w:r w:rsidR="008A74E0">
              <w:rPr>
                <w:noProof/>
                <w:webHidden/>
              </w:rPr>
              <w:fldChar w:fldCharType="separate"/>
            </w:r>
            <w:r w:rsidR="008A74E0">
              <w:rPr>
                <w:noProof/>
                <w:webHidden/>
              </w:rPr>
              <w:t>11</w:t>
            </w:r>
            <w:r w:rsidR="008A74E0">
              <w:rPr>
                <w:noProof/>
                <w:webHidden/>
              </w:rPr>
              <w:fldChar w:fldCharType="end"/>
            </w:r>
          </w:hyperlink>
        </w:p>
        <w:p w14:paraId="6C9DD957" w14:textId="076E7E5E"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43" w:history="1">
            <w:r w:rsidR="008A74E0" w:rsidRPr="0076534D">
              <w:rPr>
                <w:rStyle w:val="Hyperlink"/>
                <w:noProof/>
              </w:rPr>
              <w:t>3.7.</w:t>
            </w:r>
            <w:r w:rsidR="008A74E0">
              <w:rPr>
                <w:rFonts w:eastAsiaTheme="minorEastAsia" w:cstheme="minorBidi"/>
                <w:b w:val="0"/>
                <w:bCs w:val="0"/>
                <w:noProof/>
                <w:sz w:val="24"/>
                <w:szCs w:val="24"/>
                <w:lang w:eastAsia="en-GB"/>
              </w:rPr>
              <w:tab/>
            </w:r>
            <w:r w:rsidR="008A74E0" w:rsidRPr="0076534D">
              <w:rPr>
                <w:rStyle w:val="Hyperlink"/>
                <w:noProof/>
              </w:rPr>
              <w:t>Patient Public Involvement</w:t>
            </w:r>
            <w:r w:rsidR="008A74E0">
              <w:rPr>
                <w:noProof/>
                <w:webHidden/>
              </w:rPr>
              <w:tab/>
            </w:r>
            <w:r w:rsidR="008A74E0">
              <w:rPr>
                <w:noProof/>
                <w:webHidden/>
              </w:rPr>
              <w:fldChar w:fldCharType="begin"/>
            </w:r>
            <w:r w:rsidR="008A74E0">
              <w:rPr>
                <w:noProof/>
                <w:webHidden/>
              </w:rPr>
              <w:instrText xml:space="preserve"> PAGEREF _Toc115857643 \h </w:instrText>
            </w:r>
            <w:r w:rsidR="008A74E0">
              <w:rPr>
                <w:noProof/>
                <w:webHidden/>
              </w:rPr>
            </w:r>
            <w:r w:rsidR="008A74E0">
              <w:rPr>
                <w:noProof/>
                <w:webHidden/>
              </w:rPr>
              <w:fldChar w:fldCharType="separate"/>
            </w:r>
            <w:r w:rsidR="008A74E0">
              <w:rPr>
                <w:noProof/>
                <w:webHidden/>
              </w:rPr>
              <w:t>11</w:t>
            </w:r>
            <w:r w:rsidR="008A74E0">
              <w:rPr>
                <w:noProof/>
                <w:webHidden/>
              </w:rPr>
              <w:fldChar w:fldCharType="end"/>
            </w:r>
          </w:hyperlink>
        </w:p>
        <w:p w14:paraId="7EA7DB95" w14:textId="087CAE87"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44" w:history="1">
            <w:r w:rsidR="008A74E0" w:rsidRPr="0076534D">
              <w:rPr>
                <w:rStyle w:val="Hyperlink"/>
                <w:noProof/>
              </w:rPr>
              <w:t>4.</w:t>
            </w:r>
            <w:r w:rsidR="008A74E0">
              <w:rPr>
                <w:rFonts w:eastAsiaTheme="minorEastAsia" w:cstheme="minorBidi"/>
                <w:b w:val="0"/>
                <w:bCs w:val="0"/>
                <w:i w:val="0"/>
                <w:iCs w:val="0"/>
                <w:noProof/>
                <w:lang w:eastAsia="en-GB"/>
              </w:rPr>
              <w:tab/>
            </w:r>
            <w:r w:rsidR="008A74E0" w:rsidRPr="0076534D">
              <w:rPr>
                <w:rStyle w:val="Hyperlink"/>
                <w:noProof/>
              </w:rPr>
              <w:t>STUDY POPULATION</w:t>
            </w:r>
            <w:r w:rsidR="008A74E0">
              <w:rPr>
                <w:noProof/>
                <w:webHidden/>
              </w:rPr>
              <w:tab/>
            </w:r>
            <w:r w:rsidR="008A74E0">
              <w:rPr>
                <w:noProof/>
                <w:webHidden/>
              </w:rPr>
              <w:fldChar w:fldCharType="begin"/>
            </w:r>
            <w:r w:rsidR="008A74E0">
              <w:rPr>
                <w:noProof/>
                <w:webHidden/>
              </w:rPr>
              <w:instrText xml:space="preserve"> PAGEREF _Toc115857644 \h </w:instrText>
            </w:r>
            <w:r w:rsidR="008A74E0">
              <w:rPr>
                <w:noProof/>
                <w:webHidden/>
              </w:rPr>
            </w:r>
            <w:r w:rsidR="008A74E0">
              <w:rPr>
                <w:noProof/>
                <w:webHidden/>
              </w:rPr>
              <w:fldChar w:fldCharType="separate"/>
            </w:r>
            <w:r w:rsidR="008A74E0">
              <w:rPr>
                <w:noProof/>
                <w:webHidden/>
              </w:rPr>
              <w:t>12</w:t>
            </w:r>
            <w:r w:rsidR="008A74E0">
              <w:rPr>
                <w:noProof/>
                <w:webHidden/>
              </w:rPr>
              <w:fldChar w:fldCharType="end"/>
            </w:r>
          </w:hyperlink>
        </w:p>
        <w:p w14:paraId="089FE270" w14:textId="0DFDB6B9"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45" w:history="1">
            <w:r w:rsidR="008A74E0" w:rsidRPr="0076534D">
              <w:rPr>
                <w:rStyle w:val="Hyperlink"/>
                <w:noProof/>
              </w:rPr>
              <w:t>4.1.</w:t>
            </w:r>
            <w:r w:rsidR="008A74E0">
              <w:rPr>
                <w:rFonts w:eastAsiaTheme="minorEastAsia" w:cstheme="minorBidi"/>
                <w:b w:val="0"/>
                <w:bCs w:val="0"/>
                <w:noProof/>
                <w:sz w:val="24"/>
                <w:szCs w:val="24"/>
                <w:lang w:eastAsia="en-GB"/>
              </w:rPr>
              <w:tab/>
            </w:r>
            <w:r w:rsidR="008A74E0" w:rsidRPr="0076534D">
              <w:rPr>
                <w:rStyle w:val="Hyperlink"/>
                <w:noProof/>
              </w:rPr>
              <w:t>Number of participants</w:t>
            </w:r>
            <w:r w:rsidR="008A74E0">
              <w:rPr>
                <w:noProof/>
                <w:webHidden/>
              </w:rPr>
              <w:tab/>
            </w:r>
            <w:r w:rsidR="008A74E0">
              <w:rPr>
                <w:noProof/>
                <w:webHidden/>
              </w:rPr>
              <w:fldChar w:fldCharType="begin"/>
            </w:r>
            <w:r w:rsidR="008A74E0">
              <w:rPr>
                <w:noProof/>
                <w:webHidden/>
              </w:rPr>
              <w:instrText xml:space="preserve"> PAGEREF _Toc115857645 \h </w:instrText>
            </w:r>
            <w:r w:rsidR="008A74E0">
              <w:rPr>
                <w:noProof/>
                <w:webHidden/>
              </w:rPr>
            </w:r>
            <w:r w:rsidR="008A74E0">
              <w:rPr>
                <w:noProof/>
                <w:webHidden/>
              </w:rPr>
              <w:fldChar w:fldCharType="separate"/>
            </w:r>
            <w:r w:rsidR="008A74E0">
              <w:rPr>
                <w:noProof/>
                <w:webHidden/>
              </w:rPr>
              <w:t>12</w:t>
            </w:r>
            <w:r w:rsidR="008A74E0">
              <w:rPr>
                <w:noProof/>
                <w:webHidden/>
              </w:rPr>
              <w:fldChar w:fldCharType="end"/>
            </w:r>
          </w:hyperlink>
        </w:p>
        <w:p w14:paraId="78BE872D" w14:textId="3733E481"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46" w:history="1">
            <w:r w:rsidR="008A74E0" w:rsidRPr="0076534D">
              <w:rPr>
                <w:rStyle w:val="Hyperlink"/>
                <w:noProof/>
              </w:rPr>
              <w:t>4.2.</w:t>
            </w:r>
            <w:r w:rsidR="008A74E0">
              <w:rPr>
                <w:rFonts w:eastAsiaTheme="minorEastAsia" w:cstheme="minorBidi"/>
                <w:b w:val="0"/>
                <w:bCs w:val="0"/>
                <w:noProof/>
                <w:sz w:val="24"/>
                <w:szCs w:val="24"/>
                <w:lang w:eastAsia="en-GB"/>
              </w:rPr>
              <w:tab/>
            </w:r>
            <w:r w:rsidR="008A74E0" w:rsidRPr="0076534D">
              <w:rPr>
                <w:rStyle w:val="Hyperlink"/>
                <w:noProof/>
              </w:rPr>
              <w:t>Inclusion criteria</w:t>
            </w:r>
            <w:r w:rsidR="008A74E0">
              <w:rPr>
                <w:noProof/>
                <w:webHidden/>
              </w:rPr>
              <w:tab/>
            </w:r>
            <w:r w:rsidR="008A74E0">
              <w:rPr>
                <w:noProof/>
                <w:webHidden/>
              </w:rPr>
              <w:fldChar w:fldCharType="begin"/>
            </w:r>
            <w:r w:rsidR="008A74E0">
              <w:rPr>
                <w:noProof/>
                <w:webHidden/>
              </w:rPr>
              <w:instrText xml:space="preserve"> PAGEREF _Toc115857646 \h </w:instrText>
            </w:r>
            <w:r w:rsidR="008A74E0">
              <w:rPr>
                <w:noProof/>
                <w:webHidden/>
              </w:rPr>
            </w:r>
            <w:r w:rsidR="008A74E0">
              <w:rPr>
                <w:noProof/>
                <w:webHidden/>
              </w:rPr>
              <w:fldChar w:fldCharType="separate"/>
            </w:r>
            <w:r w:rsidR="008A74E0">
              <w:rPr>
                <w:noProof/>
                <w:webHidden/>
              </w:rPr>
              <w:t>12</w:t>
            </w:r>
            <w:r w:rsidR="008A74E0">
              <w:rPr>
                <w:noProof/>
                <w:webHidden/>
              </w:rPr>
              <w:fldChar w:fldCharType="end"/>
            </w:r>
          </w:hyperlink>
        </w:p>
        <w:p w14:paraId="4054B4CC" w14:textId="719FBA8C"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47" w:history="1">
            <w:r w:rsidR="008A74E0" w:rsidRPr="0076534D">
              <w:rPr>
                <w:rStyle w:val="Hyperlink"/>
                <w:noProof/>
              </w:rPr>
              <w:t>4.3.</w:t>
            </w:r>
            <w:r w:rsidR="008A74E0">
              <w:rPr>
                <w:rFonts w:eastAsiaTheme="minorEastAsia" w:cstheme="minorBidi"/>
                <w:b w:val="0"/>
                <w:bCs w:val="0"/>
                <w:noProof/>
                <w:sz w:val="24"/>
                <w:szCs w:val="24"/>
                <w:lang w:eastAsia="en-GB"/>
              </w:rPr>
              <w:tab/>
            </w:r>
            <w:r w:rsidR="008A74E0" w:rsidRPr="0076534D">
              <w:rPr>
                <w:rStyle w:val="Hyperlink"/>
                <w:noProof/>
              </w:rPr>
              <w:t>Exclusion criteria</w:t>
            </w:r>
            <w:r w:rsidR="008A74E0">
              <w:rPr>
                <w:noProof/>
                <w:webHidden/>
              </w:rPr>
              <w:tab/>
            </w:r>
            <w:r w:rsidR="008A74E0">
              <w:rPr>
                <w:noProof/>
                <w:webHidden/>
              </w:rPr>
              <w:fldChar w:fldCharType="begin"/>
            </w:r>
            <w:r w:rsidR="008A74E0">
              <w:rPr>
                <w:noProof/>
                <w:webHidden/>
              </w:rPr>
              <w:instrText xml:space="preserve"> PAGEREF _Toc115857647 \h </w:instrText>
            </w:r>
            <w:r w:rsidR="008A74E0">
              <w:rPr>
                <w:noProof/>
                <w:webHidden/>
              </w:rPr>
            </w:r>
            <w:r w:rsidR="008A74E0">
              <w:rPr>
                <w:noProof/>
                <w:webHidden/>
              </w:rPr>
              <w:fldChar w:fldCharType="separate"/>
            </w:r>
            <w:r w:rsidR="008A74E0">
              <w:rPr>
                <w:noProof/>
                <w:webHidden/>
              </w:rPr>
              <w:t>12</w:t>
            </w:r>
            <w:r w:rsidR="008A74E0">
              <w:rPr>
                <w:noProof/>
                <w:webHidden/>
              </w:rPr>
              <w:fldChar w:fldCharType="end"/>
            </w:r>
          </w:hyperlink>
        </w:p>
        <w:p w14:paraId="0CA8BBDF" w14:textId="5273FE54"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48" w:history="1">
            <w:r w:rsidR="008A74E0" w:rsidRPr="0076534D">
              <w:rPr>
                <w:rStyle w:val="Hyperlink"/>
                <w:noProof/>
              </w:rPr>
              <w:t>5.</w:t>
            </w:r>
            <w:r w:rsidR="008A74E0">
              <w:rPr>
                <w:rFonts w:eastAsiaTheme="minorEastAsia" w:cstheme="minorBidi"/>
                <w:b w:val="0"/>
                <w:bCs w:val="0"/>
                <w:i w:val="0"/>
                <w:iCs w:val="0"/>
                <w:noProof/>
                <w:lang w:eastAsia="en-GB"/>
              </w:rPr>
              <w:tab/>
            </w:r>
            <w:r w:rsidR="008A74E0" w:rsidRPr="0076534D">
              <w:rPr>
                <w:rStyle w:val="Hyperlink"/>
                <w:noProof/>
              </w:rPr>
              <w:t>PARTICPANT SELECTION AND INFORMED CONSENT</w:t>
            </w:r>
            <w:r w:rsidR="008A74E0">
              <w:rPr>
                <w:noProof/>
                <w:webHidden/>
              </w:rPr>
              <w:tab/>
            </w:r>
            <w:r w:rsidR="008A74E0">
              <w:rPr>
                <w:noProof/>
                <w:webHidden/>
              </w:rPr>
              <w:fldChar w:fldCharType="begin"/>
            </w:r>
            <w:r w:rsidR="008A74E0">
              <w:rPr>
                <w:noProof/>
                <w:webHidden/>
              </w:rPr>
              <w:instrText xml:space="preserve"> PAGEREF _Toc115857648 \h </w:instrText>
            </w:r>
            <w:r w:rsidR="008A74E0">
              <w:rPr>
                <w:noProof/>
                <w:webHidden/>
              </w:rPr>
            </w:r>
            <w:r w:rsidR="008A74E0">
              <w:rPr>
                <w:noProof/>
                <w:webHidden/>
              </w:rPr>
              <w:fldChar w:fldCharType="separate"/>
            </w:r>
            <w:r w:rsidR="008A74E0">
              <w:rPr>
                <w:noProof/>
                <w:webHidden/>
              </w:rPr>
              <w:t>13</w:t>
            </w:r>
            <w:r w:rsidR="008A74E0">
              <w:rPr>
                <w:noProof/>
                <w:webHidden/>
              </w:rPr>
              <w:fldChar w:fldCharType="end"/>
            </w:r>
          </w:hyperlink>
        </w:p>
        <w:p w14:paraId="403C119C" w14:textId="565541DC"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49" w:history="1">
            <w:r w:rsidR="008A74E0" w:rsidRPr="0076534D">
              <w:rPr>
                <w:rStyle w:val="Hyperlink"/>
                <w:noProof/>
              </w:rPr>
              <w:t>5.1.</w:t>
            </w:r>
            <w:r w:rsidR="008A74E0">
              <w:rPr>
                <w:rFonts w:eastAsiaTheme="minorEastAsia" w:cstheme="minorBidi"/>
                <w:b w:val="0"/>
                <w:bCs w:val="0"/>
                <w:noProof/>
                <w:sz w:val="24"/>
                <w:szCs w:val="24"/>
                <w:lang w:eastAsia="en-GB"/>
              </w:rPr>
              <w:tab/>
            </w:r>
            <w:r w:rsidR="008A74E0" w:rsidRPr="0076534D">
              <w:rPr>
                <w:rStyle w:val="Hyperlink"/>
                <w:noProof/>
              </w:rPr>
              <w:t>Identifying Participants</w:t>
            </w:r>
            <w:r w:rsidR="008A74E0">
              <w:rPr>
                <w:noProof/>
                <w:webHidden/>
              </w:rPr>
              <w:tab/>
            </w:r>
            <w:r w:rsidR="008A74E0">
              <w:rPr>
                <w:noProof/>
                <w:webHidden/>
              </w:rPr>
              <w:fldChar w:fldCharType="begin"/>
            </w:r>
            <w:r w:rsidR="008A74E0">
              <w:rPr>
                <w:noProof/>
                <w:webHidden/>
              </w:rPr>
              <w:instrText xml:space="preserve"> PAGEREF _Toc115857649 \h </w:instrText>
            </w:r>
            <w:r w:rsidR="008A74E0">
              <w:rPr>
                <w:noProof/>
                <w:webHidden/>
              </w:rPr>
            </w:r>
            <w:r w:rsidR="008A74E0">
              <w:rPr>
                <w:noProof/>
                <w:webHidden/>
              </w:rPr>
              <w:fldChar w:fldCharType="separate"/>
            </w:r>
            <w:r w:rsidR="008A74E0">
              <w:rPr>
                <w:noProof/>
                <w:webHidden/>
              </w:rPr>
              <w:t>13</w:t>
            </w:r>
            <w:r w:rsidR="008A74E0">
              <w:rPr>
                <w:noProof/>
                <w:webHidden/>
              </w:rPr>
              <w:fldChar w:fldCharType="end"/>
            </w:r>
          </w:hyperlink>
        </w:p>
        <w:p w14:paraId="5B7C5EF8" w14:textId="0F751976"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50" w:history="1">
            <w:r w:rsidR="008A74E0" w:rsidRPr="0076534D">
              <w:rPr>
                <w:rStyle w:val="Hyperlink"/>
                <w:noProof/>
              </w:rPr>
              <w:t>5.2.</w:t>
            </w:r>
            <w:r w:rsidR="008A74E0">
              <w:rPr>
                <w:rFonts w:eastAsiaTheme="minorEastAsia" w:cstheme="minorBidi"/>
                <w:b w:val="0"/>
                <w:bCs w:val="0"/>
                <w:noProof/>
                <w:sz w:val="24"/>
                <w:szCs w:val="24"/>
                <w:lang w:eastAsia="en-GB"/>
              </w:rPr>
              <w:tab/>
            </w:r>
            <w:r w:rsidR="008A74E0" w:rsidRPr="0076534D">
              <w:rPr>
                <w:rStyle w:val="Hyperlink"/>
                <w:noProof/>
              </w:rPr>
              <w:t>Screening Logs</w:t>
            </w:r>
            <w:r w:rsidR="008A74E0">
              <w:rPr>
                <w:noProof/>
                <w:webHidden/>
              </w:rPr>
              <w:tab/>
            </w:r>
            <w:r w:rsidR="008A74E0">
              <w:rPr>
                <w:noProof/>
                <w:webHidden/>
              </w:rPr>
              <w:fldChar w:fldCharType="begin"/>
            </w:r>
            <w:r w:rsidR="008A74E0">
              <w:rPr>
                <w:noProof/>
                <w:webHidden/>
              </w:rPr>
              <w:instrText xml:space="preserve"> PAGEREF _Toc115857650 \h </w:instrText>
            </w:r>
            <w:r w:rsidR="008A74E0">
              <w:rPr>
                <w:noProof/>
                <w:webHidden/>
              </w:rPr>
            </w:r>
            <w:r w:rsidR="008A74E0">
              <w:rPr>
                <w:noProof/>
                <w:webHidden/>
              </w:rPr>
              <w:fldChar w:fldCharType="separate"/>
            </w:r>
            <w:r w:rsidR="008A74E0">
              <w:rPr>
                <w:noProof/>
                <w:webHidden/>
              </w:rPr>
              <w:t>13</w:t>
            </w:r>
            <w:r w:rsidR="008A74E0">
              <w:rPr>
                <w:noProof/>
                <w:webHidden/>
              </w:rPr>
              <w:fldChar w:fldCharType="end"/>
            </w:r>
          </w:hyperlink>
        </w:p>
        <w:p w14:paraId="4D542D01" w14:textId="7464E3FC"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51" w:history="1">
            <w:r w:rsidR="008A74E0" w:rsidRPr="0076534D">
              <w:rPr>
                <w:rStyle w:val="Hyperlink"/>
                <w:noProof/>
              </w:rPr>
              <w:t>5.2.1.</w:t>
            </w:r>
            <w:r w:rsidR="008A74E0">
              <w:rPr>
                <w:rFonts w:eastAsiaTheme="minorEastAsia" w:cstheme="minorBidi"/>
                <w:noProof/>
                <w:sz w:val="24"/>
                <w:szCs w:val="24"/>
                <w:lang w:eastAsia="en-GB"/>
              </w:rPr>
              <w:tab/>
            </w:r>
            <w:r w:rsidR="008A74E0" w:rsidRPr="0076534D">
              <w:rPr>
                <w:rStyle w:val="Hyperlink"/>
                <w:noProof/>
              </w:rPr>
              <w:t>Pre-Screen Log</w:t>
            </w:r>
            <w:r w:rsidR="008A74E0">
              <w:rPr>
                <w:noProof/>
                <w:webHidden/>
              </w:rPr>
              <w:tab/>
            </w:r>
            <w:r w:rsidR="008A74E0">
              <w:rPr>
                <w:noProof/>
                <w:webHidden/>
              </w:rPr>
              <w:fldChar w:fldCharType="begin"/>
            </w:r>
            <w:r w:rsidR="008A74E0">
              <w:rPr>
                <w:noProof/>
                <w:webHidden/>
              </w:rPr>
              <w:instrText xml:space="preserve"> PAGEREF _Toc115857651 \h </w:instrText>
            </w:r>
            <w:r w:rsidR="008A74E0">
              <w:rPr>
                <w:noProof/>
                <w:webHidden/>
              </w:rPr>
            </w:r>
            <w:r w:rsidR="008A74E0">
              <w:rPr>
                <w:noProof/>
                <w:webHidden/>
              </w:rPr>
              <w:fldChar w:fldCharType="separate"/>
            </w:r>
            <w:r w:rsidR="008A74E0">
              <w:rPr>
                <w:noProof/>
                <w:webHidden/>
              </w:rPr>
              <w:t>13</w:t>
            </w:r>
            <w:r w:rsidR="008A74E0">
              <w:rPr>
                <w:noProof/>
                <w:webHidden/>
              </w:rPr>
              <w:fldChar w:fldCharType="end"/>
            </w:r>
          </w:hyperlink>
        </w:p>
        <w:p w14:paraId="314F6232" w14:textId="328EBDB8"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52" w:history="1">
            <w:r w:rsidR="008A74E0" w:rsidRPr="0076534D">
              <w:rPr>
                <w:rStyle w:val="Hyperlink"/>
                <w:noProof/>
              </w:rPr>
              <w:t>5.2.2.</w:t>
            </w:r>
            <w:r w:rsidR="008A74E0">
              <w:rPr>
                <w:rFonts w:eastAsiaTheme="minorEastAsia" w:cstheme="minorBidi"/>
                <w:noProof/>
                <w:sz w:val="24"/>
                <w:szCs w:val="24"/>
                <w:lang w:eastAsia="en-GB"/>
              </w:rPr>
              <w:tab/>
            </w:r>
            <w:r w:rsidR="008A74E0" w:rsidRPr="0076534D">
              <w:rPr>
                <w:rStyle w:val="Hyperlink"/>
                <w:noProof/>
              </w:rPr>
              <w:t>Participant Identification Log</w:t>
            </w:r>
            <w:r w:rsidR="008A74E0">
              <w:rPr>
                <w:noProof/>
                <w:webHidden/>
              </w:rPr>
              <w:tab/>
            </w:r>
            <w:r w:rsidR="008A74E0">
              <w:rPr>
                <w:noProof/>
                <w:webHidden/>
              </w:rPr>
              <w:fldChar w:fldCharType="begin"/>
            </w:r>
            <w:r w:rsidR="008A74E0">
              <w:rPr>
                <w:noProof/>
                <w:webHidden/>
              </w:rPr>
              <w:instrText xml:space="preserve"> PAGEREF _Toc115857652 \h </w:instrText>
            </w:r>
            <w:r w:rsidR="008A74E0">
              <w:rPr>
                <w:noProof/>
                <w:webHidden/>
              </w:rPr>
            </w:r>
            <w:r w:rsidR="008A74E0">
              <w:rPr>
                <w:noProof/>
                <w:webHidden/>
              </w:rPr>
              <w:fldChar w:fldCharType="separate"/>
            </w:r>
            <w:r w:rsidR="008A74E0">
              <w:rPr>
                <w:noProof/>
                <w:webHidden/>
              </w:rPr>
              <w:t>13</w:t>
            </w:r>
            <w:r w:rsidR="008A74E0">
              <w:rPr>
                <w:noProof/>
                <w:webHidden/>
              </w:rPr>
              <w:fldChar w:fldCharType="end"/>
            </w:r>
          </w:hyperlink>
        </w:p>
        <w:p w14:paraId="4D76E20B" w14:textId="6C79F86B"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53" w:history="1">
            <w:r w:rsidR="008A74E0" w:rsidRPr="0076534D">
              <w:rPr>
                <w:rStyle w:val="Hyperlink"/>
                <w:noProof/>
              </w:rPr>
              <w:t>5.3.</w:t>
            </w:r>
            <w:r w:rsidR="008A74E0">
              <w:rPr>
                <w:rFonts w:eastAsiaTheme="minorEastAsia" w:cstheme="minorBidi"/>
                <w:b w:val="0"/>
                <w:bCs w:val="0"/>
                <w:noProof/>
                <w:sz w:val="24"/>
                <w:szCs w:val="24"/>
                <w:lang w:eastAsia="en-GB"/>
              </w:rPr>
              <w:tab/>
            </w:r>
            <w:r w:rsidR="008A74E0" w:rsidRPr="0076534D">
              <w:rPr>
                <w:rStyle w:val="Hyperlink"/>
                <w:noProof/>
              </w:rPr>
              <w:t>Consenting Participants</w:t>
            </w:r>
            <w:r w:rsidR="008A74E0">
              <w:rPr>
                <w:noProof/>
                <w:webHidden/>
              </w:rPr>
              <w:tab/>
            </w:r>
            <w:r w:rsidR="008A74E0">
              <w:rPr>
                <w:noProof/>
                <w:webHidden/>
              </w:rPr>
              <w:fldChar w:fldCharType="begin"/>
            </w:r>
            <w:r w:rsidR="008A74E0">
              <w:rPr>
                <w:noProof/>
                <w:webHidden/>
              </w:rPr>
              <w:instrText xml:space="preserve"> PAGEREF _Toc115857653 \h </w:instrText>
            </w:r>
            <w:r w:rsidR="008A74E0">
              <w:rPr>
                <w:noProof/>
                <w:webHidden/>
              </w:rPr>
            </w:r>
            <w:r w:rsidR="008A74E0">
              <w:rPr>
                <w:noProof/>
                <w:webHidden/>
              </w:rPr>
              <w:fldChar w:fldCharType="separate"/>
            </w:r>
            <w:r w:rsidR="008A74E0">
              <w:rPr>
                <w:noProof/>
                <w:webHidden/>
              </w:rPr>
              <w:t>14</w:t>
            </w:r>
            <w:r w:rsidR="008A74E0">
              <w:rPr>
                <w:noProof/>
                <w:webHidden/>
              </w:rPr>
              <w:fldChar w:fldCharType="end"/>
            </w:r>
          </w:hyperlink>
        </w:p>
        <w:p w14:paraId="64CA9D94" w14:textId="02995033"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54" w:history="1">
            <w:r w:rsidR="008A74E0" w:rsidRPr="0076534D">
              <w:rPr>
                <w:rStyle w:val="Hyperlink"/>
                <w:noProof/>
              </w:rPr>
              <w:t>5.3.1.</w:t>
            </w:r>
            <w:r w:rsidR="008A74E0">
              <w:rPr>
                <w:rFonts w:eastAsiaTheme="minorEastAsia" w:cstheme="minorBidi"/>
                <w:noProof/>
                <w:sz w:val="24"/>
                <w:szCs w:val="24"/>
                <w:lang w:eastAsia="en-GB"/>
              </w:rPr>
              <w:tab/>
            </w:r>
            <w:r w:rsidR="008A74E0" w:rsidRPr="0076534D">
              <w:rPr>
                <w:rStyle w:val="Hyperlink"/>
                <w:noProof/>
              </w:rPr>
              <w:t>Informed consent</w:t>
            </w:r>
            <w:r w:rsidR="008A74E0">
              <w:rPr>
                <w:noProof/>
                <w:webHidden/>
              </w:rPr>
              <w:tab/>
            </w:r>
            <w:r w:rsidR="008A74E0">
              <w:rPr>
                <w:noProof/>
                <w:webHidden/>
              </w:rPr>
              <w:fldChar w:fldCharType="begin"/>
            </w:r>
            <w:r w:rsidR="008A74E0">
              <w:rPr>
                <w:noProof/>
                <w:webHidden/>
              </w:rPr>
              <w:instrText xml:space="preserve"> PAGEREF _Toc115857654 \h </w:instrText>
            </w:r>
            <w:r w:rsidR="008A74E0">
              <w:rPr>
                <w:noProof/>
                <w:webHidden/>
              </w:rPr>
            </w:r>
            <w:r w:rsidR="008A74E0">
              <w:rPr>
                <w:noProof/>
                <w:webHidden/>
              </w:rPr>
              <w:fldChar w:fldCharType="separate"/>
            </w:r>
            <w:r w:rsidR="008A74E0">
              <w:rPr>
                <w:noProof/>
                <w:webHidden/>
              </w:rPr>
              <w:t>14</w:t>
            </w:r>
            <w:r w:rsidR="008A74E0">
              <w:rPr>
                <w:noProof/>
                <w:webHidden/>
              </w:rPr>
              <w:fldChar w:fldCharType="end"/>
            </w:r>
          </w:hyperlink>
        </w:p>
        <w:p w14:paraId="4C0C31F3" w14:textId="5CC02D44"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55" w:history="1">
            <w:r w:rsidR="008A74E0" w:rsidRPr="0076534D">
              <w:rPr>
                <w:rStyle w:val="Hyperlink"/>
                <w:noProof/>
              </w:rPr>
              <w:t>5.3.2.</w:t>
            </w:r>
            <w:r w:rsidR="008A74E0">
              <w:rPr>
                <w:rFonts w:eastAsiaTheme="minorEastAsia" w:cstheme="minorBidi"/>
                <w:noProof/>
                <w:sz w:val="24"/>
                <w:szCs w:val="24"/>
                <w:lang w:eastAsia="en-GB"/>
              </w:rPr>
              <w:tab/>
            </w:r>
            <w:r w:rsidR="008A74E0" w:rsidRPr="0076534D">
              <w:rPr>
                <w:rStyle w:val="Hyperlink"/>
                <w:noProof/>
              </w:rPr>
              <w:t>Withdrawal of study participants</w:t>
            </w:r>
            <w:r w:rsidR="008A74E0">
              <w:rPr>
                <w:noProof/>
                <w:webHidden/>
              </w:rPr>
              <w:tab/>
            </w:r>
            <w:r w:rsidR="008A74E0">
              <w:rPr>
                <w:noProof/>
                <w:webHidden/>
              </w:rPr>
              <w:fldChar w:fldCharType="begin"/>
            </w:r>
            <w:r w:rsidR="008A74E0">
              <w:rPr>
                <w:noProof/>
                <w:webHidden/>
              </w:rPr>
              <w:instrText xml:space="preserve"> PAGEREF _Toc115857655 \h </w:instrText>
            </w:r>
            <w:r w:rsidR="008A74E0">
              <w:rPr>
                <w:noProof/>
                <w:webHidden/>
              </w:rPr>
            </w:r>
            <w:r w:rsidR="008A74E0">
              <w:rPr>
                <w:noProof/>
                <w:webHidden/>
              </w:rPr>
              <w:fldChar w:fldCharType="separate"/>
            </w:r>
            <w:r w:rsidR="008A74E0">
              <w:rPr>
                <w:noProof/>
                <w:webHidden/>
              </w:rPr>
              <w:t>14</w:t>
            </w:r>
            <w:r w:rsidR="008A74E0">
              <w:rPr>
                <w:noProof/>
                <w:webHidden/>
              </w:rPr>
              <w:fldChar w:fldCharType="end"/>
            </w:r>
          </w:hyperlink>
        </w:p>
        <w:p w14:paraId="0AE5026F" w14:textId="5B7144D6"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56" w:history="1">
            <w:r w:rsidR="008A74E0" w:rsidRPr="0076534D">
              <w:rPr>
                <w:rStyle w:val="Hyperlink"/>
                <w:noProof/>
              </w:rPr>
              <w:t>6.</w:t>
            </w:r>
            <w:r w:rsidR="008A74E0">
              <w:rPr>
                <w:rFonts w:eastAsiaTheme="minorEastAsia" w:cstheme="minorBidi"/>
                <w:b w:val="0"/>
                <w:bCs w:val="0"/>
                <w:i w:val="0"/>
                <w:iCs w:val="0"/>
                <w:noProof/>
                <w:lang w:eastAsia="en-GB"/>
              </w:rPr>
              <w:tab/>
            </w:r>
            <w:r w:rsidR="008A74E0" w:rsidRPr="0076534D">
              <w:rPr>
                <w:rStyle w:val="Hyperlink"/>
                <w:noProof/>
              </w:rPr>
              <w:t>STUDY PROCEDURES</w:t>
            </w:r>
            <w:r w:rsidR="008A74E0">
              <w:rPr>
                <w:noProof/>
                <w:webHidden/>
              </w:rPr>
              <w:tab/>
            </w:r>
            <w:r w:rsidR="008A74E0">
              <w:rPr>
                <w:noProof/>
                <w:webHidden/>
              </w:rPr>
              <w:fldChar w:fldCharType="begin"/>
            </w:r>
            <w:r w:rsidR="008A74E0">
              <w:rPr>
                <w:noProof/>
                <w:webHidden/>
              </w:rPr>
              <w:instrText xml:space="preserve"> PAGEREF _Toc115857656 \h </w:instrText>
            </w:r>
            <w:r w:rsidR="008A74E0">
              <w:rPr>
                <w:noProof/>
                <w:webHidden/>
              </w:rPr>
            </w:r>
            <w:r w:rsidR="008A74E0">
              <w:rPr>
                <w:noProof/>
                <w:webHidden/>
              </w:rPr>
              <w:fldChar w:fldCharType="separate"/>
            </w:r>
            <w:r w:rsidR="008A74E0">
              <w:rPr>
                <w:noProof/>
                <w:webHidden/>
              </w:rPr>
              <w:t>14</w:t>
            </w:r>
            <w:r w:rsidR="008A74E0">
              <w:rPr>
                <w:noProof/>
                <w:webHidden/>
              </w:rPr>
              <w:fldChar w:fldCharType="end"/>
            </w:r>
          </w:hyperlink>
        </w:p>
        <w:p w14:paraId="0E9B16EC" w14:textId="2544BEF1"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57" w:history="1">
            <w:r w:rsidR="008A74E0" w:rsidRPr="0076534D">
              <w:rPr>
                <w:rStyle w:val="Hyperlink"/>
                <w:noProof/>
              </w:rPr>
              <w:t>6.1.</w:t>
            </w:r>
            <w:r w:rsidR="008A74E0">
              <w:rPr>
                <w:rFonts w:eastAsiaTheme="minorEastAsia" w:cstheme="minorBidi"/>
                <w:b w:val="0"/>
                <w:bCs w:val="0"/>
                <w:noProof/>
                <w:sz w:val="24"/>
                <w:szCs w:val="24"/>
                <w:lang w:eastAsia="en-GB"/>
              </w:rPr>
              <w:tab/>
            </w:r>
            <w:r w:rsidR="008A74E0" w:rsidRPr="0076534D">
              <w:rPr>
                <w:rStyle w:val="Hyperlink"/>
                <w:noProof/>
              </w:rPr>
              <w:t>Covid-19 (Sars-CoV-2)</w:t>
            </w:r>
            <w:r w:rsidR="008A74E0">
              <w:rPr>
                <w:noProof/>
                <w:webHidden/>
              </w:rPr>
              <w:tab/>
            </w:r>
            <w:r w:rsidR="008A74E0">
              <w:rPr>
                <w:noProof/>
                <w:webHidden/>
              </w:rPr>
              <w:fldChar w:fldCharType="begin"/>
            </w:r>
            <w:r w:rsidR="008A74E0">
              <w:rPr>
                <w:noProof/>
                <w:webHidden/>
              </w:rPr>
              <w:instrText xml:space="preserve"> PAGEREF _Toc115857657 \h </w:instrText>
            </w:r>
            <w:r w:rsidR="008A74E0">
              <w:rPr>
                <w:noProof/>
                <w:webHidden/>
              </w:rPr>
            </w:r>
            <w:r w:rsidR="008A74E0">
              <w:rPr>
                <w:noProof/>
                <w:webHidden/>
              </w:rPr>
              <w:fldChar w:fldCharType="separate"/>
            </w:r>
            <w:r w:rsidR="008A74E0">
              <w:rPr>
                <w:noProof/>
                <w:webHidden/>
              </w:rPr>
              <w:t>14</w:t>
            </w:r>
            <w:r w:rsidR="008A74E0">
              <w:rPr>
                <w:noProof/>
                <w:webHidden/>
              </w:rPr>
              <w:fldChar w:fldCharType="end"/>
            </w:r>
          </w:hyperlink>
        </w:p>
        <w:p w14:paraId="6ECB10DB" w14:textId="604964DB"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58" w:history="1">
            <w:r w:rsidR="008A74E0" w:rsidRPr="0076534D">
              <w:rPr>
                <w:rStyle w:val="Hyperlink"/>
                <w:noProof/>
              </w:rPr>
              <w:t>6.2.</w:t>
            </w:r>
            <w:r w:rsidR="008A74E0">
              <w:rPr>
                <w:rFonts w:eastAsiaTheme="minorEastAsia" w:cstheme="minorBidi"/>
                <w:b w:val="0"/>
                <w:bCs w:val="0"/>
                <w:noProof/>
                <w:sz w:val="24"/>
                <w:szCs w:val="24"/>
                <w:lang w:eastAsia="en-GB"/>
              </w:rPr>
              <w:tab/>
            </w:r>
            <w:r w:rsidR="008A74E0" w:rsidRPr="0076534D">
              <w:rPr>
                <w:rStyle w:val="Hyperlink"/>
                <w:noProof/>
              </w:rPr>
              <w:t>Pre-treatment tests</w:t>
            </w:r>
            <w:r w:rsidR="008A74E0">
              <w:rPr>
                <w:noProof/>
                <w:webHidden/>
              </w:rPr>
              <w:tab/>
            </w:r>
            <w:r w:rsidR="008A74E0">
              <w:rPr>
                <w:noProof/>
                <w:webHidden/>
              </w:rPr>
              <w:fldChar w:fldCharType="begin"/>
            </w:r>
            <w:r w:rsidR="008A74E0">
              <w:rPr>
                <w:noProof/>
                <w:webHidden/>
              </w:rPr>
              <w:instrText xml:space="preserve"> PAGEREF _Toc115857658 \h </w:instrText>
            </w:r>
            <w:r w:rsidR="008A74E0">
              <w:rPr>
                <w:noProof/>
                <w:webHidden/>
              </w:rPr>
            </w:r>
            <w:r w:rsidR="008A74E0">
              <w:rPr>
                <w:noProof/>
                <w:webHidden/>
              </w:rPr>
              <w:fldChar w:fldCharType="separate"/>
            </w:r>
            <w:r w:rsidR="008A74E0">
              <w:rPr>
                <w:noProof/>
                <w:webHidden/>
              </w:rPr>
              <w:t>14</w:t>
            </w:r>
            <w:r w:rsidR="008A74E0">
              <w:rPr>
                <w:noProof/>
                <w:webHidden/>
              </w:rPr>
              <w:fldChar w:fldCharType="end"/>
            </w:r>
          </w:hyperlink>
        </w:p>
        <w:p w14:paraId="7F529971" w14:textId="3170CB6B"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59" w:history="1">
            <w:r w:rsidR="008A74E0" w:rsidRPr="0076534D">
              <w:rPr>
                <w:rStyle w:val="Hyperlink"/>
                <w:noProof/>
              </w:rPr>
              <w:t>6.2.1.</w:t>
            </w:r>
            <w:r w:rsidR="008A74E0">
              <w:rPr>
                <w:rFonts w:eastAsiaTheme="minorEastAsia" w:cstheme="minorBidi"/>
                <w:noProof/>
                <w:sz w:val="24"/>
                <w:szCs w:val="24"/>
                <w:lang w:eastAsia="en-GB"/>
              </w:rPr>
              <w:tab/>
            </w:r>
            <w:r w:rsidR="008A74E0" w:rsidRPr="0076534D">
              <w:rPr>
                <w:rStyle w:val="Hyperlink"/>
                <w:noProof/>
              </w:rPr>
              <w:t>Visit 1</w:t>
            </w:r>
            <w:r w:rsidR="008A74E0">
              <w:rPr>
                <w:noProof/>
                <w:webHidden/>
              </w:rPr>
              <w:tab/>
            </w:r>
            <w:r w:rsidR="008A74E0">
              <w:rPr>
                <w:noProof/>
                <w:webHidden/>
              </w:rPr>
              <w:fldChar w:fldCharType="begin"/>
            </w:r>
            <w:r w:rsidR="008A74E0">
              <w:rPr>
                <w:noProof/>
                <w:webHidden/>
              </w:rPr>
              <w:instrText xml:space="preserve"> PAGEREF _Toc115857659 \h </w:instrText>
            </w:r>
            <w:r w:rsidR="008A74E0">
              <w:rPr>
                <w:noProof/>
                <w:webHidden/>
              </w:rPr>
            </w:r>
            <w:r w:rsidR="008A74E0">
              <w:rPr>
                <w:noProof/>
                <w:webHidden/>
              </w:rPr>
              <w:fldChar w:fldCharType="separate"/>
            </w:r>
            <w:r w:rsidR="008A74E0">
              <w:rPr>
                <w:noProof/>
                <w:webHidden/>
              </w:rPr>
              <w:t>15</w:t>
            </w:r>
            <w:r w:rsidR="008A74E0">
              <w:rPr>
                <w:noProof/>
                <w:webHidden/>
              </w:rPr>
              <w:fldChar w:fldCharType="end"/>
            </w:r>
          </w:hyperlink>
        </w:p>
        <w:p w14:paraId="1ED575DF" w14:textId="2DEC8552"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60" w:history="1">
            <w:r w:rsidR="008A74E0" w:rsidRPr="0076534D">
              <w:rPr>
                <w:rStyle w:val="Hyperlink"/>
                <w:noProof/>
              </w:rPr>
              <w:t>6.2.2.</w:t>
            </w:r>
            <w:r w:rsidR="008A74E0">
              <w:rPr>
                <w:rFonts w:eastAsiaTheme="minorEastAsia" w:cstheme="minorBidi"/>
                <w:noProof/>
                <w:sz w:val="24"/>
                <w:szCs w:val="24"/>
                <w:lang w:eastAsia="en-GB"/>
              </w:rPr>
              <w:tab/>
            </w:r>
            <w:r w:rsidR="008A74E0" w:rsidRPr="0076534D">
              <w:rPr>
                <w:rStyle w:val="Hyperlink"/>
                <w:noProof/>
              </w:rPr>
              <w:t>Visit 2</w:t>
            </w:r>
            <w:r w:rsidR="008A74E0">
              <w:rPr>
                <w:noProof/>
                <w:webHidden/>
              </w:rPr>
              <w:tab/>
            </w:r>
            <w:r w:rsidR="008A74E0">
              <w:rPr>
                <w:noProof/>
                <w:webHidden/>
              </w:rPr>
              <w:fldChar w:fldCharType="begin"/>
            </w:r>
            <w:r w:rsidR="008A74E0">
              <w:rPr>
                <w:noProof/>
                <w:webHidden/>
              </w:rPr>
              <w:instrText xml:space="preserve"> PAGEREF _Toc115857660 \h </w:instrText>
            </w:r>
            <w:r w:rsidR="008A74E0">
              <w:rPr>
                <w:noProof/>
                <w:webHidden/>
              </w:rPr>
            </w:r>
            <w:r w:rsidR="008A74E0">
              <w:rPr>
                <w:noProof/>
                <w:webHidden/>
              </w:rPr>
              <w:fldChar w:fldCharType="separate"/>
            </w:r>
            <w:r w:rsidR="008A74E0">
              <w:rPr>
                <w:noProof/>
                <w:webHidden/>
              </w:rPr>
              <w:t>15</w:t>
            </w:r>
            <w:r w:rsidR="008A74E0">
              <w:rPr>
                <w:noProof/>
                <w:webHidden/>
              </w:rPr>
              <w:fldChar w:fldCharType="end"/>
            </w:r>
          </w:hyperlink>
        </w:p>
        <w:p w14:paraId="7E179C30" w14:textId="445E6CCE"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61" w:history="1">
            <w:r w:rsidR="008A74E0" w:rsidRPr="0076534D">
              <w:rPr>
                <w:rStyle w:val="Hyperlink"/>
                <w:noProof/>
              </w:rPr>
              <w:t>6.3.</w:t>
            </w:r>
            <w:r w:rsidR="008A74E0">
              <w:rPr>
                <w:rFonts w:eastAsiaTheme="minorEastAsia" w:cstheme="minorBidi"/>
                <w:b w:val="0"/>
                <w:bCs w:val="0"/>
                <w:noProof/>
                <w:sz w:val="24"/>
                <w:szCs w:val="24"/>
                <w:lang w:eastAsia="en-GB"/>
              </w:rPr>
              <w:tab/>
            </w:r>
            <w:r w:rsidR="008A74E0" w:rsidRPr="0076534D">
              <w:rPr>
                <w:rStyle w:val="Hyperlink"/>
                <w:noProof/>
              </w:rPr>
              <w:t>Qualitative interviews</w:t>
            </w:r>
            <w:r w:rsidR="008A74E0">
              <w:rPr>
                <w:noProof/>
                <w:webHidden/>
              </w:rPr>
              <w:tab/>
            </w:r>
            <w:r w:rsidR="008A74E0">
              <w:rPr>
                <w:noProof/>
                <w:webHidden/>
              </w:rPr>
              <w:fldChar w:fldCharType="begin"/>
            </w:r>
            <w:r w:rsidR="008A74E0">
              <w:rPr>
                <w:noProof/>
                <w:webHidden/>
              </w:rPr>
              <w:instrText xml:space="preserve"> PAGEREF _Toc115857661 \h </w:instrText>
            </w:r>
            <w:r w:rsidR="008A74E0">
              <w:rPr>
                <w:noProof/>
                <w:webHidden/>
              </w:rPr>
            </w:r>
            <w:r w:rsidR="008A74E0">
              <w:rPr>
                <w:noProof/>
                <w:webHidden/>
              </w:rPr>
              <w:fldChar w:fldCharType="separate"/>
            </w:r>
            <w:r w:rsidR="008A74E0">
              <w:rPr>
                <w:noProof/>
                <w:webHidden/>
              </w:rPr>
              <w:t>15</w:t>
            </w:r>
            <w:r w:rsidR="008A74E0">
              <w:rPr>
                <w:noProof/>
                <w:webHidden/>
              </w:rPr>
              <w:fldChar w:fldCharType="end"/>
            </w:r>
          </w:hyperlink>
        </w:p>
        <w:p w14:paraId="6ACFD5C5" w14:textId="7F6FD8B9"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62" w:history="1">
            <w:r w:rsidR="008A74E0" w:rsidRPr="0076534D">
              <w:rPr>
                <w:rStyle w:val="Hyperlink"/>
                <w:noProof/>
              </w:rPr>
              <w:t>6.3.1.</w:t>
            </w:r>
            <w:r w:rsidR="008A74E0">
              <w:rPr>
                <w:rFonts w:eastAsiaTheme="minorEastAsia" w:cstheme="minorBidi"/>
                <w:noProof/>
                <w:sz w:val="24"/>
                <w:szCs w:val="24"/>
                <w:lang w:eastAsia="en-GB"/>
              </w:rPr>
              <w:tab/>
            </w:r>
            <w:r w:rsidR="008A74E0" w:rsidRPr="0076534D">
              <w:rPr>
                <w:rStyle w:val="Hyperlink"/>
                <w:noProof/>
              </w:rPr>
              <w:t>Visit 3</w:t>
            </w:r>
            <w:r w:rsidR="008A74E0">
              <w:rPr>
                <w:noProof/>
                <w:webHidden/>
              </w:rPr>
              <w:tab/>
            </w:r>
            <w:r w:rsidR="008A74E0">
              <w:rPr>
                <w:noProof/>
                <w:webHidden/>
              </w:rPr>
              <w:fldChar w:fldCharType="begin"/>
            </w:r>
            <w:r w:rsidR="008A74E0">
              <w:rPr>
                <w:noProof/>
                <w:webHidden/>
              </w:rPr>
              <w:instrText xml:space="preserve"> PAGEREF _Toc115857662 \h </w:instrText>
            </w:r>
            <w:r w:rsidR="008A74E0">
              <w:rPr>
                <w:noProof/>
                <w:webHidden/>
              </w:rPr>
            </w:r>
            <w:r w:rsidR="008A74E0">
              <w:rPr>
                <w:noProof/>
                <w:webHidden/>
              </w:rPr>
              <w:fldChar w:fldCharType="separate"/>
            </w:r>
            <w:r w:rsidR="008A74E0">
              <w:rPr>
                <w:noProof/>
                <w:webHidden/>
              </w:rPr>
              <w:t>15</w:t>
            </w:r>
            <w:r w:rsidR="008A74E0">
              <w:rPr>
                <w:noProof/>
                <w:webHidden/>
              </w:rPr>
              <w:fldChar w:fldCharType="end"/>
            </w:r>
          </w:hyperlink>
        </w:p>
        <w:p w14:paraId="4248DBFB" w14:textId="348956D4"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63" w:history="1">
            <w:r w:rsidR="008A74E0" w:rsidRPr="0076534D">
              <w:rPr>
                <w:rStyle w:val="Hyperlink"/>
                <w:noProof/>
              </w:rPr>
              <w:t>6.4.</w:t>
            </w:r>
            <w:r w:rsidR="008A74E0">
              <w:rPr>
                <w:rFonts w:eastAsiaTheme="minorEastAsia" w:cstheme="minorBidi"/>
                <w:b w:val="0"/>
                <w:bCs w:val="0"/>
                <w:noProof/>
                <w:sz w:val="24"/>
                <w:szCs w:val="24"/>
                <w:lang w:eastAsia="en-GB"/>
              </w:rPr>
              <w:tab/>
            </w:r>
            <w:r w:rsidR="008A74E0" w:rsidRPr="0076534D">
              <w:rPr>
                <w:rStyle w:val="Hyperlink"/>
                <w:noProof/>
              </w:rPr>
              <w:t>Post-treatment tests</w:t>
            </w:r>
            <w:r w:rsidR="008A74E0">
              <w:rPr>
                <w:noProof/>
                <w:webHidden/>
              </w:rPr>
              <w:tab/>
            </w:r>
            <w:r w:rsidR="008A74E0">
              <w:rPr>
                <w:noProof/>
                <w:webHidden/>
              </w:rPr>
              <w:fldChar w:fldCharType="begin"/>
            </w:r>
            <w:r w:rsidR="008A74E0">
              <w:rPr>
                <w:noProof/>
                <w:webHidden/>
              </w:rPr>
              <w:instrText xml:space="preserve"> PAGEREF _Toc115857663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14:paraId="002BF7F1" w14:textId="6543BA51"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64" w:history="1">
            <w:r w:rsidR="008A74E0" w:rsidRPr="0076534D">
              <w:rPr>
                <w:rStyle w:val="Hyperlink"/>
                <w:noProof/>
              </w:rPr>
              <w:t>6.4.1.</w:t>
            </w:r>
            <w:r w:rsidR="008A74E0">
              <w:rPr>
                <w:rFonts w:eastAsiaTheme="minorEastAsia" w:cstheme="minorBidi"/>
                <w:noProof/>
                <w:sz w:val="24"/>
                <w:szCs w:val="24"/>
                <w:lang w:eastAsia="en-GB"/>
              </w:rPr>
              <w:tab/>
            </w:r>
            <w:r w:rsidR="008A74E0" w:rsidRPr="0076534D">
              <w:rPr>
                <w:rStyle w:val="Hyperlink"/>
                <w:noProof/>
              </w:rPr>
              <w:t>Visit 4</w:t>
            </w:r>
            <w:r w:rsidR="008A74E0">
              <w:rPr>
                <w:noProof/>
                <w:webHidden/>
              </w:rPr>
              <w:tab/>
            </w:r>
            <w:r w:rsidR="008A74E0">
              <w:rPr>
                <w:noProof/>
                <w:webHidden/>
              </w:rPr>
              <w:fldChar w:fldCharType="begin"/>
            </w:r>
            <w:r w:rsidR="008A74E0">
              <w:rPr>
                <w:noProof/>
                <w:webHidden/>
              </w:rPr>
              <w:instrText xml:space="preserve"> PAGEREF _Toc115857664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14:paraId="31D37E2A" w14:textId="6B3C0677"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65" w:history="1">
            <w:r w:rsidR="008A74E0" w:rsidRPr="0076534D">
              <w:rPr>
                <w:rStyle w:val="Hyperlink"/>
                <w:noProof/>
              </w:rPr>
              <w:t>6.4.2.</w:t>
            </w:r>
            <w:r w:rsidR="008A74E0">
              <w:rPr>
                <w:rFonts w:eastAsiaTheme="minorEastAsia" w:cstheme="minorBidi"/>
                <w:noProof/>
                <w:sz w:val="24"/>
                <w:szCs w:val="24"/>
                <w:lang w:eastAsia="en-GB"/>
              </w:rPr>
              <w:tab/>
            </w:r>
            <w:r w:rsidR="008A74E0" w:rsidRPr="0076534D">
              <w:rPr>
                <w:rStyle w:val="Hyperlink"/>
                <w:noProof/>
              </w:rPr>
              <w:t>Visit 5</w:t>
            </w:r>
            <w:r w:rsidR="008A74E0">
              <w:rPr>
                <w:noProof/>
                <w:webHidden/>
              </w:rPr>
              <w:tab/>
            </w:r>
            <w:r w:rsidR="008A74E0">
              <w:rPr>
                <w:noProof/>
                <w:webHidden/>
              </w:rPr>
              <w:fldChar w:fldCharType="begin"/>
            </w:r>
            <w:r w:rsidR="008A74E0">
              <w:rPr>
                <w:noProof/>
                <w:webHidden/>
              </w:rPr>
              <w:instrText xml:space="preserve"> PAGEREF _Toc115857665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14:paraId="199BF225" w14:textId="697A541F"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66" w:history="1">
            <w:r w:rsidR="008A74E0" w:rsidRPr="0076534D">
              <w:rPr>
                <w:rStyle w:val="Hyperlink"/>
                <w:noProof/>
              </w:rPr>
              <w:t>7.</w:t>
            </w:r>
            <w:r w:rsidR="008A74E0">
              <w:rPr>
                <w:rFonts w:eastAsiaTheme="minorEastAsia" w:cstheme="minorBidi"/>
                <w:b w:val="0"/>
                <w:bCs w:val="0"/>
                <w:i w:val="0"/>
                <w:iCs w:val="0"/>
                <w:noProof/>
                <w:lang w:eastAsia="en-GB"/>
              </w:rPr>
              <w:tab/>
            </w:r>
            <w:r w:rsidR="008A74E0" w:rsidRPr="0076534D">
              <w:rPr>
                <w:rStyle w:val="Hyperlink"/>
                <w:noProof/>
              </w:rPr>
              <w:t>DATA COLLECTION</w:t>
            </w:r>
            <w:r w:rsidR="008A74E0">
              <w:rPr>
                <w:noProof/>
                <w:webHidden/>
              </w:rPr>
              <w:tab/>
            </w:r>
            <w:r w:rsidR="008A74E0">
              <w:rPr>
                <w:noProof/>
                <w:webHidden/>
              </w:rPr>
              <w:fldChar w:fldCharType="begin"/>
            </w:r>
            <w:r w:rsidR="008A74E0">
              <w:rPr>
                <w:noProof/>
                <w:webHidden/>
              </w:rPr>
              <w:instrText xml:space="preserve"> PAGEREF _Toc115857666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14:paraId="0EA531FD" w14:textId="426455E4"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67" w:history="1">
            <w:r w:rsidR="008A74E0" w:rsidRPr="0076534D">
              <w:rPr>
                <w:rStyle w:val="Hyperlink"/>
                <w:noProof/>
              </w:rPr>
              <w:t>7.1.</w:t>
            </w:r>
            <w:r w:rsidR="008A74E0">
              <w:rPr>
                <w:rFonts w:eastAsiaTheme="minorEastAsia" w:cstheme="minorBidi"/>
                <w:b w:val="0"/>
                <w:bCs w:val="0"/>
                <w:noProof/>
                <w:sz w:val="24"/>
                <w:szCs w:val="24"/>
                <w:lang w:eastAsia="en-GB"/>
              </w:rPr>
              <w:tab/>
            </w:r>
            <w:r w:rsidR="008A74E0" w:rsidRPr="0076534D">
              <w:rPr>
                <w:rStyle w:val="Hyperlink"/>
                <w:noProof/>
              </w:rPr>
              <w:t>Source Data Documentation</w:t>
            </w:r>
            <w:r w:rsidR="008A74E0">
              <w:rPr>
                <w:noProof/>
                <w:webHidden/>
              </w:rPr>
              <w:tab/>
            </w:r>
            <w:r w:rsidR="008A74E0">
              <w:rPr>
                <w:noProof/>
                <w:webHidden/>
              </w:rPr>
              <w:fldChar w:fldCharType="begin"/>
            </w:r>
            <w:r w:rsidR="008A74E0">
              <w:rPr>
                <w:noProof/>
                <w:webHidden/>
              </w:rPr>
              <w:instrText xml:space="preserve"> PAGEREF _Toc115857667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14:paraId="727B6164" w14:textId="1764361D"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68" w:history="1">
            <w:r w:rsidR="008A74E0" w:rsidRPr="0076534D">
              <w:rPr>
                <w:rStyle w:val="Hyperlink"/>
                <w:noProof/>
              </w:rPr>
              <w:t>7.2.</w:t>
            </w:r>
            <w:r w:rsidR="008A74E0">
              <w:rPr>
                <w:rFonts w:eastAsiaTheme="minorEastAsia" w:cstheme="minorBidi"/>
                <w:b w:val="0"/>
                <w:bCs w:val="0"/>
                <w:noProof/>
                <w:sz w:val="24"/>
                <w:szCs w:val="24"/>
                <w:lang w:eastAsia="en-GB"/>
              </w:rPr>
              <w:tab/>
            </w:r>
            <w:r w:rsidR="008A74E0" w:rsidRPr="0076534D">
              <w:rPr>
                <w:rStyle w:val="Hyperlink"/>
                <w:noProof/>
              </w:rPr>
              <w:t>Case Report Forms</w:t>
            </w:r>
            <w:r w:rsidR="008A74E0">
              <w:rPr>
                <w:noProof/>
                <w:webHidden/>
              </w:rPr>
              <w:tab/>
            </w:r>
            <w:r w:rsidR="008A74E0">
              <w:rPr>
                <w:noProof/>
                <w:webHidden/>
              </w:rPr>
              <w:fldChar w:fldCharType="begin"/>
            </w:r>
            <w:r w:rsidR="008A74E0">
              <w:rPr>
                <w:noProof/>
                <w:webHidden/>
              </w:rPr>
              <w:instrText xml:space="preserve"> PAGEREF _Toc115857668 \h </w:instrText>
            </w:r>
            <w:r w:rsidR="008A74E0">
              <w:rPr>
                <w:noProof/>
                <w:webHidden/>
              </w:rPr>
            </w:r>
            <w:r w:rsidR="008A74E0">
              <w:rPr>
                <w:noProof/>
                <w:webHidden/>
              </w:rPr>
              <w:fldChar w:fldCharType="separate"/>
            </w:r>
            <w:r w:rsidR="008A74E0">
              <w:rPr>
                <w:noProof/>
                <w:webHidden/>
              </w:rPr>
              <w:t>16</w:t>
            </w:r>
            <w:r w:rsidR="008A74E0">
              <w:rPr>
                <w:noProof/>
                <w:webHidden/>
              </w:rPr>
              <w:fldChar w:fldCharType="end"/>
            </w:r>
          </w:hyperlink>
        </w:p>
        <w:p w14:paraId="02543929" w14:textId="3BC00744"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69" w:history="1">
            <w:r w:rsidR="008A74E0" w:rsidRPr="0076534D">
              <w:rPr>
                <w:rStyle w:val="Hyperlink"/>
                <w:noProof/>
              </w:rPr>
              <w:t>8.</w:t>
            </w:r>
            <w:r w:rsidR="008A74E0">
              <w:rPr>
                <w:rFonts w:eastAsiaTheme="minorEastAsia" w:cstheme="minorBidi"/>
                <w:b w:val="0"/>
                <w:bCs w:val="0"/>
                <w:i w:val="0"/>
                <w:iCs w:val="0"/>
                <w:noProof/>
                <w:lang w:eastAsia="en-GB"/>
              </w:rPr>
              <w:tab/>
            </w:r>
            <w:r w:rsidR="008A74E0" w:rsidRPr="0076534D">
              <w:rPr>
                <w:rStyle w:val="Hyperlink"/>
                <w:noProof/>
              </w:rPr>
              <w:t>DATA ANALYSIS</w:t>
            </w:r>
            <w:r w:rsidR="008A74E0">
              <w:rPr>
                <w:noProof/>
                <w:webHidden/>
              </w:rPr>
              <w:tab/>
            </w:r>
            <w:r w:rsidR="008A74E0">
              <w:rPr>
                <w:noProof/>
                <w:webHidden/>
              </w:rPr>
              <w:fldChar w:fldCharType="begin"/>
            </w:r>
            <w:r w:rsidR="008A74E0">
              <w:rPr>
                <w:noProof/>
                <w:webHidden/>
              </w:rPr>
              <w:instrText xml:space="preserve"> PAGEREF _Toc115857669 \h </w:instrText>
            </w:r>
            <w:r w:rsidR="008A74E0">
              <w:rPr>
                <w:noProof/>
                <w:webHidden/>
              </w:rPr>
            </w:r>
            <w:r w:rsidR="008A74E0">
              <w:rPr>
                <w:noProof/>
                <w:webHidden/>
              </w:rPr>
              <w:fldChar w:fldCharType="separate"/>
            </w:r>
            <w:r w:rsidR="008A74E0">
              <w:rPr>
                <w:noProof/>
                <w:webHidden/>
              </w:rPr>
              <w:t>17</w:t>
            </w:r>
            <w:r w:rsidR="008A74E0">
              <w:rPr>
                <w:noProof/>
                <w:webHidden/>
              </w:rPr>
              <w:fldChar w:fldCharType="end"/>
            </w:r>
          </w:hyperlink>
        </w:p>
        <w:p w14:paraId="742188DF" w14:textId="3B5ABF5E"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70" w:history="1">
            <w:r w:rsidR="008A74E0" w:rsidRPr="0076534D">
              <w:rPr>
                <w:rStyle w:val="Hyperlink"/>
                <w:noProof/>
              </w:rPr>
              <w:t>8.1.</w:t>
            </w:r>
            <w:r w:rsidR="008A74E0">
              <w:rPr>
                <w:rFonts w:eastAsiaTheme="minorEastAsia" w:cstheme="minorBidi"/>
                <w:b w:val="0"/>
                <w:bCs w:val="0"/>
                <w:noProof/>
                <w:sz w:val="24"/>
                <w:szCs w:val="24"/>
                <w:lang w:eastAsia="en-GB"/>
              </w:rPr>
              <w:tab/>
            </w:r>
            <w:r w:rsidR="008A74E0" w:rsidRPr="0076534D">
              <w:rPr>
                <w:rStyle w:val="Hyperlink"/>
                <w:noProof/>
              </w:rPr>
              <w:t>Sample Size</w:t>
            </w:r>
            <w:r w:rsidR="008A74E0">
              <w:rPr>
                <w:noProof/>
                <w:webHidden/>
              </w:rPr>
              <w:tab/>
            </w:r>
            <w:r w:rsidR="008A74E0">
              <w:rPr>
                <w:noProof/>
                <w:webHidden/>
              </w:rPr>
              <w:fldChar w:fldCharType="begin"/>
            </w:r>
            <w:r w:rsidR="008A74E0">
              <w:rPr>
                <w:noProof/>
                <w:webHidden/>
              </w:rPr>
              <w:instrText xml:space="preserve"> PAGEREF _Toc115857670 \h </w:instrText>
            </w:r>
            <w:r w:rsidR="008A74E0">
              <w:rPr>
                <w:noProof/>
                <w:webHidden/>
              </w:rPr>
            </w:r>
            <w:r w:rsidR="008A74E0">
              <w:rPr>
                <w:noProof/>
                <w:webHidden/>
              </w:rPr>
              <w:fldChar w:fldCharType="separate"/>
            </w:r>
            <w:r w:rsidR="008A74E0">
              <w:rPr>
                <w:noProof/>
                <w:webHidden/>
              </w:rPr>
              <w:t>17</w:t>
            </w:r>
            <w:r w:rsidR="008A74E0">
              <w:rPr>
                <w:noProof/>
                <w:webHidden/>
              </w:rPr>
              <w:fldChar w:fldCharType="end"/>
            </w:r>
          </w:hyperlink>
        </w:p>
        <w:p w14:paraId="458CCEF2" w14:textId="6379C4D2"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71" w:history="1">
            <w:r w:rsidR="008A74E0" w:rsidRPr="0076534D">
              <w:rPr>
                <w:rStyle w:val="Hyperlink"/>
                <w:noProof/>
              </w:rPr>
              <w:t>8.2.</w:t>
            </w:r>
            <w:r w:rsidR="008A74E0">
              <w:rPr>
                <w:rFonts w:eastAsiaTheme="minorEastAsia" w:cstheme="minorBidi"/>
                <w:b w:val="0"/>
                <w:bCs w:val="0"/>
                <w:noProof/>
                <w:sz w:val="24"/>
                <w:szCs w:val="24"/>
                <w:lang w:eastAsia="en-GB"/>
              </w:rPr>
              <w:tab/>
            </w:r>
            <w:r w:rsidR="008A74E0" w:rsidRPr="0076534D">
              <w:rPr>
                <w:rStyle w:val="Hyperlink"/>
                <w:noProof/>
              </w:rPr>
              <w:t>Outcomes and Analysis</w:t>
            </w:r>
            <w:r w:rsidR="008A74E0">
              <w:rPr>
                <w:noProof/>
                <w:webHidden/>
              </w:rPr>
              <w:tab/>
            </w:r>
            <w:r w:rsidR="008A74E0">
              <w:rPr>
                <w:noProof/>
                <w:webHidden/>
              </w:rPr>
              <w:fldChar w:fldCharType="begin"/>
            </w:r>
            <w:r w:rsidR="008A74E0">
              <w:rPr>
                <w:noProof/>
                <w:webHidden/>
              </w:rPr>
              <w:instrText xml:space="preserve"> PAGEREF _Toc115857671 \h </w:instrText>
            </w:r>
            <w:r w:rsidR="008A74E0">
              <w:rPr>
                <w:noProof/>
                <w:webHidden/>
              </w:rPr>
            </w:r>
            <w:r w:rsidR="008A74E0">
              <w:rPr>
                <w:noProof/>
                <w:webHidden/>
              </w:rPr>
              <w:fldChar w:fldCharType="separate"/>
            </w:r>
            <w:r w:rsidR="008A74E0">
              <w:rPr>
                <w:noProof/>
                <w:webHidden/>
              </w:rPr>
              <w:t>17</w:t>
            </w:r>
            <w:r w:rsidR="008A74E0">
              <w:rPr>
                <w:noProof/>
                <w:webHidden/>
              </w:rPr>
              <w:fldChar w:fldCharType="end"/>
            </w:r>
          </w:hyperlink>
        </w:p>
        <w:p w14:paraId="45EBF51A" w14:textId="4AED07AB"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72" w:history="1">
            <w:r w:rsidR="008A74E0" w:rsidRPr="0076534D">
              <w:rPr>
                <w:rStyle w:val="Hyperlink"/>
                <w:noProof/>
              </w:rPr>
              <w:t>8.2.1.</w:t>
            </w:r>
            <w:r w:rsidR="008A74E0">
              <w:rPr>
                <w:rFonts w:eastAsiaTheme="minorEastAsia" w:cstheme="minorBidi"/>
                <w:noProof/>
                <w:sz w:val="24"/>
                <w:szCs w:val="24"/>
                <w:lang w:eastAsia="en-GB"/>
              </w:rPr>
              <w:tab/>
            </w:r>
            <w:r w:rsidR="008A74E0" w:rsidRPr="0076534D">
              <w:rPr>
                <w:rStyle w:val="Hyperlink"/>
                <w:noProof/>
              </w:rPr>
              <w:t>HRM</w:t>
            </w:r>
            <w:r w:rsidR="008A74E0">
              <w:rPr>
                <w:noProof/>
                <w:webHidden/>
              </w:rPr>
              <w:tab/>
            </w:r>
            <w:r w:rsidR="008A74E0">
              <w:rPr>
                <w:noProof/>
                <w:webHidden/>
              </w:rPr>
              <w:fldChar w:fldCharType="begin"/>
            </w:r>
            <w:r w:rsidR="008A74E0">
              <w:rPr>
                <w:noProof/>
                <w:webHidden/>
              </w:rPr>
              <w:instrText xml:space="preserve"> PAGEREF _Toc115857672 \h </w:instrText>
            </w:r>
            <w:r w:rsidR="008A74E0">
              <w:rPr>
                <w:noProof/>
                <w:webHidden/>
              </w:rPr>
            </w:r>
            <w:r w:rsidR="008A74E0">
              <w:rPr>
                <w:noProof/>
                <w:webHidden/>
              </w:rPr>
              <w:fldChar w:fldCharType="separate"/>
            </w:r>
            <w:r w:rsidR="008A74E0">
              <w:rPr>
                <w:noProof/>
                <w:webHidden/>
              </w:rPr>
              <w:t>17</w:t>
            </w:r>
            <w:r w:rsidR="008A74E0">
              <w:rPr>
                <w:noProof/>
                <w:webHidden/>
              </w:rPr>
              <w:fldChar w:fldCharType="end"/>
            </w:r>
          </w:hyperlink>
        </w:p>
        <w:p w14:paraId="0826C276" w14:textId="73BEDF05"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73" w:history="1">
            <w:r w:rsidR="008A74E0" w:rsidRPr="0076534D">
              <w:rPr>
                <w:rStyle w:val="Hyperlink"/>
                <w:noProof/>
              </w:rPr>
              <w:t>8.2.2.</w:t>
            </w:r>
            <w:r w:rsidR="008A74E0">
              <w:rPr>
                <w:rFonts w:eastAsiaTheme="minorEastAsia" w:cstheme="minorBidi"/>
                <w:noProof/>
                <w:sz w:val="24"/>
                <w:szCs w:val="24"/>
                <w:lang w:eastAsia="en-GB"/>
              </w:rPr>
              <w:tab/>
            </w:r>
            <w:r w:rsidR="008A74E0" w:rsidRPr="0076534D">
              <w:rPr>
                <w:rStyle w:val="Hyperlink"/>
                <w:noProof/>
              </w:rPr>
              <w:t>pH/impedance monitoring</w:t>
            </w:r>
            <w:r w:rsidR="008A74E0">
              <w:rPr>
                <w:noProof/>
                <w:webHidden/>
              </w:rPr>
              <w:tab/>
            </w:r>
            <w:r w:rsidR="008A74E0">
              <w:rPr>
                <w:noProof/>
                <w:webHidden/>
              </w:rPr>
              <w:fldChar w:fldCharType="begin"/>
            </w:r>
            <w:r w:rsidR="008A74E0">
              <w:rPr>
                <w:noProof/>
                <w:webHidden/>
              </w:rPr>
              <w:instrText xml:space="preserve"> PAGEREF _Toc115857673 \h </w:instrText>
            </w:r>
            <w:r w:rsidR="008A74E0">
              <w:rPr>
                <w:noProof/>
                <w:webHidden/>
              </w:rPr>
            </w:r>
            <w:r w:rsidR="008A74E0">
              <w:rPr>
                <w:noProof/>
                <w:webHidden/>
              </w:rPr>
              <w:fldChar w:fldCharType="separate"/>
            </w:r>
            <w:r w:rsidR="008A74E0">
              <w:rPr>
                <w:noProof/>
                <w:webHidden/>
              </w:rPr>
              <w:t>18</w:t>
            </w:r>
            <w:r w:rsidR="008A74E0">
              <w:rPr>
                <w:noProof/>
                <w:webHidden/>
              </w:rPr>
              <w:fldChar w:fldCharType="end"/>
            </w:r>
          </w:hyperlink>
        </w:p>
        <w:p w14:paraId="51FEDE71" w14:textId="318AB74C"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74" w:history="1">
            <w:r w:rsidR="008A74E0" w:rsidRPr="0076534D">
              <w:rPr>
                <w:rStyle w:val="Hyperlink"/>
                <w:noProof/>
              </w:rPr>
              <w:t>8.2.3.</w:t>
            </w:r>
            <w:r w:rsidR="008A74E0">
              <w:rPr>
                <w:rFonts w:eastAsiaTheme="minorEastAsia" w:cstheme="minorBidi"/>
                <w:noProof/>
                <w:sz w:val="24"/>
                <w:szCs w:val="24"/>
                <w:lang w:eastAsia="en-GB"/>
              </w:rPr>
              <w:tab/>
            </w:r>
            <w:r w:rsidR="008A74E0" w:rsidRPr="0076534D">
              <w:rPr>
                <w:rStyle w:val="Hyperlink"/>
                <w:noProof/>
              </w:rPr>
              <w:t>Qualitative interviews</w:t>
            </w:r>
            <w:r w:rsidR="008A74E0">
              <w:rPr>
                <w:noProof/>
                <w:webHidden/>
              </w:rPr>
              <w:tab/>
            </w:r>
            <w:r w:rsidR="008A74E0">
              <w:rPr>
                <w:noProof/>
                <w:webHidden/>
              </w:rPr>
              <w:fldChar w:fldCharType="begin"/>
            </w:r>
            <w:r w:rsidR="008A74E0">
              <w:rPr>
                <w:noProof/>
                <w:webHidden/>
              </w:rPr>
              <w:instrText xml:space="preserve"> PAGEREF _Toc115857674 \h </w:instrText>
            </w:r>
            <w:r w:rsidR="008A74E0">
              <w:rPr>
                <w:noProof/>
                <w:webHidden/>
              </w:rPr>
            </w:r>
            <w:r w:rsidR="008A74E0">
              <w:rPr>
                <w:noProof/>
                <w:webHidden/>
              </w:rPr>
              <w:fldChar w:fldCharType="separate"/>
            </w:r>
            <w:r w:rsidR="008A74E0">
              <w:rPr>
                <w:noProof/>
                <w:webHidden/>
              </w:rPr>
              <w:t>18</w:t>
            </w:r>
            <w:r w:rsidR="008A74E0">
              <w:rPr>
                <w:noProof/>
                <w:webHidden/>
              </w:rPr>
              <w:fldChar w:fldCharType="end"/>
            </w:r>
          </w:hyperlink>
        </w:p>
        <w:p w14:paraId="39A86A05" w14:textId="2C62F4BE" w:rsidR="008A74E0" w:rsidRDefault="00000000">
          <w:pPr>
            <w:pStyle w:val="TOC3"/>
            <w:tabs>
              <w:tab w:val="left" w:pos="1200"/>
              <w:tab w:val="right" w:leader="dot" w:pos="9010"/>
            </w:tabs>
            <w:rPr>
              <w:rFonts w:eastAsiaTheme="minorEastAsia" w:cstheme="minorBidi"/>
              <w:noProof/>
              <w:sz w:val="24"/>
              <w:szCs w:val="24"/>
              <w:lang w:eastAsia="en-GB"/>
            </w:rPr>
          </w:pPr>
          <w:hyperlink w:anchor="_Toc115857675" w:history="1">
            <w:r w:rsidR="008A74E0" w:rsidRPr="0076534D">
              <w:rPr>
                <w:rStyle w:val="Hyperlink"/>
                <w:noProof/>
              </w:rPr>
              <w:t>8.2.4.</w:t>
            </w:r>
            <w:r w:rsidR="008A74E0">
              <w:rPr>
                <w:rFonts w:eastAsiaTheme="minorEastAsia" w:cstheme="minorBidi"/>
                <w:noProof/>
                <w:sz w:val="24"/>
                <w:szCs w:val="24"/>
                <w:lang w:eastAsia="en-GB"/>
              </w:rPr>
              <w:tab/>
            </w:r>
            <w:r w:rsidR="008A74E0" w:rsidRPr="0076534D">
              <w:rPr>
                <w:rStyle w:val="Hyperlink"/>
                <w:noProof/>
              </w:rPr>
              <w:t>Cross-study analysis</w:t>
            </w:r>
            <w:r w:rsidR="008A74E0">
              <w:rPr>
                <w:noProof/>
                <w:webHidden/>
              </w:rPr>
              <w:tab/>
            </w:r>
            <w:r w:rsidR="008A74E0">
              <w:rPr>
                <w:noProof/>
                <w:webHidden/>
              </w:rPr>
              <w:fldChar w:fldCharType="begin"/>
            </w:r>
            <w:r w:rsidR="008A74E0">
              <w:rPr>
                <w:noProof/>
                <w:webHidden/>
              </w:rPr>
              <w:instrText xml:space="preserve"> PAGEREF _Toc115857675 \h </w:instrText>
            </w:r>
            <w:r w:rsidR="008A74E0">
              <w:rPr>
                <w:noProof/>
                <w:webHidden/>
              </w:rPr>
            </w:r>
            <w:r w:rsidR="008A74E0">
              <w:rPr>
                <w:noProof/>
                <w:webHidden/>
              </w:rPr>
              <w:fldChar w:fldCharType="separate"/>
            </w:r>
            <w:r w:rsidR="008A74E0">
              <w:rPr>
                <w:noProof/>
                <w:webHidden/>
              </w:rPr>
              <w:t>18</w:t>
            </w:r>
            <w:r w:rsidR="008A74E0">
              <w:rPr>
                <w:noProof/>
                <w:webHidden/>
              </w:rPr>
              <w:fldChar w:fldCharType="end"/>
            </w:r>
          </w:hyperlink>
        </w:p>
        <w:p w14:paraId="0CF81AE9" w14:textId="14F0AE74" w:rsidR="008A74E0" w:rsidRDefault="00000000">
          <w:pPr>
            <w:pStyle w:val="TOC1"/>
            <w:tabs>
              <w:tab w:val="left" w:pos="480"/>
              <w:tab w:val="right" w:leader="dot" w:pos="9010"/>
            </w:tabs>
            <w:rPr>
              <w:rFonts w:eastAsiaTheme="minorEastAsia" w:cstheme="minorBidi"/>
              <w:b w:val="0"/>
              <w:bCs w:val="0"/>
              <w:i w:val="0"/>
              <w:iCs w:val="0"/>
              <w:noProof/>
              <w:lang w:eastAsia="en-GB"/>
            </w:rPr>
          </w:pPr>
          <w:hyperlink w:anchor="_Toc115857676" w:history="1">
            <w:r w:rsidR="008A74E0" w:rsidRPr="0076534D">
              <w:rPr>
                <w:rStyle w:val="Hyperlink"/>
                <w:noProof/>
              </w:rPr>
              <w:t>9.</w:t>
            </w:r>
            <w:r w:rsidR="008A74E0">
              <w:rPr>
                <w:rFonts w:eastAsiaTheme="minorEastAsia" w:cstheme="minorBidi"/>
                <w:b w:val="0"/>
                <w:bCs w:val="0"/>
                <w:i w:val="0"/>
                <w:iCs w:val="0"/>
                <w:noProof/>
                <w:lang w:eastAsia="en-GB"/>
              </w:rPr>
              <w:tab/>
            </w:r>
            <w:r w:rsidR="008A74E0" w:rsidRPr="0076534D">
              <w:rPr>
                <w:rStyle w:val="Hyperlink"/>
                <w:noProof/>
              </w:rPr>
              <w:t>DATA MANAGEMENT AND CONFIDENTIALITY</w:t>
            </w:r>
            <w:r w:rsidR="008A74E0">
              <w:rPr>
                <w:noProof/>
                <w:webHidden/>
              </w:rPr>
              <w:tab/>
            </w:r>
            <w:r w:rsidR="008A74E0">
              <w:rPr>
                <w:noProof/>
                <w:webHidden/>
              </w:rPr>
              <w:fldChar w:fldCharType="begin"/>
            </w:r>
            <w:r w:rsidR="008A74E0">
              <w:rPr>
                <w:noProof/>
                <w:webHidden/>
              </w:rPr>
              <w:instrText xml:space="preserve"> PAGEREF _Toc115857676 \h </w:instrText>
            </w:r>
            <w:r w:rsidR="008A74E0">
              <w:rPr>
                <w:noProof/>
                <w:webHidden/>
              </w:rPr>
            </w:r>
            <w:r w:rsidR="008A74E0">
              <w:rPr>
                <w:noProof/>
                <w:webHidden/>
              </w:rPr>
              <w:fldChar w:fldCharType="separate"/>
            </w:r>
            <w:r w:rsidR="008A74E0">
              <w:rPr>
                <w:noProof/>
                <w:webHidden/>
              </w:rPr>
              <w:t>19</w:t>
            </w:r>
            <w:r w:rsidR="008A74E0">
              <w:rPr>
                <w:noProof/>
                <w:webHidden/>
              </w:rPr>
              <w:fldChar w:fldCharType="end"/>
            </w:r>
          </w:hyperlink>
        </w:p>
        <w:p w14:paraId="252D0F00" w14:textId="5E242422"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77" w:history="1">
            <w:r w:rsidR="008A74E0" w:rsidRPr="0076534D">
              <w:rPr>
                <w:rStyle w:val="Hyperlink"/>
                <w:noProof/>
              </w:rPr>
              <w:t>9.1.</w:t>
            </w:r>
            <w:r w:rsidR="008A74E0">
              <w:rPr>
                <w:rFonts w:eastAsiaTheme="minorEastAsia" w:cstheme="minorBidi"/>
                <w:b w:val="0"/>
                <w:bCs w:val="0"/>
                <w:noProof/>
                <w:sz w:val="24"/>
                <w:szCs w:val="24"/>
                <w:lang w:eastAsia="en-GB"/>
              </w:rPr>
              <w:tab/>
            </w:r>
            <w:r w:rsidR="008A74E0" w:rsidRPr="0076534D">
              <w:rPr>
                <w:rStyle w:val="Hyperlink"/>
                <w:noProof/>
              </w:rPr>
              <w:t>Data Management</w:t>
            </w:r>
            <w:r w:rsidR="008A74E0">
              <w:rPr>
                <w:noProof/>
                <w:webHidden/>
              </w:rPr>
              <w:tab/>
            </w:r>
            <w:r w:rsidR="008A74E0">
              <w:rPr>
                <w:noProof/>
                <w:webHidden/>
              </w:rPr>
              <w:fldChar w:fldCharType="begin"/>
            </w:r>
            <w:r w:rsidR="008A74E0">
              <w:rPr>
                <w:noProof/>
                <w:webHidden/>
              </w:rPr>
              <w:instrText xml:space="preserve"> PAGEREF _Toc115857677 \h </w:instrText>
            </w:r>
            <w:r w:rsidR="008A74E0">
              <w:rPr>
                <w:noProof/>
                <w:webHidden/>
              </w:rPr>
            </w:r>
            <w:r w:rsidR="008A74E0">
              <w:rPr>
                <w:noProof/>
                <w:webHidden/>
              </w:rPr>
              <w:fldChar w:fldCharType="separate"/>
            </w:r>
            <w:r w:rsidR="008A74E0">
              <w:rPr>
                <w:noProof/>
                <w:webHidden/>
              </w:rPr>
              <w:t>19</w:t>
            </w:r>
            <w:r w:rsidR="008A74E0">
              <w:rPr>
                <w:noProof/>
                <w:webHidden/>
              </w:rPr>
              <w:fldChar w:fldCharType="end"/>
            </w:r>
          </w:hyperlink>
        </w:p>
        <w:p w14:paraId="4CA528DF" w14:textId="2AA7CB68"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78" w:history="1">
            <w:r w:rsidR="008A74E0" w:rsidRPr="0076534D">
              <w:rPr>
                <w:rStyle w:val="Hyperlink"/>
                <w:noProof/>
              </w:rPr>
              <w:t>9.2.</w:t>
            </w:r>
            <w:r w:rsidR="008A74E0">
              <w:rPr>
                <w:rFonts w:eastAsiaTheme="minorEastAsia" w:cstheme="minorBidi"/>
                <w:b w:val="0"/>
                <w:bCs w:val="0"/>
                <w:noProof/>
                <w:sz w:val="24"/>
                <w:szCs w:val="24"/>
                <w:lang w:eastAsia="en-GB"/>
              </w:rPr>
              <w:tab/>
            </w:r>
            <w:r w:rsidR="008A74E0" w:rsidRPr="0076534D">
              <w:rPr>
                <w:rStyle w:val="Hyperlink"/>
                <w:noProof/>
              </w:rPr>
              <w:t>Confidentiality</w:t>
            </w:r>
            <w:r w:rsidR="008A74E0">
              <w:rPr>
                <w:noProof/>
                <w:webHidden/>
              </w:rPr>
              <w:tab/>
            </w:r>
            <w:r w:rsidR="008A74E0">
              <w:rPr>
                <w:noProof/>
                <w:webHidden/>
              </w:rPr>
              <w:fldChar w:fldCharType="begin"/>
            </w:r>
            <w:r w:rsidR="008A74E0">
              <w:rPr>
                <w:noProof/>
                <w:webHidden/>
              </w:rPr>
              <w:instrText xml:space="preserve"> PAGEREF _Toc115857678 \h </w:instrText>
            </w:r>
            <w:r w:rsidR="008A74E0">
              <w:rPr>
                <w:noProof/>
                <w:webHidden/>
              </w:rPr>
            </w:r>
            <w:r w:rsidR="008A74E0">
              <w:rPr>
                <w:noProof/>
                <w:webHidden/>
              </w:rPr>
              <w:fldChar w:fldCharType="separate"/>
            </w:r>
            <w:r w:rsidR="008A74E0">
              <w:rPr>
                <w:noProof/>
                <w:webHidden/>
              </w:rPr>
              <w:t>19</w:t>
            </w:r>
            <w:r w:rsidR="008A74E0">
              <w:rPr>
                <w:noProof/>
                <w:webHidden/>
              </w:rPr>
              <w:fldChar w:fldCharType="end"/>
            </w:r>
          </w:hyperlink>
        </w:p>
        <w:p w14:paraId="771DE3DA" w14:textId="1A1048F5"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79" w:history="1">
            <w:r w:rsidR="008A74E0" w:rsidRPr="0076534D">
              <w:rPr>
                <w:rStyle w:val="Hyperlink"/>
                <w:noProof/>
              </w:rPr>
              <w:t>9.3.</w:t>
            </w:r>
            <w:r w:rsidR="008A74E0">
              <w:rPr>
                <w:rFonts w:eastAsiaTheme="minorEastAsia" w:cstheme="minorBidi"/>
                <w:b w:val="0"/>
                <w:bCs w:val="0"/>
                <w:noProof/>
                <w:sz w:val="24"/>
                <w:szCs w:val="24"/>
                <w:lang w:eastAsia="en-GB"/>
              </w:rPr>
              <w:tab/>
            </w:r>
            <w:r w:rsidR="008A74E0" w:rsidRPr="0076534D">
              <w:rPr>
                <w:rStyle w:val="Hyperlink"/>
                <w:noProof/>
              </w:rPr>
              <w:t>Missing Data and Data Queries</w:t>
            </w:r>
            <w:r w:rsidR="008A74E0">
              <w:rPr>
                <w:noProof/>
                <w:webHidden/>
              </w:rPr>
              <w:tab/>
            </w:r>
            <w:r w:rsidR="008A74E0">
              <w:rPr>
                <w:noProof/>
                <w:webHidden/>
              </w:rPr>
              <w:fldChar w:fldCharType="begin"/>
            </w:r>
            <w:r w:rsidR="008A74E0">
              <w:rPr>
                <w:noProof/>
                <w:webHidden/>
              </w:rPr>
              <w:instrText xml:space="preserve"> PAGEREF _Toc115857679 \h </w:instrText>
            </w:r>
            <w:r w:rsidR="008A74E0">
              <w:rPr>
                <w:noProof/>
                <w:webHidden/>
              </w:rPr>
            </w:r>
            <w:r w:rsidR="008A74E0">
              <w:rPr>
                <w:noProof/>
                <w:webHidden/>
              </w:rPr>
              <w:fldChar w:fldCharType="separate"/>
            </w:r>
            <w:r w:rsidR="008A74E0">
              <w:rPr>
                <w:noProof/>
                <w:webHidden/>
              </w:rPr>
              <w:t>19</w:t>
            </w:r>
            <w:r w:rsidR="008A74E0">
              <w:rPr>
                <w:noProof/>
                <w:webHidden/>
              </w:rPr>
              <w:fldChar w:fldCharType="end"/>
            </w:r>
          </w:hyperlink>
        </w:p>
        <w:p w14:paraId="50BB112A" w14:textId="38E89474"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80" w:history="1">
            <w:r w:rsidR="008A74E0" w:rsidRPr="0076534D">
              <w:rPr>
                <w:rStyle w:val="Hyperlink"/>
                <w:noProof/>
              </w:rPr>
              <w:t>10.</w:t>
            </w:r>
            <w:r w:rsidR="008A74E0">
              <w:rPr>
                <w:rFonts w:eastAsiaTheme="minorEastAsia" w:cstheme="minorBidi"/>
                <w:b w:val="0"/>
                <w:bCs w:val="0"/>
                <w:i w:val="0"/>
                <w:iCs w:val="0"/>
                <w:noProof/>
                <w:lang w:eastAsia="en-GB"/>
              </w:rPr>
              <w:tab/>
            </w:r>
            <w:r w:rsidR="008A74E0" w:rsidRPr="0076534D">
              <w:rPr>
                <w:rStyle w:val="Hyperlink"/>
                <w:noProof/>
              </w:rPr>
              <w:t>SAFETY REPORTING</w:t>
            </w:r>
            <w:r w:rsidR="008A74E0">
              <w:rPr>
                <w:noProof/>
                <w:webHidden/>
              </w:rPr>
              <w:tab/>
            </w:r>
            <w:r w:rsidR="008A74E0">
              <w:rPr>
                <w:noProof/>
                <w:webHidden/>
              </w:rPr>
              <w:fldChar w:fldCharType="begin"/>
            </w:r>
            <w:r w:rsidR="008A74E0">
              <w:rPr>
                <w:noProof/>
                <w:webHidden/>
              </w:rPr>
              <w:instrText xml:space="preserve"> PAGEREF _Toc115857680 \h </w:instrText>
            </w:r>
            <w:r w:rsidR="008A74E0">
              <w:rPr>
                <w:noProof/>
                <w:webHidden/>
              </w:rPr>
            </w:r>
            <w:r w:rsidR="008A74E0">
              <w:rPr>
                <w:noProof/>
                <w:webHidden/>
              </w:rPr>
              <w:fldChar w:fldCharType="separate"/>
            </w:r>
            <w:r w:rsidR="008A74E0">
              <w:rPr>
                <w:noProof/>
                <w:webHidden/>
              </w:rPr>
              <w:t>19</w:t>
            </w:r>
            <w:r w:rsidR="008A74E0">
              <w:rPr>
                <w:noProof/>
                <w:webHidden/>
              </w:rPr>
              <w:fldChar w:fldCharType="end"/>
            </w:r>
          </w:hyperlink>
        </w:p>
        <w:p w14:paraId="338E528C" w14:textId="47B22819"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1" w:history="1">
            <w:r w:rsidR="008A74E0" w:rsidRPr="0076534D">
              <w:rPr>
                <w:rStyle w:val="Hyperlink"/>
                <w:noProof/>
              </w:rPr>
              <w:t>10.1.</w:t>
            </w:r>
            <w:r w:rsidR="008A74E0">
              <w:rPr>
                <w:rFonts w:eastAsiaTheme="minorEastAsia" w:cstheme="minorBidi"/>
                <w:b w:val="0"/>
                <w:bCs w:val="0"/>
                <w:noProof/>
                <w:sz w:val="24"/>
                <w:szCs w:val="24"/>
                <w:lang w:eastAsia="en-GB"/>
              </w:rPr>
              <w:tab/>
            </w:r>
            <w:r w:rsidR="008A74E0" w:rsidRPr="0076534D">
              <w:rPr>
                <w:rStyle w:val="Hyperlink"/>
                <w:noProof/>
              </w:rPr>
              <w:t>Reporting Adverse Events</w:t>
            </w:r>
            <w:r w:rsidR="008A74E0">
              <w:rPr>
                <w:noProof/>
                <w:webHidden/>
              </w:rPr>
              <w:tab/>
            </w:r>
            <w:r w:rsidR="008A74E0">
              <w:rPr>
                <w:noProof/>
                <w:webHidden/>
              </w:rPr>
              <w:fldChar w:fldCharType="begin"/>
            </w:r>
            <w:r w:rsidR="008A74E0">
              <w:rPr>
                <w:noProof/>
                <w:webHidden/>
              </w:rPr>
              <w:instrText xml:space="preserve"> PAGEREF _Toc115857681 \h </w:instrText>
            </w:r>
            <w:r w:rsidR="008A74E0">
              <w:rPr>
                <w:noProof/>
                <w:webHidden/>
              </w:rPr>
            </w:r>
            <w:r w:rsidR="008A74E0">
              <w:rPr>
                <w:noProof/>
                <w:webHidden/>
              </w:rPr>
              <w:fldChar w:fldCharType="separate"/>
            </w:r>
            <w:r w:rsidR="008A74E0">
              <w:rPr>
                <w:noProof/>
                <w:webHidden/>
              </w:rPr>
              <w:t>19</w:t>
            </w:r>
            <w:r w:rsidR="008A74E0">
              <w:rPr>
                <w:noProof/>
                <w:webHidden/>
              </w:rPr>
              <w:fldChar w:fldCharType="end"/>
            </w:r>
          </w:hyperlink>
        </w:p>
        <w:p w14:paraId="760199FA" w14:textId="7E08B62E"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82" w:history="1">
            <w:r w:rsidR="008A74E0" w:rsidRPr="0076534D">
              <w:rPr>
                <w:rStyle w:val="Hyperlink"/>
                <w:noProof/>
              </w:rPr>
              <w:t>11.</w:t>
            </w:r>
            <w:r w:rsidR="008A74E0">
              <w:rPr>
                <w:rFonts w:eastAsiaTheme="minorEastAsia" w:cstheme="minorBidi"/>
                <w:b w:val="0"/>
                <w:bCs w:val="0"/>
                <w:i w:val="0"/>
                <w:iCs w:val="0"/>
                <w:noProof/>
                <w:lang w:eastAsia="en-GB"/>
              </w:rPr>
              <w:tab/>
            </w:r>
            <w:r w:rsidR="008A74E0" w:rsidRPr="0076534D">
              <w:rPr>
                <w:rStyle w:val="Hyperlink"/>
                <w:noProof/>
              </w:rPr>
              <w:t>STUDY MANAGEMENT &amp; SPONSOR OVERSIGHT</w:t>
            </w:r>
            <w:r w:rsidR="008A74E0">
              <w:rPr>
                <w:noProof/>
                <w:webHidden/>
              </w:rPr>
              <w:tab/>
            </w:r>
            <w:r w:rsidR="008A74E0">
              <w:rPr>
                <w:noProof/>
                <w:webHidden/>
              </w:rPr>
              <w:fldChar w:fldCharType="begin"/>
            </w:r>
            <w:r w:rsidR="008A74E0">
              <w:rPr>
                <w:noProof/>
                <w:webHidden/>
              </w:rPr>
              <w:instrText xml:space="preserve"> PAGEREF _Toc115857682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367CF2D9" w14:textId="3F68AC4B"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3" w:history="1">
            <w:r w:rsidR="008A74E0" w:rsidRPr="0076534D">
              <w:rPr>
                <w:rStyle w:val="Hyperlink"/>
                <w:noProof/>
              </w:rPr>
              <w:t>11.1.</w:t>
            </w:r>
            <w:r w:rsidR="008A74E0">
              <w:rPr>
                <w:rFonts w:eastAsiaTheme="minorEastAsia" w:cstheme="minorBidi"/>
                <w:b w:val="0"/>
                <w:bCs w:val="0"/>
                <w:noProof/>
                <w:sz w:val="24"/>
                <w:szCs w:val="24"/>
                <w:lang w:eastAsia="en-GB"/>
              </w:rPr>
              <w:tab/>
            </w:r>
            <w:r w:rsidR="008A74E0" w:rsidRPr="0076534D">
              <w:rPr>
                <w:rStyle w:val="Hyperlink"/>
                <w:noProof/>
              </w:rPr>
              <w:t>Sponsorship, Monitoring and Auditing Arrangements</w:t>
            </w:r>
            <w:r w:rsidR="008A74E0">
              <w:rPr>
                <w:noProof/>
                <w:webHidden/>
              </w:rPr>
              <w:tab/>
            </w:r>
            <w:r w:rsidR="008A74E0">
              <w:rPr>
                <w:noProof/>
                <w:webHidden/>
              </w:rPr>
              <w:fldChar w:fldCharType="begin"/>
            </w:r>
            <w:r w:rsidR="008A74E0">
              <w:rPr>
                <w:noProof/>
                <w:webHidden/>
              </w:rPr>
              <w:instrText xml:space="preserve"> PAGEREF _Toc115857683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727D3F61" w14:textId="40EEDCB8"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84" w:history="1">
            <w:r w:rsidR="008A74E0" w:rsidRPr="0076534D">
              <w:rPr>
                <w:rStyle w:val="Hyperlink"/>
                <w:noProof/>
              </w:rPr>
              <w:t>12.</w:t>
            </w:r>
            <w:r w:rsidR="008A74E0">
              <w:rPr>
                <w:rFonts w:eastAsiaTheme="minorEastAsia" w:cstheme="minorBidi"/>
                <w:b w:val="0"/>
                <w:bCs w:val="0"/>
                <w:i w:val="0"/>
                <w:iCs w:val="0"/>
                <w:noProof/>
                <w:lang w:eastAsia="en-GB"/>
              </w:rPr>
              <w:tab/>
            </w:r>
            <w:r w:rsidR="008A74E0" w:rsidRPr="0076534D">
              <w:rPr>
                <w:rStyle w:val="Hyperlink"/>
                <w:noProof/>
              </w:rPr>
              <w:t>STUDY CONDUCT RESPONSIBILITIES</w:t>
            </w:r>
            <w:r w:rsidR="008A74E0">
              <w:rPr>
                <w:noProof/>
                <w:webHidden/>
              </w:rPr>
              <w:tab/>
            </w:r>
            <w:r w:rsidR="008A74E0">
              <w:rPr>
                <w:noProof/>
                <w:webHidden/>
              </w:rPr>
              <w:fldChar w:fldCharType="begin"/>
            </w:r>
            <w:r w:rsidR="008A74E0">
              <w:rPr>
                <w:noProof/>
                <w:webHidden/>
              </w:rPr>
              <w:instrText xml:space="preserve"> PAGEREF _Toc115857684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49F55031" w14:textId="2BF85F2B"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5" w:history="1">
            <w:r w:rsidR="008A74E0" w:rsidRPr="0076534D">
              <w:rPr>
                <w:rStyle w:val="Hyperlink"/>
                <w:noProof/>
              </w:rPr>
              <w:t>12.1.</w:t>
            </w:r>
            <w:r w:rsidR="008A74E0">
              <w:rPr>
                <w:rFonts w:eastAsiaTheme="minorEastAsia" w:cstheme="minorBidi"/>
                <w:b w:val="0"/>
                <w:bCs w:val="0"/>
                <w:noProof/>
                <w:sz w:val="24"/>
                <w:szCs w:val="24"/>
                <w:lang w:eastAsia="en-GB"/>
              </w:rPr>
              <w:tab/>
            </w:r>
            <w:r w:rsidR="008A74E0" w:rsidRPr="0076534D">
              <w:rPr>
                <w:rStyle w:val="Hyperlink"/>
                <w:noProof/>
              </w:rPr>
              <w:t>Protocol Amendments</w:t>
            </w:r>
            <w:r w:rsidR="008A74E0">
              <w:rPr>
                <w:noProof/>
                <w:webHidden/>
              </w:rPr>
              <w:tab/>
            </w:r>
            <w:r w:rsidR="008A74E0">
              <w:rPr>
                <w:noProof/>
                <w:webHidden/>
              </w:rPr>
              <w:fldChar w:fldCharType="begin"/>
            </w:r>
            <w:r w:rsidR="008A74E0">
              <w:rPr>
                <w:noProof/>
                <w:webHidden/>
              </w:rPr>
              <w:instrText xml:space="preserve"> PAGEREF _Toc115857685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63124DA0" w14:textId="586F2D3A"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6" w:history="1">
            <w:r w:rsidR="008A74E0" w:rsidRPr="0076534D">
              <w:rPr>
                <w:rStyle w:val="Hyperlink"/>
                <w:noProof/>
              </w:rPr>
              <w:t>12.2.</w:t>
            </w:r>
            <w:r w:rsidR="008A74E0">
              <w:rPr>
                <w:rFonts w:eastAsiaTheme="minorEastAsia" w:cstheme="minorBidi"/>
                <w:b w:val="0"/>
                <w:bCs w:val="0"/>
                <w:noProof/>
                <w:sz w:val="24"/>
                <w:szCs w:val="24"/>
                <w:lang w:eastAsia="en-GB"/>
              </w:rPr>
              <w:tab/>
            </w:r>
            <w:r w:rsidR="008A74E0" w:rsidRPr="0076534D">
              <w:rPr>
                <w:rStyle w:val="Hyperlink"/>
                <w:noProof/>
              </w:rPr>
              <w:t>Management of Protocol Non Compliance</w:t>
            </w:r>
            <w:r w:rsidR="008A74E0">
              <w:rPr>
                <w:noProof/>
                <w:webHidden/>
              </w:rPr>
              <w:tab/>
            </w:r>
            <w:r w:rsidR="008A74E0">
              <w:rPr>
                <w:noProof/>
                <w:webHidden/>
              </w:rPr>
              <w:fldChar w:fldCharType="begin"/>
            </w:r>
            <w:r w:rsidR="008A74E0">
              <w:rPr>
                <w:noProof/>
                <w:webHidden/>
              </w:rPr>
              <w:instrText xml:space="preserve"> PAGEREF _Toc115857686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5038ED8F" w14:textId="698F80A1"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7" w:history="1">
            <w:r w:rsidR="008A74E0" w:rsidRPr="0076534D">
              <w:rPr>
                <w:rStyle w:val="Hyperlink"/>
                <w:noProof/>
              </w:rPr>
              <w:t>12.3.</w:t>
            </w:r>
            <w:r w:rsidR="008A74E0">
              <w:rPr>
                <w:rFonts w:eastAsiaTheme="minorEastAsia" w:cstheme="minorBidi"/>
                <w:b w:val="0"/>
                <w:bCs w:val="0"/>
                <w:noProof/>
                <w:sz w:val="24"/>
                <w:szCs w:val="24"/>
                <w:lang w:eastAsia="en-GB"/>
              </w:rPr>
              <w:tab/>
            </w:r>
            <w:r w:rsidR="008A74E0" w:rsidRPr="0076534D">
              <w:rPr>
                <w:rStyle w:val="Hyperlink"/>
                <w:noProof/>
              </w:rPr>
              <w:t>Serious Breach Requirements</w:t>
            </w:r>
            <w:r w:rsidR="008A74E0">
              <w:rPr>
                <w:noProof/>
                <w:webHidden/>
              </w:rPr>
              <w:tab/>
            </w:r>
            <w:r w:rsidR="008A74E0">
              <w:rPr>
                <w:noProof/>
                <w:webHidden/>
              </w:rPr>
              <w:fldChar w:fldCharType="begin"/>
            </w:r>
            <w:r w:rsidR="008A74E0">
              <w:rPr>
                <w:noProof/>
                <w:webHidden/>
              </w:rPr>
              <w:instrText xml:space="preserve"> PAGEREF _Toc115857687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32FE5926" w14:textId="78674C43"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8" w:history="1">
            <w:r w:rsidR="008A74E0" w:rsidRPr="0076534D">
              <w:rPr>
                <w:rStyle w:val="Hyperlink"/>
                <w:noProof/>
              </w:rPr>
              <w:t>12.4.</w:t>
            </w:r>
            <w:r w:rsidR="008A74E0">
              <w:rPr>
                <w:rFonts w:eastAsiaTheme="minorEastAsia" w:cstheme="minorBidi"/>
                <w:b w:val="0"/>
                <w:bCs w:val="0"/>
                <w:noProof/>
                <w:sz w:val="24"/>
                <w:szCs w:val="24"/>
                <w:lang w:eastAsia="en-GB"/>
              </w:rPr>
              <w:tab/>
            </w:r>
            <w:r w:rsidR="008A74E0" w:rsidRPr="0076534D">
              <w:rPr>
                <w:rStyle w:val="Hyperlink"/>
                <w:noProof/>
              </w:rPr>
              <w:t>Study Retention Record</w:t>
            </w:r>
            <w:r w:rsidR="008A74E0">
              <w:rPr>
                <w:noProof/>
                <w:webHidden/>
              </w:rPr>
              <w:tab/>
            </w:r>
            <w:r w:rsidR="008A74E0">
              <w:rPr>
                <w:noProof/>
                <w:webHidden/>
              </w:rPr>
              <w:fldChar w:fldCharType="begin"/>
            </w:r>
            <w:r w:rsidR="008A74E0">
              <w:rPr>
                <w:noProof/>
                <w:webHidden/>
              </w:rPr>
              <w:instrText xml:space="preserve"> PAGEREF _Toc115857688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62AEC43E" w14:textId="1BFDE49A"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89" w:history="1">
            <w:r w:rsidR="008A74E0" w:rsidRPr="0076534D">
              <w:rPr>
                <w:rStyle w:val="Hyperlink"/>
                <w:noProof/>
              </w:rPr>
              <w:t>12.5.</w:t>
            </w:r>
            <w:r w:rsidR="008A74E0">
              <w:rPr>
                <w:rFonts w:eastAsiaTheme="minorEastAsia" w:cstheme="minorBidi"/>
                <w:b w:val="0"/>
                <w:bCs w:val="0"/>
                <w:noProof/>
                <w:sz w:val="24"/>
                <w:szCs w:val="24"/>
                <w:lang w:eastAsia="en-GB"/>
              </w:rPr>
              <w:tab/>
            </w:r>
            <w:r w:rsidR="008A74E0" w:rsidRPr="0076534D">
              <w:rPr>
                <w:rStyle w:val="Hyperlink"/>
                <w:noProof/>
              </w:rPr>
              <w:t>End of Study</w:t>
            </w:r>
            <w:r w:rsidR="008A74E0">
              <w:rPr>
                <w:noProof/>
                <w:webHidden/>
              </w:rPr>
              <w:tab/>
            </w:r>
            <w:r w:rsidR="008A74E0">
              <w:rPr>
                <w:noProof/>
                <w:webHidden/>
              </w:rPr>
              <w:fldChar w:fldCharType="begin"/>
            </w:r>
            <w:r w:rsidR="008A74E0">
              <w:rPr>
                <w:noProof/>
                <w:webHidden/>
              </w:rPr>
              <w:instrText xml:space="preserve"> PAGEREF _Toc115857689 \h </w:instrText>
            </w:r>
            <w:r w:rsidR="008A74E0">
              <w:rPr>
                <w:noProof/>
                <w:webHidden/>
              </w:rPr>
            </w:r>
            <w:r w:rsidR="008A74E0">
              <w:rPr>
                <w:noProof/>
                <w:webHidden/>
              </w:rPr>
              <w:fldChar w:fldCharType="separate"/>
            </w:r>
            <w:r w:rsidR="008A74E0">
              <w:rPr>
                <w:noProof/>
                <w:webHidden/>
              </w:rPr>
              <w:t>20</w:t>
            </w:r>
            <w:r w:rsidR="008A74E0">
              <w:rPr>
                <w:noProof/>
                <w:webHidden/>
              </w:rPr>
              <w:fldChar w:fldCharType="end"/>
            </w:r>
          </w:hyperlink>
        </w:p>
        <w:p w14:paraId="65AB7CA0" w14:textId="20C0C744"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90" w:history="1">
            <w:r w:rsidR="008A74E0" w:rsidRPr="0076534D">
              <w:rPr>
                <w:rStyle w:val="Hyperlink"/>
                <w:noProof/>
              </w:rPr>
              <w:t>12.6.</w:t>
            </w:r>
            <w:r w:rsidR="008A74E0">
              <w:rPr>
                <w:rFonts w:eastAsiaTheme="minorEastAsia" w:cstheme="minorBidi"/>
                <w:b w:val="0"/>
                <w:bCs w:val="0"/>
                <w:noProof/>
                <w:sz w:val="24"/>
                <w:szCs w:val="24"/>
                <w:lang w:eastAsia="en-GB"/>
              </w:rPr>
              <w:tab/>
            </w:r>
            <w:r w:rsidR="008A74E0" w:rsidRPr="0076534D">
              <w:rPr>
                <w:rStyle w:val="Hyperlink"/>
                <w:noProof/>
              </w:rPr>
              <w:t>Continuation of Treatment Following End of Study</w:t>
            </w:r>
            <w:r w:rsidR="008A74E0">
              <w:rPr>
                <w:noProof/>
                <w:webHidden/>
              </w:rPr>
              <w:tab/>
            </w:r>
            <w:r w:rsidR="008A74E0">
              <w:rPr>
                <w:noProof/>
                <w:webHidden/>
              </w:rPr>
              <w:fldChar w:fldCharType="begin"/>
            </w:r>
            <w:r w:rsidR="008A74E0">
              <w:rPr>
                <w:noProof/>
                <w:webHidden/>
              </w:rPr>
              <w:instrText xml:space="preserve"> PAGEREF _Toc115857690 \h </w:instrText>
            </w:r>
            <w:r w:rsidR="008A74E0">
              <w:rPr>
                <w:noProof/>
                <w:webHidden/>
              </w:rPr>
            </w:r>
            <w:r w:rsidR="008A74E0">
              <w:rPr>
                <w:noProof/>
                <w:webHidden/>
              </w:rPr>
              <w:fldChar w:fldCharType="separate"/>
            </w:r>
            <w:r w:rsidR="008A74E0">
              <w:rPr>
                <w:noProof/>
                <w:webHidden/>
              </w:rPr>
              <w:t>21</w:t>
            </w:r>
            <w:r w:rsidR="008A74E0">
              <w:rPr>
                <w:noProof/>
                <w:webHidden/>
              </w:rPr>
              <w:fldChar w:fldCharType="end"/>
            </w:r>
          </w:hyperlink>
        </w:p>
        <w:p w14:paraId="7ED8FADC" w14:textId="5E3BDBED"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91" w:history="1">
            <w:r w:rsidR="008A74E0" w:rsidRPr="0076534D">
              <w:rPr>
                <w:rStyle w:val="Hyperlink"/>
                <w:noProof/>
              </w:rPr>
              <w:t>12.7.</w:t>
            </w:r>
            <w:r w:rsidR="008A74E0">
              <w:rPr>
                <w:rFonts w:eastAsiaTheme="minorEastAsia" w:cstheme="minorBidi"/>
                <w:b w:val="0"/>
                <w:bCs w:val="0"/>
                <w:noProof/>
                <w:sz w:val="24"/>
                <w:szCs w:val="24"/>
                <w:lang w:eastAsia="en-GB"/>
              </w:rPr>
              <w:tab/>
            </w:r>
            <w:r w:rsidR="008A74E0" w:rsidRPr="0076534D">
              <w:rPr>
                <w:rStyle w:val="Hyperlink"/>
                <w:noProof/>
              </w:rPr>
              <w:t>Insurance and Indemnity</w:t>
            </w:r>
            <w:r w:rsidR="008A74E0">
              <w:rPr>
                <w:noProof/>
                <w:webHidden/>
              </w:rPr>
              <w:tab/>
            </w:r>
            <w:r w:rsidR="008A74E0">
              <w:rPr>
                <w:noProof/>
                <w:webHidden/>
              </w:rPr>
              <w:fldChar w:fldCharType="begin"/>
            </w:r>
            <w:r w:rsidR="008A74E0">
              <w:rPr>
                <w:noProof/>
                <w:webHidden/>
              </w:rPr>
              <w:instrText xml:space="preserve"> PAGEREF _Toc115857691 \h </w:instrText>
            </w:r>
            <w:r w:rsidR="008A74E0">
              <w:rPr>
                <w:noProof/>
                <w:webHidden/>
              </w:rPr>
            </w:r>
            <w:r w:rsidR="008A74E0">
              <w:rPr>
                <w:noProof/>
                <w:webHidden/>
              </w:rPr>
              <w:fldChar w:fldCharType="separate"/>
            </w:r>
            <w:r w:rsidR="008A74E0">
              <w:rPr>
                <w:noProof/>
                <w:webHidden/>
              </w:rPr>
              <w:t>21</w:t>
            </w:r>
            <w:r w:rsidR="008A74E0">
              <w:rPr>
                <w:noProof/>
                <w:webHidden/>
              </w:rPr>
              <w:fldChar w:fldCharType="end"/>
            </w:r>
          </w:hyperlink>
        </w:p>
        <w:p w14:paraId="651CC9F9" w14:textId="1C5FFA60"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92" w:history="1">
            <w:r w:rsidR="008A74E0" w:rsidRPr="0076534D">
              <w:rPr>
                <w:rStyle w:val="Hyperlink"/>
                <w:noProof/>
              </w:rPr>
              <w:t>13.</w:t>
            </w:r>
            <w:r w:rsidR="008A74E0">
              <w:rPr>
                <w:rFonts w:eastAsiaTheme="minorEastAsia" w:cstheme="minorBidi"/>
                <w:b w:val="0"/>
                <w:bCs w:val="0"/>
                <w:i w:val="0"/>
                <w:iCs w:val="0"/>
                <w:noProof/>
                <w:lang w:eastAsia="en-GB"/>
              </w:rPr>
              <w:tab/>
            </w:r>
            <w:r w:rsidR="008A74E0" w:rsidRPr="0076534D">
              <w:rPr>
                <w:rStyle w:val="Hyperlink"/>
                <w:noProof/>
              </w:rPr>
              <w:t>TRIAL FUNDING</w:t>
            </w:r>
            <w:r w:rsidR="008A74E0">
              <w:rPr>
                <w:noProof/>
                <w:webHidden/>
              </w:rPr>
              <w:tab/>
            </w:r>
            <w:r w:rsidR="008A74E0">
              <w:rPr>
                <w:noProof/>
                <w:webHidden/>
              </w:rPr>
              <w:fldChar w:fldCharType="begin"/>
            </w:r>
            <w:r w:rsidR="008A74E0">
              <w:rPr>
                <w:noProof/>
                <w:webHidden/>
              </w:rPr>
              <w:instrText xml:space="preserve"> PAGEREF _Toc115857692 \h </w:instrText>
            </w:r>
            <w:r w:rsidR="008A74E0">
              <w:rPr>
                <w:noProof/>
                <w:webHidden/>
              </w:rPr>
            </w:r>
            <w:r w:rsidR="008A74E0">
              <w:rPr>
                <w:noProof/>
                <w:webHidden/>
              </w:rPr>
              <w:fldChar w:fldCharType="separate"/>
            </w:r>
            <w:r w:rsidR="008A74E0">
              <w:rPr>
                <w:noProof/>
                <w:webHidden/>
              </w:rPr>
              <w:t>21</w:t>
            </w:r>
            <w:r w:rsidR="008A74E0">
              <w:rPr>
                <w:noProof/>
                <w:webHidden/>
              </w:rPr>
              <w:fldChar w:fldCharType="end"/>
            </w:r>
          </w:hyperlink>
        </w:p>
        <w:p w14:paraId="1C7D3FA2" w14:textId="56A593A6"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93" w:history="1">
            <w:r w:rsidR="008A74E0" w:rsidRPr="0076534D">
              <w:rPr>
                <w:rStyle w:val="Hyperlink"/>
                <w:noProof/>
              </w:rPr>
              <w:t>14.</w:t>
            </w:r>
            <w:r w:rsidR="008A74E0">
              <w:rPr>
                <w:rFonts w:eastAsiaTheme="minorEastAsia" w:cstheme="minorBidi"/>
                <w:b w:val="0"/>
                <w:bCs w:val="0"/>
                <w:i w:val="0"/>
                <w:iCs w:val="0"/>
                <w:noProof/>
                <w:lang w:eastAsia="en-GB"/>
              </w:rPr>
              <w:tab/>
            </w:r>
            <w:r w:rsidR="008A74E0" w:rsidRPr="0076534D">
              <w:rPr>
                <w:rStyle w:val="Hyperlink"/>
                <w:noProof/>
              </w:rPr>
              <w:t>PUBLICATION AND DISSEMINATION PLANS</w:t>
            </w:r>
            <w:r w:rsidR="008A74E0">
              <w:rPr>
                <w:noProof/>
                <w:webHidden/>
              </w:rPr>
              <w:tab/>
            </w:r>
            <w:r w:rsidR="008A74E0">
              <w:rPr>
                <w:noProof/>
                <w:webHidden/>
              </w:rPr>
              <w:fldChar w:fldCharType="begin"/>
            </w:r>
            <w:r w:rsidR="008A74E0">
              <w:rPr>
                <w:noProof/>
                <w:webHidden/>
              </w:rPr>
              <w:instrText xml:space="preserve"> PAGEREF _Toc115857693 \h </w:instrText>
            </w:r>
            <w:r w:rsidR="008A74E0">
              <w:rPr>
                <w:noProof/>
                <w:webHidden/>
              </w:rPr>
            </w:r>
            <w:r w:rsidR="008A74E0">
              <w:rPr>
                <w:noProof/>
                <w:webHidden/>
              </w:rPr>
              <w:fldChar w:fldCharType="separate"/>
            </w:r>
            <w:r w:rsidR="008A74E0">
              <w:rPr>
                <w:noProof/>
                <w:webHidden/>
              </w:rPr>
              <w:t>21</w:t>
            </w:r>
            <w:r w:rsidR="008A74E0">
              <w:rPr>
                <w:noProof/>
                <w:webHidden/>
              </w:rPr>
              <w:fldChar w:fldCharType="end"/>
            </w:r>
          </w:hyperlink>
        </w:p>
        <w:p w14:paraId="0BFEEC17" w14:textId="00166A9A"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94" w:history="1">
            <w:r w:rsidR="008A74E0" w:rsidRPr="0076534D">
              <w:rPr>
                <w:rStyle w:val="Hyperlink"/>
                <w:noProof/>
              </w:rPr>
              <w:t>15.</w:t>
            </w:r>
            <w:r w:rsidR="008A74E0">
              <w:rPr>
                <w:rFonts w:eastAsiaTheme="minorEastAsia" w:cstheme="minorBidi"/>
                <w:b w:val="0"/>
                <w:bCs w:val="0"/>
                <w:i w:val="0"/>
                <w:iCs w:val="0"/>
                <w:noProof/>
                <w:lang w:eastAsia="en-GB"/>
              </w:rPr>
              <w:tab/>
            </w:r>
            <w:r w:rsidR="008A74E0" w:rsidRPr="0076534D">
              <w:rPr>
                <w:rStyle w:val="Hyperlink"/>
                <w:noProof/>
              </w:rPr>
              <w:t>REFERENCES</w:t>
            </w:r>
            <w:r w:rsidR="008A74E0">
              <w:rPr>
                <w:noProof/>
                <w:webHidden/>
              </w:rPr>
              <w:tab/>
            </w:r>
            <w:r w:rsidR="008A74E0">
              <w:rPr>
                <w:noProof/>
                <w:webHidden/>
              </w:rPr>
              <w:fldChar w:fldCharType="begin"/>
            </w:r>
            <w:r w:rsidR="008A74E0">
              <w:rPr>
                <w:noProof/>
                <w:webHidden/>
              </w:rPr>
              <w:instrText xml:space="preserve"> PAGEREF _Toc115857694 \h </w:instrText>
            </w:r>
            <w:r w:rsidR="008A74E0">
              <w:rPr>
                <w:noProof/>
                <w:webHidden/>
              </w:rPr>
            </w:r>
            <w:r w:rsidR="008A74E0">
              <w:rPr>
                <w:noProof/>
                <w:webHidden/>
              </w:rPr>
              <w:fldChar w:fldCharType="separate"/>
            </w:r>
            <w:r w:rsidR="008A74E0">
              <w:rPr>
                <w:noProof/>
                <w:webHidden/>
              </w:rPr>
              <w:t>21</w:t>
            </w:r>
            <w:r w:rsidR="008A74E0">
              <w:rPr>
                <w:noProof/>
                <w:webHidden/>
              </w:rPr>
              <w:fldChar w:fldCharType="end"/>
            </w:r>
          </w:hyperlink>
        </w:p>
        <w:p w14:paraId="4DB3F7B6" w14:textId="65010D19" w:rsidR="008A74E0" w:rsidRDefault="00000000">
          <w:pPr>
            <w:pStyle w:val="TOC1"/>
            <w:tabs>
              <w:tab w:val="left" w:pos="720"/>
              <w:tab w:val="right" w:leader="dot" w:pos="9010"/>
            </w:tabs>
            <w:rPr>
              <w:rFonts w:eastAsiaTheme="minorEastAsia" w:cstheme="minorBidi"/>
              <w:b w:val="0"/>
              <w:bCs w:val="0"/>
              <w:i w:val="0"/>
              <w:iCs w:val="0"/>
              <w:noProof/>
              <w:lang w:eastAsia="en-GB"/>
            </w:rPr>
          </w:pPr>
          <w:hyperlink w:anchor="_Toc115857695" w:history="1">
            <w:r w:rsidR="008A74E0" w:rsidRPr="0076534D">
              <w:rPr>
                <w:rStyle w:val="Hyperlink"/>
                <w:noProof/>
              </w:rPr>
              <w:t>16.</w:t>
            </w:r>
            <w:r w:rsidR="008A74E0">
              <w:rPr>
                <w:rFonts w:eastAsiaTheme="minorEastAsia" w:cstheme="minorBidi"/>
                <w:b w:val="0"/>
                <w:bCs w:val="0"/>
                <w:i w:val="0"/>
                <w:iCs w:val="0"/>
                <w:noProof/>
                <w:lang w:eastAsia="en-GB"/>
              </w:rPr>
              <w:tab/>
            </w:r>
            <w:r w:rsidR="008A74E0" w:rsidRPr="0076534D">
              <w:rPr>
                <w:rStyle w:val="Hyperlink"/>
                <w:noProof/>
              </w:rPr>
              <w:t>APPENDIX</w:t>
            </w:r>
            <w:r w:rsidR="008A74E0">
              <w:rPr>
                <w:noProof/>
                <w:webHidden/>
              </w:rPr>
              <w:tab/>
            </w:r>
            <w:r w:rsidR="008A74E0">
              <w:rPr>
                <w:noProof/>
                <w:webHidden/>
              </w:rPr>
              <w:fldChar w:fldCharType="begin"/>
            </w:r>
            <w:r w:rsidR="008A74E0">
              <w:rPr>
                <w:noProof/>
                <w:webHidden/>
              </w:rPr>
              <w:instrText xml:space="preserve"> PAGEREF _Toc115857695 \h </w:instrText>
            </w:r>
            <w:r w:rsidR="008A74E0">
              <w:rPr>
                <w:noProof/>
                <w:webHidden/>
              </w:rPr>
            </w:r>
            <w:r w:rsidR="008A74E0">
              <w:rPr>
                <w:noProof/>
                <w:webHidden/>
              </w:rPr>
              <w:fldChar w:fldCharType="separate"/>
            </w:r>
            <w:r w:rsidR="008A74E0">
              <w:rPr>
                <w:noProof/>
                <w:webHidden/>
              </w:rPr>
              <w:t>24</w:t>
            </w:r>
            <w:r w:rsidR="008A74E0">
              <w:rPr>
                <w:noProof/>
                <w:webHidden/>
              </w:rPr>
              <w:fldChar w:fldCharType="end"/>
            </w:r>
          </w:hyperlink>
        </w:p>
        <w:p w14:paraId="0C32D44B" w14:textId="75C75E18"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96" w:history="1">
            <w:r w:rsidR="008A74E0" w:rsidRPr="0076534D">
              <w:rPr>
                <w:rStyle w:val="Hyperlink"/>
                <w:noProof/>
              </w:rPr>
              <w:t>16.1.</w:t>
            </w:r>
            <w:r w:rsidR="008A74E0">
              <w:rPr>
                <w:rFonts w:eastAsiaTheme="minorEastAsia" w:cstheme="minorBidi"/>
                <w:b w:val="0"/>
                <w:bCs w:val="0"/>
                <w:noProof/>
                <w:sz w:val="24"/>
                <w:szCs w:val="24"/>
                <w:lang w:eastAsia="en-GB"/>
              </w:rPr>
              <w:tab/>
            </w:r>
            <w:r w:rsidR="008A74E0" w:rsidRPr="0076534D">
              <w:rPr>
                <w:rStyle w:val="Hyperlink"/>
                <w:noProof/>
              </w:rPr>
              <w:t>Brief Esophageal Dysphagia Questionnaire</w:t>
            </w:r>
            <w:r w:rsidR="008A74E0">
              <w:rPr>
                <w:noProof/>
                <w:webHidden/>
              </w:rPr>
              <w:tab/>
            </w:r>
            <w:r w:rsidR="008A74E0">
              <w:rPr>
                <w:noProof/>
                <w:webHidden/>
              </w:rPr>
              <w:fldChar w:fldCharType="begin"/>
            </w:r>
            <w:r w:rsidR="008A74E0">
              <w:rPr>
                <w:noProof/>
                <w:webHidden/>
              </w:rPr>
              <w:instrText xml:space="preserve"> PAGEREF _Toc115857696 \h </w:instrText>
            </w:r>
            <w:r w:rsidR="008A74E0">
              <w:rPr>
                <w:noProof/>
                <w:webHidden/>
              </w:rPr>
            </w:r>
            <w:r w:rsidR="008A74E0">
              <w:rPr>
                <w:noProof/>
                <w:webHidden/>
              </w:rPr>
              <w:fldChar w:fldCharType="separate"/>
            </w:r>
            <w:r w:rsidR="008A74E0">
              <w:rPr>
                <w:noProof/>
                <w:webHidden/>
              </w:rPr>
              <w:t>24</w:t>
            </w:r>
            <w:r w:rsidR="008A74E0">
              <w:rPr>
                <w:noProof/>
                <w:webHidden/>
              </w:rPr>
              <w:fldChar w:fldCharType="end"/>
            </w:r>
          </w:hyperlink>
        </w:p>
        <w:p w14:paraId="1506E630" w14:textId="1B51B48A"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97" w:history="1">
            <w:r w:rsidR="008A74E0" w:rsidRPr="0076534D">
              <w:rPr>
                <w:rStyle w:val="Hyperlink"/>
                <w:noProof/>
              </w:rPr>
              <w:t>16.2.</w:t>
            </w:r>
            <w:r w:rsidR="008A74E0">
              <w:rPr>
                <w:rFonts w:eastAsiaTheme="minorEastAsia" w:cstheme="minorBidi"/>
                <w:b w:val="0"/>
                <w:bCs w:val="0"/>
                <w:noProof/>
                <w:sz w:val="24"/>
                <w:szCs w:val="24"/>
                <w:lang w:eastAsia="en-GB"/>
              </w:rPr>
              <w:tab/>
            </w:r>
            <w:r w:rsidR="008A74E0" w:rsidRPr="0076534D">
              <w:rPr>
                <w:rStyle w:val="Hyperlink"/>
                <w:noProof/>
              </w:rPr>
              <w:t>Reflux Disease Questionnaire</w:t>
            </w:r>
            <w:r w:rsidR="008A74E0">
              <w:rPr>
                <w:noProof/>
                <w:webHidden/>
              </w:rPr>
              <w:tab/>
            </w:r>
            <w:r w:rsidR="008A74E0">
              <w:rPr>
                <w:noProof/>
                <w:webHidden/>
              </w:rPr>
              <w:fldChar w:fldCharType="begin"/>
            </w:r>
            <w:r w:rsidR="008A74E0">
              <w:rPr>
                <w:noProof/>
                <w:webHidden/>
              </w:rPr>
              <w:instrText xml:space="preserve"> PAGEREF _Toc115857697 \h </w:instrText>
            </w:r>
            <w:r w:rsidR="008A74E0">
              <w:rPr>
                <w:noProof/>
                <w:webHidden/>
              </w:rPr>
            </w:r>
            <w:r w:rsidR="008A74E0">
              <w:rPr>
                <w:noProof/>
                <w:webHidden/>
              </w:rPr>
              <w:fldChar w:fldCharType="separate"/>
            </w:r>
            <w:r w:rsidR="008A74E0">
              <w:rPr>
                <w:noProof/>
                <w:webHidden/>
              </w:rPr>
              <w:t>25</w:t>
            </w:r>
            <w:r w:rsidR="008A74E0">
              <w:rPr>
                <w:noProof/>
                <w:webHidden/>
              </w:rPr>
              <w:fldChar w:fldCharType="end"/>
            </w:r>
          </w:hyperlink>
        </w:p>
        <w:p w14:paraId="44B987F8" w14:textId="4A57B812" w:rsidR="008A74E0" w:rsidRDefault="00000000">
          <w:pPr>
            <w:pStyle w:val="TOC2"/>
            <w:tabs>
              <w:tab w:val="left" w:pos="960"/>
              <w:tab w:val="right" w:leader="dot" w:pos="9010"/>
            </w:tabs>
            <w:rPr>
              <w:rFonts w:eastAsiaTheme="minorEastAsia" w:cstheme="minorBidi"/>
              <w:b w:val="0"/>
              <w:bCs w:val="0"/>
              <w:noProof/>
              <w:sz w:val="24"/>
              <w:szCs w:val="24"/>
              <w:lang w:eastAsia="en-GB"/>
            </w:rPr>
          </w:pPr>
          <w:hyperlink w:anchor="_Toc115857698" w:history="1">
            <w:r w:rsidR="008A74E0" w:rsidRPr="0076534D">
              <w:rPr>
                <w:rStyle w:val="Hyperlink"/>
                <w:noProof/>
              </w:rPr>
              <w:t>16.3.</w:t>
            </w:r>
            <w:r w:rsidR="008A74E0">
              <w:rPr>
                <w:rFonts w:eastAsiaTheme="minorEastAsia" w:cstheme="minorBidi"/>
                <w:b w:val="0"/>
                <w:bCs w:val="0"/>
                <w:noProof/>
                <w:sz w:val="24"/>
                <w:szCs w:val="24"/>
                <w:lang w:eastAsia="en-GB"/>
              </w:rPr>
              <w:tab/>
            </w:r>
            <w:r w:rsidR="008A74E0" w:rsidRPr="0076534D">
              <w:rPr>
                <w:rStyle w:val="Hyperlink"/>
                <w:noProof/>
              </w:rPr>
              <w:t>Esophageal Hypervigilance and Anxiety Scale</w:t>
            </w:r>
            <w:r w:rsidR="008A74E0">
              <w:rPr>
                <w:noProof/>
                <w:webHidden/>
              </w:rPr>
              <w:tab/>
            </w:r>
            <w:r w:rsidR="008A74E0">
              <w:rPr>
                <w:noProof/>
                <w:webHidden/>
              </w:rPr>
              <w:fldChar w:fldCharType="begin"/>
            </w:r>
            <w:r w:rsidR="008A74E0">
              <w:rPr>
                <w:noProof/>
                <w:webHidden/>
              </w:rPr>
              <w:instrText xml:space="preserve"> PAGEREF _Toc115857698 \h </w:instrText>
            </w:r>
            <w:r w:rsidR="008A74E0">
              <w:rPr>
                <w:noProof/>
                <w:webHidden/>
              </w:rPr>
            </w:r>
            <w:r w:rsidR="008A74E0">
              <w:rPr>
                <w:noProof/>
                <w:webHidden/>
              </w:rPr>
              <w:fldChar w:fldCharType="separate"/>
            </w:r>
            <w:r w:rsidR="008A74E0">
              <w:rPr>
                <w:noProof/>
                <w:webHidden/>
              </w:rPr>
              <w:t>26</w:t>
            </w:r>
            <w:r w:rsidR="008A74E0">
              <w:rPr>
                <w:noProof/>
                <w:webHidden/>
              </w:rPr>
              <w:fldChar w:fldCharType="end"/>
            </w:r>
          </w:hyperlink>
        </w:p>
        <w:p w14:paraId="7D8354D7" w14:textId="5A18A28B" w:rsidR="00582C15" w:rsidRDefault="00582C15">
          <w:r w:rsidRPr="00792761">
            <w:rPr>
              <w:b/>
              <w:bCs/>
              <w:noProof/>
            </w:rPr>
            <w:lastRenderedPageBreak/>
            <w:fldChar w:fldCharType="end"/>
          </w:r>
        </w:p>
      </w:sdtContent>
    </w:sdt>
    <w:p w14:paraId="27397122" w14:textId="7712C0B0" w:rsidR="00D313C1" w:rsidRDefault="00D313C1" w:rsidP="00582C15"/>
    <w:p w14:paraId="49A166DB" w14:textId="588773F7" w:rsidR="00582C15" w:rsidRDefault="00F345DC" w:rsidP="00D4112E">
      <w:pPr>
        <w:pStyle w:val="Heading1"/>
      </w:pPr>
      <w:bookmarkStart w:id="0" w:name="_Toc115857626"/>
      <w:r>
        <w:t>INTRODUCTION</w:t>
      </w:r>
      <w:bookmarkEnd w:id="0"/>
    </w:p>
    <w:p w14:paraId="28FD51D3" w14:textId="7A3CE0B3" w:rsidR="00D4112E" w:rsidRDefault="00D4112E" w:rsidP="00D4112E">
      <w:pPr>
        <w:pStyle w:val="Heading2"/>
      </w:pPr>
      <w:bookmarkStart w:id="1" w:name="_Toc115857627"/>
      <w:r>
        <w:t>Background</w:t>
      </w:r>
      <w:r w:rsidR="00862797">
        <w:t xml:space="preserve"> and Rationale</w:t>
      </w:r>
      <w:bookmarkEnd w:id="1"/>
    </w:p>
    <w:p w14:paraId="5C0547C6" w14:textId="77777777" w:rsidR="00862797" w:rsidRPr="00862797" w:rsidRDefault="00862797" w:rsidP="00005F21">
      <w:pPr>
        <w:jc w:val="both"/>
      </w:pPr>
    </w:p>
    <w:p w14:paraId="150B0B5F" w14:textId="0B266468" w:rsidR="001C71E2" w:rsidRDefault="00862797" w:rsidP="00005F21">
      <w:pPr>
        <w:jc w:val="both"/>
      </w:pPr>
      <w:r>
        <w:t>Eosinophilic oesophagitis (</w:t>
      </w:r>
      <w:proofErr w:type="spellStart"/>
      <w:r>
        <w:t>EoE</w:t>
      </w:r>
      <w:proofErr w:type="spellEnd"/>
      <w:r>
        <w:t>) is an antigen-mediated, inflammatory condition with a prevalence of 10-40/100,000 people in Europe</w:t>
      </w:r>
      <w:r w:rsidR="0028281E">
        <w:fldChar w:fldCharType="begin" w:fldLock="1"/>
      </w:r>
      <w:r w:rsidR="0028281E">
        <w:instrText>ADDIN CSL_CITATION {"citationItems":[{"id":"ITEM-1","itemData":{"DOI":"10.1111/apt.15231","ISSN":"13652036","PMID":"30887555","abstract":"Background: The frequency of eosinophilic oesophagitis (EoE) occurrence is escalating. Current diagnostic criteria recently proposed for the disease, determine that previous estimates of incidence and prevalence are outdated. Aim: To gauge the current incidence and prevalence of EoE by performing a systematic review of population-based studies. Methods: Three electronic databases were searched from their inception dates to September 2018. A total of 2386 documents were screened; 29 studies reported on the prevalence and incidence of EoE in the general population. Results: The pooled prevalence of EoE was 34.4 cases per 100 000 inhabitants (95% CI, 23.1-47.5), and was higher for adults (42.2; 95% CI, 31.1-55) than for children (34; 95% CI, 22.3-49.2). The pooled EoE incidence rates were 6.6/100 000 person-years (95% CI, 3-11.7) in children and 7.7/100 000 (95% CI, 1.8-17.8) in adults. No differences were found between North American and European studies using varied sources of data (insurance and administrative databases compared to hospital-bases case series). Subgroup analysis according to risk of bias did not change results significantly. A steady rise in EoE incidence and prevalence rates was observed over time, comparing studies conducted under subsequent definitions for EoE. No significant publication bias was found. Conclusions: In a systematic review and meta-analysis, we found a sharp increase, higher than previous estimates, in the incidence and prevalence of EoE in population based studies. Results from studies carried out in developed countries show broad consistency and provide evidence of increasing pooled prevalence and incidence of EoE rates over time.","author":[{"dropping-particle":"","family":"Navarro","given":"Pilar","non-dropping-particle":"","parse-names":false,"suffix":""},{"dropping-particle":"","family":"Arias","given":"Ángel","non-dropping-particle":"","parse-names":false,"suffix":""},{"dropping-particle":"","family":"Arias-González","given":"Laura","non-dropping-particle":"","parse-names":false,"suffix":""},{"dropping-particle":"","family":"Laserna-Mendieta","given":"Emilio J.","non-dropping-particle":"","parse-names":false,"suffix":""},{"dropping-particle":"","family":"Ruiz-Ponce","given":"Miriam","non-dropping-particle":"","parse-names":false,"suffix":""},{"dropping-particle":"","family":"Lucendo","given":"Alfredo J.","non-dropping-particle":"","parse-names":false,"suffix":""}],"container-title":"Alimentary Pharmacology and Therapeutics","id":"ITEM-1","issue":"9","issued":{"date-parts":[["2019"]]},"page":"1116-1125","title":"Systematic review with meta-analysis: the growing incidence and prevalence of eosinophilic oesophagitis in children and adults in population-based studies","type":"article-journal","volume":"49"},"uris":["http://www.mendeley.com/documents/?uuid=58f5bb26-e576-41c9-a733-9b196a827337"]}],"mendeley":{"formattedCitation":"&lt;sup&gt;1&lt;/sup&gt;","plainTextFormattedCitation":"1","previouslyFormattedCitation":"&lt;sup&gt;1&lt;/sup&gt;"},"properties":{"noteIndex":0},"schema":"https://github.com/citation-style-language/schema/raw/master/csl-citation.json"}</w:instrText>
      </w:r>
      <w:r w:rsidR="0028281E">
        <w:fldChar w:fldCharType="separate"/>
      </w:r>
      <w:r w:rsidR="0028281E" w:rsidRPr="0028281E">
        <w:rPr>
          <w:noProof/>
          <w:vertAlign w:val="superscript"/>
        </w:rPr>
        <w:t>1</w:t>
      </w:r>
      <w:r w:rsidR="0028281E">
        <w:fldChar w:fldCharType="end"/>
      </w:r>
      <w:r>
        <w:t>. Though rare, incidence is increasing, in keeping with trends seen in other allergic conditions such as asthma</w:t>
      </w:r>
      <w:r w:rsidR="0028281E">
        <w:fldChar w:fldCharType="begin" w:fldLock="1"/>
      </w:r>
      <w:r w:rsidR="0028281E">
        <w:instrText>ADDIN CSL_CITATION {"citationItems":[{"id":"ITEM-1","itemData":{"DOI":"10.1177/2050640616689525","ISSN":"20506414","abstract":"Introduction: Eosinophilic esophagitis (EoE) is one of the most prevalent esophageal diseases and the leading cause of dysphagia and food impaction in children and young adults. This underlines the importance of optimizing diagnosys and treatment of the condition, especially after the increasing amount of knowledge on EoE recently published. Therefore, the UEG, EAACI ESPGHAN, and EUREOS deemed it necessary to update the current guidelines regarding conceptual and epidemiological aspects, diagnosis, and treatment of EoE. Methods: General methodology according to the Appraisal of Guidelines for Research and Evaluation (AGREE) II and the Grading of Recommendations Assessment, Development, and Evaluation (GRADE) system was used in order to comply with current standards of evidence assessment in formulation of recommendations. An extensive literature search was conducted up to August 2015 and periodically updated. The working group consisted of gastroenterologists, allergists, pediatricians, otolaryngologists, pathologists, and epidemiologists. Systematic evidence-based reviews were performed based upon relevant clinical questions with respect to patient-important outcomes. Results: The guidelines include updated concept of EoE, evaluated information on disease epidemiology, risk factors, associated conditions, and natural history of EoE in children and adults. Diagnostic conditions and criteria, the yield of diagnostic and disease monitoring procedures, and evidence-based statements and recommendation on the utility of the several treatment options for patients EoE are provided. Recommendations on how to choose and implement treatment and long-term management are provided based on expert opinion and best clinical practice. Conclusion: Evidence-based recommendations for EoE diagnosis, treatment modalities, and patients’ follow up are proposed in the guideline.","author":[{"dropping-particle":"","family":"Lucendo","given":"Alfredo J.","non-dropping-particle":"","parse-names":false,"suffix":""},{"dropping-particle":"","family":"Molina-Infante","given":"Javier","non-dropping-particle":"","parse-names":false,"suffix":""},{"dropping-particle":"","family":"Arias","given":"Ángel","non-dropping-particle":"","parse-names":false,"suffix":""},{"dropping-particle":"","family":"Arnim","given":"Ulrike","non-dropping-particle":"von","parse-names":false,"suffix":""},{"dropping-particle":"","family":"Bredenoord","given":"Albert J.","non-dropping-particle":"","parse-names":false,"suffix":""},{"dropping-particle":"","family":"Bussmann","given":"Christian","non-dropping-particle":"","parse-names":false,"suffix":""},{"dropping-particle":"","family":"Amil Dias","given":"Jorge","non-dropping-particle":"","parse-names":false,"suffix":""},{"dropping-particle":"","family":"Bove","given":"Mogens","non-dropping-particle":"","parse-names":false,"suffix":""},{"dropping-particle":"","family":"González-Cervera","given":"Jesús","non-dropping-particle":"","parse-names":false,"suffix":""},{"dropping-particle":"","family":"Larsson","given":"Helen","non-dropping-particle":"","parse-names":false,"suffix":""},{"dropping-particle":"","family":"Miehlke","given":"Stephan","non-dropping-particle":"","parse-names":false,"suffix":""},{"dropping-particle":"","family":"Papadopoulou","given":"Alexandra","non-dropping-particle":"","parse-names":false,"suffix":""},{"dropping-particle":"","family":"Rodríguez-Sánchez","given":"Joaquín","non-dropping-particle":"","parse-names":false,"suffix":""},{"dropping-particle":"","family":"Ravelli","given":"Alberto","non-dropping-particle":"","parse-names":false,"suffix":""},{"dropping-particle":"","family":"Ronkainen","given":"Jukka","non-dropping-particle":"","parse-names":false,"suffix":""},{"dropping-particle":"","family":"Santander","given":"Cecilio","non-dropping-particle":"","parse-names":false,"suffix":""},{"dropping-particle":"","family":"Schoepfer","given":"Alain M.","non-dropping-particle":"","parse-names":false,"suffix":""},{"dropping-particle":"","family":"Storr","given":"Martin A.","non-dropping-particle":"","parse-names":false,"suffix":""},{"dropping-particle":"","family":"Terreehorst","given":"Ingrid","non-dropping-particle":"","parse-names":false,"suffix":""},{"dropping-particle":"","family":"Straumann","given":"Alex","non-dropping-particle":"","parse-names":false,"suffix":""},{"dropping-particle":"","family":"Attwood","given":"Stephen E.","non-dropping-particle":"","parse-names":false,"suffix":""}],"container-title":"United European Gastroenterology Journal","id":"ITEM-1","issue":"3","issued":{"date-parts":[["2017"]]},"page":"335-358","title":"Guidelines on eosinophilic esophagitis: evidence-based statements and recommendations for diagnosis and management in children and adults","type":"article-journal","volume":"5"},"uris":["http://www.mendeley.com/documents/?uuid=8316db20-76ca-49d7-bdb8-c6e732527f2f"]}],"mendeley":{"formattedCitation":"&lt;sup&gt;2&lt;/sup&gt;","plainTextFormattedCitation":"2","previouslyFormattedCitation":"&lt;sup&gt;2&lt;/sup&gt;"},"properties":{"noteIndex":0},"schema":"https://github.com/citation-style-language/schema/raw/master/csl-citation.json"}</w:instrText>
      </w:r>
      <w:r w:rsidR="0028281E">
        <w:fldChar w:fldCharType="separate"/>
      </w:r>
      <w:r w:rsidR="0028281E" w:rsidRPr="0028281E">
        <w:rPr>
          <w:noProof/>
          <w:vertAlign w:val="superscript"/>
        </w:rPr>
        <w:t>2</w:t>
      </w:r>
      <w:r w:rsidR="0028281E">
        <w:fldChar w:fldCharType="end"/>
      </w:r>
      <w:r>
        <w:t xml:space="preserve">. </w:t>
      </w:r>
      <w:r w:rsidR="007F1898">
        <w:t>W</w:t>
      </w:r>
      <w:r w:rsidR="001C71E2">
        <w:t xml:space="preserve">hilst increased awareness results in better recognition, the increasing prevalence of </w:t>
      </w:r>
      <w:proofErr w:type="spellStart"/>
      <w:r w:rsidR="001C71E2">
        <w:t>EoE</w:t>
      </w:r>
      <w:proofErr w:type="spellEnd"/>
      <w:r w:rsidR="001C71E2">
        <w:t xml:space="preserve"> exceeds this explanation</w:t>
      </w:r>
      <w:r w:rsidR="0028281E">
        <w:fldChar w:fldCharType="begin" w:fldLock="1"/>
      </w:r>
      <w:r w:rsidR="0028281E">
        <w:instrText>ADDIN CSL_CITATION {"citationItems":[{"id":"ITEM-1","itemData":{"DOI":"10.1111/apt.15231","ISSN":"13652036","PMID":"30887555","abstract":"Background: The frequency of eosinophilic oesophagitis (EoE) occurrence is escalating. Current diagnostic criteria recently proposed for the disease, determine that previous estimates of incidence and prevalence are outdated. Aim: To gauge the current incidence and prevalence of EoE by performing a systematic review of population-based studies. Methods: Three electronic databases were searched from their inception dates to September 2018. A total of 2386 documents were screened; 29 studies reported on the prevalence and incidence of EoE in the general population. Results: The pooled prevalence of EoE was 34.4 cases per 100 000 inhabitants (95% CI, 23.1-47.5), and was higher for adults (42.2; 95% CI, 31.1-55) than for children (34; 95% CI, 22.3-49.2). The pooled EoE incidence rates were 6.6/100 000 person-years (95% CI, 3-11.7) in children and 7.7/100 000 (95% CI, 1.8-17.8) in adults. No differences were found between North American and European studies using varied sources of data (insurance and administrative databases compared to hospital-bases case series). Subgroup analysis according to risk of bias did not change results significantly. A steady rise in EoE incidence and prevalence rates was observed over time, comparing studies conducted under subsequent definitions for EoE. No significant publication bias was found. Conclusions: In a systematic review and meta-analysis, we found a sharp increase, higher than previous estimates, in the incidence and prevalence of EoE in population based studies. Results from studies carried out in developed countries show broad consistency and provide evidence of increasing pooled prevalence and incidence of EoE rates over time.","author":[{"dropping-particle":"","family":"Navarro","given":"Pilar","non-dropping-particle":"","parse-names":false,"suffix":""},{"dropping-particle":"","family":"Arias","given":"Ángel","non-dropping-particle":"","parse-names":false,"suffix":""},{"dropping-particle":"","family":"Arias-González","given":"Laura","non-dropping-particle":"","parse-names":false,"suffix":""},{"dropping-particle":"","family":"Laserna-Mendieta","given":"Emilio J.","non-dropping-particle":"","parse-names":false,"suffix":""},{"dropping-particle":"","family":"Ruiz-Ponce","given":"Miriam","non-dropping-particle":"","parse-names":false,"suffix":""},{"dropping-particle":"","family":"Lucendo","given":"Alfredo J.","non-dropping-particle":"","parse-names":false,"suffix":""}],"container-title":"Alimentary Pharmacology and Therapeutics","id":"ITEM-1","issue":"9","issued":{"date-parts":[["2019"]]},"page":"1116-1125","title":"Systematic review with meta-analysis: the growing incidence and prevalence of eosinophilic oesophagitis in children and adults in population-based studies","type":"article-journal","volume":"49"},"uris":["http://www.mendeley.com/documents/?uuid=58f5bb26-e576-41c9-a733-9b196a827337"]},{"id":"ITEM-2","itemData":{"DOI":"10.1016/j.gtc.2014.02.002","ISSN":"15581942","PMID":"24813510","abstract":"In this article, the epidemiology of eosinophilic esophagitis (EoE) is reviewed. Demographic features and natural history are described, the prevalence and incidence of EoE are highlighted, and risk factors for EoE are discussed. EoE can occur at any age, there is a male predominance, it is more common in whites, and there is a strong association with atopic diseases. EoE is chronic, relapses are frequent, and persistent inflammation increases the risk of fibrostenotic complications. The prevalence is currently estimated at 0.5-1 in 1000, and EoE is now the most common cause of food impaction. The incidence of EoE is approximately 1/10,000 new cases per year, and the increase in incidence is outpacing increases in recognition and endoscopy volume, but the reasons for this evolving epidemiology are not yet fully delineated. © 2014 Elsevier Inc.","author":[{"dropping-particle":"","family":"Dellon","given":"Evan S.","non-dropping-particle":"","parse-names":false,"suffix":""}],"container-title":"Gastroenterology Clinics of North America","id":"ITEM-2","issue":"2","issued":{"date-parts":[["2014"]]},"page":"201-218","publisher":"Elsevier Inc","title":"Epidemiology of eosinophilic esophagitis","type":"article-journal","volume":"43"},"uris":["http://www.mendeley.com/documents/?uuid=1cb24669-12c2-4230-8d3f-0f0e293d0334"]}],"mendeley":{"formattedCitation":"&lt;sup&gt;1,3&lt;/sup&gt;","plainTextFormattedCitation":"1,3","previouslyFormattedCitation":"&lt;sup&gt;1,3&lt;/sup&gt;"},"properties":{"noteIndex":0},"schema":"https://github.com/citation-style-language/schema/raw/master/csl-citation.json"}</w:instrText>
      </w:r>
      <w:r w:rsidR="0028281E">
        <w:fldChar w:fldCharType="separate"/>
      </w:r>
      <w:r w:rsidR="0028281E" w:rsidRPr="0028281E">
        <w:rPr>
          <w:noProof/>
          <w:vertAlign w:val="superscript"/>
        </w:rPr>
        <w:t>1,3</w:t>
      </w:r>
      <w:r w:rsidR="0028281E">
        <w:fldChar w:fldCharType="end"/>
      </w:r>
      <w:r w:rsidR="001C71E2">
        <w:t xml:space="preserve">. </w:t>
      </w:r>
      <w:proofErr w:type="spellStart"/>
      <w:r>
        <w:t>EoE</w:t>
      </w:r>
      <w:proofErr w:type="spellEnd"/>
      <w:r>
        <w:t xml:space="preserve"> frequently presents as dysphagia, often with food bolus obstruction, which can lead to emergency hospital admissions. Others present with treatment-resistant chest-pain and heartburn. The cause of varied symptoms in </w:t>
      </w:r>
      <w:proofErr w:type="spellStart"/>
      <w:r>
        <w:t>EoE</w:t>
      </w:r>
      <w:proofErr w:type="spellEnd"/>
      <w:r>
        <w:t xml:space="preserve"> is a hot topic of debate. Diagnosis is based on histological assessment of eosinophil infiltration of the oesophageal mucosa</w:t>
      </w:r>
      <w:r w:rsidR="001C71E2">
        <w:t xml:space="preserve"> and index oesophageal symptoms</w:t>
      </w:r>
      <w:r>
        <w:t>. Despite histological remission in 90% of cases after treatment, at least 30% of patients remain symptomatic</w:t>
      </w:r>
      <w:r w:rsidR="0028281E">
        <w:fldChar w:fldCharType="begin" w:fldLock="1"/>
      </w:r>
      <w:r w:rsidR="00E128BF">
        <w:instrText>ADDIN CSL_CITATION {"citationItems":[{"id":"ITEM-1","itemData":{"DOI":"10.1159/000507571","ISSN":"14219867","PMID":"32610332","abstract":"Background: Topical corticosteroids (TS) have become standard therapy for eosinophilic esophagitis (EoE). However, a variety of drug formulations have been used for which results of histological and clinical responses may be different. We aimed at determining the short-term histologic efficacy of TS for EoE based on randomized placebo-controlled trials and to review clinical response. Methods: We searched MEDLINE, ISI Web of Science, and clinicaltrials.gov for randomized controlled trials (RCTs) on TS versus placebo for active EoE published until June 2019. Treatment effects were calculated as risk ratios (RRs) comparing histologic remission between groups. Results: Nine RCTs (6 budesonide and 3 fluticasone) involving a total of 483 participants were included. A substantial overall effect of TS on acute histologic remission (RR 12.5, 95% confidence interval 6.0-25.9) was found despite varying definitions of histologic response. Indirect comparisons between drug and formulation types showed a trend for a better histologic efficacy of budesonide (RR 13.5 vs. 10.4 fluticasone) and for the orodispersible tablet (RR 46.2 vs. 11.5 suspension, and 10.4 nebulized formula/spray), but only based on small patient numbers. Scores used for clinical response assessment were different between studies, and short-term clinical results were less impressive: significant differences favoring TS were found in 4/9 RCTs (4/6 budesonide, 0/3 fluticasone). Conclusions: TS are effective for short-term induction of histological remission in EoE with less impressive clinical response rates. The mode of drug delivery to the esophagus may be a relevant factor for the degree of histologic remission. Further trials should use uniform assessment criteria and long-term patient-centered outcomes.","author":[{"dropping-particle":"","family":"Heer","given":"Jocelyn","non-dropping-particle":"De","parse-names":false,"suffix":""},{"dropping-particle":"","family":"Miehlke","given":"Stephan","non-dropping-particle":"","parse-names":false,"suffix":""},{"dropping-particle":"","family":"Rösch","given":"Thomas","non-dropping-particle":"","parse-names":false,"suffix":""},{"dropping-particle":"","family":"Morgner","given":"Andrea","non-dropping-particle":"","parse-names":false,"suffix":""},{"dropping-particle":"","family":"Werner","given":"Yuki","non-dropping-particle":"","parse-names":false,"suffix":""},{"dropping-particle":"","family":"Ehlken","given":"Hanno","non-dropping-particle":"","parse-names":false,"suffix":""},{"dropping-particle":"","family":"Becher","given":"Heiko","non-dropping-particle":"","parse-names":false,"suffix":""},{"dropping-particle":"","family":"Aigner","given":"Annette","non-dropping-particle":"","parse-names":false,"suffix":""}],"container-title":"Digestion","id":"ITEM-1","issued":{"date-parts":[["2020"]]},"title":"Histologic and Clinical Effects of Different Topical Corticosteroids for Eosinophilic Esophagitis: Lessons from an Updated Meta-Analysis of Placebo-Controlled Randomized Trials","type":"article-journal"},"uris":["http://www.mendeley.com/documents/?uuid=0bd4e9d5-dccb-4498-b8c6-7da35c2a8d08"]},{"id":"ITEM-2","itemData":{"DOI":"10.1177/1756284820927282","ISSN":"17562848","abstract":"Eosinophilic esophagitis (EoE) is a chronic inflammatory disorder of the esophagus characterized by symptoms of esophageal dysfunction and eosinophil-predominant inflammation. The incidence of EoE has increased substantially over the past two decades in Europe and North America. The natural course of EoE appears to be progressive with a high risk of stricture formation. The current European guideline recommend swallowed topical corticosteroids, proton-pump inhibitors or dietary intervention for initial and long-term treatment of EoE. Swallowed topical corticosteroids can be considered to be the best studied drug class in EoE, with more than 1000 patients enrolled in randomized clinical trials worldwide. In most of them, fluticasone or budesonide formulations have been used that were originally designed for asthma therapy, thus presumably suboptimal for EoE treatment. The new orodispersible budesonide tablet with effervescent properties is the first approved esophageal-targeted formulation specifically developed for the treatment of EoE, which has become available in many European countries. This article gives an overview of the evolution of topical corticosteroids in EoE and provides an update on recent data from large-scale multicenter trials exploring the efficacy and safety of the orodispersible budesonide tablet with effervescent properties in adult EoE patients.","author":[{"dropping-particle":"","family":"Miehlke","given":"Stephan","non-dropping-particle":"","parse-names":false,"suffix":""},{"dropping-particle":"","family":"Lucendo","given":"Alfredo J.","non-dropping-particle":"","parse-names":false,"suffix":""},{"dropping-particle":"","family":"Straumann","given":"Alex","non-dropping-particle":"","parse-names":false,"suffix":""},{"dropping-particle":"","family":"Jan Bredenoord","given":"Albert","non-dropping-particle":"","parse-names":false,"suffix":""},{"dropping-particle":"","family":"Attwood","given":"Stephen","non-dropping-particle":"","parse-names":false,"suffix":""}],"container-title":"Therapeutic Advances in Gastroenterology","id":"ITEM-2","issued":{"date-parts":[["2020"]]},"page":"1-15","title":"Orodispersible budesonide tablets for the treatment of eosinophilic esophagitis: a review of the latest evidence","type":"article-journal","volume":"13"},"uris":["http://www.mendeley.com/documents/?uuid=60f2d2f0-11aa-4eeb-bcfd-0e9e7b739aa8"]}],"mendeley":{"formattedCitation":"&lt;sup&gt;4,5&lt;/sup&gt;","plainTextFormattedCitation":"4,5","previouslyFormattedCitation":"&lt;sup&gt;4,5&lt;/sup&gt;"},"properties":{"noteIndex":0},"schema":"https://github.com/citation-style-language/schema/raw/master/csl-citation.json"}</w:instrText>
      </w:r>
      <w:r w:rsidR="0028281E">
        <w:fldChar w:fldCharType="separate"/>
      </w:r>
      <w:r w:rsidR="0028281E" w:rsidRPr="0028281E">
        <w:rPr>
          <w:noProof/>
          <w:vertAlign w:val="superscript"/>
        </w:rPr>
        <w:t>4,5</w:t>
      </w:r>
      <w:r w:rsidR="0028281E">
        <w:fldChar w:fldCharType="end"/>
      </w:r>
      <w:r>
        <w:t xml:space="preserve">; however, currently there are no methods of investigating these symptoms further within routine care pathways. </w:t>
      </w:r>
      <w:proofErr w:type="spellStart"/>
      <w:r>
        <w:t>EoE</w:t>
      </w:r>
      <w:proofErr w:type="spellEnd"/>
      <w:r>
        <w:t xml:space="preserve"> is a chronic condition, managed primarily with medical treatment, i.e. topical steroids or proton pump inhibitors, or food elimination diets. In non-responsive cases, oesophageal dilation is required</w:t>
      </w:r>
      <w:r w:rsidR="00E128BF">
        <w:fldChar w:fldCharType="begin" w:fldLock="1"/>
      </w:r>
      <w:r w:rsidR="00E128BF">
        <w:instrText>ADDIN CSL_CITATION {"citationItems":[{"id":"ITEM-1","itemData":{"DOI":"10.1177/2050640616689525","ISSN":"20506414","abstract":"Introduction: Eosinophilic esophagitis (EoE) is one of the most prevalent esophageal diseases and the leading cause of dysphagia and food impaction in children and young adults. This underlines the importance of optimizing diagnosys and treatment of the condition, especially after the increasing amount of knowledge on EoE recently published. Therefore, the UEG, EAACI ESPGHAN, and EUREOS deemed it necessary to update the current guidelines regarding conceptual and epidemiological aspects, diagnosis, and treatment of EoE. Methods: General methodology according to the Appraisal of Guidelines for Research and Evaluation (AGREE) II and the Grading of Recommendations Assessment, Development, and Evaluation (GRADE) system was used in order to comply with current standards of evidence assessment in formulation of recommendations. An extensive literature search was conducted up to August 2015 and periodically updated. The working group consisted of gastroenterologists, allergists, pediatricians, otolaryngologists, pathologists, and epidemiologists. Systematic evidence-based reviews were performed based upon relevant clinical questions with respect to patient-important outcomes. Results: The guidelines include updated concept of EoE, evaluated information on disease epidemiology, risk factors, associated conditions, and natural history of EoE in children and adults. Diagnostic conditions and criteria, the yield of diagnostic and disease monitoring procedures, and evidence-based statements and recommendation on the utility of the several treatment options for patients EoE are provided. Recommendations on how to choose and implement treatment and long-term management are provided based on expert opinion and best clinical practice. Conclusion: Evidence-based recommendations for EoE diagnosis, treatment modalities, and patients’ follow up are proposed in the guideline.","author":[{"dropping-particle":"","family":"Lucendo","given":"Alfredo J.","non-dropping-particle":"","parse-names":false,"suffix":""},{"dropping-particle":"","family":"Molina-Infante","given":"Javier","non-dropping-particle":"","parse-names":false,"suffix":""},{"dropping-particle":"","family":"Arias","given":"Ángel","non-dropping-particle":"","parse-names":false,"suffix":""},{"dropping-particle":"","family":"Arnim","given":"Ulrike","non-dropping-particle":"von","parse-names":false,"suffix":""},{"dropping-particle":"","family":"Bredenoord","given":"Albert J.","non-dropping-particle":"","parse-names":false,"suffix":""},{"dropping-particle":"","family":"Bussmann","given":"Christian","non-dropping-particle":"","parse-names":false,"suffix":""},{"dropping-particle":"","family":"Amil Dias","given":"Jorge","non-dropping-particle":"","parse-names":false,"suffix":""},{"dropping-particle":"","family":"Bove","given":"Mogens","non-dropping-particle":"","parse-names":false,"suffix":""},{"dropping-particle":"","family":"González-Cervera","given":"Jesús","non-dropping-particle":"","parse-names":false,"suffix":""},{"dropping-particle":"","family":"Larsson","given":"Helen","non-dropping-particle":"","parse-names":false,"suffix":""},{"dropping-particle":"","family":"Miehlke","given":"Stephan","non-dropping-particle":"","parse-names":false,"suffix":""},{"dropping-particle":"","family":"Papadopoulou","given":"Alexandra","non-dropping-particle":"","parse-names":false,"suffix":""},{"dropping-particle":"","family":"Rodríguez-Sánchez","given":"Joaquín","non-dropping-particle":"","parse-names":false,"suffix":""},{"dropping-particle":"","family":"Ravelli","given":"Alberto","non-dropping-particle":"","parse-names":false,"suffix":""},{"dropping-particle":"","family":"Ronkainen","given":"Jukka","non-dropping-particle":"","parse-names":false,"suffix":""},{"dropping-particle":"","family":"Santander","given":"Cecilio","non-dropping-particle":"","parse-names":false,"suffix":""},{"dropping-particle":"","family":"Schoepfer","given":"Alain M.","non-dropping-particle":"","parse-names":false,"suffix":""},{"dropping-particle":"","family":"Storr","given":"Martin A.","non-dropping-particle":"","parse-names":false,"suffix":""},{"dropping-particle":"","family":"Terreehorst","given":"Ingrid","non-dropping-particle":"","parse-names":false,"suffix":""},{"dropping-particle":"","family":"Straumann","given":"Alex","non-dropping-particle":"","parse-names":false,"suffix":""},{"dropping-particle":"","family":"Attwood","given":"Stephen E.","non-dropping-particle":"","parse-names":false,"suffix":""}],"container-title":"United European Gastroenterology Journal","id":"ITEM-1","issue":"3","issued":{"date-parts":[["2017"]]},"page":"335-358","title":"Guidelines on eosinophilic esophagitis: evidence-based statements and recommendations for diagnosis and management in children and adults","type":"article-journal","volume":"5"},"uris":["http://www.mendeley.com/documents/?uuid=8316db20-76ca-49d7-bdb8-c6e732527f2f"]}],"mendeley":{"formattedCitation":"&lt;sup&gt;2&lt;/sup&gt;","plainTextFormattedCitation":"2","previouslyFormattedCitation":"&lt;sup&gt;2&lt;/sup&gt;"},"properties":{"noteIndex":0},"schema":"https://github.com/citation-style-language/schema/raw/master/csl-citation.json"}</w:instrText>
      </w:r>
      <w:r w:rsidR="00E128BF">
        <w:fldChar w:fldCharType="separate"/>
      </w:r>
      <w:r w:rsidR="00E128BF" w:rsidRPr="00E128BF">
        <w:rPr>
          <w:noProof/>
          <w:vertAlign w:val="superscript"/>
        </w:rPr>
        <w:t>2</w:t>
      </w:r>
      <w:r w:rsidR="00E128BF">
        <w:fldChar w:fldCharType="end"/>
      </w:r>
      <w:r>
        <w:t xml:space="preserve">. This latter approach carries </w:t>
      </w:r>
      <w:r w:rsidR="001C71E2">
        <w:t xml:space="preserve">a non-trivial risk of side effects including bleeding and oesophageal perforation. Additionally, </w:t>
      </w:r>
      <w:proofErr w:type="spellStart"/>
      <w:r w:rsidR="001C71E2">
        <w:t>EoE</w:t>
      </w:r>
      <w:proofErr w:type="spellEnd"/>
      <w:r w:rsidR="001C71E2">
        <w:t xml:space="preserve"> is associated with increased demand on endoscopy units, with 25% of individuals undergoing endoscopy for food bolus obstruction</w:t>
      </w:r>
      <w:r w:rsidR="007F1898">
        <w:t>,</w:t>
      </w:r>
      <w:r w:rsidR="001C71E2">
        <w:t xml:space="preserve"> presenting with EoE</w:t>
      </w:r>
      <w:r w:rsidR="00E128BF">
        <w:fldChar w:fldCharType="begin" w:fldLock="1"/>
      </w:r>
      <w:r w:rsidR="00E128BF">
        <w:instrText>ADDIN CSL_CITATION {"citationItems":[{"id":"ITEM-1","itemData":{"DOI":"10.1177/2050640616689525","ISSN":"20506414","abstract":"Introduction: Eosinophilic esophagitis (EoE) is one of the most prevalent esophageal diseases and the leading cause of dysphagia and food impaction in children and young adults. This underlines the importance of optimizing diagnosys and treatment of the condition, especially after the increasing amount of knowledge on EoE recently published. Therefore, the UEG, EAACI ESPGHAN, and EUREOS deemed it necessary to update the current guidelines regarding conceptual and epidemiological aspects, diagnosis, and treatment of EoE. Methods: General methodology according to the Appraisal of Guidelines for Research and Evaluation (AGREE) II and the Grading of Recommendations Assessment, Development, and Evaluation (GRADE) system was used in order to comply with current standards of evidence assessment in formulation of recommendations. An extensive literature search was conducted up to August 2015 and periodically updated. The working group consisted of gastroenterologists, allergists, pediatricians, otolaryngologists, pathologists, and epidemiologists. Systematic evidence-based reviews were performed based upon relevant clinical questions with respect to patient-important outcomes. Results: The guidelines include updated concept of EoE, evaluated information on disease epidemiology, risk factors, associated conditions, and natural history of EoE in children and adults. Diagnostic conditions and criteria, the yield of diagnostic and disease monitoring procedures, and evidence-based statements and recommendation on the utility of the several treatment options for patients EoE are provided. Recommendations on how to choose and implement treatment and long-term management are provided based on expert opinion and best clinical practice. Conclusion: Evidence-based recommendations for EoE diagnosis, treatment modalities, and patients’ follow up are proposed in the guideline.","author":[{"dropping-particle":"","family":"Lucendo","given":"Alfredo J.","non-dropping-particle":"","parse-names":false,"suffix":""},{"dropping-particle":"","family":"Molina-Infante","given":"Javier","non-dropping-particle":"","parse-names":false,"suffix":""},{"dropping-particle":"","family":"Arias","given":"Ángel","non-dropping-particle":"","parse-names":false,"suffix":""},{"dropping-particle":"","family":"Arnim","given":"Ulrike","non-dropping-particle":"von","parse-names":false,"suffix":""},{"dropping-particle":"","family":"Bredenoord","given":"Albert J.","non-dropping-particle":"","parse-names":false,"suffix":""},{"dropping-particle":"","family":"Bussmann","given":"Christian","non-dropping-particle":"","parse-names":false,"suffix":""},{"dropping-particle":"","family":"Amil Dias","given":"Jorge","non-dropping-particle":"","parse-names":false,"suffix":""},{"dropping-particle":"","family":"Bove","given":"Mogens","non-dropping-particle":"","parse-names":false,"suffix":""},{"dropping-particle":"","family":"González-Cervera","given":"Jesús","non-dropping-particle":"","parse-names":false,"suffix":""},{"dropping-particle":"","family":"Larsson","given":"Helen","non-dropping-particle":"","parse-names":false,"suffix":""},{"dropping-particle":"","family":"Miehlke","given":"Stephan","non-dropping-particle":"","parse-names":false,"suffix":""},{"dropping-particle":"","family":"Papadopoulou","given":"Alexandra","non-dropping-particle":"","parse-names":false,"suffix":""},{"dropping-particle":"","family":"Rodríguez-Sánchez","given":"Joaquín","non-dropping-particle":"","parse-names":false,"suffix":""},{"dropping-particle":"","family":"Ravelli","given":"Alberto","non-dropping-particle":"","parse-names":false,"suffix":""},{"dropping-particle":"","family":"Ronkainen","given":"Jukka","non-dropping-particle":"","parse-names":false,"suffix":""},{"dropping-particle":"","family":"Santander","given":"Cecilio","non-dropping-particle":"","parse-names":false,"suffix":""},{"dropping-particle":"","family":"Schoepfer","given":"Alain M.","non-dropping-particle":"","parse-names":false,"suffix":""},{"dropping-particle":"","family":"Storr","given":"Martin A.","non-dropping-particle":"","parse-names":false,"suffix":""},{"dropping-particle":"","family":"Terreehorst","given":"Ingrid","non-dropping-particle":"","parse-names":false,"suffix":""},{"dropping-particle":"","family":"Straumann","given":"Alex","non-dropping-particle":"","parse-names":false,"suffix":""},{"dropping-particle":"","family":"Attwood","given":"Stephen E.","non-dropping-particle":"","parse-names":false,"suffix":""}],"container-title":"United European Gastroenterology Journal","id":"ITEM-1","issue":"3","issued":{"date-parts":[["2017"]]},"page":"335-358","title":"Guidelines on eosinophilic esophagitis: evidence-based statements and recommendations for diagnosis and management in children and adults","type":"article-journal","volume":"5"},"uris":["http://www.mendeley.com/documents/?uuid=8316db20-76ca-49d7-bdb8-c6e732527f2f"]}],"mendeley":{"formattedCitation":"&lt;sup&gt;2&lt;/sup&gt;","plainTextFormattedCitation":"2","previouslyFormattedCitation":"&lt;sup&gt;2&lt;/sup&gt;"},"properties":{"noteIndex":0},"schema":"https://github.com/citation-style-language/schema/raw/master/csl-citation.json"}</w:instrText>
      </w:r>
      <w:r w:rsidR="00E128BF">
        <w:fldChar w:fldCharType="separate"/>
      </w:r>
      <w:r w:rsidR="00E128BF" w:rsidRPr="00E128BF">
        <w:rPr>
          <w:noProof/>
          <w:vertAlign w:val="superscript"/>
        </w:rPr>
        <w:t>2</w:t>
      </w:r>
      <w:r w:rsidR="00E128BF">
        <w:fldChar w:fldCharType="end"/>
      </w:r>
      <w:r w:rsidR="00E128BF">
        <w:t>.</w:t>
      </w:r>
    </w:p>
    <w:p w14:paraId="11FE55E2" w14:textId="77777777" w:rsidR="001C71E2" w:rsidRDefault="001C71E2" w:rsidP="00005F21">
      <w:pPr>
        <w:jc w:val="both"/>
      </w:pPr>
    </w:p>
    <w:p w14:paraId="309F0380" w14:textId="65F14C15" w:rsidR="00345069" w:rsidRDefault="00862797" w:rsidP="00005F21">
      <w:pPr>
        <w:jc w:val="both"/>
      </w:pPr>
      <w:r>
        <w:t xml:space="preserve">These observations highlight limitations of current assessment and management of </w:t>
      </w:r>
      <w:proofErr w:type="spellStart"/>
      <w:r>
        <w:t>EoE</w:t>
      </w:r>
      <w:proofErr w:type="spellEnd"/>
      <w:r w:rsidR="00DB612E">
        <w:t>, a condition that carries significant quality of life (QOL) burden for affected individuals, including difficulties coping with symptoms of unknown cause, challenges with eating and subsequent impact on social interactions</w:t>
      </w:r>
      <w:r w:rsidR="00E128BF">
        <w:fldChar w:fldCharType="begin" w:fldLock="1"/>
      </w:r>
      <w:r w:rsidR="00E128BF">
        <w:instrText>ADDIN CSL_CITATION {"citationItems":[{"id":"ITEM-1","itemData":{"DOI":"10.1007/s12325-020-01463-2","ISSN":"18658652","PMID":"32880822","abstract":"Introduction: Eosinophilic esophagitis (EoE) is a chronic, immune-mediated esophageal disease for which there is currently no approved treatment in the USA and only one approved therapy in Europe. EoE can significantly affect the lives of patients and caregivers; however, little has been published about patients’ experiences from symptom onset to diagnosis and treatment. Methods: This was a cross-sectional, qualitative research study. During one-on-one semi-structured interviews, patients with EoE in the USA and their caregivers provided information about their experiences of EoE before and during diagnosis, and their current experiences. Qualitative data were analyzed using a content analysis approach. Results: The study included children aged 6–11 years with EoE (n = 4) and their caregivers (n = 4); adolescents aged 12–17 years with EoE (n = 7) and their caregivers (n = 7); and adults aged ≥ 18 years with EoE (n = 20). The diagnosis of EoE was often arduous and took many years. Patients and caregivers were frequently frustrated with the complexities of diagnosing EoE, which often involved multiple healthcare providers and procedures. Patients reported physical and psychosocial burdens associated with EoE before diagnosis, including interference with social activities, school, and work. Patients also reported feeling frustrated or anxious. These burdens frequently remained after diagnosis. Caregivers also reported anxiety and, in some cases, interference with their ability to work. Conclusion: This study of EoE describes the difficult journey faced by patients and their caregivers from symptom onset to diagnosis and beyond.","author":[{"dropping-particle":"","family":"Pokrzywinski","given":"Robin M.","non-dropping-particle":"","parse-names":false,"suffix":""},{"dropping-particle":"","family":"Harding","given":"Gale","non-dropping-particle":"","parse-names":false,"suffix":""},{"dropping-particle":"","family":"Brooks","given":"Anne","non-dropping-particle":"","parse-names":false,"suffix":""},{"dropping-particle":"","family":"Goodwin","given":"Bridgett","non-dropping-particle":"","parse-names":false,"suffix":""},{"dropping-particle":"","family":"Williams","given":"James","non-dropping-particle":"","parse-names":false,"suffix":""}],"container-title":"Advances in Therapy","id":"ITEM-1","issue":"10","issued":{"date-parts":[["2020"]]},"page":"4458-4478","publisher":"Springer Healthcare","title":"Documenting the Journey of Patients with Eosinophilic Esophagitis and the Impact of the Disease on Patients and their Caregivers: A Cross-sectional, Qualitative Research Study","type":"article-journal","volume":"37"},"uris":["http://www.mendeley.com/documents/?uuid=39a431e8-5569-4e8a-b285-33c296d9b031"]}],"mendeley":{"formattedCitation":"&lt;sup&gt;6&lt;/sup&gt;","plainTextFormattedCitation":"6","previouslyFormattedCitation":"&lt;sup&gt;6&lt;/sup&gt;"},"properties":{"noteIndex":0},"schema":"https://github.com/citation-style-language/schema/raw/master/csl-citation.json"}</w:instrText>
      </w:r>
      <w:r w:rsidR="00E128BF">
        <w:fldChar w:fldCharType="separate"/>
      </w:r>
      <w:r w:rsidR="00E128BF" w:rsidRPr="00E128BF">
        <w:rPr>
          <w:noProof/>
          <w:vertAlign w:val="superscript"/>
        </w:rPr>
        <w:t>6</w:t>
      </w:r>
      <w:r w:rsidR="00E128BF">
        <w:fldChar w:fldCharType="end"/>
      </w:r>
      <w:r w:rsidR="00DB612E">
        <w:t xml:space="preserve">. Individuals with </w:t>
      </w:r>
      <w:proofErr w:type="spellStart"/>
      <w:r w:rsidR="00DB612E">
        <w:t>EoE</w:t>
      </w:r>
      <w:proofErr w:type="spellEnd"/>
      <w:r w:rsidR="00DB612E">
        <w:t xml:space="preserve"> responding to a survey I conducted voiced that they felt the condition is poorly understood, live with “fear of making mistakes” and feel frustrated due to</w:t>
      </w:r>
      <w:r w:rsidR="007F1898">
        <w:t xml:space="preserve"> a</w:t>
      </w:r>
      <w:r w:rsidR="00DB612E">
        <w:t xml:space="preserve"> “lack of information”. </w:t>
      </w:r>
      <w:r>
        <w:t xml:space="preserve">Although it is known that symptoms in </w:t>
      </w:r>
      <w:proofErr w:type="spellStart"/>
      <w:r>
        <w:t>EoE</w:t>
      </w:r>
      <w:proofErr w:type="spellEnd"/>
      <w:r>
        <w:t xml:space="preserve"> occur for various reasons, the causes of symptoms are often not assessed, with emphasis on histology and endoscopic appearance. With global movement towards precision medicine and patient-directed</w:t>
      </w:r>
      <w:r w:rsidR="00E56DEA">
        <w:t xml:space="preserve"> </w:t>
      </w:r>
      <w:r>
        <w:t>therapy, this work will explore how assessments of oesophageal motility and function may be used to define pathophysiological processes that cause patient symptoms</w:t>
      </w:r>
      <w:r w:rsidR="007F1898">
        <w:t xml:space="preserve"> in </w:t>
      </w:r>
      <w:proofErr w:type="spellStart"/>
      <w:r w:rsidR="007F1898">
        <w:t>EoE</w:t>
      </w:r>
      <w:proofErr w:type="spellEnd"/>
      <w:r>
        <w:t xml:space="preserve">. Oesophageal physiology investigations are used routinely to diagnose primary motility disorders and gastro-oesophageal reflux disease (GORD); however, their role in </w:t>
      </w:r>
      <w:proofErr w:type="spellStart"/>
      <w:r>
        <w:t>EoE</w:t>
      </w:r>
      <w:proofErr w:type="spellEnd"/>
      <w:r>
        <w:t xml:space="preserve"> i</w:t>
      </w:r>
      <w:r w:rsidR="001C71E2">
        <w:t>s</w:t>
      </w:r>
      <w:r>
        <w:t xml:space="preserve"> undefined. If these tools were deemed informative for </w:t>
      </w:r>
      <w:proofErr w:type="spellStart"/>
      <w:r>
        <w:t>EoE</w:t>
      </w:r>
      <w:proofErr w:type="spellEnd"/>
      <w:r>
        <w:t>, they could enable future treatment to be targeted at specific disease manifestations.</w:t>
      </w:r>
    </w:p>
    <w:p w14:paraId="350E558C" w14:textId="77777777" w:rsidR="001C71E2" w:rsidRDefault="001C71E2" w:rsidP="00005F21">
      <w:pPr>
        <w:jc w:val="both"/>
      </w:pPr>
    </w:p>
    <w:p w14:paraId="3C7C7F32" w14:textId="6D2D9934" w:rsidR="002F1BCC" w:rsidRDefault="002F1BCC" w:rsidP="002F1BCC">
      <w:pPr>
        <w:jc w:val="both"/>
      </w:pPr>
      <w:r>
        <w:t xml:space="preserve">This feasibility research will focus on four problems not addressed by current </w:t>
      </w:r>
      <w:proofErr w:type="spellStart"/>
      <w:r>
        <w:t>EoE</w:t>
      </w:r>
      <w:proofErr w:type="spellEnd"/>
      <w:r>
        <w:t xml:space="preserve"> management:</w:t>
      </w:r>
    </w:p>
    <w:p w14:paraId="0F287A42" w14:textId="77777777" w:rsidR="002F1BCC" w:rsidRDefault="002F1BCC" w:rsidP="002F1BCC">
      <w:pPr>
        <w:pStyle w:val="ListParagraph"/>
        <w:numPr>
          <w:ilvl w:val="0"/>
          <w:numId w:val="5"/>
        </w:numPr>
        <w:jc w:val="both"/>
      </w:pPr>
      <w:r>
        <w:t xml:space="preserve">Oesophageal motility has not been formally studied when individuals with </w:t>
      </w:r>
      <w:proofErr w:type="spellStart"/>
      <w:r>
        <w:t>EoE</w:t>
      </w:r>
      <w:proofErr w:type="spellEnd"/>
      <w:r>
        <w:t xml:space="preserve"> swallow food. This may provide much-needed explanation for symptoms that persist despite histological remission.</w:t>
      </w:r>
    </w:p>
    <w:p w14:paraId="1EE6E855" w14:textId="77777777" w:rsidR="002F1BCC" w:rsidRDefault="002F1BCC" w:rsidP="002F1BCC">
      <w:pPr>
        <w:pStyle w:val="ListParagraph"/>
        <w:numPr>
          <w:ilvl w:val="0"/>
          <w:numId w:val="5"/>
        </w:numPr>
        <w:jc w:val="both"/>
      </w:pPr>
      <w:r>
        <w:t xml:space="preserve">Monitoring of treatment response requires invasive, expensive interventions using endoscopy. Alternative approaches to monitor </w:t>
      </w:r>
      <w:proofErr w:type="spellStart"/>
      <w:r>
        <w:t>EoE</w:t>
      </w:r>
      <w:proofErr w:type="spellEnd"/>
      <w:r>
        <w:t xml:space="preserve"> may reduce patient burden and strain on endoscopy units.</w:t>
      </w:r>
    </w:p>
    <w:p w14:paraId="1B6BBAC1" w14:textId="77777777" w:rsidR="002F1BCC" w:rsidRDefault="002F1BCC" w:rsidP="002F1BCC">
      <w:pPr>
        <w:pStyle w:val="ListParagraph"/>
        <w:numPr>
          <w:ilvl w:val="0"/>
          <w:numId w:val="5"/>
        </w:numPr>
        <w:jc w:val="both"/>
      </w:pPr>
      <w:r>
        <w:lastRenderedPageBreak/>
        <w:t xml:space="preserve">Patient acceptability of interventions used to monitor </w:t>
      </w:r>
      <w:proofErr w:type="spellStart"/>
      <w:r>
        <w:t>EoE</w:t>
      </w:r>
      <w:proofErr w:type="spellEnd"/>
      <w:r>
        <w:t xml:space="preserve"> is unknown.</w:t>
      </w:r>
    </w:p>
    <w:p w14:paraId="064FAFD8" w14:textId="7F16F88F" w:rsidR="007D4603" w:rsidRDefault="002F1BCC" w:rsidP="007D4603">
      <w:pPr>
        <w:pStyle w:val="ListParagraph"/>
        <w:numPr>
          <w:ilvl w:val="0"/>
          <w:numId w:val="5"/>
        </w:numPr>
        <w:jc w:val="both"/>
      </w:pPr>
      <w:r>
        <w:t>The relationship</w:t>
      </w:r>
      <w:r w:rsidR="00B2141D">
        <w:t>s</w:t>
      </w:r>
      <w:r>
        <w:t xml:space="preserve"> between objective investigation results, reported symptoms and changes in response to treatment are poorly understood.</w:t>
      </w:r>
    </w:p>
    <w:p w14:paraId="05D69E36" w14:textId="14CEC586" w:rsidR="007D4603" w:rsidRDefault="007D4603" w:rsidP="007D4603">
      <w:pPr>
        <w:pStyle w:val="Heading1"/>
      </w:pPr>
      <w:bookmarkStart w:id="2" w:name="_Toc115857628"/>
      <w:r>
        <w:t>STUDY OBJECTIVES</w:t>
      </w:r>
      <w:bookmarkEnd w:id="2"/>
    </w:p>
    <w:p w14:paraId="5B7C5A0E" w14:textId="41E00389" w:rsidR="002F1BCC" w:rsidRDefault="002F1BCC" w:rsidP="002F1BCC">
      <w:pPr>
        <w:pStyle w:val="Heading2"/>
      </w:pPr>
      <w:bookmarkStart w:id="3" w:name="_Toc115857629"/>
      <w:r>
        <w:t>Research Aim</w:t>
      </w:r>
      <w:bookmarkEnd w:id="3"/>
    </w:p>
    <w:p w14:paraId="00CFB622" w14:textId="77777777" w:rsidR="00E845CE" w:rsidRDefault="00E845CE" w:rsidP="002F1BCC">
      <w:pPr>
        <w:jc w:val="both"/>
      </w:pPr>
    </w:p>
    <w:p w14:paraId="49F4693F" w14:textId="1216693B" w:rsidR="002F1BCC" w:rsidRDefault="002F1BCC" w:rsidP="002F1BCC">
      <w:pPr>
        <w:jc w:val="both"/>
      </w:pPr>
      <w:r>
        <w:t xml:space="preserve">To assess the use and acceptability of physiological investigations of oesophageal function in understanding symptoms in </w:t>
      </w:r>
      <w:proofErr w:type="spellStart"/>
      <w:r>
        <w:t>EoE</w:t>
      </w:r>
      <w:proofErr w:type="spellEnd"/>
      <w:r>
        <w:t xml:space="preserve"> and to assess the relationship between physiological parameters, symptom profiles and response to treatment.</w:t>
      </w:r>
    </w:p>
    <w:p w14:paraId="1DD39FC6" w14:textId="77777777" w:rsidR="002F1BCC" w:rsidRPr="002F1BCC" w:rsidRDefault="002F1BCC" w:rsidP="002F1BCC"/>
    <w:p w14:paraId="59383BBC" w14:textId="0C8536FB" w:rsidR="007D4603" w:rsidRDefault="007D4603" w:rsidP="007D4603">
      <w:pPr>
        <w:pStyle w:val="Heading2"/>
      </w:pPr>
      <w:bookmarkStart w:id="4" w:name="_Toc115857630"/>
      <w:r>
        <w:t>Objectives</w:t>
      </w:r>
      <w:bookmarkEnd w:id="4"/>
    </w:p>
    <w:p w14:paraId="2B6663FB" w14:textId="77777777" w:rsidR="00E845CE" w:rsidRDefault="00E845CE" w:rsidP="00E845CE">
      <w:pPr>
        <w:jc w:val="both"/>
      </w:pPr>
    </w:p>
    <w:p w14:paraId="4040968E" w14:textId="6FA1C097" w:rsidR="00E845CE" w:rsidRDefault="00E845CE" w:rsidP="00E845CE">
      <w:pPr>
        <w:jc w:val="both"/>
      </w:pPr>
      <w:r>
        <w:t xml:space="preserve">The feasibility of a more comprehensive approach for the assessment of </w:t>
      </w:r>
      <w:proofErr w:type="spellStart"/>
      <w:r>
        <w:t>EoE</w:t>
      </w:r>
      <w:proofErr w:type="spellEnd"/>
      <w:r>
        <w:t xml:space="preserve"> using physiological investigations of oesophageal function will be assessed with the following objectives:</w:t>
      </w:r>
    </w:p>
    <w:p w14:paraId="14EDD27A" w14:textId="3A7DCD0C" w:rsidR="00E845CE" w:rsidRDefault="00E845CE" w:rsidP="00E845CE">
      <w:pPr>
        <w:pStyle w:val="ListParagraph"/>
        <w:numPr>
          <w:ilvl w:val="0"/>
          <w:numId w:val="6"/>
        </w:numPr>
        <w:jc w:val="both"/>
      </w:pPr>
      <w:r>
        <w:t xml:space="preserve">Describe oesophageal motility in </w:t>
      </w:r>
      <w:proofErr w:type="spellStart"/>
      <w:r>
        <w:t>EoE</w:t>
      </w:r>
      <w:proofErr w:type="spellEnd"/>
      <w:r>
        <w:t xml:space="preserve"> when solid food is swallowed and assess motility during symptomatic episodes that occur contemporaneously during eating.</w:t>
      </w:r>
    </w:p>
    <w:p w14:paraId="02B04E58" w14:textId="71DFC343" w:rsidR="00E845CE" w:rsidRDefault="00E845CE" w:rsidP="00E845CE">
      <w:pPr>
        <w:pStyle w:val="ListParagraph"/>
        <w:numPr>
          <w:ilvl w:val="0"/>
          <w:numId w:val="6"/>
        </w:numPr>
        <w:jc w:val="both"/>
      </w:pPr>
      <w:r>
        <w:t xml:space="preserve">Evaluate an alternative method of measuring response to treatment in </w:t>
      </w:r>
      <w:proofErr w:type="spellStart"/>
      <w:r>
        <w:t>EoE</w:t>
      </w:r>
      <w:proofErr w:type="spellEnd"/>
      <w:r w:rsidR="00887406">
        <w:t xml:space="preserve"> using the parameter mean nocturnal baseline impedance (MNBI), obtained during </w:t>
      </w:r>
      <w:proofErr w:type="gramStart"/>
      <w:r w:rsidR="00887406">
        <w:t>24 hour</w:t>
      </w:r>
      <w:proofErr w:type="gramEnd"/>
      <w:r w:rsidR="00887406">
        <w:t xml:space="preserve"> ambulatory pH/impedance monitoring.</w:t>
      </w:r>
    </w:p>
    <w:p w14:paraId="40521D95" w14:textId="4C0CCDBA" w:rsidR="00E845CE" w:rsidRDefault="00E845CE" w:rsidP="00E845CE">
      <w:pPr>
        <w:pStyle w:val="ListParagraph"/>
        <w:numPr>
          <w:ilvl w:val="0"/>
          <w:numId w:val="6"/>
        </w:numPr>
        <w:jc w:val="both"/>
      </w:pPr>
      <w:r>
        <w:t>Determine the feasibility of performing oesophageal physiology investigations within the patient pathway and understand challenges associated with acceptability using qualitative interviews.</w:t>
      </w:r>
    </w:p>
    <w:p w14:paraId="09E48A6C" w14:textId="2859E711" w:rsidR="002D1183" w:rsidRDefault="00E845CE" w:rsidP="00E845CE">
      <w:pPr>
        <w:pStyle w:val="ListParagraph"/>
        <w:numPr>
          <w:ilvl w:val="0"/>
          <w:numId w:val="6"/>
        </w:numPr>
        <w:jc w:val="both"/>
      </w:pPr>
      <w:r>
        <w:t>Describe the relationship between physiological assessments, symptom profiles, parameters from routine clinical care and changes following a treatment period.</w:t>
      </w:r>
    </w:p>
    <w:p w14:paraId="2E9437D0" w14:textId="77777777" w:rsidR="006D12AF" w:rsidRPr="00D4112E" w:rsidRDefault="006D12AF" w:rsidP="00D4112E"/>
    <w:p w14:paraId="50DB7817" w14:textId="3D45A5EC" w:rsidR="00777172" w:rsidRDefault="007D4603" w:rsidP="00777172">
      <w:pPr>
        <w:pStyle w:val="Heading1"/>
      </w:pPr>
      <w:bookmarkStart w:id="5" w:name="_Toc115857631"/>
      <w:r>
        <w:t>STUDY DESIGN</w:t>
      </w:r>
      <w:bookmarkEnd w:id="5"/>
    </w:p>
    <w:p w14:paraId="69390091" w14:textId="33FB28F3" w:rsidR="00906D7A" w:rsidRDefault="00906D7A" w:rsidP="00906D7A">
      <w:pPr>
        <w:pStyle w:val="Heading2"/>
      </w:pPr>
      <w:bookmarkStart w:id="6" w:name="_Toc115857632"/>
      <w:r>
        <w:t>Overview</w:t>
      </w:r>
      <w:bookmarkEnd w:id="6"/>
    </w:p>
    <w:p w14:paraId="455EC06D" w14:textId="77777777" w:rsidR="004B451E" w:rsidRPr="004B451E" w:rsidRDefault="004B451E" w:rsidP="004B451E"/>
    <w:p w14:paraId="1E96C514" w14:textId="05B9DE84" w:rsidR="00610F46" w:rsidRDefault="00777172" w:rsidP="00777172">
      <w:pPr>
        <w:jc w:val="both"/>
      </w:pPr>
      <w:r>
        <w:t xml:space="preserve">A dual-site exploratory, mixed-method feasibility study comprising a serial diagnostic </w:t>
      </w:r>
      <w:r w:rsidR="00390557">
        <w:t xml:space="preserve">observational </w:t>
      </w:r>
      <w:r>
        <w:t>study with embedded qualitative design</w:t>
      </w:r>
      <w:r w:rsidR="00E128BF">
        <w:fldChar w:fldCharType="begin" w:fldLock="1"/>
      </w:r>
      <w:r w:rsidR="00E815C3">
        <w:instrText>ADDIN CSL_CITATION {"citationItems":[{"id":"ITEM-1","itemData":{"DOI":"10.1002/cdq.12009.","ISBN":"9781405167772","abstract":"Creswell JW, Klassen AC, Plano Clark VL, Smith KC for the Office of Behavioral and Social Sciences Research. Best practices for mixed methods research in the health sciences. August 2011. National Institutes of Health. Date retrieved. http://obssr.od.nih.gov/mixedmethodsresearch","author":[{"dropping-particle":"","family":"Creswell","given":"John","non-dropping-particle":"","parse-names":false,"suffix":""},{"dropping-particle":"","family":"Klassen","given":"Ann Carroll","non-dropping-particle":"","parse-names":false,"suffix":""},{"dropping-particle":"","family":"Plano","given":"Vicki","non-dropping-particle":"","parse-names":false,"suffix":""},{"dropping-particle":"","family":"Smith","given":"Katherine Clegg","non-dropping-particle":"","parse-names":false,"suffix":""}],"container-title":"Methods","id":"ITEM-1","issued":{"date-parts":[["2011"]]},"page":"1-39","title":"Best Practices for Mixed Methods Research in the Health Sciences","type":"article-journal","volume":"29"},"uris":["http://www.mendeley.com/documents/?uuid=b90312cd-84ce-44d0-bf5e-2e34a747e90b"]}],"mendeley":{"formattedCitation":"&lt;sup&gt;7&lt;/sup&gt;","plainTextFormattedCitation":"7","previouslyFormattedCitation":"&lt;sup&gt;7&lt;/sup&gt;"},"properties":{"noteIndex":0},"schema":"https://github.com/citation-style-language/schema/raw/master/csl-citation.json"}</w:instrText>
      </w:r>
      <w:r w:rsidR="00E128BF">
        <w:fldChar w:fldCharType="separate"/>
      </w:r>
      <w:r w:rsidR="00E128BF" w:rsidRPr="00E128BF">
        <w:rPr>
          <w:noProof/>
          <w:vertAlign w:val="superscript"/>
        </w:rPr>
        <w:t>7</w:t>
      </w:r>
      <w:r w:rsidR="00E128BF">
        <w:fldChar w:fldCharType="end"/>
      </w:r>
      <w:r>
        <w:t xml:space="preserve">. </w:t>
      </w:r>
    </w:p>
    <w:p w14:paraId="2052CD0B" w14:textId="77777777" w:rsidR="007E0BD5" w:rsidRDefault="007E0BD5" w:rsidP="00777172">
      <w:pPr>
        <w:jc w:val="both"/>
      </w:pPr>
    </w:p>
    <w:p w14:paraId="1695B99B" w14:textId="5C8111B4" w:rsidR="00610F46" w:rsidRDefault="00610F46" w:rsidP="00777172">
      <w:pPr>
        <w:jc w:val="both"/>
      </w:pPr>
      <w:r>
        <w:t>The sites are:</w:t>
      </w:r>
    </w:p>
    <w:p w14:paraId="3C3AE6B5" w14:textId="1F9FFD30" w:rsidR="00610F46" w:rsidRDefault="00610F46" w:rsidP="00610F46">
      <w:pPr>
        <w:pStyle w:val="ListParagraph"/>
        <w:numPr>
          <w:ilvl w:val="0"/>
          <w:numId w:val="21"/>
        </w:numPr>
        <w:jc w:val="both"/>
      </w:pPr>
      <w:r>
        <w:t>County Durham and Darlington NHS Foundation Trust (CDDFT)</w:t>
      </w:r>
    </w:p>
    <w:p w14:paraId="610F4BC4" w14:textId="57C0D268" w:rsidR="00610F46" w:rsidRDefault="00610F46" w:rsidP="00610F46">
      <w:pPr>
        <w:pStyle w:val="ListParagraph"/>
        <w:numPr>
          <w:ilvl w:val="0"/>
          <w:numId w:val="21"/>
        </w:numPr>
        <w:jc w:val="both"/>
      </w:pPr>
      <w:r>
        <w:t>University College London Hospital</w:t>
      </w:r>
      <w:r w:rsidR="007E0BD5">
        <w:t xml:space="preserve"> NHS Foundation Trust</w:t>
      </w:r>
      <w:r>
        <w:t xml:space="preserve"> (UCLH)</w:t>
      </w:r>
    </w:p>
    <w:p w14:paraId="1C7D1D2C" w14:textId="77777777" w:rsidR="00610F46" w:rsidRDefault="00610F46" w:rsidP="00777172">
      <w:pPr>
        <w:jc w:val="both"/>
      </w:pPr>
    </w:p>
    <w:p w14:paraId="36A2AAC8" w14:textId="3F60997F" w:rsidR="007250C6" w:rsidRDefault="007250C6" w:rsidP="00777172">
      <w:pPr>
        <w:jc w:val="both"/>
      </w:pPr>
      <w:r>
        <w:t xml:space="preserve">Participation Identification Centres within the local area may also be established to increase recruitment opportunities. </w:t>
      </w:r>
    </w:p>
    <w:p w14:paraId="28E67C57" w14:textId="77777777" w:rsidR="007250C6" w:rsidRDefault="007250C6" w:rsidP="00777172">
      <w:pPr>
        <w:jc w:val="both"/>
      </w:pPr>
    </w:p>
    <w:p w14:paraId="31F624BD" w14:textId="4C1653BF" w:rsidR="00DD33EA" w:rsidRDefault="00777172" w:rsidP="00777172">
      <w:pPr>
        <w:jc w:val="both"/>
      </w:pPr>
      <w:r>
        <w:t>Three</w:t>
      </w:r>
      <w:r w:rsidR="00317A5E">
        <w:t xml:space="preserve"> elements (high-resolution manometry (HRM), pH/impedance monitoring and qualitative interviews)</w:t>
      </w:r>
      <w:r>
        <w:t xml:space="preserve"> will be completed in</w:t>
      </w:r>
      <w:r w:rsidR="00390557">
        <w:t xml:space="preserve"> a longitudinal format with</w:t>
      </w:r>
      <w:r>
        <w:t xml:space="preserve"> 3 overlapping phases</w:t>
      </w:r>
      <w:r w:rsidR="00D80EA0">
        <w:t xml:space="preserve">, </w:t>
      </w:r>
      <w:r w:rsidR="00794E9D">
        <w:t>with a recruitment and data collection period of 21 months</w:t>
      </w:r>
      <w:r w:rsidR="0036098A">
        <w:t xml:space="preserve">. Eligible patients will be identified by lead Consultants at </w:t>
      </w:r>
      <w:r w:rsidR="00D80EA0">
        <w:t>CDDFT</w:t>
      </w:r>
      <w:r w:rsidR="0036098A">
        <w:t xml:space="preserve"> or UCLH, with initial </w:t>
      </w:r>
      <w:r w:rsidR="005B1A60">
        <w:t xml:space="preserve">study </w:t>
      </w:r>
      <w:r w:rsidR="0036098A">
        <w:t xml:space="preserve">participation </w:t>
      </w:r>
      <w:r w:rsidR="003A1DB3">
        <w:t xml:space="preserve">for those with a new diagnosis </w:t>
      </w:r>
      <w:r w:rsidR="0036098A">
        <w:t>within a 3-week period, prior to standard care treatment initiation.</w:t>
      </w:r>
    </w:p>
    <w:p w14:paraId="13F907F1" w14:textId="494D09DF" w:rsidR="003A1DB3" w:rsidRDefault="00DD33EA" w:rsidP="00DD33EA">
      <w:pPr>
        <w:pStyle w:val="Heading2"/>
      </w:pPr>
      <w:bookmarkStart w:id="7" w:name="_Toc115857633"/>
      <w:r>
        <w:lastRenderedPageBreak/>
        <w:t>Study Flow Chart</w:t>
      </w:r>
      <w:bookmarkEnd w:id="7"/>
    </w:p>
    <w:p w14:paraId="3C6BEEE3" w14:textId="13B83CEE" w:rsidR="00B70862" w:rsidRDefault="00B70862" w:rsidP="00777172">
      <w:pPr>
        <w:jc w:val="both"/>
      </w:pPr>
    </w:p>
    <w:p w14:paraId="2CCE7AB1" w14:textId="09CBE851" w:rsidR="001253E1" w:rsidRDefault="00433C42" w:rsidP="00777172">
      <w:pPr>
        <w:jc w:val="both"/>
        <w:sectPr w:rsidR="001253E1" w:rsidSect="00F26EA9">
          <w:headerReference w:type="default" r:id="rId8"/>
          <w:footerReference w:type="even" r:id="rId9"/>
          <w:footerReference w:type="default" r:id="rId10"/>
          <w:pgSz w:w="11900" w:h="16840"/>
          <w:pgMar w:top="1440" w:right="1440" w:bottom="1440" w:left="1440" w:header="708" w:footer="708" w:gutter="0"/>
          <w:cols w:space="708"/>
          <w:docGrid w:linePitch="360"/>
        </w:sectPr>
      </w:pPr>
      <w:r w:rsidRPr="00433C42">
        <w:rPr>
          <w:noProof/>
        </w:rPr>
        <w:drawing>
          <wp:inline distT="0" distB="0" distL="0" distR="0" wp14:anchorId="6E9C2844" wp14:editId="2D99C13D">
            <wp:extent cx="5727700" cy="8304530"/>
            <wp:effectExtent l="0" t="0" r="0" b="1270"/>
            <wp:docPr id="12460540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54020" name="Picture 1" descr="A screenshot of a computer screen&#10;&#10;Description automatically generated"/>
                    <pic:cNvPicPr/>
                  </pic:nvPicPr>
                  <pic:blipFill>
                    <a:blip r:embed="rId11"/>
                    <a:stretch>
                      <a:fillRect/>
                    </a:stretch>
                  </pic:blipFill>
                  <pic:spPr>
                    <a:xfrm>
                      <a:off x="0" y="0"/>
                      <a:ext cx="5727700" cy="8304530"/>
                    </a:xfrm>
                    <a:prstGeom prst="rect">
                      <a:avLst/>
                    </a:prstGeom>
                  </pic:spPr>
                </pic:pic>
              </a:graphicData>
            </a:graphic>
          </wp:inline>
        </w:drawing>
      </w:r>
    </w:p>
    <w:p w14:paraId="3A951773" w14:textId="4E263CE5" w:rsidR="001253E1" w:rsidRPr="001253E1" w:rsidRDefault="001253E1" w:rsidP="001253E1">
      <w:pPr>
        <w:pStyle w:val="Heading2"/>
      </w:pPr>
      <w:bookmarkStart w:id="8" w:name="_Toc115857634"/>
      <w:r>
        <w:lastRenderedPageBreak/>
        <w:t>Schedule of events</w:t>
      </w:r>
      <w:bookmarkEnd w:id="8"/>
    </w:p>
    <w:tbl>
      <w:tblPr>
        <w:tblStyle w:val="TableGrid"/>
        <w:tblpPr w:leftFromText="180" w:rightFromText="180" w:vertAnchor="page" w:horzAnchor="margin" w:tblpY="2232"/>
        <w:tblW w:w="14879" w:type="dxa"/>
        <w:tblLook w:val="04A0" w:firstRow="1" w:lastRow="0" w:firstColumn="1" w:lastColumn="0" w:noHBand="0" w:noVBand="1"/>
      </w:tblPr>
      <w:tblGrid>
        <w:gridCol w:w="1292"/>
        <w:gridCol w:w="3098"/>
        <w:gridCol w:w="1842"/>
        <w:gridCol w:w="2977"/>
        <w:gridCol w:w="2835"/>
        <w:gridCol w:w="2835"/>
      </w:tblGrid>
      <w:tr w:rsidR="00BA59F0" w:rsidRPr="00BA59F0" w14:paraId="1CF8084D" w14:textId="0E165B7B" w:rsidTr="00BA59F0">
        <w:tc>
          <w:tcPr>
            <w:tcW w:w="1292" w:type="dxa"/>
            <w:vAlign w:val="center"/>
          </w:tcPr>
          <w:p w14:paraId="25416C16" w14:textId="77777777" w:rsidR="00BA59F0" w:rsidRPr="00BA59F0" w:rsidRDefault="00BA59F0" w:rsidP="00BA59F0">
            <w:pPr>
              <w:rPr>
                <w:b/>
                <w:bCs/>
                <w:sz w:val="21"/>
                <w:szCs w:val="21"/>
              </w:rPr>
            </w:pPr>
          </w:p>
        </w:tc>
        <w:tc>
          <w:tcPr>
            <w:tcW w:w="3098" w:type="dxa"/>
            <w:vAlign w:val="center"/>
          </w:tcPr>
          <w:p w14:paraId="59DC4189" w14:textId="5426361E" w:rsidR="00BA59F0" w:rsidRPr="00BA59F0" w:rsidRDefault="00BA59F0" w:rsidP="00BA59F0">
            <w:pPr>
              <w:rPr>
                <w:b/>
                <w:bCs/>
                <w:sz w:val="21"/>
                <w:szCs w:val="21"/>
              </w:rPr>
            </w:pPr>
            <w:r w:rsidRPr="00BA59F0">
              <w:rPr>
                <w:b/>
                <w:bCs/>
                <w:sz w:val="21"/>
                <w:szCs w:val="21"/>
              </w:rPr>
              <w:t>1) Outpatient appointment</w:t>
            </w:r>
          </w:p>
        </w:tc>
        <w:tc>
          <w:tcPr>
            <w:tcW w:w="1842" w:type="dxa"/>
            <w:vAlign w:val="center"/>
          </w:tcPr>
          <w:p w14:paraId="71CB11CA" w14:textId="1BB00A52" w:rsidR="00BA59F0" w:rsidRPr="00BA59F0" w:rsidRDefault="00BA59F0" w:rsidP="00BA59F0">
            <w:pPr>
              <w:rPr>
                <w:b/>
                <w:bCs/>
                <w:sz w:val="21"/>
                <w:szCs w:val="21"/>
              </w:rPr>
            </w:pPr>
            <w:r w:rsidRPr="00BA59F0">
              <w:rPr>
                <w:b/>
                <w:bCs/>
                <w:sz w:val="21"/>
                <w:szCs w:val="21"/>
              </w:rPr>
              <w:t>2) Checking eligibility</w:t>
            </w:r>
          </w:p>
        </w:tc>
        <w:tc>
          <w:tcPr>
            <w:tcW w:w="2977" w:type="dxa"/>
            <w:vAlign w:val="center"/>
          </w:tcPr>
          <w:p w14:paraId="1676573D" w14:textId="2EA30508" w:rsidR="00BA59F0" w:rsidRPr="00BA59F0" w:rsidRDefault="00BA59F0" w:rsidP="00BA59F0">
            <w:pPr>
              <w:rPr>
                <w:b/>
                <w:bCs/>
                <w:sz w:val="21"/>
                <w:szCs w:val="21"/>
              </w:rPr>
            </w:pPr>
            <w:r w:rsidRPr="00BA59F0">
              <w:rPr>
                <w:b/>
                <w:bCs/>
                <w:sz w:val="21"/>
                <w:szCs w:val="21"/>
              </w:rPr>
              <w:t>3) Discussion with potential participant</w:t>
            </w:r>
          </w:p>
        </w:tc>
        <w:tc>
          <w:tcPr>
            <w:tcW w:w="2835" w:type="dxa"/>
            <w:vAlign w:val="center"/>
          </w:tcPr>
          <w:p w14:paraId="54FD8584" w14:textId="37058487" w:rsidR="00BA59F0" w:rsidRPr="00BA59F0" w:rsidRDefault="00BA59F0" w:rsidP="00BA59F0">
            <w:pPr>
              <w:rPr>
                <w:b/>
                <w:bCs/>
                <w:sz w:val="21"/>
                <w:szCs w:val="21"/>
              </w:rPr>
            </w:pPr>
            <w:r w:rsidRPr="00BA59F0">
              <w:rPr>
                <w:b/>
                <w:bCs/>
                <w:sz w:val="21"/>
                <w:szCs w:val="21"/>
              </w:rPr>
              <w:t>4) Appointment scheduled at local site</w:t>
            </w:r>
          </w:p>
        </w:tc>
        <w:tc>
          <w:tcPr>
            <w:tcW w:w="2835" w:type="dxa"/>
            <w:vAlign w:val="center"/>
          </w:tcPr>
          <w:p w14:paraId="376E1BC1" w14:textId="77777777" w:rsidR="00BA59F0" w:rsidRPr="00BA59F0" w:rsidRDefault="00BA59F0" w:rsidP="00BA59F0">
            <w:pPr>
              <w:rPr>
                <w:b/>
                <w:bCs/>
                <w:sz w:val="21"/>
                <w:szCs w:val="21"/>
              </w:rPr>
            </w:pPr>
          </w:p>
          <w:p w14:paraId="162B88E4" w14:textId="77777777" w:rsidR="00BA59F0" w:rsidRPr="00BA59F0" w:rsidRDefault="00BA59F0" w:rsidP="00BA59F0">
            <w:pPr>
              <w:rPr>
                <w:b/>
                <w:bCs/>
                <w:sz w:val="21"/>
                <w:szCs w:val="21"/>
              </w:rPr>
            </w:pPr>
            <w:r w:rsidRPr="00BA59F0">
              <w:rPr>
                <w:b/>
                <w:bCs/>
                <w:sz w:val="21"/>
                <w:szCs w:val="21"/>
              </w:rPr>
              <w:t>5) Visit 1</w:t>
            </w:r>
          </w:p>
          <w:p w14:paraId="56DBD978" w14:textId="77777777" w:rsidR="00BA59F0" w:rsidRPr="00BA59F0" w:rsidRDefault="00BA59F0" w:rsidP="00BA59F0">
            <w:pPr>
              <w:rPr>
                <w:b/>
                <w:bCs/>
                <w:sz w:val="21"/>
                <w:szCs w:val="21"/>
              </w:rPr>
            </w:pPr>
          </w:p>
        </w:tc>
      </w:tr>
      <w:tr w:rsidR="00BA59F0" w:rsidRPr="00BA59F0" w14:paraId="72880494" w14:textId="084AB92B" w:rsidTr="00BA59F0">
        <w:tc>
          <w:tcPr>
            <w:tcW w:w="1292" w:type="dxa"/>
            <w:vAlign w:val="center"/>
          </w:tcPr>
          <w:p w14:paraId="7263224C" w14:textId="77777777" w:rsidR="00BA59F0" w:rsidRPr="00BA59F0" w:rsidRDefault="00BA59F0" w:rsidP="00BA59F0">
            <w:pPr>
              <w:rPr>
                <w:b/>
                <w:bCs/>
                <w:sz w:val="21"/>
                <w:szCs w:val="21"/>
              </w:rPr>
            </w:pPr>
            <w:r w:rsidRPr="00BA59F0">
              <w:rPr>
                <w:b/>
                <w:bCs/>
                <w:sz w:val="21"/>
                <w:szCs w:val="21"/>
              </w:rPr>
              <w:t>What will happen?</w:t>
            </w:r>
          </w:p>
        </w:tc>
        <w:tc>
          <w:tcPr>
            <w:tcW w:w="3098" w:type="dxa"/>
          </w:tcPr>
          <w:p w14:paraId="6027C3E1" w14:textId="77777777" w:rsidR="00BA59F0" w:rsidRPr="00BA59F0" w:rsidRDefault="00BA59F0" w:rsidP="00BA59F0">
            <w:pPr>
              <w:rPr>
                <w:sz w:val="21"/>
                <w:szCs w:val="21"/>
              </w:rPr>
            </w:pPr>
          </w:p>
          <w:p w14:paraId="70927BC2" w14:textId="77777777" w:rsidR="00BA59F0" w:rsidRPr="00BA59F0" w:rsidRDefault="00BA59F0" w:rsidP="00BA59F0">
            <w:pPr>
              <w:pStyle w:val="ListParagraph"/>
              <w:numPr>
                <w:ilvl w:val="0"/>
                <w:numId w:val="34"/>
              </w:numPr>
              <w:rPr>
                <w:sz w:val="21"/>
                <w:szCs w:val="21"/>
              </w:rPr>
            </w:pPr>
            <w:r w:rsidRPr="00BA59F0">
              <w:rPr>
                <w:sz w:val="21"/>
                <w:szCs w:val="21"/>
              </w:rPr>
              <w:t>Patient identified as potentially eligible</w:t>
            </w:r>
          </w:p>
          <w:p w14:paraId="3EA2A655" w14:textId="48505F2D" w:rsidR="00BA59F0" w:rsidRPr="00BA59F0" w:rsidRDefault="001465B6" w:rsidP="00BA59F0">
            <w:pPr>
              <w:pStyle w:val="ListParagraph"/>
              <w:numPr>
                <w:ilvl w:val="0"/>
                <w:numId w:val="34"/>
              </w:numPr>
              <w:rPr>
                <w:sz w:val="21"/>
                <w:szCs w:val="21"/>
              </w:rPr>
            </w:pPr>
            <w:r>
              <w:rPr>
                <w:sz w:val="21"/>
                <w:szCs w:val="21"/>
              </w:rPr>
              <w:t xml:space="preserve">Study discussed with patient by PI or researcher and offered </w:t>
            </w:r>
            <w:r w:rsidR="00BA59F0" w:rsidRPr="00BA59F0">
              <w:rPr>
                <w:sz w:val="21"/>
                <w:szCs w:val="21"/>
              </w:rPr>
              <w:t>patient information sheet (PIS)</w:t>
            </w:r>
            <w:r>
              <w:rPr>
                <w:sz w:val="21"/>
                <w:szCs w:val="21"/>
              </w:rPr>
              <w:t>. provided</w:t>
            </w:r>
            <w:r w:rsidR="00BA59F0" w:rsidRPr="00BA59F0">
              <w:rPr>
                <w:sz w:val="21"/>
                <w:szCs w:val="21"/>
              </w:rPr>
              <w:t xml:space="preserve"> </w:t>
            </w:r>
          </w:p>
          <w:p w14:paraId="00D3D13E" w14:textId="77777777" w:rsidR="00BA59F0" w:rsidRPr="00BA59F0" w:rsidRDefault="00BA59F0" w:rsidP="00BA59F0">
            <w:pPr>
              <w:pStyle w:val="ListParagraph"/>
              <w:numPr>
                <w:ilvl w:val="0"/>
                <w:numId w:val="34"/>
              </w:numPr>
              <w:rPr>
                <w:sz w:val="21"/>
                <w:szCs w:val="21"/>
              </w:rPr>
            </w:pPr>
            <w:r w:rsidRPr="00BA59F0">
              <w:rPr>
                <w:sz w:val="21"/>
                <w:szCs w:val="21"/>
              </w:rPr>
              <w:t>Patient does not accept PIS. Asked if willing to answer question on reason for not wishing to participate.</w:t>
            </w:r>
          </w:p>
          <w:p w14:paraId="2F2709F1" w14:textId="57793FF7" w:rsidR="00BA59F0" w:rsidRPr="0041105B" w:rsidRDefault="00BA59F0" w:rsidP="00BA59F0">
            <w:pPr>
              <w:pStyle w:val="ListParagraph"/>
              <w:numPr>
                <w:ilvl w:val="0"/>
                <w:numId w:val="34"/>
              </w:numPr>
              <w:rPr>
                <w:sz w:val="21"/>
                <w:szCs w:val="21"/>
              </w:rPr>
            </w:pPr>
            <w:r w:rsidRPr="00BA59F0">
              <w:rPr>
                <w:sz w:val="21"/>
                <w:szCs w:val="21"/>
              </w:rPr>
              <w:t>If yes, written response obtained</w:t>
            </w:r>
          </w:p>
        </w:tc>
        <w:tc>
          <w:tcPr>
            <w:tcW w:w="1842" w:type="dxa"/>
          </w:tcPr>
          <w:p w14:paraId="07B52132" w14:textId="77777777" w:rsidR="00BA59F0" w:rsidRPr="00BA59F0" w:rsidRDefault="00BA59F0" w:rsidP="00BA59F0">
            <w:pPr>
              <w:rPr>
                <w:sz w:val="21"/>
                <w:szCs w:val="21"/>
              </w:rPr>
            </w:pPr>
          </w:p>
          <w:p w14:paraId="4AC728F2" w14:textId="30E8A7CC" w:rsidR="00BA59F0" w:rsidRPr="00BA59F0" w:rsidRDefault="00BA59F0" w:rsidP="00BA59F0">
            <w:pPr>
              <w:pStyle w:val="ListParagraph"/>
              <w:numPr>
                <w:ilvl w:val="0"/>
                <w:numId w:val="33"/>
              </w:numPr>
              <w:rPr>
                <w:sz w:val="21"/>
                <w:szCs w:val="21"/>
              </w:rPr>
            </w:pPr>
            <w:r w:rsidRPr="00BA59F0">
              <w:rPr>
                <w:sz w:val="21"/>
                <w:szCs w:val="21"/>
              </w:rPr>
              <w:t>Pre-screen confirmation of eligibility using medical records</w:t>
            </w:r>
          </w:p>
        </w:tc>
        <w:tc>
          <w:tcPr>
            <w:tcW w:w="2977" w:type="dxa"/>
          </w:tcPr>
          <w:p w14:paraId="557AA514" w14:textId="77777777" w:rsidR="00BA59F0" w:rsidRPr="00BA59F0" w:rsidRDefault="00BA59F0" w:rsidP="00BA59F0">
            <w:pPr>
              <w:pStyle w:val="ListParagraph"/>
              <w:rPr>
                <w:sz w:val="21"/>
                <w:szCs w:val="21"/>
              </w:rPr>
            </w:pPr>
          </w:p>
          <w:p w14:paraId="5D1BCFF3" w14:textId="77777777" w:rsidR="00BA59F0" w:rsidRPr="00BA59F0" w:rsidRDefault="00BA59F0" w:rsidP="00BA59F0">
            <w:pPr>
              <w:pStyle w:val="ListParagraph"/>
              <w:numPr>
                <w:ilvl w:val="0"/>
                <w:numId w:val="33"/>
              </w:numPr>
              <w:rPr>
                <w:sz w:val="21"/>
                <w:szCs w:val="21"/>
              </w:rPr>
            </w:pPr>
            <w:r w:rsidRPr="00BA59F0">
              <w:rPr>
                <w:sz w:val="21"/>
                <w:szCs w:val="21"/>
              </w:rPr>
              <w:t>Patient contacted a minimum of 48 hours after being given PIS</w:t>
            </w:r>
          </w:p>
          <w:p w14:paraId="0F057565" w14:textId="45A73E1C" w:rsidR="00BA59F0" w:rsidRPr="00BA59F0" w:rsidRDefault="00BA59F0" w:rsidP="00BA59F0">
            <w:pPr>
              <w:pStyle w:val="ListParagraph"/>
              <w:numPr>
                <w:ilvl w:val="0"/>
                <w:numId w:val="33"/>
              </w:numPr>
              <w:rPr>
                <w:sz w:val="21"/>
                <w:szCs w:val="21"/>
              </w:rPr>
            </w:pPr>
            <w:r w:rsidRPr="00BA59F0">
              <w:rPr>
                <w:sz w:val="21"/>
                <w:szCs w:val="21"/>
              </w:rPr>
              <w:t>Project discussed</w:t>
            </w:r>
          </w:p>
          <w:p w14:paraId="3C068E31" w14:textId="78BFC624" w:rsidR="00BA59F0" w:rsidRPr="00BA59F0" w:rsidRDefault="00BA59F0" w:rsidP="00BA59F0">
            <w:pPr>
              <w:pStyle w:val="ListParagraph"/>
              <w:numPr>
                <w:ilvl w:val="0"/>
                <w:numId w:val="33"/>
              </w:numPr>
              <w:rPr>
                <w:sz w:val="21"/>
                <w:szCs w:val="21"/>
              </w:rPr>
            </w:pPr>
            <w:r w:rsidRPr="00BA59F0">
              <w:rPr>
                <w:sz w:val="21"/>
                <w:szCs w:val="21"/>
              </w:rPr>
              <w:t>Eligibility discussed</w:t>
            </w:r>
          </w:p>
          <w:p w14:paraId="5F756E8B" w14:textId="77777777" w:rsidR="00BA59F0" w:rsidRPr="00BA59F0" w:rsidRDefault="00BA59F0" w:rsidP="00BA59F0">
            <w:pPr>
              <w:pStyle w:val="ListParagraph"/>
              <w:numPr>
                <w:ilvl w:val="0"/>
                <w:numId w:val="33"/>
              </w:numPr>
              <w:rPr>
                <w:sz w:val="21"/>
                <w:szCs w:val="21"/>
              </w:rPr>
            </w:pPr>
            <w:r w:rsidRPr="00BA59F0">
              <w:rPr>
                <w:sz w:val="21"/>
                <w:szCs w:val="21"/>
              </w:rPr>
              <w:t>Patient accepts or declines participation</w:t>
            </w:r>
          </w:p>
          <w:p w14:paraId="371EB5F2" w14:textId="77777777" w:rsidR="00BA59F0" w:rsidRPr="00BA59F0" w:rsidRDefault="00BA59F0" w:rsidP="00BA59F0">
            <w:pPr>
              <w:rPr>
                <w:sz w:val="21"/>
                <w:szCs w:val="21"/>
              </w:rPr>
            </w:pPr>
            <w:r w:rsidRPr="00BA59F0">
              <w:rPr>
                <w:b/>
                <w:bCs/>
                <w:sz w:val="21"/>
                <w:szCs w:val="21"/>
              </w:rPr>
              <w:t>Declines</w:t>
            </w:r>
            <w:r w:rsidRPr="00BA59F0">
              <w:rPr>
                <w:sz w:val="21"/>
                <w:szCs w:val="21"/>
              </w:rPr>
              <w:t xml:space="preserve">: </w:t>
            </w:r>
          </w:p>
          <w:p w14:paraId="3036CA86" w14:textId="77777777" w:rsidR="00BA59F0" w:rsidRPr="00BA59F0" w:rsidRDefault="00BA59F0" w:rsidP="00BA59F0">
            <w:pPr>
              <w:pStyle w:val="ListParagraph"/>
              <w:numPr>
                <w:ilvl w:val="0"/>
                <w:numId w:val="33"/>
              </w:numPr>
              <w:rPr>
                <w:sz w:val="21"/>
                <w:szCs w:val="21"/>
              </w:rPr>
            </w:pPr>
            <w:r w:rsidRPr="00BA59F0">
              <w:rPr>
                <w:sz w:val="21"/>
                <w:szCs w:val="21"/>
              </w:rPr>
              <w:t>Willing to answer question on reason for not wishing to participate?</w:t>
            </w:r>
          </w:p>
          <w:p w14:paraId="410446B4" w14:textId="77777777" w:rsidR="00BA59F0" w:rsidRPr="00BA59F0" w:rsidRDefault="00BA59F0" w:rsidP="00BA59F0">
            <w:pPr>
              <w:pStyle w:val="ListParagraph"/>
              <w:numPr>
                <w:ilvl w:val="0"/>
                <w:numId w:val="33"/>
              </w:numPr>
              <w:rPr>
                <w:sz w:val="21"/>
                <w:szCs w:val="21"/>
              </w:rPr>
            </w:pPr>
            <w:r w:rsidRPr="00BA59F0">
              <w:rPr>
                <w:sz w:val="21"/>
                <w:szCs w:val="21"/>
              </w:rPr>
              <w:t>If yes, transcribe this</w:t>
            </w:r>
          </w:p>
          <w:p w14:paraId="5C1940EE" w14:textId="77777777" w:rsidR="00BA59F0" w:rsidRPr="00BA59F0" w:rsidRDefault="00BA59F0" w:rsidP="00BA59F0">
            <w:pPr>
              <w:rPr>
                <w:sz w:val="21"/>
                <w:szCs w:val="21"/>
              </w:rPr>
            </w:pPr>
            <w:r w:rsidRPr="00BA59F0">
              <w:rPr>
                <w:b/>
                <w:bCs/>
                <w:sz w:val="21"/>
                <w:szCs w:val="21"/>
              </w:rPr>
              <w:t>Accepts</w:t>
            </w:r>
            <w:r w:rsidRPr="00BA59F0">
              <w:rPr>
                <w:sz w:val="21"/>
                <w:szCs w:val="21"/>
              </w:rPr>
              <w:t xml:space="preserve">: </w:t>
            </w:r>
          </w:p>
          <w:p w14:paraId="4FDCC69F" w14:textId="77777777" w:rsidR="00BA59F0" w:rsidRPr="00BA59F0" w:rsidRDefault="00BA59F0" w:rsidP="00BA59F0">
            <w:pPr>
              <w:pStyle w:val="ListParagraph"/>
              <w:numPr>
                <w:ilvl w:val="0"/>
                <w:numId w:val="33"/>
              </w:numPr>
              <w:rPr>
                <w:sz w:val="21"/>
                <w:szCs w:val="21"/>
              </w:rPr>
            </w:pPr>
            <w:r w:rsidRPr="00BA59F0">
              <w:rPr>
                <w:sz w:val="21"/>
                <w:szCs w:val="21"/>
              </w:rPr>
              <w:t>Appointment date to be scheduled for visit 1</w:t>
            </w:r>
          </w:p>
        </w:tc>
        <w:tc>
          <w:tcPr>
            <w:tcW w:w="2835" w:type="dxa"/>
          </w:tcPr>
          <w:p w14:paraId="63BCABA2" w14:textId="77777777" w:rsidR="00BA59F0" w:rsidRPr="00BA59F0" w:rsidRDefault="00BA59F0" w:rsidP="00BA59F0">
            <w:pPr>
              <w:pStyle w:val="ListParagraph"/>
              <w:rPr>
                <w:sz w:val="21"/>
                <w:szCs w:val="21"/>
              </w:rPr>
            </w:pPr>
          </w:p>
          <w:p w14:paraId="581158F1" w14:textId="77777777" w:rsidR="00BA59F0" w:rsidRPr="00BA59F0" w:rsidRDefault="00BA59F0" w:rsidP="00BA59F0">
            <w:pPr>
              <w:pStyle w:val="ListParagraph"/>
              <w:numPr>
                <w:ilvl w:val="0"/>
                <w:numId w:val="33"/>
              </w:numPr>
              <w:rPr>
                <w:sz w:val="21"/>
                <w:szCs w:val="21"/>
              </w:rPr>
            </w:pPr>
            <w:r w:rsidRPr="00BA59F0">
              <w:rPr>
                <w:sz w:val="21"/>
                <w:szCs w:val="21"/>
              </w:rPr>
              <w:t>Date established with return visit next day</w:t>
            </w:r>
          </w:p>
          <w:p w14:paraId="2C8DEF64" w14:textId="77777777" w:rsidR="00BA59F0" w:rsidRPr="00BA59F0" w:rsidRDefault="00BA59F0" w:rsidP="00BA59F0">
            <w:pPr>
              <w:pStyle w:val="ListParagraph"/>
              <w:numPr>
                <w:ilvl w:val="0"/>
                <w:numId w:val="33"/>
              </w:numPr>
              <w:rPr>
                <w:sz w:val="21"/>
                <w:szCs w:val="21"/>
              </w:rPr>
            </w:pPr>
            <w:r w:rsidRPr="00BA59F0">
              <w:rPr>
                <w:sz w:val="21"/>
                <w:szCs w:val="21"/>
              </w:rPr>
              <w:t>Pre-test preparation explained:</w:t>
            </w:r>
          </w:p>
          <w:p w14:paraId="5C25A100" w14:textId="77777777" w:rsidR="00BA59F0" w:rsidRPr="00BA59F0" w:rsidRDefault="00BA59F0" w:rsidP="00BA59F0">
            <w:pPr>
              <w:pStyle w:val="ListParagraph"/>
              <w:numPr>
                <w:ilvl w:val="1"/>
                <w:numId w:val="33"/>
              </w:numPr>
              <w:rPr>
                <w:sz w:val="21"/>
                <w:szCs w:val="21"/>
              </w:rPr>
            </w:pPr>
            <w:r w:rsidRPr="00BA59F0">
              <w:rPr>
                <w:sz w:val="21"/>
                <w:szCs w:val="21"/>
              </w:rPr>
              <w:t>PPI – stop 1 week before</w:t>
            </w:r>
          </w:p>
          <w:p w14:paraId="2A9E5664" w14:textId="77777777" w:rsidR="00BA59F0" w:rsidRPr="00BA59F0" w:rsidRDefault="00BA59F0" w:rsidP="00BA59F0">
            <w:pPr>
              <w:pStyle w:val="ListParagraph"/>
              <w:numPr>
                <w:ilvl w:val="1"/>
                <w:numId w:val="33"/>
              </w:numPr>
              <w:rPr>
                <w:sz w:val="21"/>
                <w:szCs w:val="21"/>
              </w:rPr>
            </w:pPr>
            <w:proofErr w:type="gramStart"/>
            <w:r w:rsidRPr="00BA59F0">
              <w:rPr>
                <w:sz w:val="21"/>
                <w:szCs w:val="21"/>
              </w:rPr>
              <w:t>Anti-histamine</w:t>
            </w:r>
            <w:proofErr w:type="gramEnd"/>
            <w:r w:rsidRPr="00BA59F0">
              <w:rPr>
                <w:sz w:val="21"/>
                <w:szCs w:val="21"/>
              </w:rPr>
              <w:t xml:space="preserve"> – stop 3 days before</w:t>
            </w:r>
          </w:p>
          <w:p w14:paraId="1765088E" w14:textId="77777777" w:rsidR="00BA59F0" w:rsidRPr="00BA59F0" w:rsidRDefault="00BA59F0" w:rsidP="00BA59F0">
            <w:pPr>
              <w:pStyle w:val="ListParagraph"/>
              <w:numPr>
                <w:ilvl w:val="1"/>
                <w:numId w:val="33"/>
              </w:numPr>
              <w:rPr>
                <w:sz w:val="21"/>
                <w:szCs w:val="21"/>
              </w:rPr>
            </w:pPr>
            <w:r w:rsidRPr="00BA59F0">
              <w:rPr>
                <w:sz w:val="21"/>
                <w:szCs w:val="21"/>
              </w:rPr>
              <w:t>Other antacids – stop 24-hours before</w:t>
            </w:r>
          </w:p>
          <w:p w14:paraId="1A05FB57" w14:textId="77777777" w:rsidR="00BA59F0" w:rsidRPr="00BA59F0" w:rsidRDefault="00BA59F0" w:rsidP="00BA59F0">
            <w:pPr>
              <w:pStyle w:val="ListParagraph"/>
              <w:numPr>
                <w:ilvl w:val="1"/>
                <w:numId w:val="33"/>
              </w:numPr>
              <w:rPr>
                <w:sz w:val="21"/>
                <w:szCs w:val="21"/>
              </w:rPr>
            </w:pPr>
            <w:r w:rsidRPr="00BA59F0">
              <w:rPr>
                <w:sz w:val="21"/>
                <w:szCs w:val="21"/>
              </w:rPr>
              <w:t>Fast for 4 hours before tests</w:t>
            </w:r>
          </w:p>
        </w:tc>
        <w:tc>
          <w:tcPr>
            <w:tcW w:w="2835" w:type="dxa"/>
          </w:tcPr>
          <w:p w14:paraId="1F2F5B23" w14:textId="77777777" w:rsidR="00BA59F0" w:rsidRPr="00BA59F0" w:rsidRDefault="00BA59F0" w:rsidP="00BA59F0">
            <w:pPr>
              <w:rPr>
                <w:sz w:val="21"/>
                <w:szCs w:val="21"/>
              </w:rPr>
            </w:pPr>
          </w:p>
          <w:p w14:paraId="76C80C0D" w14:textId="77777777" w:rsidR="00BA59F0" w:rsidRPr="00BA59F0" w:rsidRDefault="00BA59F0" w:rsidP="00BA59F0">
            <w:pPr>
              <w:pStyle w:val="ListParagraph"/>
              <w:numPr>
                <w:ilvl w:val="0"/>
                <w:numId w:val="35"/>
              </w:numPr>
              <w:rPr>
                <w:sz w:val="21"/>
                <w:szCs w:val="21"/>
              </w:rPr>
            </w:pPr>
            <w:r w:rsidRPr="00BA59F0">
              <w:rPr>
                <w:sz w:val="21"/>
                <w:szCs w:val="21"/>
              </w:rPr>
              <w:t>Written informed consent</w:t>
            </w:r>
          </w:p>
          <w:p w14:paraId="738353B8" w14:textId="77777777" w:rsidR="00BA59F0" w:rsidRPr="00BA59F0" w:rsidRDefault="00BA59F0" w:rsidP="00BA59F0">
            <w:pPr>
              <w:pStyle w:val="ListParagraph"/>
              <w:numPr>
                <w:ilvl w:val="1"/>
                <w:numId w:val="35"/>
              </w:numPr>
              <w:rPr>
                <w:sz w:val="21"/>
                <w:szCs w:val="21"/>
              </w:rPr>
            </w:pPr>
            <w:r w:rsidRPr="00BA59F0">
              <w:rPr>
                <w:sz w:val="21"/>
                <w:szCs w:val="21"/>
              </w:rPr>
              <w:t>Physiology</w:t>
            </w:r>
          </w:p>
          <w:p w14:paraId="102FA392" w14:textId="77777777" w:rsidR="00BA59F0" w:rsidRPr="00BA59F0" w:rsidRDefault="00BA59F0" w:rsidP="00BA59F0">
            <w:pPr>
              <w:pStyle w:val="ListParagraph"/>
              <w:numPr>
                <w:ilvl w:val="1"/>
                <w:numId w:val="35"/>
              </w:numPr>
              <w:rPr>
                <w:sz w:val="21"/>
                <w:szCs w:val="21"/>
              </w:rPr>
            </w:pPr>
            <w:r w:rsidRPr="00BA59F0">
              <w:rPr>
                <w:sz w:val="21"/>
                <w:szCs w:val="21"/>
              </w:rPr>
              <w:t>Qualitative</w:t>
            </w:r>
          </w:p>
          <w:p w14:paraId="0EA2D6E8" w14:textId="77777777" w:rsidR="00BA59F0" w:rsidRPr="00BA59F0" w:rsidRDefault="00BA59F0" w:rsidP="00BA59F0">
            <w:pPr>
              <w:pStyle w:val="ListParagraph"/>
              <w:numPr>
                <w:ilvl w:val="0"/>
                <w:numId w:val="35"/>
              </w:numPr>
              <w:rPr>
                <w:sz w:val="21"/>
                <w:szCs w:val="21"/>
              </w:rPr>
            </w:pPr>
            <w:r w:rsidRPr="00BA59F0">
              <w:rPr>
                <w:sz w:val="21"/>
                <w:szCs w:val="21"/>
              </w:rPr>
              <w:t>Participant completes 3 questionnaires</w:t>
            </w:r>
          </w:p>
          <w:p w14:paraId="181B44F8" w14:textId="77777777" w:rsidR="00BA59F0" w:rsidRPr="00BA59F0" w:rsidRDefault="00BA59F0" w:rsidP="00BA59F0">
            <w:pPr>
              <w:pStyle w:val="ListParagraph"/>
              <w:numPr>
                <w:ilvl w:val="0"/>
                <w:numId w:val="35"/>
              </w:numPr>
              <w:rPr>
                <w:sz w:val="21"/>
                <w:szCs w:val="21"/>
              </w:rPr>
            </w:pPr>
            <w:r w:rsidRPr="00BA59F0">
              <w:rPr>
                <w:sz w:val="21"/>
                <w:szCs w:val="21"/>
              </w:rPr>
              <w:t>HRM Study as per local SOP</w:t>
            </w:r>
          </w:p>
          <w:p w14:paraId="6931AAE5" w14:textId="77777777" w:rsidR="00BA59F0" w:rsidRPr="00BA59F0" w:rsidRDefault="00BA59F0" w:rsidP="00BA59F0">
            <w:pPr>
              <w:pStyle w:val="ListParagraph"/>
              <w:numPr>
                <w:ilvl w:val="0"/>
                <w:numId w:val="35"/>
              </w:numPr>
              <w:rPr>
                <w:sz w:val="21"/>
                <w:szCs w:val="21"/>
              </w:rPr>
            </w:pPr>
            <w:r w:rsidRPr="00BA59F0">
              <w:rPr>
                <w:sz w:val="21"/>
                <w:szCs w:val="21"/>
              </w:rPr>
              <w:t>Start of 24-hour pH/impedance study as per local SOP</w:t>
            </w:r>
          </w:p>
          <w:p w14:paraId="754D8D20" w14:textId="3175F400" w:rsidR="00BA59F0" w:rsidRPr="00BA59F0" w:rsidRDefault="00BA59F0" w:rsidP="00BA59F0">
            <w:pPr>
              <w:pStyle w:val="ListParagraph"/>
              <w:rPr>
                <w:sz w:val="21"/>
                <w:szCs w:val="21"/>
              </w:rPr>
            </w:pPr>
            <w:r w:rsidRPr="00BA59F0">
              <w:rPr>
                <w:sz w:val="21"/>
                <w:szCs w:val="21"/>
              </w:rPr>
              <w:t>Clinical information relevant to study documented (including endoscopy &amp; biopsy results)</w:t>
            </w:r>
          </w:p>
        </w:tc>
      </w:tr>
      <w:tr w:rsidR="00BA59F0" w:rsidRPr="00BA59F0" w14:paraId="0AB161D9" w14:textId="7C58E789" w:rsidTr="00BA59F0">
        <w:tc>
          <w:tcPr>
            <w:tcW w:w="1292" w:type="dxa"/>
            <w:vAlign w:val="center"/>
          </w:tcPr>
          <w:p w14:paraId="6724A902" w14:textId="77777777" w:rsidR="00BA59F0" w:rsidRPr="00BA59F0" w:rsidRDefault="00BA59F0" w:rsidP="00BA59F0">
            <w:pPr>
              <w:rPr>
                <w:b/>
                <w:bCs/>
                <w:sz w:val="21"/>
                <w:szCs w:val="21"/>
              </w:rPr>
            </w:pPr>
            <w:r w:rsidRPr="00BA59F0">
              <w:rPr>
                <w:b/>
                <w:bCs/>
                <w:sz w:val="21"/>
                <w:szCs w:val="21"/>
              </w:rPr>
              <w:t>Who?</w:t>
            </w:r>
          </w:p>
        </w:tc>
        <w:tc>
          <w:tcPr>
            <w:tcW w:w="3098" w:type="dxa"/>
          </w:tcPr>
          <w:p w14:paraId="0474ACB0" w14:textId="77777777" w:rsidR="00BA59F0" w:rsidRPr="00BA59F0" w:rsidRDefault="00BA59F0" w:rsidP="00BA59F0">
            <w:pPr>
              <w:rPr>
                <w:sz w:val="21"/>
                <w:szCs w:val="21"/>
              </w:rPr>
            </w:pPr>
          </w:p>
          <w:p w14:paraId="0B119230" w14:textId="77777777" w:rsidR="00BA59F0" w:rsidRPr="00BA59F0" w:rsidRDefault="00BA59F0" w:rsidP="00BA59F0">
            <w:pPr>
              <w:rPr>
                <w:sz w:val="21"/>
                <w:szCs w:val="21"/>
              </w:rPr>
            </w:pPr>
          </w:p>
          <w:p w14:paraId="3C220265" w14:textId="585A6BFF" w:rsidR="00BA59F0" w:rsidRPr="00BA59F0" w:rsidRDefault="00BA59F0" w:rsidP="00BA59F0">
            <w:pPr>
              <w:rPr>
                <w:sz w:val="21"/>
                <w:szCs w:val="21"/>
              </w:rPr>
            </w:pPr>
            <w:r w:rsidRPr="00BA59F0">
              <w:rPr>
                <w:sz w:val="21"/>
                <w:szCs w:val="21"/>
              </w:rPr>
              <w:t>PI (Consultant Gastroenterologist)</w:t>
            </w:r>
            <w:r w:rsidR="009145AF">
              <w:rPr>
                <w:sz w:val="21"/>
                <w:szCs w:val="21"/>
              </w:rPr>
              <w:t xml:space="preserve"> and Researcher</w:t>
            </w:r>
          </w:p>
          <w:p w14:paraId="7FC2B70D" w14:textId="77777777" w:rsidR="00BA59F0" w:rsidRPr="00BA59F0" w:rsidRDefault="00BA59F0" w:rsidP="00BA59F0">
            <w:pPr>
              <w:rPr>
                <w:sz w:val="21"/>
                <w:szCs w:val="21"/>
              </w:rPr>
            </w:pPr>
          </w:p>
          <w:p w14:paraId="41DD2AF7" w14:textId="77777777" w:rsidR="00BA59F0" w:rsidRPr="00BA59F0" w:rsidRDefault="00BA59F0" w:rsidP="00BA59F0">
            <w:pPr>
              <w:rPr>
                <w:sz w:val="21"/>
                <w:szCs w:val="21"/>
              </w:rPr>
            </w:pPr>
          </w:p>
        </w:tc>
        <w:tc>
          <w:tcPr>
            <w:tcW w:w="1842" w:type="dxa"/>
          </w:tcPr>
          <w:p w14:paraId="5CC61D9F" w14:textId="77777777" w:rsidR="00BA59F0" w:rsidRPr="00BA59F0" w:rsidRDefault="00BA59F0" w:rsidP="00BA59F0">
            <w:pPr>
              <w:rPr>
                <w:sz w:val="21"/>
                <w:szCs w:val="21"/>
              </w:rPr>
            </w:pPr>
          </w:p>
          <w:p w14:paraId="376B3913" w14:textId="77777777" w:rsidR="00BA59F0" w:rsidRPr="00BA59F0" w:rsidRDefault="00BA59F0" w:rsidP="00BA59F0">
            <w:pPr>
              <w:rPr>
                <w:sz w:val="21"/>
                <w:szCs w:val="21"/>
              </w:rPr>
            </w:pPr>
          </w:p>
          <w:p w14:paraId="27795F5A" w14:textId="4E602BAC" w:rsidR="00BA59F0" w:rsidRPr="00BA59F0" w:rsidRDefault="00BA59F0" w:rsidP="00BA59F0">
            <w:pPr>
              <w:rPr>
                <w:sz w:val="21"/>
                <w:szCs w:val="21"/>
              </w:rPr>
            </w:pPr>
            <w:r w:rsidRPr="00BA59F0">
              <w:rPr>
                <w:sz w:val="21"/>
                <w:szCs w:val="21"/>
              </w:rPr>
              <w:t xml:space="preserve">Researcher </w:t>
            </w:r>
          </w:p>
        </w:tc>
        <w:tc>
          <w:tcPr>
            <w:tcW w:w="2977" w:type="dxa"/>
          </w:tcPr>
          <w:p w14:paraId="764BC42D" w14:textId="77777777" w:rsidR="00BA59F0" w:rsidRPr="00BA59F0" w:rsidRDefault="00BA59F0" w:rsidP="00BA59F0">
            <w:pPr>
              <w:rPr>
                <w:sz w:val="21"/>
                <w:szCs w:val="21"/>
              </w:rPr>
            </w:pPr>
          </w:p>
          <w:p w14:paraId="53B1F34C" w14:textId="77777777" w:rsidR="00BA59F0" w:rsidRPr="00BA59F0" w:rsidRDefault="00BA59F0" w:rsidP="00BA59F0">
            <w:pPr>
              <w:rPr>
                <w:sz w:val="21"/>
                <w:szCs w:val="21"/>
              </w:rPr>
            </w:pPr>
          </w:p>
          <w:p w14:paraId="6CCF9BAC" w14:textId="5A7835A8" w:rsidR="00BA59F0" w:rsidRPr="00BA59F0" w:rsidRDefault="00BA59F0" w:rsidP="00BA59F0">
            <w:pPr>
              <w:rPr>
                <w:sz w:val="21"/>
                <w:szCs w:val="21"/>
              </w:rPr>
            </w:pPr>
            <w:r w:rsidRPr="00BA59F0">
              <w:rPr>
                <w:sz w:val="21"/>
                <w:szCs w:val="21"/>
              </w:rPr>
              <w:t xml:space="preserve">Researcher </w:t>
            </w:r>
          </w:p>
        </w:tc>
        <w:tc>
          <w:tcPr>
            <w:tcW w:w="2835" w:type="dxa"/>
          </w:tcPr>
          <w:p w14:paraId="7394195B" w14:textId="77777777" w:rsidR="00BA59F0" w:rsidRPr="00BA59F0" w:rsidRDefault="00BA59F0" w:rsidP="00BA59F0">
            <w:pPr>
              <w:rPr>
                <w:sz w:val="21"/>
                <w:szCs w:val="21"/>
              </w:rPr>
            </w:pPr>
          </w:p>
          <w:p w14:paraId="139DAC47" w14:textId="50AF5582" w:rsidR="00BA59F0" w:rsidRPr="00BA59F0" w:rsidRDefault="00BA59F0" w:rsidP="00BA59F0">
            <w:pPr>
              <w:rPr>
                <w:sz w:val="21"/>
                <w:szCs w:val="21"/>
              </w:rPr>
            </w:pPr>
            <w:r w:rsidRPr="00BA59F0">
              <w:rPr>
                <w:sz w:val="21"/>
                <w:szCs w:val="21"/>
              </w:rPr>
              <w:t xml:space="preserve">CDDFT: Researcher </w:t>
            </w:r>
          </w:p>
          <w:p w14:paraId="22E6C8C8" w14:textId="46DBA29F" w:rsidR="00BA59F0" w:rsidRPr="00BA59F0" w:rsidRDefault="00BA59F0" w:rsidP="00BA59F0">
            <w:pPr>
              <w:rPr>
                <w:sz w:val="21"/>
                <w:szCs w:val="21"/>
              </w:rPr>
            </w:pPr>
            <w:r w:rsidRPr="00BA59F0">
              <w:rPr>
                <w:sz w:val="21"/>
                <w:szCs w:val="21"/>
              </w:rPr>
              <w:t>UCLH: Administrative Staff or local Clinical Scientist/GI Physiologist</w:t>
            </w:r>
          </w:p>
        </w:tc>
        <w:tc>
          <w:tcPr>
            <w:tcW w:w="2835" w:type="dxa"/>
          </w:tcPr>
          <w:p w14:paraId="151E718E" w14:textId="77777777" w:rsidR="00BA59F0" w:rsidRPr="00BA59F0" w:rsidRDefault="00BA59F0" w:rsidP="00BA59F0">
            <w:pPr>
              <w:rPr>
                <w:sz w:val="21"/>
                <w:szCs w:val="21"/>
              </w:rPr>
            </w:pPr>
          </w:p>
          <w:p w14:paraId="4BF707FD" w14:textId="71703025" w:rsidR="00BA59F0" w:rsidRPr="00BA59F0" w:rsidRDefault="00BA59F0" w:rsidP="00BA59F0">
            <w:pPr>
              <w:rPr>
                <w:sz w:val="21"/>
                <w:szCs w:val="21"/>
              </w:rPr>
            </w:pPr>
            <w:r w:rsidRPr="00BA59F0">
              <w:rPr>
                <w:sz w:val="21"/>
                <w:szCs w:val="21"/>
              </w:rPr>
              <w:t xml:space="preserve">CDDFT: Researcher </w:t>
            </w:r>
          </w:p>
          <w:p w14:paraId="5EFA3F9D" w14:textId="77777777" w:rsidR="00BA59F0" w:rsidRPr="00BA59F0" w:rsidRDefault="00BA59F0" w:rsidP="00BA59F0">
            <w:pPr>
              <w:rPr>
                <w:sz w:val="21"/>
                <w:szCs w:val="21"/>
              </w:rPr>
            </w:pPr>
            <w:r w:rsidRPr="00BA59F0">
              <w:rPr>
                <w:sz w:val="21"/>
                <w:szCs w:val="21"/>
              </w:rPr>
              <w:t>UCLH: Clinical Scientist/GI Physiologist</w:t>
            </w:r>
          </w:p>
          <w:p w14:paraId="230147EB" w14:textId="77777777" w:rsidR="00BA59F0" w:rsidRPr="00BA59F0" w:rsidRDefault="00BA59F0" w:rsidP="00BA59F0">
            <w:pPr>
              <w:rPr>
                <w:sz w:val="21"/>
                <w:szCs w:val="21"/>
              </w:rPr>
            </w:pPr>
          </w:p>
        </w:tc>
      </w:tr>
      <w:tr w:rsidR="00BA59F0" w:rsidRPr="00BA59F0" w14:paraId="14299737" w14:textId="0D8BEE97" w:rsidTr="00BA59F0">
        <w:trPr>
          <w:trHeight w:val="59"/>
        </w:trPr>
        <w:tc>
          <w:tcPr>
            <w:tcW w:w="1292" w:type="dxa"/>
            <w:vAlign w:val="center"/>
          </w:tcPr>
          <w:p w14:paraId="5203765B" w14:textId="77777777" w:rsidR="00BA59F0" w:rsidRPr="00BA59F0" w:rsidRDefault="00BA59F0" w:rsidP="00BA59F0">
            <w:pPr>
              <w:rPr>
                <w:b/>
                <w:bCs/>
                <w:sz w:val="21"/>
                <w:szCs w:val="21"/>
              </w:rPr>
            </w:pPr>
            <w:r w:rsidRPr="00BA59F0">
              <w:rPr>
                <w:b/>
                <w:bCs/>
                <w:sz w:val="21"/>
                <w:szCs w:val="21"/>
              </w:rPr>
              <w:t>Where?</w:t>
            </w:r>
          </w:p>
        </w:tc>
        <w:tc>
          <w:tcPr>
            <w:tcW w:w="3098" w:type="dxa"/>
          </w:tcPr>
          <w:p w14:paraId="69E0678F" w14:textId="77777777" w:rsidR="00BA59F0" w:rsidRPr="00BA59F0" w:rsidRDefault="00BA59F0" w:rsidP="00BA59F0">
            <w:pPr>
              <w:rPr>
                <w:sz w:val="21"/>
                <w:szCs w:val="21"/>
              </w:rPr>
            </w:pPr>
          </w:p>
          <w:p w14:paraId="60F1C55E" w14:textId="71BB73F6" w:rsidR="00BA59F0" w:rsidRPr="00BA59F0" w:rsidRDefault="00BA59F0" w:rsidP="00BA59F0">
            <w:pPr>
              <w:rPr>
                <w:sz w:val="21"/>
                <w:szCs w:val="21"/>
              </w:rPr>
            </w:pPr>
            <w:r w:rsidRPr="00BA59F0">
              <w:rPr>
                <w:sz w:val="21"/>
                <w:szCs w:val="21"/>
              </w:rPr>
              <w:t>Outpatient Gastroenterology appointment at CDDFT or UCLH</w:t>
            </w:r>
            <w:r w:rsidR="009145AF">
              <w:rPr>
                <w:sz w:val="21"/>
                <w:szCs w:val="21"/>
              </w:rPr>
              <w:t xml:space="preserve"> and/or telephone conversation</w:t>
            </w:r>
          </w:p>
          <w:p w14:paraId="362DA0FC" w14:textId="77777777" w:rsidR="00BA59F0" w:rsidRPr="00BA59F0" w:rsidRDefault="00BA59F0" w:rsidP="00BA59F0">
            <w:pPr>
              <w:rPr>
                <w:sz w:val="21"/>
                <w:szCs w:val="21"/>
              </w:rPr>
            </w:pPr>
          </w:p>
          <w:p w14:paraId="0F85A45D" w14:textId="77777777" w:rsidR="00BA59F0" w:rsidRPr="00BA59F0" w:rsidRDefault="00BA59F0" w:rsidP="00BA59F0">
            <w:pPr>
              <w:rPr>
                <w:sz w:val="21"/>
                <w:szCs w:val="21"/>
              </w:rPr>
            </w:pPr>
          </w:p>
          <w:p w14:paraId="14FF3BD6" w14:textId="77777777" w:rsidR="00BA59F0" w:rsidRPr="00BA59F0" w:rsidRDefault="00BA59F0" w:rsidP="00BA59F0">
            <w:pPr>
              <w:rPr>
                <w:sz w:val="21"/>
                <w:szCs w:val="21"/>
              </w:rPr>
            </w:pPr>
          </w:p>
        </w:tc>
        <w:tc>
          <w:tcPr>
            <w:tcW w:w="1842" w:type="dxa"/>
          </w:tcPr>
          <w:p w14:paraId="1EA72F20" w14:textId="77777777" w:rsidR="00BA59F0" w:rsidRPr="00BA59F0" w:rsidRDefault="00BA59F0" w:rsidP="00BA59F0">
            <w:pPr>
              <w:rPr>
                <w:sz w:val="21"/>
                <w:szCs w:val="21"/>
              </w:rPr>
            </w:pPr>
          </w:p>
          <w:p w14:paraId="0EC7A2D0" w14:textId="26F56334" w:rsidR="00BA59F0" w:rsidRPr="00BA59F0" w:rsidRDefault="00BA59F0" w:rsidP="00BA59F0">
            <w:pPr>
              <w:rPr>
                <w:sz w:val="21"/>
                <w:szCs w:val="21"/>
              </w:rPr>
            </w:pPr>
            <w:r w:rsidRPr="00BA59F0">
              <w:rPr>
                <w:sz w:val="21"/>
                <w:szCs w:val="21"/>
              </w:rPr>
              <w:t>Computer based admin task. Documented in pre-screen log</w:t>
            </w:r>
          </w:p>
        </w:tc>
        <w:tc>
          <w:tcPr>
            <w:tcW w:w="2977" w:type="dxa"/>
          </w:tcPr>
          <w:p w14:paraId="1BBDC448" w14:textId="77777777" w:rsidR="00BA59F0" w:rsidRPr="00BA59F0" w:rsidRDefault="00BA59F0" w:rsidP="00BA59F0">
            <w:pPr>
              <w:rPr>
                <w:sz w:val="21"/>
                <w:szCs w:val="21"/>
              </w:rPr>
            </w:pPr>
          </w:p>
          <w:p w14:paraId="5A1FB2E8" w14:textId="77777777" w:rsidR="00BA59F0" w:rsidRPr="00BA59F0" w:rsidRDefault="00BA59F0" w:rsidP="00BA59F0">
            <w:pPr>
              <w:rPr>
                <w:sz w:val="21"/>
                <w:szCs w:val="21"/>
              </w:rPr>
            </w:pPr>
            <w:r w:rsidRPr="00BA59F0">
              <w:rPr>
                <w:sz w:val="21"/>
                <w:szCs w:val="21"/>
              </w:rPr>
              <w:t>Telephone conversation</w:t>
            </w:r>
          </w:p>
        </w:tc>
        <w:tc>
          <w:tcPr>
            <w:tcW w:w="2835" w:type="dxa"/>
          </w:tcPr>
          <w:p w14:paraId="0D1F4354" w14:textId="77777777" w:rsidR="00BA59F0" w:rsidRPr="00BA59F0" w:rsidRDefault="00BA59F0" w:rsidP="00BA59F0">
            <w:pPr>
              <w:rPr>
                <w:sz w:val="21"/>
                <w:szCs w:val="21"/>
              </w:rPr>
            </w:pPr>
          </w:p>
          <w:p w14:paraId="0366A737" w14:textId="4CD240A6" w:rsidR="00BA59F0" w:rsidRPr="00BA59F0" w:rsidRDefault="00BA59F0" w:rsidP="00BA59F0">
            <w:pPr>
              <w:rPr>
                <w:sz w:val="21"/>
                <w:szCs w:val="21"/>
              </w:rPr>
            </w:pPr>
            <w:r w:rsidRPr="00BA59F0">
              <w:rPr>
                <w:sz w:val="21"/>
                <w:szCs w:val="21"/>
              </w:rPr>
              <w:t>Telephone conversation</w:t>
            </w:r>
          </w:p>
        </w:tc>
        <w:tc>
          <w:tcPr>
            <w:tcW w:w="2835" w:type="dxa"/>
          </w:tcPr>
          <w:p w14:paraId="4167478C" w14:textId="77777777" w:rsidR="00BA59F0" w:rsidRPr="00BA59F0" w:rsidRDefault="00BA59F0" w:rsidP="00BA59F0">
            <w:pPr>
              <w:rPr>
                <w:sz w:val="21"/>
                <w:szCs w:val="21"/>
              </w:rPr>
            </w:pPr>
          </w:p>
          <w:p w14:paraId="323093B6" w14:textId="77777777" w:rsidR="00BA59F0" w:rsidRPr="00BA59F0" w:rsidRDefault="00BA59F0" w:rsidP="00BA59F0">
            <w:pPr>
              <w:rPr>
                <w:sz w:val="21"/>
                <w:szCs w:val="21"/>
              </w:rPr>
            </w:pPr>
            <w:r w:rsidRPr="00BA59F0">
              <w:rPr>
                <w:sz w:val="21"/>
                <w:szCs w:val="21"/>
              </w:rPr>
              <w:t>CDDFT: Medical Physics department, UHND</w:t>
            </w:r>
          </w:p>
          <w:p w14:paraId="42BB11A7" w14:textId="7047592F" w:rsidR="00BA59F0" w:rsidRPr="00BA59F0" w:rsidRDefault="00BA59F0" w:rsidP="00BA59F0">
            <w:pPr>
              <w:rPr>
                <w:sz w:val="21"/>
                <w:szCs w:val="21"/>
              </w:rPr>
            </w:pPr>
            <w:r w:rsidRPr="00BA59F0">
              <w:rPr>
                <w:sz w:val="21"/>
                <w:szCs w:val="21"/>
              </w:rPr>
              <w:t>UCLH: GI Physiology Unit, UCLH</w:t>
            </w:r>
          </w:p>
          <w:p w14:paraId="03604219" w14:textId="77777777" w:rsidR="00BA59F0" w:rsidRPr="00BA59F0" w:rsidRDefault="00BA59F0" w:rsidP="00BA59F0">
            <w:pPr>
              <w:rPr>
                <w:sz w:val="21"/>
                <w:szCs w:val="21"/>
              </w:rPr>
            </w:pPr>
          </w:p>
        </w:tc>
      </w:tr>
    </w:tbl>
    <w:p w14:paraId="0A9C9F68" w14:textId="1A9ACF3B" w:rsidR="001253E1" w:rsidRDefault="001253E1" w:rsidP="001253E1">
      <w:pPr>
        <w:tabs>
          <w:tab w:val="left" w:pos="495"/>
        </w:tabs>
        <w:rPr>
          <w:rFonts w:eastAsiaTheme="majorEastAsia" w:cstheme="majorBidi"/>
          <w:color w:val="000000" w:themeColor="text1"/>
          <w:sz w:val="28"/>
          <w:szCs w:val="26"/>
        </w:rPr>
      </w:pPr>
    </w:p>
    <w:p w14:paraId="400CD164" w14:textId="16D102C6" w:rsidR="001253E1" w:rsidRDefault="001253E1" w:rsidP="001253E1">
      <w:pPr>
        <w:tabs>
          <w:tab w:val="left" w:pos="495"/>
        </w:tabs>
        <w:rPr>
          <w:rFonts w:eastAsiaTheme="majorEastAsia" w:cstheme="majorBidi"/>
          <w:color w:val="000000" w:themeColor="text1"/>
          <w:sz w:val="28"/>
          <w:szCs w:val="26"/>
        </w:rPr>
      </w:pPr>
    </w:p>
    <w:p w14:paraId="77ED10CF" w14:textId="075D4A3E" w:rsidR="00A04361" w:rsidRDefault="00A04361" w:rsidP="00A04361">
      <w:pPr>
        <w:rPr>
          <w:rFonts w:eastAsiaTheme="majorEastAsia" w:cstheme="majorBidi"/>
          <w:sz w:val="28"/>
          <w:szCs w:val="26"/>
        </w:rPr>
      </w:pPr>
    </w:p>
    <w:tbl>
      <w:tblPr>
        <w:tblStyle w:val="TableGrid"/>
        <w:tblW w:w="15309" w:type="dxa"/>
        <w:tblInd w:w="-5" w:type="dxa"/>
        <w:tblLayout w:type="fixed"/>
        <w:tblLook w:val="04A0" w:firstRow="1" w:lastRow="0" w:firstColumn="1" w:lastColumn="0" w:noHBand="0" w:noVBand="1"/>
      </w:tblPr>
      <w:tblGrid>
        <w:gridCol w:w="1134"/>
        <w:gridCol w:w="1843"/>
        <w:gridCol w:w="1843"/>
        <w:gridCol w:w="1984"/>
        <w:gridCol w:w="1276"/>
        <w:gridCol w:w="2693"/>
        <w:gridCol w:w="2268"/>
        <w:gridCol w:w="2268"/>
      </w:tblGrid>
      <w:tr w:rsidR="00DA3EA3" w:rsidRPr="00BA59F0" w14:paraId="53399544" w14:textId="77777777" w:rsidTr="00DA3EA3">
        <w:tc>
          <w:tcPr>
            <w:tcW w:w="1134" w:type="dxa"/>
            <w:vAlign w:val="center"/>
          </w:tcPr>
          <w:p w14:paraId="282CF7BB" w14:textId="77777777" w:rsidR="00DA3EA3" w:rsidRPr="00BA59F0" w:rsidRDefault="00DA3EA3" w:rsidP="005465AD">
            <w:pPr>
              <w:rPr>
                <w:b/>
                <w:bCs/>
                <w:sz w:val="21"/>
                <w:szCs w:val="21"/>
              </w:rPr>
            </w:pPr>
          </w:p>
        </w:tc>
        <w:tc>
          <w:tcPr>
            <w:tcW w:w="1843" w:type="dxa"/>
            <w:vAlign w:val="center"/>
          </w:tcPr>
          <w:p w14:paraId="15E6CF5E" w14:textId="57E088EF" w:rsidR="00DA3EA3" w:rsidRPr="00BA59F0" w:rsidRDefault="00DA3EA3" w:rsidP="005465AD">
            <w:pPr>
              <w:rPr>
                <w:b/>
                <w:bCs/>
                <w:sz w:val="21"/>
                <w:szCs w:val="21"/>
              </w:rPr>
            </w:pPr>
            <w:r w:rsidRPr="00BA59F0">
              <w:rPr>
                <w:b/>
                <w:bCs/>
                <w:sz w:val="21"/>
                <w:szCs w:val="21"/>
              </w:rPr>
              <w:t>6) Visit 2 (day after visit 1)</w:t>
            </w:r>
          </w:p>
        </w:tc>
        <w:tc>
          <w:tcPr>
            <w:tcW w:w="1843" w:type="dxa"/>
            <w:vAlign w:val="center"/>
          </w:tcPr>
          <w:p w14:paraId="52AE120E" w14:textId="44690ECA" w:rsidR="00DA3EA3" w:rsidRPr="00BA59F0" w:rsidRDefault="00DA3EA3" w:rsidP="005465AD">
            <w:pPr>
              <w:rPr>
                <w:b/>
                <w:bCs/>
                <w:sz w:val="21"/>
                <w:szCs w:val="21"/>
              </w:rPr>
            </w:pPr>
            <w:r w:rsidRPr="00BA59F0">
              <w:rPr>
                <w:b/>
                <w:bCs/>
                <w:sz w:val="21"/>
                <w:szCs w:val="21"/>
              </w:rPr>
              <w:t>7) Results discussion</w:t>
            </w:r>
          </w:p>
        </w:tc>
        <w:tc>
          <w:tcPr>
            <w:tcW w:w="1984" w:type="dxa"/>
            <w:vAlign w:val="center"/>
          </w:tcPr>
          <w:p w14:paraId="7AF772CE" w14:textId="686572A6" w:rsidR="00DA3EA3" w:rsidRPr="00BA59F0" w:rsidRDefault="00DA3EA3" w:rsidP="005465AD">
            <w:pPr>
              <w:rPr>
                <w:b/>
                <w:bCs/>
                <w:sz w:val="21"/>
                <w:szCs w:val="21"/>
              </w:rPr>
            </w:pPr>
            <w:r w:rsidRPr="00BA59F0">
              <w:rPr>
                <w:b/>
                <w:bCs/>
                <w:sz w:val="21"/>
                <w:szCs w:val="21"/>
              </w:rPr>
              <w:t>8) Qualitative interview arranged</w:t>
            </w:r>
          </w:p>
        </w:tc>
        <w:tc>
          <w:tcPr>
            <w:tcW w:w="1276" w:type="dxa"/>
            <w:vAlign w:val="center"/>
          </w:tcPr>
          <w:p w14:paraId="01FC533C" w14:textId="373D909D" w:rsidR="00DA3EA3" w:rsidRPr="00BA59F0" w:rsidRDefault="00DA3EA3" w:rsidP="005465AD">
            <w:pPr>
              <w:rPr>
                <w:b/>
                <w:bCs/>
                <w:sz w:val="21"/>
                <w:szCs w:val="21"/>
              </w:rPr>
            </w:pPr>
            <w:r w:rsidRPr="00BA59F0">
              <w:rPr>
                <w:b/>
                <w:bCs/>
                <w:sz w:val="21"/>
                <w:szCs w:val="21"/>
              </w:rPr>
              <w:t>9) Visit 3</w:t>
            </w:r>
          </w:p>
        </w:tc>
        <w:tc>
          <w:tcPr>
            <w:tcW w:w="2693" w:type="dxa"/>
            <w:vAlign w:val="center"/>
          </w:tcPr>
          <w:p w14:paraId="5931405B" w14:textId="325EAC95" w:rsidR="00DA3EA3" w:rsidRPr="00BA59F0" w:rsidRDefault="00DA3EA3" w:rsidP="005465AD">
            <w:pPr>
              <w:rPr>
                <w:b/>
                <w:bCs/>
                <w:sz w:val="21"/>
                <w:szCs w:val="21"/>
              </w:rPr>
            </w:pPr>
            <w:r w:rsidRPr="00BA59F0">
              <w:rPr>
                <w:b/>
                <w:bCs/>
                <w:sz w:val="21"/>
                <w:szCs w:val="21"/>
              </w:rPr>
              <w:t xml:space="preserve">10) </w:t>
            </w:r>
            <w:r w:rsidR="000C3FF1">
              <w:rPr>
                <w:b/>
                <w:bCs/>
                <w:sz w:val="21"/>
                <w:szCs w:val="21"/>
              </w:rPr>
              <w:t>Repeat physiology a</w:t>
            </w:r>
            <w:r w:rsidRPr="00BA59F0">
              <w:rPr>
                <w:b/>
                <w:bCs/>
                <w:sz w:val="21"/>
                <w:szCs w:val="21"/>
              </w:rPr>
              <w:t>ppointment scheduled at local site</w:t>
            </w:r>
          </w:p>
        </w:tc>
        <w:tc>
          <w:tcPr>
            <w:tcW w:w="2268" w:type="dxa"/>
            <w:vAlign w:val="center"/>
          </w:tcPr>
          <w:p w14:paraId="4811C4CB" w14:textId="1CD66828" w:rsidR="00DA3EA3" w:rsidRPr="00BA59F0" w:rsidRDefault="00DA3EA3" w:rsidP="005465AD">
            <w:pPr>
              <w:rPr>
                <w:b/>
                <w:bCs/>
                <w:sz w:val="21"/>
                <w:szCs w:val="21"/>
              </w:rPr>
            </w:pPr>
            <w:r w:rsidRPr="00BA59F0">
              <w:rPr>
                <w:b/>
                <w:bCs/>
                <w:sz w:val="21"/>
                <w:szCs w:val="21"/>
              </w:rPr>
              <w:t>1</w:t>
            </w:r>
            <w:r>
              <w:rPr>
                <w:b/>
                <w:bCs/>
                <w:sz w:val="21"/>
                <w:szCs w:val="21"/>
              </w:rPr>
              <w:t>1</w:t>
            </w:r>
            <w:r w:rsidRPr="00BA59F0">
              <w:rPr>
                <w:b/>
                <w:bCs/>
                <w:sz w:val="21"/>
                <w:szCs w:val="21"/>
              </w:rPr>
              <w:t>) Visit 4 (2-4 months post-treatment)</w:t>
            </w:r>
          </w:p>
        </w:tc>
        <w:tc>
          <w:tcPr>
            <w:tcW w:w="2268" w:type="dxa"/>
            <w:vAlign w:val="center"/>
          </w:tcPr>
          <w:p w14:paraId="6CB768BA" w14:textId="3EAB4D2A" w:rsidR="00DA3EA3" w:rsidRPr="00BA59F0" w:rsidRDefault="00DA3EA3" w:rsidP="005465AD">
            <w:pPr>
              <w:rPr>
                <w:b/>
                <w:bCs/>
                <w:sz w:val="21"/>
                <w:szCs w:val="21"/>
              </w:rPr>
            </w:pPr>
            <w:r w:rsidRPr="00BA59F0">
              <w:rPr>
                <w:b/>
                <w:bCs/>
                <w:sz w:val="21"/>
                <w:szCs w:val="21"/>
              </w:rPr>
              <w:t>1</w:t>
            </w:r>
            <w:r>
              <w:rPr>
                <w:b/>
                <w:bCs/>
                <w:sz w:val="21"/>
                <w:szCs w:val="21"/>
              </w:rPr>
              <w:t>2</w:t>
            </w:r>
            <w:r w:rsidRPr="00BA59F0">
              <w:rPr>
                <w:b/>
                <w:bCs/>
                <w:sz w:val="21"/>
                <w:szCs w:val="21"/>
              </w:rPr>
              <w:t>) Visit 5 (day after visit 4)</w:t>
            </w:r>
          </w:p>
        </w:tc>
      </w:tr>
      <w:tr w:rsidR="00DA3EA3" w:rsidRPr="00BA59F0" w14:paraId="3C014975" w14:textId="77777777" w:rsidTr="00DA3EA3">
        <w:tc>
          <w:tcPr>
            <w:tcW w:w="1134" w:type="dxa"/>
            <w:vAlign w:val="center"/>
          </w:tcPr>
          <w:p w14:paraId="6320288B" w14:textId="77777777" w:rsidR="00DA3EA3" w:rsidRPr="00BA59F0" w:rsidRDefault="00DA3EA3" w:rsidP="005465AD">
            <w:pPr>
              <w:rPr>
                <w:sz w:val="21"/>
                <w:szCs w:val="21"/>
              </w:rPr>
            </w:pPr>
            <w:r w:rsidRPr="00BA59F0">
              <w:rPr>
                <w:b/>
                <w:bCs/>
                <w:sz w:val="21"/>
                <w:szCs w:val="21"/>
              </w:rPr>
              <w:t>What will happen?</w:t>
            </w:r>
          </w:p>
        </w:tc>
        <w:tc>
          <w:tcPr>
            <w:tcW w:w="1843" w:type="dxa"/>
          </w:tcPr>
          <w:p w14:paraId="13D286EF" w14:textId="77777777" w:rsidR="00DA3EA3" w:rsidRPr="00BA59F0" w:rsidRDefault="00DA3EA3" w:rsidP="005465AD">
            <w:pPr>
              <w:pStyle w:val="ListParagraph"/>
              <w:rPr>
                <w:sz w:val="21"/>
                <w:szCs w:val="21"/>
              </w:rPr>
            </w:pPr>
          </w:p>
          <w:p w14:paraId="0E8F2C89" w14:textId="1735CF0E" w:rsidR="00DA3EA3" w:rsidRPr="00BA59F0" w:rsidRDefault="00DA3EA3" w:rsidP="005465AD">
            <w:pPr>
              <w:pStyle w:val="ListParagraph"/>
              <w:numPr>
                <w:ilvl w:val="0"/>
                <w:numId w:val="35"/>
              </w:numPr>
              <w:rPr>
                <w:sz w:val="21"/>
                <w:szCs w:val="21"/>
              </w:rPr>
            </w:pPr>
            <w:r w:rsidRPr="00BA59F0">
              <w:rPr>
                <w:sz w:val="21"/>
                <w:szCs w:val="21"/>
              </w:rPr>
              <w:t xml:space="preserve">pH/ impedance </w:t>
            </w:r>
            <w:proofErr w:type="gramStart"/>
            <w:r w:rsidRPr="00BA59F0">
              <w:rPr>
                <w:sz w:val="21"/>
                <w:szCs w:val="21"/>
              </w:rPr>
              <w:t>monitor</w:t>
            </w:r>
            <w:proofErr w:type="gramEnd"/>
            <w:r w:rsidRPr="00BA59F0">
              <w:rPr>
                <w:sz w:val="21"/>
                <w:szCs w:val="21"/>
              </w:rPr>
              <w:t xml:space="preserve"> and diary sheet returned</w:t>
            </w:r>
          </w:p>
          <w:p w14:paraId="25AC2F9B" w14:textId="77777777" w:rsidR="00DA3EA3" w:rsidRPr="00BA59F0" w:rsidRDefault="00DA3EA3" w:rsidP="005465AD">
            <w:pPr>
              <w:rPr>
                <w:sz w:val="21"/>
                <w:szCs w:val="21"/>
              </w:rPr>
            </w:pPr>
          </w:p>
        </w:tc>
        <w:tc>
          <w:tcPr>
            <w:tcW w:w="1843" w:type="dxa"/>
          </w:tcPr>
          <w:p w14:paraId="59AB0AC0" w14:textId="77777777" w:rsidR="00DA3EA3" w:rsidRPr="00BA59F0" w:rsidRDefault="00DA3EA3" w:rsidP="005465AD">
            <w:pPr>
              <w:rPr>
                <w:sz w:val="21"/>
                <w:szCs w:val="21"/>
              </w:rPr>
            </w:pPr>
          </w:p>
          <w:p w14:paraId="11C83F7F" w14:textId="77777777" w:rsidR="00DA3EA3" w:rsidRPr="00BA59F0" w:rsidRDefault="00DA3EA3" w:rsidP="005465AD">
            <w:pPr>
              <w:rPr>
                <w:sz w:val="21"/>
                <w:szCs w:val="21"/>
              </w:rPr>
            </w:pPr>
            <w:r w:rsidRPr="00BA59F0">
              <w:rPr>
                <w:sz w:val="21"/>
                <w:szCs w:val="21"/>
              </w:rPr>
              <w:t xml:space="preserve">Major results contextualised with patient </w:t>
            </w:r>
          </w:p>
        </w:tc>
        <w:tc>
          <w:tcPr>
            <w:tcW w:w="1984" w:type="dxa"/>
          </w:tcPr>
          <w:p w14:paraId="4A389326" w14:textId="77777777" w:rsidR="00DA3EA3" w:rsidRPr="00BA59F0" w:rsidRDefault="00DA3EA3" w:rsidP="005465AD">
            <w:pPr>
              <w:pStyle w:val="ListParagraph"/>
              <w:rPr>
                <w:sz w:val="21"/>
                <w:szCs w:val="21"/>
              </w:rPr>
            </w:pPr>
          </w:p>
          <w:p w14:paraId="7771F27E" w14:textId="77777777" w:rsidR="00DA3EA3" w:rsidRPr="00BA59F0" w:rsidRDefault="00DA3EA3" w:rsidP="005465AD">
            <w:pPr>
              <w:pStyle w:val="ListParagraph"/>
              <w:numPr>
                <w:ilvl w:val="0"/>
                <w:numId w:val="36"/>
              </w:numPr>
              <w:rPr>
                <w:sz w:val="21"/>
                <w:szCs w:val="21"/>
              </w:rPr>
            </w:pPr>
            <w:r w:rsidRPr="00BA59F0">
              <w:rPr>
                <w:sz w:val="21"/>
                <w:szCs w:val="21"/>
              </w:rPr>
              <w:t xml:space="preserve">Qualitative interview scheduled in </w:t>
            </w:r>
            <w:proofErr w:type="gramStart"/>
            <w:r w:rsidRPr="00BA59F0">
              <w:rPr>
                <w:sz w:val="21"/>
                <w:szCs w:val="21"/>
              </w:rPr>
              <w:t>participants’</w:t>
            </w:r>
            <w:proofErr w:type="gramEnd"/>
            <w:r w:rsidRPr="00BA59F0">
              <w:rPr>
                <w:sz w:val="21"/>
                <w:szCs w:val="21"/>
              </w:rPr>
              <w:t xml:space="preserve"> preferred medium (telephone, video call, face to face)</w:t>
            </w:r>
          </w:p>
        </w:tc>
        <w:tc>
          <w:tcPr>
            <w:tcW w:w="1276" w:type="dxa"/>
          </w:tcPr>
          <w:p w14:paraId="6970B5DF" w14:textId="77777777" w:rsidR="00DA3EA3" w:rsidRPr="00BA59F0" w:rsidRDefault="00DA3EA3" w:rsidP="005465AD">
            <w:pPr>
              <w:rPr>
                <w:sz w:val="21"/>
                <w:szCs w:val="21"/>
              </w:rPr>
            </w:pPr>
          </w:p>
          <w:p w14:paraId="23FE0DA5" w14:textId="77777777" w:rsidR="00DA3EA3" w:rsidRPr="00BA59F0" w:rsidRDefault="00DA3EA3" w:rsidP="005465AD">
            <w:pPr>
              <w:rPr>
                <w:sz w:val="21"/>
                <w:szCs w:val="21"/>
              </w:rPr>
            </w:pPr>
            <w:r w:rsidRPr="00BA59F0">
              <w:rPr>
                <w:sz w:val="21"/>
                <w:szCs w:val="21"/>
              </w:rPr>
              <w:t>Qualitative interview</w:t>
            </w:r>
          </w:p>
        </w:tc>
        <w:tc>
          <w:tcPr>
            <w:tcW w:w="2693" w:type="dxa"/>
          </w:tcPr>
          <w:p w14:paraId="66CC7AE5" w14:textId="77777777" w:rsidR="00DA3EA3" w:rsidRPr="00BA59F0" w:rsidRDefault="00DA3EA3" w:rsidP="005465AD">
            <w:pPr>
              <w:pStyle w:val="ListParagraph"/>
              <w:rPr>
                <w:sz w:val="21"/>
                <w:szCs w:val="21"/>
              </w:rPr>
            </w:pPr>
          </w:p>
          <w:p w14:paraId="4D939442" w14:textId="77777777" w:rsidR="00DA3EA3" w:rsidRPr="00BA59F0" w:rsidRDefault="00DA3EA3" w:rsidP="005465AD">
            <w:pPr>
              <w:pStyle w:val="ListParagraph"/>
              <w:numPr>
                <w:ilvl w:val="0"/>
                <w:numId w:val="33"/>
              </w:numPr>
              <w:rPr>
                <w:sz w:val="21"/>
                <w:szCs w:val="21"/>
              </w:rPr>
            </w:pPr>
            <w:r w:rsidRPr="00BA59F0">
              <w:rPr>
                <w:sz w:val="21"/>
                <w:szCs w:val="21"/>
              </w:rPr>
              <w:t>Date established with return visit next day</w:t>
            </w:r>
          </w:p>
          <w:p w14:paraId="31AB857D" w14:textId="77777777" w:rsidR="00DA3EA3" w:rsidRPr="00BA59F0" w:rsidRDefault="00DA3EA3" w:rsidP="005465AD">
            <w:pPr>
              <w:pStyle w:val="ListParagraph"/>
              <w:numPr>
                <w:ilvl w:val="0"/>
                <w:numId w:val="33"/>
              </w:numPr>
              <w:rPr>
                <w:sz w:val="21"/>
                <w:szCs w:val="21"/>
              </w:rPr>
            </w:pPr>
            <w:r w:rsidRPr="00BA59F0">
              <w:rPr>
                <w:sz w:val="21"/>
                <w:szCs w:val="21"/>
              </w:rPr>
              <w:t>Pre-test preparation explained:</w:t>
            </w:r>
          </w:p>
          <w:p w14:paraId="1C2CDA43" w14:textId="77777777" w:rsidR="00DA3EA3" w:rsidRPr="00BA59F0" w:rsidRDefault="00DA3EA3" w:rsidP="005465AD">
            <w:pPr>
              <w:pStyle w:val="ListParagraph"/>
              <w:numPr>
                <w:ilvl w:val="1"/>
                <w:numId w:val="33"/>
              </w:numPr>
              <w:rPr>
                <w:sz w:val="21"/>
                <w:szCs w:val="21"/>
              </w:rPr>
            </w:pPr>
            <w:r w:rsidRPr="00BA59F0">
              <w:rPr>
                <w:sz w:val="21"/>
                <w:szCs w:val="21"/>
              </w:rPr>
              <w:t>PPI – stop 1 week before</w:t>
            </w:r>
          </w:p>
          <w:p w14:paraId="7FBE0B9C" w14:textId="77777777" w:rsidR="00DA3EA3" w:rsidRPr="00BA59F0" w:rsidRDefault="00DA3EA3" w:rsidP="005465AD">
            <w:pPr>
              <w:pStyle w:val="ListParagraph"/>
              <w:numPr>
                <w:ilvl w:val="1"/>
                <w:numId w:val="33"/>
              </w:numPr>
              <w:rPr>
                <w:sz w:val="21"/>
                <w:szCs w:val="21"/>
              </w:rPr>
            </w:pPr>
            <w:proofErr w:type="gramStart"/>
            <w:r w:rsidRPr="00BA59F0">
              <w:rPr>
                <w:sz w:val="21"/>
                <w:szCs w:val="21"/>
              </w:rPr>
              <w:t>Anti-histamine</w:t>
            </w:r>
            <w:proofErr w:type="gramEnd"/>
            <w:r w:rsidRPr="00BA59F0">
              <w:rPr>
                <w:sz w:val="21"/>
                <w:szCs w:val="21"/>
              </w:rPr>
              <w:t xml:space="preserve"> – stop 3 days before</w:t>
            </w:r>
          </w:p>
          <w:p w14:paraId="38D0669E" w14:textId="77777777" w:rsidR="00DA3EA3" w:rsidRPr="00BA59F0" w:rsidRDefault="00DA3EA3" w:rsidP="005465AD">
            <w:pPr>
              <w:pStyle w:val="ListParagraph"/>
              <w:numPr>
                <w:ilvl w:val="1"/>
                <w:numId w:val="33"/>
              </w:numPr>
              <w:rPr>
                <w:sz w:val="21"/>
                <w:szCs w:val="21"/>
              </w:rPr>
            </w:pPr>
            <w:r w:rsidRPr="00BA59F0">
              <w:rPr>
                <w:sz w:val="21"/>
                <w:szCs w:val="21"/>
              </w:rPr>
              <w:t>Other antacids – stop 24-hours before</w:t>
            </w:r>
          </w:p>
          <w:p w14:paraId="09632FBA" w14:textId="2DFD9A7C" w:rsidR="00DA3EA3" w:rsidRPr="00BA59F0" w:rsidRDefault="00DA3EA3" w:rsidP="005465AD">
            <w:pPr>
              <w:pStyle w:val="ListParagraph"/>
              <w:ind w:left="360"/>
              <w:rPr>
                <w:sz w:val="21"/>
                <w:szCs w:val="21"/>
              </w:rPr>
            </w:pPr>
            <w:r w:rsidRPr="00BA59F0">
              <w:rPr>
                <w:sz w:val="21"/>
                <w:szCs w:val="21"/>
              </w:rPr>
              <w:t>Fast for 4 hours before tests</w:t>
            </w:r>
          </w:p>
        </w:tc>
        <w:tc>
          <w:tcPr>
            <w:tcW w:w="2268" w:type="dxa"/>
          </w:tcPr>
          <w:p w14:paraId="645E406A" w14:textId="7D9CFCDF" w:rsidR="00DA3EA3" w:rsidRPr="00BA59F0" w:rsidRDefault="00DA3EA3" w:rsidP="005465AD">
            <w:pPr>
              <w:pStyle w:val="ListParagraph"/>
              <w:ind w:left="360"/>
              <w:rPr>
                <w:sz w:val="21"/>
                <w:szCs w:val="21"/>
              </w:rPr>
            </w:pPr>
          </w:p>
          <w:p w14:paraId="0EDA1BAC" w14:textId="77777777" w:rsidR="00DA3EA3" w:rsidRPr="00BA59F0" w:rsidRDefault="00DA3EA3" w:rsidP="005465AD">
            <w:pPr>
              <w:pStyle w:val="ListParagraph"/>
              <w:numPr>
                <w:ilvl w:val="0"/>
                <w:numId w:val="35"/>
              </w:numPr>
              <w:rPr>
                <w:sz w:val="21"/>
                <w:szCs w:val="21"/>
              </w:rPr>
            </w:pPr>
            <w:r w:rsidRPr="00BA59F0">
              <w:rPr>
                <w:sz w:val="21"/>
                <w:szCs w:val="21"/>
              </w:rPr>
              <w:t>Participant completes 3 questionnaires</w:t>
            </w:r>
          </w:p>
          <w:p w14:paraId="60643DF2" w14:textId="77777777" w:rsidR="00DA3EA3" w:rsidRPr="00BA59F0" w:rsidRDefault="00DA3EA3" w:rsidP="005465AD">
            <w:pPr>
              <w:pStyle w:val="ListParagraph"/>
              <w:numPr>
                <w:ilvl w:val="0"/>
                <w:numId w:val="35"/>
              </w:numPr>
              <w:rPr>
                <w:sz w:val="21"/>
                <w:szCs w:val="21"/>
              </w:rPr>
            </w:pPr>
            <w:r w:rsidRPr="00BA59F0">
              <w:rPr>
                <w:sz w:val="21"/>
                <w:szCs w:val="21"/>
              </w:rPr>
              <w:t>HRM Study as per local SOP</w:t>
            </w:r>
          </w:p>
          <w:p w14:paraId="00A94A0E" w14:textId="23E8A86B" w:rsidR="00DA3EA3" w:rsidRPr="00BA59F0" w:rsidRDefault="00DA3EA3" w:rsidP="005465AD">
            <w:pPr>
              <w:pStyle w:val="ListParagraph"/>
              <w:numPr>
                <w:ilvl w:val="0"/>
                <w:numId w:val="35"/>
              </w:numPr>
              <w:rPr>
                <w:sz w:val="21"/>
                <w:szCs w:val="21"/>
              </w:rPr>
            </w:pPr>
            <w:r w:rsidRPr="00BA59F0">
              <w:rPr>
                <w:sz w:val="21"/>
                <w:szCs w:val="21"/>
              </w:rPr>
              <w:t>Start of 24-hour pH/ impedance study as per local SOP</w:t>
            </w:r>
          </w:p>
        </w:tc>
        <w:tc>
          <w:tcPr>
            <w:tcW w:w="2268" w:type="dxa"/>
          </w:tcPr>
          <w:p w14:paraId="798AA617" w14:textId="77777777" w:rsidR="00DA3EA3" w:rsidRPr="00BA59F0" w:rsidRDefault="00DA3EA3" w:rsidP="005465AD">
            <w:pPr>
              <w:pStyle w:val="ListParagraph"/>
              <w:ind w:left="360"/>
              <w:rPr>
                <w:sz w:val="21"/>
                <w:szCs w:val="21"/>
              </w:rPr>
            </w:pPr>
          </w:p>
          <w:p w14:paraId="5712CA99" w14:textId="77777777" w:rsidR="00DA3EA3" w:rsidRPr="00BA59F0" w:rsidRDefault="00DA3EA3" w:rsidP="005465AD">
            <w:pPr>
              <w:pStyle w:val="ListParagraph"/>
              <w:numPr>
                <w:ilvl w:val="0"/>
                <w:numId w:val="35"/>
              </w:numPr>
              <w:rPr>
                <w:sz w:val="21"/>
                <w:szCs w:val="21"/>
              </w:rPr>
            </w:pPr>
            <w:r w:rsidRPr="00BA59F0">
              <w:rPr>
                <w:sz w:val="21"/>
                <w:szCs w:val="21"/>
              </w:rPr>
              <w:t xml:space="preserve">pH/impedance </w:t>
            </w:r>
            <w:proofErr w:type="gramStart"/>
            <w:r w:rsidRPr="00BA59F0">
              <w:rPr>
                <w:sz w:val="21"/>
                <w:szCs w:val="21"/>
              </w:rPr>
              <w:t>monitor</w:t>
            </w:r>
            <w:proofErr w:type="gramEnd"/>
            <w:r w:rsidRPr="00BA59F0">
              <w:rPr>
                <w:sz w:val="21"/>
                <w:szCs w:val="21"/>
              </w:rPr>
              <w:t xml:space="preserve"> and diary sheet returned</w:t>
            </w:r>
          </w:p>
          <w:p w14:paraId="06F339E9" w14:textId="77777777" w:rsidR="00DA3EA3" w:rsidRPr="00BA59F0" w:rsidRDefault="00DA3EA3" w:rsidP="005465AD">
            <w:pPr>
              <w:rPr>
                <w:sz w:val="21"/>
                <w:szCs w:val="21"/>
              </w:rPr>
            </w:pPr>
          </w:p>
        </w:tc>
      </w:tr>
      <w:tr w:rsidR="00DA3EA3" w:rsidRPr="00BA59F0" w14:paraId="383391C8" w14:textId="77777777" w:rsidTr="00DA3EA3">
        <w:trPr>
          <w:cantSplit/>
          <w:trHeight w:val="1134"/>
        </w:trPr>
        <w:tc>
          <w:tcPr>
            <w:tcW w:w="1134" w:type="dxa"/>
            <w:vAlign w:val="center"/>
          </w:tcPr>
          <w:p w14:paraId="186BCE9F" w14:textId="77777777" w:rsidR="00DA3EA3" w:rsidRPr="00BA59F0" w:rsidRDefault="00DA3EA3" w:rsidP="005465AD">
            <w:pPr>
              <w:rPr>
                <w:sz w:val="21"/>
                <w:szCs w:val="21"/>
              </w:rPr>
            </w:pPr>
            <w:r w:rsidRPr="00BA59F0">
              <w:rPr>
                <w:b/>
                <w:bCs/>
                <w:sz w:val="21"/>
                <w:szCs w:val="21"/>
              </w:rPr>
              <w:t>Who?</w:t>
            </w:r>
          </w:p>
        </w:tc>
        <w:tc>
          <w:tcPr>
            <w:tcW w:w="1843" w:type="dxa"/>
          </w:tcPr>
          <w:p w14:paraId="6769EC3D" w14:textId="77777777" w:rsidR="00DA3EA3" w:rsidRPr="00BA59F0" w:rsidRDefault="00DA3EA3" w:rsidP="005465AD">
            <w:pPr>
              <w:rPr>
                <w:sz w:val="21"/>
                <w:szCs w:val="21"/>
              </w:rPr>
            </w:pPr>
          </w:p>
          <w:p w14:paraId="6598BD12" w14:textId="77F3E610" w:rsidR="00DA3EA3" w:rsidRPr="00BA59F0" w:rsidRDefault="00DA3EA3" w:rsidP="005465AD">
            <w:pPr>
              <w:rPr>
                <w:sz w:val="21"/>
                <w:szCs w:val="21"/>
              </w:rPr>
            </w:pPr>
            <w:r w:rsidRPr="00BA59F0">
              <w:rPr>
                <w:sz w:val="21"/>
                <w:szCs w:val="21"/>
              </w:rPr>
              <w:t xml:space="preserve">CDDFT: Researcher </w:t>
            </w:r>
          </w:p>
          <w:p w14:paraId="2F9A3E5F" w14:textId="77777777" w:rsidR="00DA3EA3" w:rsidRPr="00BA59F0" w:rsidRDefault="00DA3EA3" w:rsidP="005465AD">
            <w:pPr>
              <w:rPr>
                <w:sz w:val="21"/>
                <w:szCs w:val="21"/>
              </w:rPr>
            </w:pPr>
            <w:r w:rsidRPr="00BA59F0">
              <w:rPr>
                <w:sz w:val="21"/>
                <w:szCs w:val="21"/>
              </w:rPr>
              <w:t>UCLH: Clinical Scientist/GI Physiologist</w:t>
            </w:r>
          </w:p>
          <w:p w14:paraId="4B578C64" w14:textId="77777777" w:rsidR="00DA3EA3" w:rsidRPr="00BA59F0" w:rsidRDefault="00DA3EA3" w:rsidP="005465AD">
            <w:pPr>
              <w:rPr>
                <w:sz w:val="21"/>
                <w:szCs w:val="21"/>
              </w:rPr>
            </w:pPr>
          </w:p>
        </w:tc>
        <w:tc>
          <w:tcPr>
            <w:tcW w:w="1843" w:type="dxa"/>
          </w:tcPr>
          <w:p w14:paraId="78B1B5E9" w14:textId="77777777" w:rsidR="00DA3EA3" w:rsidRPr="00BA59F0" w:rsidRDefault="00DA3EA3" w:rsidP="005465AD">
            <w:pPr>
              <w:rPr>
                <w:sz w:val="21"/>
                <w:szCs w:val="21"/>
                <w:highlight w:val="yellow"/>
              </w:rPr>
            </w:pPr>
          </w:p>
          <w:p w14:paraId="549CA6D3" w14:textId="66891D5D" w:rsidR="00DA3EA3" w:rsidRPr="00BA59F0" w:rsidRDefault="00DA3EA3" w:rsidP="005465AD">
            <w:pPr>
              <w:rPr>
                <w:sz w:val="21"/>
                <w:szCs w:val="21"/>
                <w:highlight w:val="yellow"/>
              </w:rPr>
            </w:pPr>
            <w:r w:rsidRPr="00BA59F0">
              <w:rPr>
                <w:sz w:val="21"/>
                <w:szCs w:val="21"/>
              </w:rPr>
              <w:t xml:space="preserve">Consultant </w:t>
            </w:r>
            <w:proofErr w:type="gramStart"/>
            <w:r w:rsidRPr="00BA59F0">
              <w:rPr>
                <w:sz w:val="21"/>
                <w:szCs w:val="21"/>
              </w:rPr>
              <w:t>Gastro-enterologist</w:t>
            </w:r>
            <w:proofErr w:type="gramEnd"/>
            <w:r w:rsidRPr="00BA59F0">
              <w:rPr>
                <w:sz w:val="21"/>
                <w:szCs w:val="21"/>
              </w:rPr>
              <w:t xml:space="preserve"> at local site</w:t>
            </w:r>
          </w:p>
        </w:tc>
        <w:tc>
          <w:tcPr>
            <w:tcW w:w="1984" w:type="dxa"/>
          </w:tcPr>
          <w:p w14:paraId="18B8DE2C" w14:textId="77777777" w:rsidR="00DA3EA3" w:rsidRPr="00BA59F0" w:rsidRDefault="00DA3EA3" w:rsidP="005465AD">
            <w:pPr>
              <w:rPr>
                <w:sz w:val="21"/>
                <w:szCs w:val="21"/>
              </w:rPr>
            </w:pPr>
          </w:p>
          <w:p w14:paraId="072FF895" w14:textId="62CDDFEF" w:rsidR="00DA3EA3" w:rsidRPr="00BA59F0" w:rsidRDefault="00DA3EA3" w:rsidP="005465AD">
            <w:pPr>
              <w:rPr>
                <w:sz w:val="21"/>
                <w:szCs w:val="21"/>
              </w:rPr>
            </w:pPr>
            <w:r w:rsidRPr="00BA59F0">
              <w:rPr>
                <w:sz w:val="21"/>
                <w:szCs w:val="21"/>
              </w:rPr>
              <w:t>Researcher</w:t>
            </w:r>
          </w:p>
        </w:tc>
        <w:tc>
          <w:tcPr>
            <w:tcW w:w="1276" w:type="dxa"/>
          </w:tcPr>
          <w:p w14:paraId="56602141" w14:textId="77777777" w:rsidR="00DA3EA3" w:rsidRPr="00BA59F0" w:rsidRDefault="00DA3EA3" w:rsidP="00BA59F0">
            <w:pPr>
              <w:rPr>
                <w:sz w:val="21"/>
                <w:szCs w:val="21"/>
              </w:rPr>
            </w:pPr>
          </w:p>
          <w:p w14:paraId="40E88C23" w14:textId="0F14B1DD" w:rsidR="00DA3EA3" w:rsidRPr="00BA59F0" w:rsidRDefault="00DA3EA3" w:rsidP="00BA59F0">
            <w:pPr>
              <w:rPr>
                <w:sz w:val="21"/>
                <w:szCs w:val="21"/>
              </w:rPr>
            </w:pPr>
            <w:r w:rsidRPr="00BA59F0">
              <w:rPr>
                <w:sz w:val="21"/>
                <w:szCs w:val="21"/>
              </w:rPr>
              <w:t xml:space="preserve">Researcher </w:t>
            </w:r>
          </w:p>
        </w:tc>
        <w:tc>
          <w:tcPr>
            <w:tcW w:w="2693" w:type="dxa"/>
          </w:tcPr>
          <w:p w14:paraId="751C4DC7" w14:textId="77777777" w:rsidR="00DA3EA3" w:rsidRPr="00BA59F0" w:rsidRDefault="00DA3EA3" w:rsidP="005465AD">
            <w:pPr>
              <w:rPr>
                <w:sz w:val="21"/>
                <w:szCs w:val="21"/>
              </w:rPr>
            </w:pPr>
          </w:p>
          <w:p w14:paraId="59E0B71D" w14:textId="27F81D30" w:rsidR="00DA3EA3" w:rsidRPr="00BA59F0" w:rsidRDefault="00DA3EA3" w:rsidP="005465AD">
            <w:pPr>
              <w:rPr>
                <w:sz w:val="21"/>
                <w:szCs w:val="21"/>
              </w:rPr>
            </w:pPr>
            <w:r w:rsidRPr="00BA59F0">
              <w:rPr>
                <w:sz w:val="21"/>
                <w:szCs w:val="21"/>
              </w:rPr>
              <w:t xml:space="preserve">CDDFT: Researcher </w:t>
            </w:r>
          </w:p>
          <w:p w14:paraId="273F76E5" w14:textId="1CDDBC10" w:rsidR="00DA3EA3" w:rsidRPr="00BA59F0" w:rsidRDefault="00DA3EA3" w:rsidP="005465AD">
            <w:pPr>
              <w:rPr>
                <w:sz w:val="21"/>
                <w:szCs w:val="21"/>
              </w:rPr>
            </w:pPr>
            <w:r w:rsidRPr="00BA59F0">
              <w:rPr>
                <w:sz w:val="21"/>
                <w:szCs w:val="21"/>
              </w:rPr>
              <w:t>UCLH: Administrative Staff or local Clinical Scientist/GI Physiologist</w:t>
            </w:r>
          </w:p>
        </w:tc>
        <w:tc>
          <w:tcPr>
            <w:tcW w:w="2268" w:type="dxa"/>
          </w:tcPr>
          <w:p w14:paraId="3454E62B" w14:textId="6A9D39A7" w:rsidR="00DA3EA3" w:rsidRPr="00BA59F0" w:rsidRDefault="00DA3EA3" w:rsidP="005465AD">
            <w:pPr>
              <w:rPr>
                <w:sz w:val="21"/>
                <w:szCs w:val="21"/>
              </w:rPr>
            </w:pPr>
          </w:p>
          <w:p w14:paraId="380ED617" w14:textId="7484933A" w:rsidR="00DA3EA3" w:rsidRPr="00BA59F0" w:rsidRDefault="00DA3EA3" w:rsidP="005465AD">
            <w:pPr>
              <w:rPr>
                <w:sz w:val="21"/>
                <w:szCs w:val="21"/>
              </w:rPr>
            </w:pPr>
            <w:r w:rsidRPr="00BA59F0">
              <w:rPr>
                <w:sz w:val="21"/>
                <w:szCs w:val="21"/>
              </w:rPr>
              <w:t>Researcher</w:t>
            </w:r>
          </w:p>
        </w:tc>
        <w:tc>
          <w:tcPr>
            <w:tcW w:w="2268" w:type="dxa"/>
          </w:tcPr>
          <w:p w14:paraId="2C37FB5C" w14:textId="77777777" w:rsidR="00DA3EA3" w:rsidRPr="00BA59F0" w:rsidRDefault="00DA3EA3" w:rsidP="005465AD">
            <w:pPr>
              <w:rPr>
                <w:sz w:val="21"/>
                <w:szCs w:val="21"/>
              </w:rPr>
            </w:pPr>
          </w:p>
          <w:p w14:paraId="7AB2CB70" w14:textId="1D10FB47" w:rsidR="00DA3EA3" w:rsidRPr="00BA59F0" w:rsidRDefault="00DA3EA3" w:rsidP="005465AD">
            <w:pPr>
              <w:rPr>
                <w:sz w:val="21"/>
                <w:szCs w:val="21"/>
              </w:rPr>
            </w:pPr>
            <w:r w:rsidRPr="00BA59F0">
              <w:rPr>
                <w:sz w:val="21"/>
                <w:szCs w:val="21"/>
              </w:rPr>
              <w:t xml:space="preserve">Researcher </w:t>
            </w:r>
          </w:p>
        </w:tc>
      </w:tr>
      <w:tr w:rsidR="00DA3EA3" w:rsidRPr="00BA59F0" w14:paraId="7CED3486" w14:textId="77777777" w:rsidTr="00DA3EA3">
        <w:tc>
          <w:tcPr>
            <w:tcW w:w="1134" w:type="dxa"/>
            <w:vAlign w:val="center"/>
          </w:tcPr>
          <w:p w14:paraId="2D6C7681" w14:textId="77777777" w:rsidR="00DA3EA3" w:rsidRPr="00BA59F0" w:rsidRDefault="00DA3EA3" w:rsidP="005465AD">
            <w:pPr>
              <w:rPr>
                <w:sz w:val="21"/>
                <w:szCs w:val="21"/>
              </w:rPr>
            </w:pPr>
            <w:r w:rsidRPr="00BA59F0">
              <w:rPr>
                <w:b/>
                <w:bCs/>
                <w:sz w:val="21"/>
                <w:szCs w:val="21"/>
              </w:rPr>
              <w:t>Where?</w:t>
            </w:r>
          </w:p>
        </w:tc>
        <w:tc>
          <w:tcPr>
            <w:tcW w:w="1843" w:type="dxa"/>
          </w:tcPr>
          <w:p w14:paraId="649C2EF1" w14:textId="77777777" w:rsidR="00DA3EA3" w:rsidRPr="00BA59F0" w:rsidRDefault="00DA3EA3" w:rsidP="005465AD">
            <w:pPr>
              <w:rPr>
                <w:sz w:val="21"/>
                <w:szCs w:val="21"/>
              </w:rPr>
            </w:pPr>
          </w:p>
          <w:p w14:paraId="56C1B3C3" w14:textId="77777777" w:rsidR="00DA3EA3" w:rsidRPr="00BA59F0" w:rsidRDefault="00DA3EA3" w:rsidP="005465AD">
            <w:pPr>
              <w:rPr>
                <w:sz w:val="21"/>
                <w:szCs w:val="21"/>
              </w:rPr>
            </w:pPr>
            <w:r w:rsidRPr="00BA59F0">
              <w:rPr>
                <w:sz w:val="21"/>
                <w:szCs w:val="21"/>
              </w:rPr>
              <w:t>CDDFT: Medical Physics department, UHND</w:t>
            </w:r>
          </w:p>
          <w:p w14:paraId="63582564" w14:textId="3D263E64" w:rsidR="00DA3EA3" w:rsidRPr="00BA59F0" w:rsidRDefault="00DA3EA3" w:rsidP="005465AD">
            <w:pPr>
              <w:rPr>
                <w:sz w:val="21"/>
                <w:szCs w:val="21"/>
              </w:rPr>
            </w:pPr>
            <w:r w:rsidRPr="00BA59F0">
              <w:rPr>
                <w:sz w:val="21"/>
                <w:szCs w:val="21"/>
              </w:rPr>
              <w:t>UCLH: GI Physiology Unit, UCLH</w:t>
            </w:r>
          </w:p>
        </w:tc>
        <w:tc>
          <w:tcPr>
            <w:tcW w:w="1843" w:type="dxa"/>
          </w:tcPr>
          <w:p w14:paraId="479F5C39" w14:textId="77777777" w:rsidR="00DA3EA3" w:rsidRPr="00BA59F0" w:rsidRDefault="00DA3EA3" w:rsidP="005465AD">
            <w:pPr>
              <w:rPr>
                <w:sz w:val="21"/>
                <w:szCs w:val="21"/>
                <w:highlight w:val="yellow"/>
              </w:rPr>
            </w:pPr>
          </w:p>
          <w:p w14:paraId="47A1C9F4" w14:textId="77777777" w:rsidR="00DA3EA3" w:rsidRPr="00BA59F0" w:rsidRDefault="00DA3EA3" w:rsidP="005465AD">
            <w:pPr>
              <w:rPr>
                <w:sz w:val="21"/>
                <w:szCs w:val="21"/>
              </w:rPr>
            </w:pPr>
            <w:r w:rsidRPr="00BA59F0">
              <w:rPr>
                <w:sz w:val="21"/>
                <w:szCs w:val="21"/>
              </w:rPr>
              <w:t xml:space="preserve">Outpatient </w:t>
            </w:r>
          </w:p>
          <w:p w14:paraId="24CD67EA" w14:textId="77777777" w:rsidR="00DA3EA3" w:rsidRPr="00BA59F0" w:rsidRDefault="00DA3EA3" w:rsidP="005465AD">
            <w:pPr>
              <w:rPr>
                <w:sz w:val="21"/>
                <w:szCs w:val="21"/>
              </w:rPr>
            </w:pPr>
            <w:r w:rsidRPr="00BA59F0">
              <w:rPr>
                <w:sz w:val="21"/>
                <w:szCs w:val="21"/>
              </w:rPr>
              <w:t>appointment /Telephone</w:t>
            </w:r>
          </w:p>
        </w:tc>
        <w:tc>
          <w:tcPr>
            <w:tcW w:w="1984" w:type="dxa"/>
          </w:tcPr>
          <w:p w14:paraId="7718406A" w14:textId="77777777" w:rsidR="00DA3EA3" w:rsidRPr="00BA59F0" w:rsidRDefault="00DA3EA3" w:rsidP="005465AD">
            <w:pPr>
              <w:rPr>
                <w:sz w:val="21"/>
                <w:szCs w:val="21"/>
              </w:rPr>
            </w:pPr>
          </w:p>
          <w:p w14:paraId="786C1C7D" w14:textId="77777777" w:rsidR="00DA3EA3" w:rsidRPr="00BA59F0" w:rsidRDefault="00DA3EA3" w:rsidP="005465AD">
            <w:pPr>
              <w:rPr>
                <w:sz w:val="21"/>
                <w:szCs w:val="21"/>
              </w:rPr>
            </w:pPr>
          </w:p>
          <w:p w14:paraId="668DDC85" w14:textId="77777777" w:rsidR="00DA3EA3" w:rsidRPr="00BA59F0" w:rsidRDefault="00DA3EA3" w:rsidP="005465AD">
            <w:pPr>
              <w:rPr>
                <w:sz w:val="21"/>
                <w:szCs w:val="21"/>
              </w:rPr>
            </w:pPr>
            <w:r w:rsidRPr="00BA59F0">
              <w:rPr>
                <w:sz w:val="21"/>
                <w:szCs w:val="21"/>
              </w:rPr>
              <w:t>Telephone</w:t>
            </w:r>
          </w:p>
        </w:tc>
        <w:tc>
          <w:tcPr>
            <w:tcW w:w="1276" w:type="dxa"/>
          </w:tcPr>
          <w:p w14:paraId="6B51D6EB" w14:textId="77777777" w:rsidR="00DA3EA3" w:rsidRPr="00BA59F0" w:rsidRDefault="00DA3EA3" w:rsidP="005465AD">
            <w:pPr>
              <w:pStyle w:val="ListParagraph"/>
              <w:ind w:left="360"/>
              <w:rPr>
                <w:sz w:val="21"/>
                <w:szCs w:val="21"/>
              </w:rPr>
            </w:pPr>
          </w:p>
          <w:p w14:paraId="3DAEF832" w14:textId="77777777" w:rsidR="00DA3EA3" w:rsidRPr="00BA59F0" w:rsidRDefault="00DA3EA3" w:rsidP="005465AD">
            <w:pPr>
              <w:pStyle w:val="ListParagraph"/>
              <w:numPr>
                <w:ilvl w:val="0"/>
                <w:numId w:val="36"/>
              </w:numPr>
              <w:rPr>
                <w:sz w:val="21"/>
                <w:szCs w:val="21"/>
              </w:rPr>
            </w:pPr>
            <w:r w:rsidRPr="00BA59F0">
              <w:rPr>
                <w:sz w:val="21"/>
                <w:szCs w:val="21"/>
              </w:rPr>
              <w:t>Telephone</w:t>
            </w:r>
          </w:p>
          <w:p w14:paraId="7C7475B2" w14:textId="77777777" w:rsidR="00DA3EA3" w:rsidRPr="00BA59F0" w:rsidRDefault="00DA3EA3" w:rsidP="005465AD">
            <w:pPr>
              <w:pStyle w:val="ListParagraph"/>
              <w:numPr>
                <w:ilvl w:val="0"/>
                <w:numId w:val="36"/>
              </w:numPr>
              <w:rPr>
                <w:sz w:val="21"/>
                <w:szCs w:val="21"/>
              </w:rPr>
            </w:pPr>
            <w:r w:rsidRPr="00BA59F0">
              <w:rPr>
                <w:sz w:val="21"/>
                <w:szCs w:val="21"/>
              </w:rPr>
              <w:t>Video call</w:t>
            </w:r>
          </w:p>
          <w:p w14:paraId="1AD41E35" w14:textId="77777777" w:rsidR="00DA3EA3" w:rsidRPr="00BA59F0" w:rsidRDefault="00DA3EA3" w:rsidP="005465AD">
            <w:pPr>
              <w:pStyle w:val="ListParagraph"/>
              <w:numPr>
                <w:ilvl w:val="0"/>
                <w:numId w:val="36"/>
              </w:numPr>
              <w:rPr>
                <w:sz w:val="21"/>
                <w:szCs w:val="21"/>
              </w:rPr>
            </w:pPr>
            <w:r w:rsidRPr="00BA59F0">
              <w:rPr>
                <w:sz w:val="21"/>
                <w:szCs w:val="21"/>
              </w:rPr>
              <w:t>Face to face</w:t>
            </w:r>
          </w:p>
        </w:tc>
        <w:tc>
          <w:tcPr>
            <w:tcW w:w="2693" w:type="dxa"/>
          </w:tcPr>
          <w:p w14:paraId="01847434" w14:textId="77777777" w:rsidR="00DA3EA3" w:rsidRPr="00BA59F0" w:rsidRDefault="00DA3EA3" w:rsidP="005465AD">
            <w:pPr>
              <w:rPr>
                <w:sz w:val="21"/>
                <w:szCs w:val="21"/>
              </w:rPr>
            </w:pPr>
          </w:p>
          <w:p w14:paraId="309588CE" w14:textId="516A9FD1" w:rsidR="00DA3EA3" w:rsidRPr="00BA59F0" w:rsidRDefault="00DA3EA3" w:rsidP="005465AD">
            <w:pPr>
              <w:rPr>
                <w:sz w:val="21"/>
                <w:szCs w:val="21"/>
              </w:rPr>
            </w:pPr>
            <w:r w:rsidRPr="00BA59F0">
              <w:rPr>
                <w:sz w:val="21"/>
                <w:szCs w:val="21"/>
              </w:rPr>
              <w:t>Telephone conversation</w:t>
            </w:r>
          </w:p>
        </w:tc>
        <w:tc>
          <w:tcPr>
            <w:tcW w:w="2268" w:type="dxa"/>
          </w:tcPr>
          <w:p w14:paraId="5697AA80" w14:textId="6C5ACC54" w:rsidR="00DA3EA3" w:rsidRPr="00BA59F0" w:rsidRDefault="00DA3EA3" w:rsidP="005465AD">
            <w:pPr>
              <w:rPr>
                <w:sz w:val="21"/>
                <w:szCs w:val="21"/>
              </w:rPr>
            </w:pPr>
          </w:p>
          <w:p w14:paraId="1374C2C6" w14:textId="77777777" w:rsidR="00DA3EA3" w:rsidRPr="00BA59F0" w:rsidRDefault="00DA3EA3" w:rsidP="005465AD">
            <w:pPr>
              <w:rPr>
                <w:sz w:val="21"/>
                <w:szCs w:val="21"/>
              </w:rPr>
            </w:pPr>
            <w:r w:rsidRPr="00BA59F0">
              <w:rPr>
                <w:sz w:val="21"/>
                <w:szCs w:val="21"/>
              </w:rPr>
              <w:t>CDDFT: Medical Physics department, UHND</w:t>
            </w:r>
          </w:p>
          <w:p w14:paraId="0160EA58" w14:textId="77777777" w:rsidR="00DA3EA3" w:rsidRPr="00BA59F0" w:rsidRDefault="00DA3EA3" w:rsidP="005465AD">
            <w:pPr>
              <w:rPr>
                <w:sz w:val="21"/>
                <w:szCs w:val="21"/>
              </w:rPr>
            </w:pPr>
            <w:r w:rsidRPr="00BA59F0">
              <w:rPr>
                <w:sz w:val="21"/>
                <w:szCs w:val="21"/>
              </w:rPr>
              <w:t>UCLH: GI Physiology Unit, UCLH</w:t>
            </w:r>
          </w:p>
          <w:p w14:paraId="7E0ADF39" w14:textId="77777777" w:rsidR="00DA3EA3" w:rsidRPr="00BA59F0" w:rsidRDefault="00DA3EA3" w:rsidP="005465AD">
            <w:pPr>
              <w:rPr>
                <w:sz w:val="21"/>
                <w:szCs w:val="21"/>
              </w:rPr>
            </w:pPr>
          </w:p>
        </w:tc>
        <w:tc>
          <w:tcPr>
            <w:tcW w:w="2268" w:type="dxa"/>
          </w:tcPr>
          <w:p w14:paraId="022282D3" w14:textId="77777777" w:rsidR="00DA3EA3" w:rsidRPr="00BA59F0" w:rsidRDefault="00DA3EA3" w:rsidP="005465AD">
            <w:pPr>
              <w:rPr>
                <w:sz w:val="21"/>
                <w:szCs w:val="21"/>
              </w:rPr>
            </w:pPr>
          </w:p>
          <w:p w14:paraId="01019413" w14:textId="77777777" w:rsidR="00DA3EA3" w:rsidRPr="00BA59F0" w:rsidRDefault="00DA3EA3" w:rsidP="005465AD">
            <w:pPr>
              <w:rPr>
                <w:sz w:val="21"/>
                <w:szCs w:val="21"/>
              </w:rPr>
            </w:pPr>
            <w:r w:rsidRPr="00BA59F0">
              <w:rPr>
                <w:sz w:val="21"/>
                <w:szCs w:val="21"/>
              </w:rPr>
              <w:t>CDDFT: Medical Physics department, UHND</w:t>
            </w:r>
          </w:p>
          <w:p w14:paraId="349A51F4" w14:textId="77777777" w:rsidR="00DA3EA3" w:rsidRPr="00BA59F0" w:rsidRDefault="00DA3EA3" w:rsidP="005465AD">
            <w:pPr>
              <w:rPr>
                <w:sz w:val="21"/>
                <w:szCs w:val="21"/>
              </w:rPr>
            </w:pPr>
            <w:r w:rsidRPr="00BA59F0">
              <w:rPr>
                <w:sz w:val="21"/>
                <w:szCs w:val="21"/>
              </w:rPr>
              <w:t>UCLH: GI Physiology Unit, UCLH</w:t>
            </w:r>
          </w:p>
          <w:p w14:paraId="1F46DF32" w14:textId="77777777" w:rsidR="00DA3EA3" w:rsidRPr="00BA59F0" w:rsidRDefault="00DA3EA3" w:rsidP="005465AD">
            <w:pPr>
              <w:rPr>
                <w:sz w:val="21"/>
                <w:szCs w:val="21"/>
              </w:rPr>
            </w:pPr>
          </w:p>
        </w:tc>
      </w:tr>
    </w:tbl>
    <w:p w14:paraId="166CF147" w14:textId="47622542" w:rsidR="001253E1" w:rsidRPr="001253E1" w:rsidRDefault="001253E1" w:rsidP="001253E1">
      <w:pPr>
        <w:sectPr w:rsidR="001253E1" w:rsidRPr="001253E1" w:rsidSect="00F26EA9">
          <w:pgSz w:w="16840" w:h="11900" w:orient="landscape"/>
          <w:pgMar w:top="720" w:right="720" w:bottom="720" w:left="720" w:header="708" w:footer="708" w:gutter="0"/>
          <w:cols w:space="708"/>
          <w:docGrid w:linePitch="360"/>
        </w:sectPr>
      </w:pPr>
    </w:p>
    <w:p w14:paraId="16C1A2ED" w14:textId="4A2D33D3" w:rsidR="00EF0837" w:rsidRPr="009F0EC4" w:rsidRDefault="00EF0837" w:rsidP="00AE7CCD">
      <w:pPr>
        <w:pStyle w:val="Heading2"/>
      </w:pPr>
      <w:bookmarkStart w:id="9" w:name="_Toc115857635"/>
      <w:r w:rsidRPr="009F0EC4">
        <w:lastRenderedPageBreak/>
        <w:t>Practicalities</w:t>
      </w:r>
      <w:bookmarkEnd w:id="9"/>
      <w:r w:rsidRPr="009F0EC4">
        <w:t xml:space="preserve"> </w:t>
      </w:r>
    </w:p>
    <w:p w14:paraId="1D942E6C" w14:textId="2F4A6E2E" w:rsidR="00EF0837" w:rsidRPr="009F0EC4" w:rsidRDefault="00EF0837" w:rsidP="00AE7CCD">
      <w:pPr>
        <w:pStyle w:val="Heading3"/>
      </w:pPr>
      <w:bookmarkStart w:id="10" w:name="_Toc115857636"/>
      <w:r w:rsidRPr="009F0EC4">
        <w:t>Setting up sites</w:t>
      </w:r>
      <w:bookmarkEnd w:id="10"/>
    </w:p>
    <w:p w14:paraId="48EBDAFD" w14:textId="77777777" w:rsidR="00B451C8" w:rsidRDefault="00B451C8" w:rsidP="008B4ADF">
      <w:pPr>
        <w:jc w:val="both"/>
      </w:pPr>
    </w:p>
    <w:p w14:paraId="5AFF7F40" w14:textId="67666966" w:rsidR="00EF0837" w:rsidRDefault="00B451C8" w:rsidP="004F12D3">
      <w:pPr>
        <w:jc w:val="both"/>
      </w:pPr>
      <w:r>
        <w:t xml:space="preserve">Feasibility reviews will be conducted at CDDFT </w:t>
      </w:r>
      <w:r w:rsidR="006D4738">
        <w:t xml:space="preserve">and UCLH </w:t>
      </w:r>
      <w:r>
        <w:t>to ensure confirmation of capacity and capability,</w:t>
      </w:r>
      <w:r w:rsidR="0033223B">
        <w:t xml:space="preserve"> </w:t>
      </w:r>
      <w:r>
        <w:t xml:space="preserve">once national regulatory approvals are received. </w:t>
      </w:r>
      <w:r w:rsidR="008B4ADF" w:rsidRPr="008B4ADF">
        <w:t xml:space="preserve">Each </w:t>
      </w:r>
      <w:r w:rsidR="008B4ADF">
        <w:t>site (</w:t>
      </w:r>
      <w:r w:rsidR="00155350">
        <w:t>CDDFT</w:t>
      </w:r>
      <w:r w:rsidR="008B4ADF">
        <w:t xml:space="preserve"> and UCLH) will have a site visit prior to study commencement with </w:t>
      </w:r>
      <w:r w:rsidR="00155350">
        <w:t>PI (l</w:t>
      </w:r>
      <w:r w:rsidR="008B4ADF">
        <w:t>ead Consultant</w:t>
      </w:r>
      <w:r w:rsidR="00155350">
        <w:t xml:space="preserve">) </w:t>
      </w:r>
      <w:r w:rsidR="008B4ADF">
        <w:t xml:space="preserve">present. </w:t>
      </w:r>
      <w:r w:rsidR="00BD6AB9">
        <w:t xml:space="preserve">The suitability of the two sites and formal decision for inclusion in the study will be documented in the trial master file. </w:t>
      </w:r>
      <w:r w:rsidR="002904FF">
        <w:t xml:space="preserve">The </w:t>
      </w:r>
      <w:r w:rsidR="009A1540">
        <w:t xml:space="preserve">CI and research fellow </w:t>
      </w:r>
      <w:r w:rsidR="009C6E99">
        <w:t>(Catherine Sykes)</w:t>
      </w:r>
      <w:r w:rsidR="002904FF">
        <w:t xml:space="preserve"> will liaise with the two sites on a regular basis. </w:t>
      </w:r>
      <w:r w:rsidR="00252858">
        <w:t>T</w:t>
      </w:r>
      <w:r w:rsidR="00AF24E2">
        <w:t>he t</w:t>
      </w:r>
      <w:r w:rsidR="00252858">
        <w:t>rial master file and individual site files will be created.</w:t>
      </w:r>
    </w:p>
    <w:p w14:paraId="0284859E" w14:textId="77777777" w:rsidR="0067121E" w:rsidRDefault="0067121E" w:rsidP="004F12D3">
      <w:pPr>
        <w:jc w:val="both"/>
      </w:pPr>
    </w:p>
    <w:p w14:paraId="4E07681C" w14:textId="2F64F45D" w:rsidR="00882F09" w:rsidRDefault="00882F09" w:rsidP="00882F09">
      <w:pPr>
        <w:pStyle w:val="Heading3"/>
      </w:pPr>
      <w:bookmarkStart w:id="11" w:name="_Toc115857637"/>
      <w:r>
        <w:t>Participation</w:t>
      </w:r>
      <w:bookmarkEnd w:id="11"/>
    </w:p>
    <w:p w14:paraId="4D133813" w14:textId="77777777" w:rsidR="00882F09" w:rsidRDefault="00882F09" w:rsidP="00882F09"/>
    <w:p w14:paraId="4EFF641C" w14:textId="5DB1BE1C" w:rsidR="00882F09" w:rsidRDefault="000049BE" w:rsidP="00882F09">
      <w:pPr>
        <w:jc w:val="both"/>
      </w:pPr>
      <w:r>
        <w:t>Participants will be asked</w:t>
      </w:r>
      <w:r w:rsidR="00882F09">
        <w:t xml:space="preserve"> to</w:t>
      </w:r>
      <w:r>
        <w:t xml:space="preserve"> give consent to</w:t>
      </w:r>
      <w:r w:rsidR="00882F09">
        <w:t xml:space="preserve"> participa</w:t>
      </w:r>
      <w:r w:rsidR="00E6413E">
        <w:t>t</w:t>
      </w:r>
      <w:r>
        <w:t>e in Oesophageal Physiology investigations (</w:t>
      </w:r>
      <w:r w:rsidR="000F5C6A">
        <w:t>HRM</w:t>
      </w:r>
      <w:r>
        <w:t xml:space="preserve"> &amp; </w:t>
      </w:r>
      <w:r w:rsidR="000F5C6A">
        <w:t>pH/impedance monitoring</w:t>
      </w:r>
      <w:r>
        <w:t>)</w:t>
      </w:r>
      <w:r w:rsidR="00882F09">
        <w:t xml:space="preserve"> </w:t>
      </w:r>
      <w:r>
        <w:t>and to be interviewed</w:t>
      </w:r>
      <w:r w:rsidR="000F5C6A">
        <w:t xml:space="preserve"> </w:t>
      </w:r>
      <w:r>
        <w:t>separately.</w:t>
      </w:r>
      <w:r w:rsidR="00882F09">
        <w:t xml:space="preserve"> However, certain </w:t>
      </w:r>
      <w:r w:rsidR="000F5C6A">
        <w:t>study elements</w:t>
      </w:r>
      <w:r w:rsidR="00882F09">
        <w:t xml:space="preserve"> are pre-requisites to others (</w:t>
      </w:r>
      <w:r w:rsidR="00CD024A">
        <w:t xml:space="preserve">see </w:t>
      </w:r>
      <w:r w:rsidR="00882F09">
        <w:t>se</w:t>
      </w:r>
      <w:r w:rsidR="0094266A">
        <w:t>ction</w:t>
      </w:r>
      <w:r w:rsidR="00882F09">
        <w:t xml:space="preserve"> </w:t>
      </w:r>
      <w:r w:rsidR="0094266A">
        <w:t>3.</w:t>
      </w:r>
      <w:r w:rsidR="007C173F">
        <w:t>5</w:t>
      </w:r>
      <w:r w:rsidR="00882F09">
        <w:t>).</w:t>
      </w:r>
      <w:r w:rsidR="003C68F3">
        <w:t xml:space="preserve"> </w:t>
      </w:r>
    </w:p>
    <w:p w14:paraId="25278315" w14:textId="77DC926B" w:rsidR="003A4200" w:rsidRDefault="003A4200" w:rsidP="00882F09">
      <w:pPr>
        <w:jc w:val="both"/>
      </w:pPr>
    </w:p>
    <w:p w14:paraId="63EA123F" w14:textId="78F0073D" w:rsidR="003A4200" w:rsidRPr="00882F09" w:rsidRDefault="003A4200" w:rsidP="00882F09">
      <w:pPr>
        <w:jc w:val="both"/>
      </w:pPr>
      <w:r>
        <w:t>Recruited patients will be reimbursed for travel to and from sites for study involvement.</w:t>
      </w:r>
    </w:p>
    <w:p w14:paraId="0CBA2AC6" w14:textId="77777777" w:rsidR="0023729E" w:rsidRDefault="0023729E" w:rsidP="004F12D3">
      <w:pPr>
        <w:jc w:val="both"/>
        <w:rPr>
          <w:b/>
          <w:bCs/>
        </w:rPr>
      </w:pPr>
    </w:p>
    <w:p w14:paraId="26733768" w14:textId="40AFF109" w:rsidR="00C407E7" w:rsidRDefault="000F5C6A" w:rsidP="00AE7CCD">
      <w:pPr>
        <w:pStyle w:val="Heading2"/>
      </w:pPr>
      <w:bookmarkStart w:id="12" w:name="_Toc115857638"/>
      <w:r>
        <w:t>Investigations</w:t>
      </w:r>
      <w:bookmarkEnd w:id="12"/>
    </w:p>
    <w:p w14:paraId="2765B1B2" w14:textId="77777777" w:rsidR="00FE1AA6" w:rsidRDefault="00FE1AA6" w:rsidP="00B94F66">
      <w:pPr>
        <w:jc w:val="both"/>
      </w:pPr>
    </w:p>
    <w:p w14:paraId="216CD244" w14:textId="51DA5D0E" w:rsidR="000D614B" w:rsidRDefault="000C16E4" w:rsidP="00B94F66">
      <w:pPr>
        <w:jc w:val="both"/>
      </w:pPr>
      <w:r>
        <w:t>The</w:t>
      </w:r>
      <w:r w:rsidR="000D614B">
        <w:t xml:space="preserve"> acceptability </w:t>
      </w:r>
      <w:r w:rsidR="00B94F66">
        <w:t xml:space="preserve">and practicability </w:t>
      </w:r>
      <w:r w:rsidR="000D614B">
        <w:t>of</w:t>
      </w:r>
      <w:r w:rsidR="00B94F66">
        <w:t xml:space="preserve"> carrying out</w:t>
      </w:r>
      <w:r w:rsidR="000D614B">
        <w:t xml:space="preserve"> physiological assessments in </w:t>
      </w:r>
      <w:proofErr w:type="spellStart"/>
      <w:r w:rsidR="000D614B">
        <w:t>EoE</w:t>
      </w:r>
      <w:proofErr w:type="spellEnd"/>
      <w:r>
        <w:t xml:space="preserve"> will be </w:t>
      </w:r>
      <w:r w:rsidR="00B070DD">
        <w:t>evaluated</w:t>
      </w:r>
      <w:r>
        <w:t xml:space="preserve"> </w:t>
      </w:r>
      <w:r w:rsidR="000F5C6A">
        <w:t>across the study</w:t>
      </w:r>
      <w:r>
        <w:t>.</w:t>
      </w:r>
      <w:r w:rsidR="00FE1AA6">
        <w:t xml:space="preserve"> Limited efficacy testing will</w:t>
      </w:r>
      <w:r>
        <w:t xml:space="preserve"> also</w:t>
      </w:r>
      <w:r w:rsidR="00FE1AA6">
        <w:t xml:space="preserve"> be used to </w:t>
      </w:r>
      <w:r w:rsidR="007A4BA6">
        <w:t>gain insight into the potential value</w:t>
      </w:r>
      <w:r w:rsidR="00FE1AA6">
        <w:t xml:space="preserve"> of physiological tests</w:t>
      </w:r>
      <w:r>
        <w:t xml:space="preserve"> </w:t>
      </w:r>
      <w:r w:rsidR="000F5C6A">
        <w:t>(HRM and pH/impedance monitoring).</w:t>
      </w:r>
      <w:r w:rsidR="00FE1AA6">
        <w:t xml:space="preserve"> </w:t>
      </w:r>
      <w:r w:rsidR="00B070DD">
        <w:t>A</w:t>
      </w:r>
      <w:r w:rsidR="007A4BA6">
        <w:t xml:space="preserve"> </w:t>
      </w:r>
      <w:r w:rsidR="00FE1AA6">
        <w:t xml:space="preserve">qualitative approach will </w:t>
      </w:r>
      <w:r w:rsidR="00B070DD">
        <w:t xml:space="preserve">explore </w:t>
      </w:r>
      <w:r w:rsidR="00FE1AA6">
        <w:t xml:space="preserve">the </w:t>
      </w:r>
      <w:r w:rsidR="00B070DD">
        <w:t>broader</w:t>
      </w:r>
      <w:r w:rsidR="00FE1AA6">
        <w:t xml:space="preserve"> picture of </w:t>
      </w:r>
      <w:r w:rsidR="00B070DD">
        <w:t xml:space="preserve">the role of diagnostic assessments in </w:t>
      </w:r>
      <w:proofErr w:type="spellStart"/>
      <w:r w:rsidR="00B070DD">
        <w:t>EoE</w:t>
      </w:r>
      <w:proofErr w:type="spellEnd"/>
      <w:r w:rsidR="00B070DD">
        <w:t xml:space="preserve"> </w:t>
      </w:r>
      <w:proofErr w:type="gramStart"/>
      <w:r w:rsidR="00B070DD">
        <w:t>and also</w:t>
      </w:r>
      <w:proofErr w:type="gramEnd"/>
      <w:r w:rsidR="00B070DD">
        <w:t xml:space="preserve"> patient experiences of </w:t>
      </w:r>
      <w:r w:rsidR="00FE1AA6">
        <w:t xml:space="preserve">living with </w:t>
      </w:r>
      <w:r w:rsidR="007A4BA6">
        <w:t>this chronic condition</w:t>
      </w:r>
      <w:r>
        <w:t>.</w:t>
      </w:r>
    </w:p>
    <w:p w14:paraId="3E341554" w14:textId="77777777" w:rsidR="000D614B" w:rsidRDefault="000D614B" w:rsidP="000D614B"/>
    <w:p w14:paraId="1CEDDE6B" w14:textId="37EF015A" w:rsidR="000D614B" w:rsidRDefault="000F5C6A" w:rsidP="000D614B">
      <w:pPr>
        <w:pStyle w:val="Heading3"/>
      </w:pPr>
      <w:bookmarkStart w:id="13" w:name="_Toc115857639"/>
      <w:r>
        <w:t>High-resolution manometry (HRM)</w:t>
      </w:r>
      <w:bookmarkEnd w:id="13"/>
    </w:p>
    <w:p w14:paraId="3054E866" w14:textId="77777777" w:rsidR="000D614B" w:rsidRPr="000D614B" w:rsidRDefault="000D614B" w:rsidP="000D614B"/>
    <w:p w14:paraId="582E799B" w14:textId="37F9C9EF" w:rsidR="00C407E7" w:rsidRDefault="000F5C6A" w:rsidP="004F12D3">
      <w:pPr>
        <w:jc w:val="both"/>
      </w:pPr>
      <w:r>
        <w:t xml:space="preserve">The </w:t>
      </w:r>
      <w:r w:rsidR="00552F17">
        <w:t xml:space="preserve">use of advanced tests of oesophageal function in </w:t>
      </w:r>
      <w:proofErr w:type="spellStart"/>
      <w:r w:rsidR="00552F17">
        <w:t>EoE</w:t>
      </w:r>
      <w:proofErr w:type="spellEnd"/>
      <w:r w:rsidR="00552F17">
        <w:t xml:space="preserve"> </w:t>
      </w:r>
      <w:r>
        <w:t xml:space="preserve">will be assessed. </w:t>
      </w:r>
      <w:r w:rsidR="004070BE">
        <w:t>H</w:t>
      </w:r>
      <w:r w:rsidR="00552F17">
        <w:t>igh-</w:t>
      </w:r>
      <w:r w:rsidR="004070BE">
        <w:t>R</w:t>
      </w:r>
      <w:r w:rsidR="00552F17">
        <w:t xml:space="preserve">esolution </w:t>
      </w:r>
      <w:r w:rsidR="004070BE">
        <w:t>M</w:t>
      </w:r>
      <w:r w:rsidR="00552F17">
        <w:t xml:space="preserve">anometry (HRM) with a solid test meal </w:t>
      </w:r>
      <w:r w:rsidR="004070BE">
        <w:t xml:space="preserve">will be compared with </w:t>
      </w:r>
      <w:r w:rsidR="00552F17">
        <w:t>standard testing with water swallows</w:t>
      </w:r>
      <w:r w:rsidR="00807F00">
        <w:fldChar w:fldCharType="begin" w:fldLock="1"/>
      </w:r>
      <w:r w:rsidR="00A47BC2">
        <w:instrText>ADDIN CSL_CITATION {"citationItems":[{"id":"ITEM-1","itemData":{"DOI":"10.1111/nmo.14058","ISSN":"1350-1925","PMID":"33373111","abstract":"Chicago Classification v4.0 (CCv4.0) is the updated classification scheme for esophageal motility disorders using metrics from high-resolution manometry (HRM). Fifty-two diverse international experts separated into seven working subgroups utilized formal validated methodologies over two-years to develop CCv4.0. Key updates in CCv.4.0 consist of a more rigorous and expansive HRM protocol that incorporates supine and upright test positions as well as provocative testing, a refined definition of esophagogastric junction (EGJ) outflow obstruction (EGJOO), more stringent diagnostic criteria for ineffective esophageal motility and description of baseline EGJ metrics. Further, the CCv4.0 sought to define motility disorder diagnoses as conclusive and inconclusive based on associated symptoms, and findings on provocative testing as well as supportive testing with barium esophagram with tablet and/or functional lumen imaging probe. These changes attempt to minimize ambiguity in prior iterations of Chicago Classification and provide more standardized and rigorous criteria for patterns of disorders of peristalsis and obstruction at the EGJ.","author":[{"dropping-particle":"","family":"Yadlapati","given":"Rena","non-dropping-particle":"","parse-names":false,"suffix":""},{"dropping-particle":"","family":"Kahrilas","given":"Peter J.","non-dropping-particle":"","parse-names":false,"suffix":""},{"dropping-particle":"","family":"Fox","given":"Mark R.","non-dropping-particle":"","parse-names":false,"suffix":""},{"dropping-particle":"","family":"Bredenoord","given":"Albert J.","non-dropping-particle":"","parse-names":false,"suffix":""},{"dropping-particle":"","family":"Prakash Gyawali","given":"C.","non-dropping-particle":"","parse-names":false,"suffix":""},{"dropping-particle":"","family":"Roman","given":"Sabine","non-dropping-particle":"","parse-names":false,"suffix":""},{"dropping-particle":"","family":"Babaei","given":"Arash","non-dropping-particle":"","parse-names":false,"suffix":""},{"dropping-particle":"","family":"Mittal","given":"Ravinder K.","non-dropping-particle":"","parse-names":false,"suffix":""},{"dropping-particle":"","family":"Rommel","given":"Nathalie","non-dropping-particle":"","parse-names":false,"suffix":""},{"dropping-particle":"","family":"Savarino","given":"Edoardo","non-dropping-particle":"","parse-names":false,"suffix":""},{"dropping-particle":"","family":"Sifrim","given":"Daniel","non-dropping-particle":"","parse-names":false,"suffix":""},{"dropping-particle":"","family":"Smout","given":"André","non-dropping-particle":"","parse-names":false,"suffix":""},{"dropping-particle":"","family":"Vaezi","given":"Michael F.","non-dropping-particle":"","parse-names":false,"suffix":""},{"dropping-particle":"","family":"Zerbib","given":"Frank","non-dropping-particle":"","parse-names":false,"suffix":""},{"dropping-particle":"","family":"Akiyama","given":"Junichi","non-dropping-particle":"","parse-names":false,"suffix":""},{"dropping-particle":"","family":"Bhatia","given":"Shobna","non-dropping-particle":"","parse-names":false,"suffix":""},{"dropping-particle":"","family":"Bor","given":"Serhat","non-dropping-particle":"","parse-names":false,"suffix":""},{"dropping-particle":"","family":"Carlson","given":"Dustin A.","non-dropping-particle":"","parse-names":false,"suffix":""},{"dropping-particle":"","family":"Chen","given":"Joan W.","non-dropping-particle":"","parse-names":false,"suffix":""},{"dropping-particle":"","family":"Cisternas","given":"Daniel","non-dropping-particle":"","parse-names":false,"suffix":""},{"dropping-particle":"","family":"Cock","given":"Charles","non-dropping-particle":"","parse-names":false,"suffix":""},{"dropping-particle":"","family":"Coss‐Adame","given":"Enrique","non-dropping-particle":"","parse-names":false,"suffix":""},{"dropping-particle":"","family":"Bortoli","given":"Nicola","non-dropping-particle":"de","parse-names":false,"suffix":""},{"dropping-particle":"","family":"Defilippi","given":"Claudia","non-dropping-particle":"","parse-names":false,"suffix":""},{"dropping-particle":"","family":"Fass","given":"Ronnie","non-dropping-particle":"","parse-names":false,"suffix":""},{"dropping-particle":"","family":"Ghoshal","given":"Uday C.","non-dropping-particle":"","parse-names":false,"suffix":""},{"dropping-particle":"","family":"Gonlachanvit","given":"Sutep","non-dropping-particle":"","parse-names":false,"suffix":""},{"dropping-particle":"","family":"Hani","given":"Albis","non-dropping-particle":"","parse-names":false,"suffix":""},{"dropping-particle":"","family":"Hebbard","given":"Geoffrey S.","non-dropping-particle":"","parse-names":false,"suffix":""},{"dropping-particle":"","family":"Wook Jung","given":"Kee","non-dropping-particle":"","parse-names":false,"suffix":""},{"dropping-particle":"","family":"Katz","given":"Philip","non-dropping-particle":"","parse-names":false,"suffix":""},{"dropping-particle":"","family":"Katzka","given":"David A.","non-dropping-particle":"","parse-names":false,"suffix":""},{"dropping-particle":"","family":"Khan","given":"Abraham","non-dropping-particle":"","parse-names":false,"suffix":""},{"dropping-particle":"","family":"Kohn","given":"Geoffrey Paul","non-dropping-particle":"","parse-names":false,"suffix":""},{"dropping-particle":"","family":"Lazarescu","given":"Adriana","non-dropping-particle":"","parse-names":false,"suffix":""},{"dropping-particle":"","family":"Lengliner","given":"Johannes","non-dropping-particle":"","parse-names":false,"suffix":""},{"dropping-particle":"","family":"Mittal","given":"Sumeet K.","non-dropping-particle":"","parse-names":false,"suffix":""},{"dropping-particle":"","family":"Omari","given":"Taher","non-dropping-particle":"","parse-names":false,"suffix":""},{"dropping-particle":"","family":"Park","given":"Moo In","non-dropping-particle":"","parse-names":false,"suffix":""},{"dropping-particle":"","family":"Penagini","given":"Roberto","non-dropping-particle":"","parse-names":false,"suffix":""},{"dropping-particle":"","family":"Pohl","given":"Daniel","non-dropping-particle":"","parse-names":false,"suffix":""},{"dropping-particle":"","family":"Richter","given":"Joel E.","non-dropping-particle":"","parse-names":false,"suffix":""},{"dropping-particle":"","family":"Serra","given":"Jordi","non-dropping-particle":"","parse-names":false,"suffix":""},{"dropping-particle":"","family":"Sweis","given":"Rami","non-dropping-particle":"","parse-names":false,"suffix":""},{"dropping-particle":"","family":"Tack","given":"Jan","non-dropping-particle":"","parse-names":false,"suffix":""},{"dropping-particle":"","family":"Tatum","given":"Roger P.","non-dropping-particle":"","parse-names":false,"suffix":""},{"dropping-particle":"","family":"Tutuian","given":"Radu","non-dropping-particle":"","parse-names":false,"suffix":""},{"dropping-particle":"","family":"Vela","given":"Marcelo F.","non-dropping-particle":"","parse-names":false,"suffix":""},{"dropping-particle":"","family":"Wong","given":"Reuben K.","non-dropping-particle":"","parse-names":false,"suffix":""},{"dropping-particle":"","family":"Wu","given":"Justin C.","non-dropping-particle":"","parse-names":false,"suffix":""},{"dropping-particle":"","family":"Xiao","given":"Yinglian","non-dropping-particle":"","parse-names":false,"suffix":""},{"dropping-particle":"","family":"Pandolfino","given":"John E.","non-dropping-particle":"","parse-names":false,"suffix":""}],"container-title":"Neurogastroenterology &amp; Motility","id":"ITEM-1","issue":"1","issued":{"date-parts":[["2021","1","29"]]},"title":"Esophageal motility disorders on high‐resolution manometry: Chicago classification version 4.0 ©","type":"article-journal","volume":"33"},"uris":["http://www.mendeley.com/documents/?uuid=d1083816-447d-4468-adbf-8a9f5eb31518"]}],"mendeley":{"formattedCitation":"&lt;sup&gt;8&lt;/sup&gt;","plainTextFormattedCitation":"8","previouslyFormattedCitation":"&lt;sup&gt;8&lt;/sup&gt;"},"properties":{"noteIndex":0},"schema":"https://github.com/citation-style-language/schema/raw/master/csl-citation.json"}</w:instrText>
      </w:r>
      <w:r w:rsidR="00807F00">
        <w:fldChar w:fldCharType="separate"/>
      </w:r>
      <w:r w:rsidR="00807F00" w:rsidRPr="00807F00">
        <w:rPr>
          <w:noProof/>
          <w:vertAlign w:val="superscript"/>
        </w:rPr>
        <w:t>8</w:t>
      </w:r>
      <w:r w:rsidR="00807F00">
        <w:fldChar w:fldCharType="end"/>
      </w:r>
      <w:r w:rsidR="00552F17">
        <w:t xml:space="preserve">. </w:t>
      </w:r>
      <w:r w:rsidR="00CE31A9">
        <w:t xml:space="preserve">Assessment will be made before and after therapy. </w:t>
      </w:r>
      <w:r w:rsidR="00552F17">
        <w:t xml:space="preserve">Patient Reported Outcome Measures (PROMs), using validated questionnaires for benign oesophageal motility disorders will </w:t>
      </w:r>
      <w:r w:rsidR="004070BE">
        <w:t xml:space="preserve">be </w:t>
      </w:r>
      <w:r w:rsidR="00552F17">
        <w:t>used to assess overall symptoms</w:t>
      </w:r>
      <w:r w:rsidR="00E815C3">
        <w:fldChar w:fldCharType="begin" w:fldLock="1"/>
      </w:r>
      <w:r w:rsidR="00A47BC2">
        <w:instrText>ADDIN CSL_CITATION {"citationItems":[{"id":"ITEM-1","itemData":{"DOI":"10.1111/apt.14605","ISBN":"3127256175","ISSN":"02692813","abstract":"</w:instrText>
      </w:r>
      <w:r w:rsidR="00A47BC2">
        <w:rPr>
          <w:rFonts w:ascii="Microsoft JhengHei" w:eastAsia="Microsoft JhengHei" w:hAnsi="Microsoft JhengHei" w:cs="Microsoft JhengHei" w:hint="eastAsia"/>
        </w:rPr>
        <w:instrText>环</w:instrText>
      </w:r>
      <w:r w:rsidR="00A47BC2">
        <w:rPr>
          <w:rFonts w:ascii="MS Gothic" w:eastAsia="MS Gothic" w:hAnsi="MS Gothic" w:cs="MS Gothic" w:hint="eastAsia"/>
        </w:rPr>
        <w:instrText>境中砷与</w:instrText>
      </w:r>
      <w:r w:rsidR="00A47BC2">
        <w:rPr>
          <w:rFonts w:ascii="Microsoft JhengHei" w:eastAsia="Microsoft JhengHei" w:hAnsi="Microsoft JhengHei" w:cs="Microsoft JhengHei" w:hint="eastAsia"/>
        </w:rPr>
        <w:instrText>铬</w:instrText>
      </w:r>
      <w:r w:rsidR="00A47BC2">
        <w:rPr>
          <w:rFonts w:ascii="MS Gothic" w:eastAsia="MS Gothic" w:hAnsi="MS Gothic" w:cs="MS Gothic" w:hint="eastAsia"/>
        </w:rPr>
        <w:instrText>暴露</w:instrText>
      </w:r>
      <w:r w:rsidR="00A47BC2">
        <w:rPr>
          <w:rFonts w:ascii="Microsoft JhengHei" w:eastAsia="Microsoft JhengHei" w:hAnsi="Microsoft JhengHei" w:cs="Microsoft JhengHei" w:hint="eastAsia"/>
        </w:rPr>
        <w:instrText>对</w:instrText>
      </w:r>
      <w:r w:rsidR="00A47BC2">
        <w:rPr>
          <w:rFonts w:ascii="MS Gothic" w:eastAsia="MS Gothic" w:hAnsi="MS Gothic" w:cs="MS Gothic" w:hint="eastAsia"/>
        </w:rPr>
        <w:instrText>于儿童</w:instrText>
      </w:r>
      <w:r w:rsidR="00A47BC2">
        <w:rPr>
          <w:rFonts w:ascii="Microsoft JhengHei" w:eastAsia="Microsoft JhengHei" w:hAnsi="Microsoft JhengHei" w:cs="Microsoft JhengHei" w:hint="eastAsia"/>
        </w:rPr>
        <w:instrText>肾</w:instrText>
      </w:r>
      <w:r w:rsidR="00A47BC2">
        <w:rPr>
          <w:rFonts w:ascii="MS Gothic" w:eastAsia="MS Gothic" w:hAnsi="MS Gothic" w:cs="MS Gothic" w:hint="eastAsia"/>
        </w:rPr>
        <w:instrText>功能的影响</w:instrText>
      </w:r>
      <w:r w:rsidR="00A47BC2">
        <w:instrText>","author":[{"dropping-particle":"","family":"Taft","given":"T. H.","non-dropping-particle":"","parse-names":false,"suffix":""},{"dropping-particle":"","family":"Triggs","given":"J. R.","non-dropping-particle":"","parse-names":false,"suffix":""},{"dropping-particle":"","family":"Carlson","given":"D. A.","non-dropping-particle":"","parse-names":false,"suffix":""},{"dropping-particle":"","family":"Guadagnoli","given":"L.","non-dropping-particle":"","parse-names":false,"suffix":""},{"dropping-particle":"","family":"Tomasino","given":"K. N.","non-dropping-particle":"","parse-names":false,"suffix":""},{"dropping-particle":"","family":"Keefer","given":"L.","non-dropping-particle":"","parse-names":false,"suffix":""},{"dropping-particle":"","family":"Pandolfino","given":"J. E.","non-dropping-particle":"","parse-names":false,"suffix":""}],"container-title":"Alimentary Pharmacology &amp; Therapeutics","id":"ITEM-1","issue":"9","issued":{"date-parts":[["2018","5"]]},"page":"1270-1277","title":"Validation of the oesophageal hypervigilance and anxiety scale for chronic oesophageal disease","type":"article-journal","volume":"47"},"uris":["http://www.mendeley.com/documents/?uuid=dbb9701a-c458-48f2-af6b-3b7aa6396b34"]},{"id":"ITEM-2","itemData":{"DOI":"10.1111/nmo.12889","ISSN":"13652982","PMID":"27380834","abstract":"Background: Esophageal dysphagia is common in gastroenterology practice and has multiple etiologies. A complication for some patients with dysphagia is food impaction. A valid and reliable questionnaire to rapidly evaluate esophageal dysphagia and impaction symptoms can aid the gastroenterologist in gathering information to inform treatment approach and further evaluation, including endoscopy. Methods: 1638 patients participated over two study phases. 744 participants completed the Brief Esophageal Dysphagia Questionnaire (BEDQ) for phase 1; 869 completed the BEDQ, Visceral Sensitivity Index, Gastroesophageal Reflux Disease Questionnaire, and Hospital Anxiety and Depression Scale for phase 2. Demographic and clinical data were obtained via the electronic medical record. The BEDQ was evaluated for internal consistency, split-half reliability, ceiling and floor effects, and construct validity. Key Results: The BEDQ demonstrated excellent internal consistency, reliability, and construct validity. The symptom frequency and severity scales scored above the standard acceptable cutoffs for reliability while the impaction subscale yielded poor internal consistency and split-half reliability; thus the impaction items were deemed qualifiers only and removed from the total score. No significant ceiling or floor effects were found with the exception of 1 item, and inter-item correlations fell within accepted ranges. Construct validity was supported by moderate yet significant correlations with other measures. The predictive ability of the BEDQ was small but significant. Conclusions &amp; Inferences: The BEDQ represents a rapid, reliable, and valid assessment tool for esophageal dysphagia with food impaction for clinical practice that differentiates between patients with major motor dysfunction and mechanical obstruction.","author":[{"dropping-particle":"","family":"Taft","given":"T. H.","non-dropping-particle":"","parse-names":false,"suffix":""},{"dropping-particle":"","family":"Riehl","given":"M.","non-dropping-particle":"","parse-names":false,"suffix":""},{"dropping-particle":"","family":"Sodikoff","given":"J. B.","non-dropping-particle":"","parse-names":false,"suffix":""},{"dropping-particle":"","family":"Kahrilas","given":"P. J.","non-dropping-particle":"","parse-names":false,"suffix":""},{"dropping-particle":"","family":"Keefer","given":"L.","non-dropping-particle":"","parse-names":false,"suffix":""},{"dropping-particle":"","family":"Doerfler","given":"B.","non-dropping-particle":"","parse-names":false,"suffix":""},{"dropping-particle":"","family":"Pandolfino","given":"J. E.","non-dropping-particle":"","parse-names":false,"suffix":""}],"container-title":"Neurogastroenterology and Motility","id":"ITEM-2","issue":"12","issued":{"date-parts":[["2016"]]},"page":"1854-1860","title":"Development and validation of the brief esophageal dysphagia questionnaire","type":"article-journal","volume":"28"},"uris":["http://www.mendeley.com/documents/?uuid=c0fe1ef3-0fd5-40b4-a2cb-c005f7cfdad3"]},{"id":"ITEM-3","itemData":{"DOI":"10.1111/j.1572-0241.2001.03451.x","ISSN":"0002-9270","abstract":"OBJECTIVES: Brief, reliable, and valid self-administered questionnaires could facilitate the diagnosis of gastroesophageal reflux disease in primary care. We report the development and validation of such an instrument.\\n\\nMETHODS: Content validity was informed by literature review, expert opinion, and cognitive interviewing of 50 patients resulting in a 22-item survey. For psychometric analyses, primary care patients completed the new questionnaire at enrollment and at intervals ranging from 3 days to 3 wk. Multitrait scaling, test-retest reliability, and responsiveness were assessed. Predictive validity analyses of all scales and items used specialty physician diagnosis as the \"gold standard.\"\\n\\nRESULTS: Iterative factor analyses yielded three scales of four items each including heartburn, acid regurgitation, and dyspepsia. Multitrait scaling criteria including internal consistency, item interval consistency, and item discrimination were 100% satisfied. Test-retest reliability was high in those reporting stable symptoms. Scale scores significantly changed in those reporting a global change. Regressing specialty physician diagnosis on the three scales revealed significant effects for two scales (heartburn and regurgitation). Combining the two significant scales enhanced the strength of the model. Symptom response to self-directed treatment with nonprescription antisecretory medications was highly predictive of the diagnosis also, although the item demonstrated poor validity and reliability.\\n\\nCONCLUSIONS: A brief, simple 12-item questionnaire demonstrated validity and reliability and seemed to be responsive to change for reflux and dyspeptic symptoms.","author":[{"dropping-particle":"","family":"Shaw","given":"Michael J.","non-dropping-particle":"","parse-names":false,"suffix":""},{"dropping-particle":"","family":"Talley","given":"Nicholas J.","non-dropping-particle":"","parse-names":false,"suffix":""},{"dropping-particle":"","family":"Beebe","given":"Timothy J.","non-dropping-particle":"","parse-names":false,"suffix":""},{"dropping-particle":"","family":"Rockwood","given":"Todd","non-dropping-particle":"","parse-names":false,"suffix":""},{"dropping-particle":"","family":"Carlsson","given":"Rolf","non-dropping-particle":"","parse-names":false,"suffix":""},{"dropping-particle":"","family":"Adlis","given":"Susan","non-dropping-particle":"","parse-names":false,"suffix":""},{"dropping-particle":"","family":"Fendrick","given":"A. Mark","non-dropping-particle":"","parse-names":false,"suffix":""},{"dropping-particle":"","family":"Jones","given":"Roger","non-dropping-particle":"","parse-names":false,"suffix":""},{"dropping-particle":"","family":"Dent","given":"John","non-dropping-particle":"","parse-names":false,"suffix":""},{"dropping-particle":"","family":"Bytzer","given":"Peter","non-dropping-particle":"","parse-names":false,"suffix":""}],"container-title":"The American Journal of Gastroenterology","id":"ITEM-3","issue":"1","issued":{"date-parts":[["2001"]]},"page":"52-57","title":"Initial validation of a diagnostic questionnaire for gastroesophageal reflux disease","type":"article-journal","volume":"96"},"uris":["http://www.mendeley.com/documents/?uuid=bd54431c-0000-4c18-ae48-932647570189"]}],"mendeley":{"formattedCitation":"&lt;sup&gt;9–11&lt;/sup&gt;","plainTextFormattedCitation":"9–11","previouslyFormattedCitation":"&lt;sup&gt;9–11&lt;/sup&gt;"},"properties":{"noteIndex":0},"schema":"https://github.com/citation-style-language/schema/raw/master/csl-citation.json"}</w:instrText>
      </w:r>
      <w:r w:rsidR="00E815C3">
        <w:fldChar w:fldCharType="separate"/>
      </w:r>
      <w:r w:rsidR="00807F00" w:rsidRPr="00807F00">
        <w:rPr>
          <w:noProof/>
          <w:vertAlign w:val="superscript"/>
        </w:rPr>
        <w:t>9–11</w:t>
      </w:r>
      <w:r w:rsidR="00E815C3">
        <w:fldChar w:fldCharType="end"/>
      </w:r>
      <w:r w:rsidR="00221F76">
        <w:t>,</w:t>
      </w:r>
      <w:r w:rsidR="00552F17">
        <w:t xml:space="preserve"> in addition to assessment of contemporaneously occurring symptoms during HRM testing.</w:t>
      </w:r>
      <w:r w:rsidR="006321EA">
        <w:t xml:space="preserve"> </w:t>
      </w:r>
    </w:p>
    <w:p w14:paraId="1A5D75F8" w14:textId="24DC485C" w:rsidR="00C407E7" w:rsidRDefault="00C407E7" w:rsidP="00777172">
      <w:pPr>
        <w:jc w:val="both"/>
      </w:pPr>
    </w:p>
    <w:p w14:paraId="429D93E8" w14:textId="15C20CEE" w:rsidR="00F55289" w:rsidRPr="00AE7CCD" w:rsidRDefault="000F5C6A" w:rsidP="000D614B">
      <w:pPr>
        <w:pStyle w:val="Heading3"/>
      </w:pPr>
      <w:bookmarkStart w:id="14" w:name="_Toc115857640"/>
      <w:r>
        <w:t>pH/impedance monitoring</w:t>
      </w:r>
      <w:bookmarkEnd w:id="14"/>
    </w:p>
    <w:p w14:paraId="0BCF6859" w14:textId="77777777" w:rsidR="00FE1AA6" w:rsidRDefault="00FE1AA6" w:rsidP="00F55289">
      <w:pPr>
        <w:jc w:val="both"/>
      </w:pPr>
    </w:p>
    <w:p w14:paraId="216DDB91" w14:textId="5EB7508B" w:rsidR="00F55289" w:rsidRDefault="000F5C6A" w:rsidP="00F55289">
      <w:pPr>
        <w:jc w:val="both"/>
      </w:pPr>
      <w:r>
        <w:t>The use</w:t>
      </w:r>
      <w:r w:rsidR="00F55289" w:rsidRPr="00F55289">
        <w:t xml:space="preserve"> mucosal impedance</w:t>
      </w:r>
      <w:r w:rsidR="00F55289">
        <w:t xml:space="preserve"> </w:t>
      </w:r>
      <w:r w:rsidR="00F55289" w:rsidRPr="00F55289">
        <w:t xml:space="preserve">measurements in monitoring </w:t>
      </w:r>
      <w:proofErr w:type="spellStart"/>
      <w:r w:rsidR="00F55289" w:rsidRPr="00F55289">
        <w:t>EoE</w:t>
      </w:r>
      <w:proofErr w:type="spellEnd"/>
      <w:r w:rsidR="00F55289" w:rsidRPr="00F55289">
        <w:t xml:space="preserve"> status </w:t>
      </w:r>
      <w:r>
        <w:t xml:space="preserve">will be evaluated, </w:t>
      </w:r>
      <w:r w:rsidR="00F55289" w:rsidRPr="00F55289">
        <w:t>before and after standard therapy, with patients undergoing tests directly</w:t>
      </w:r>
      <w:r w:rsidR="00F55289">
        <w:t xml:space="preserve"> </w:t>
      </w:r>
      <w:r w:rsidR="00F55289" w:rsidRPr="00F55289">
        <w:t>following HRM. Mucosal impedance will be measured to assess its practicability as a marker of mucosal</w:t>
      </w:r>
      <w:r w:rsidR="00F55289">
        <w:t xml:space="preserve"> </w:t>
      </w:r>
      <w:r w:rsidR="00F55289" w:rsidRPr="00F55289">
        <w:t>integrity during quiescent nocturnal periods.</w:t>
      </w:r>
      <w:r w:rsidR="00552F17">
        <w:t xml:space="preserve"> Evaluation of gastro-oesophageal reflux burden will also be assessed</w:t>
      </w:r>
      <w:r w:rsidR="00221F76">
        <w:fldChar w:fldCharType="begin" w:fldLock="1"/>
      </w:r>
      <w:r w:rsidR="00A47BC2">
        <w:instrText>ADDIN CSL_CITATION {"citationItems":[{"id":"ITEM-1","itemData":{"DOI":"10.1136/gutjnl-2017-314722","ISBN":"2017314722","ISSN":"14683288","abstract":"Clinical history, questionnaire data and response to antisecretory therapy are insufficient to make a conclusive diagnosis of GERD in isolation, but are of value in determining need for further investigation. Conclusive evidence for reflux on oesophageal testing include advanced grade erosive oesophagitis (LA grades C and D), long-segment Barrett's mucosa or peptic strictures on endoscopy or distal oesophageal acid exposure time (AET) &gt;6% on ambulatory pH or pH-impedance monitoring. A normal endoscopy does not exclude GERD, but provides supportive evidence refuting GERD in conjunction with distal AET &lt;4% and &lt;40 reflux episodes on pH-impedance monitoring off proton pump inhibitors. Reflux-symptom association on ambulatory reflux monitoring provides supportive evidence for reflux triggered symptoms, and may predict a better treatment outcome when present. When endoscopy and pH or pH-impedance monitoring are inconclusive, adjunctive evidence from biopsy findings (histopathology scores, dilated intercellular spaces), motor evaluation (hypotensive lower oesophageal sphincter, hiatus hernia and oesophageal body hypomotility on high-resolution manometry) and novel impedance metrics (baseline impedance, postreflux swallow-induced peristaltic wave index) can add confidence for a GERD diagnosis; however, diagnosis cannot be based on these findings alone. An assessment of anatomy, motor function, reflux burden and symptomatic phenotype will therefore help direct management. Future GERD management strategies should focus on defining individual patient phenotypes based on the level of refluxate exposure, mechanism of reflux, efficacy of clearance, underlying anatomy of the oesophagogastric junction and psychometrics defining symptomatic presentations.","author":[{"dropping-particle":"","family":"Gyawali","given":"C.P.","non-dropping-particle":"","parse-names":false,"suffix":""},{"dropping-particle":"","family":"Kahrilas","given":"Peter J.","non-dropping-particle":"","parse-names":false,"suffix":""},{"dropping-particle":"","family":"Savarino","given":"Edoardo","non-dropping-particle":"","parse-names":false,"suffix":""},{"dropping-particle":"","family":"Zerbib","given":"Frank","non-dropping-particle":"","parse-names":false,"suffix":""},{"dropping-particle":"","family":"Mion","given":"Francois","non-dropping-particle":"","parse-names":false,"suffix":""},{"dropping-particle":"","family":"Smout","given":"André J.P.M.","non-dropping-particle":"","parse-names":false,"suffix":""},{"dropping-particle":"","family":"Vaezi","given":"Michael","non-dropping-particle":"","parse-names":false,"suffix":""},{"dropping-particle":"","family":"Sifrim","given":"Daniel","non-dropping-particle":"","parse-names":false,"suffix":""},{"dropping-particle":"","family":"Fox","given":"Mark R.","non-dropping-particle":"","parse-names":false,"suffix":""},{"dropping-particle":"","family":"Vela","given":"Marcelo F.","non-dropping-particle":"","parse-names":false,"suffix":""},{"dropping-particle":"","family":"Tutuian","given":"Radu","non-dropping-particle":"","parse-names":false,"suffix":""},{"dropping-particle":"","family":"Tack","given":"Jan","non-dropping-particle":"","parse-names":false,"suffix":""},{"dropping-particle":"","family":"Bredenoord","given":"Albert J.","non-dropping-particle":"","parse-names":false,"suffix":""},{"dropping-particle":"","family":"Pandolfino","given":"John","non-dropping-particle":"","parse-names":false,"suffix":""},{"dropping-particle":"","family":"Roman","given":"Sabine","non-dropping-particle":"","parse-names":false,"suffix":""}],"container-title":"Gut","id":"ITEM-1","issue":"7","issued":{"date-parts":[["2018"]]},"page":"1351-1362","title":"Modern diagnosis of GERD: The Lyon Consensus","type":"article-journal","volume":"67"},"uris":["http://www.mendeley.com/documents/?uuid=9ba925af-0936-4de7-a8e5-06a33e4e90ab"]}],"mendeley":{"formattedCitation":"&lt;sup&gt;12&lt;/sup&gt;","plainTextFormattedCitation":"12","previouslyFormattedCitation":"&lt;sup&gt;12&lt;/sup&gt;"},"properties":{"noteIndex":0},"schema":"https://github.com/citation-style-language/schema/raw/master/csl-citation.json"}</w:instrText>
      </w:r>
      <w:r w:rsidR="00221F76">
        <w:fldChar w:fldCharType="separate"/>
      </w:r>
      <w:r w:rsidR="00807F00" w:rsidRPr="00807F00">
        <w:rPr>
          <w:noProof/>
          <w:vertAlign w:val="superscript"/>
        </w:rPr>
        <w:t>12</w:t>
      </w:r>
      <w:r w:rsidR="00221F76">
        <w:fldChar w:fldCharType="end"/>
      </w:r>
      <w:r w:rsidR="00552F17">
        <w:rPr>
          <w:sz w:val="13"/>
          <w:szCs w:val="13"/>
        </w:rPr>
        <w:t>.</w:t>
      </w:r>
    </w:p>
    <w:p w14:paraId="0E8D076C" w14:textId="42DD01CD" w:rsidR="00F55289" w:rsidRPr="00F55289" w:rsidRDefault="00F55289" w:rsidP="00F55289">
      <w:pPr>
        <w:jc w:val="both"/>
      </w:pPr>
    </w:p>
    <w:p w14:paraId="5362611F" w14:textId="3877B6A0" w:rsidR="00F55289" w:rsidRPr="00F55289" w:rsidRDefault="00F55289" w:rsidP="00F55289">
      <w:pPr>
        <w:jc w:val="both"/>
      </w:pPr>
      <w:r w:rsidRPr="00F55289">
        <w:t xml:space="preserve">Participation in </w:t>
      </w:r>
      <w:r w:rsidR="000F5C6A">
        <w:t>HRM</w:t>
      </w:r>
      <w:r w:rsidRPr="00F55289">
        <w:t xml:space="preserve"> is a pre-requisite of </w:t>
      </w:r>
      <w:r w:rsidR="000F5C6A">
        <w:t>pH/impedance monitoring</w:t>
      </w:r>
      <w:r w:rsidRPr="00F55289">
        <w:t>.</w:t>
      </w:r>
    </w:p>
    <w:p w14:paraId="3CF9C56A" w14:textId="77777777" w:rsidR="00AE7CCD" w:rsidRPr="00F55289" w:rsidRDefault="00AE7CCD" w:rsidP="00F55289">
      <w:pPr>
        <w:jc w:val="both"/>
      </w:pPr>
    </w:p>
    <w:p w14:paraId="037880B3" w14:textId="68B052CB" w:rsidR="00F94BE4" w:rsidRDefault="004157E9" w:rsidP="000D614B">
      <w:pPr>
        <w:pStyle w:val="Heading3"/>
      </w:pPr>
      <w:bookmarkStart w:id="15" w:name="_Toc115857641"/>
      <w:r>
        <w:lastRenderedPageBreak/>
        <w:t>Qualitative interviews</w:t>
      </w:r>
      <w:bookmarkEnd w:id="15"/>
    </w:p>
    <w:p w14:paraId="24893097" w14:textId="77777777" w:rsidR="00AE7CCD" w:rsidRPr="00AE7CCD" w:rsidRDefault="00AE7CCD" w:rsidP="00AE7CCD"/>
    <w:p w14:paraId="0D521372" w14:textId="206A1759" w:rsidR="00110087" w:rsidRDefault="004157E9" w:rsidP="00333135">
      <w:pPr>
        <w:jc w:val="both"/>
      </w:pPr>
      <w:r>
        <w:t xml:space="preserve">The </w:t>
      </w:r>
      <w:r w:rsidR="00E6413E">
        <w:t xml:space="preserve">acceptability of tests used in </w:t>
      </w:r>
      <w:proofErr w:type="spellStart"/>
      <w:r w:rsidR="00E6413E">
        <w:t>EoE</w:t>
      </w:r>
      <w:proofErr w:type="spellEnd"/>
      <w:r w:rsidR="00E6413E">
        <w:t xml:space="preserve"> </w:t>
      </w:r>
      <w:proofErr w:type="gramStart"/>
      <w:r w:rsidR="00E6413E">
        <w:t>and also</w:t>
      </w:r>
      <w:proofErr w:type="gramEnd"/>
      <w:r w:rsidR="00E6413E">
        <w:t xml:space="preserve"> the wider context of living with </w:t>
      </w:r>
      <w:proofErr w:type="spellStart"/>
      <w:r w:rsidR="00E6413E">
        <w:t>EoE</w:t>
      </w:r>
      <w:proofErr w:type="spellEnd"/>
      <w:r>
        <w:t xml:space="preserve"> will be explored using qualitative interviews. </w:t>
      </w:r>
    </w:p>
    <w:p w14:paraId="449963C5" w14:textId="77777777" w:rsidR="00E6413E" w:rsidRDefault="00E6413E" w:rsidP="00110087">
      <w:pPr>
        <w:jc w:val="both"/>
      </w:pPr>
    </w:p>
    <w:p w14:paraId="3D346D87" w14:textId="77777777" w:rsidR="00E6413E" w:rsidRDefault="00333135" w:rsidP="00110087">
      <w:pPr>
        <w:jc w:val="both"/>
      </w:pPr>
      <w:r>
        <w:t xml:space="preserve">Purposive sampling will be used to </w:t>
      </w:r>
      <w:r w:rsidR="006A0C0E">
        <w:t xml:space="preserve">recruit participants, </w:t>
      </w:r>
      <w:r>
        <w:t>reflect</w:t>
      </w:r>
      <w:r w:rsidR="006A0C0E">
        <w:t>ing</w:t>
      </w:r>
      <w:r>
        <w:t xml:space="preserve"> a diverse cohort of individuals accounting for different demographics, genders, age and ethnicity. This will enable exploration of cultural differences regarding the impact of living with this rare, chronic disease and the value placed on investigations for monitoring </w:t>
      </w:r>
      <w:proofErr w:type="spellStart"/>
      <w:r>
        <w:t>EoE</w:t>
      </w:r>
      <w:proofErr w:type="spellEnd"/>
      <w:r>
        <w:t xml:space="preserve">. Sampling will also acknowledge diagnosis history, reflecting those with a new diagnosis and those with treatment refractory disease (defined </w:t>
      </w:r>
      <w:r w:rsidR="006A0C0E">
        <w:t>in section 4.2</w:t>
      </w:r>
      <w:r>
        <w:t xml:space="preserve">) to ensure that interviewees represent individuals at different points within the patient journey. </w:t>
      </w:r>
    </w:p>
    <w:p w14:paraId="75772124" w14:textId="77777777" w:rsidR="00E6413E" w:rsidRDefault="00E6413E" w:rsidP="00110087">
      <w:pPr>
        <w:jc w:val="both"/>
      </w:pPr>
    </w:p>
    <w:p w14:paraId="76A7ACF9" w14:textId="15697EC3" w:rsidR="00E6413E" w:rsidRDefault="00333135" w:rsidP="00110087">
      <w:pPr>
        <w:jc w:val="both"/>
      </w:pPr>
      <w:r>
        <w:t xml:space="preserve">Interviews will commence between initial and repeat </w:t>
      </w:r>
      <w:r w:rsidR="004157E9">
        <w:t xml:space="preserve">physiology </w:t>
      </w:r>
      <w:r>
        <w:t xml:space="preserve">tests (during treatment period). This will capture people when they have first-hand experience of the tests and the available treatment options, thus providing an opportunity to explore people’s views on their short-term management. </w:t>
      </w:r>
      <w:r w:rsidR="00194A8E">
        <w:t xml:space="preserve">Participation in at least one physiological assessment </w:t>
      </w:r>
      <w:r w:rsidR="004157E9">
        <w:t>(HRM</w:t>
      </w:r>
      <w:r w:rsidR="005D7EF0">
        <w:t>)</w:t>
      </w:r>
      <w:r w:rsidR="00194A8E">
        <w:t xml:space="preserve"> is</w:t>
      </w:r>
      <w:r w:rsidR="00E6413E">
        <w:t xml:space="preserve"> therefore</w:t>
      </w:r>
      <w:r w:rsidR="00194A8E">
        <w:t xml:space="preserve"> required for participation in </w:t>
      </w:r>
      <w:r w:rsidR="005D7EF0">
        <w:t>a qualitative interview</w:t>
      </w:r>
      <w:r w:rsidR="00194A8E">
        <w:t xml:space="preserve">. </w:t>
      </w:r>
      <w:r w:rsidR="006276C6">
        <w:t xml:space="preserve">Participants will have received the results from their initial </w:t>
      </w:r>
      <w:r w:rsidR="005D7EF0">
        <w:t xml:space="preserve">HRM and pH/impedance </w:t>
      </w:r>
      <w:r w:rsidR="006276C6">
        <w:t>investigations prior to interview.</w:t>
      </w:r>
    </w:p>
    <w:p w14:paraId="47D1D35B" w14:textId="77777777" w:rsidR="00E328D0" w:rsidRDefault="00E328D0" w:rsidP="00110087">
      <w:pPr>
        <w:jc w:val="both"/>
      </w:pPr>
    </w:p>
    <w:p w14:paraId="1E6AB409" w14:textId="3E19D5CA" w:rsidR="00AE7CCD" w:rsidRPr="004061FF" w:rsidRDefault="00AE7CCD" w:rsidP="00AE7CCD">
      <w:pPr>
        <w:pStyle w:val="Heading2"/>
      </w:pPr>
      <w:bookmarkStart w:id="16" w:name="_Toc115857642"/>
      <w:r w:rsidRPr="004061FF">
        <w:t>Planned recruitment</w:t>
      </w:r>
      <w:bookmarkEnd w:id="16"/>
    </w:p>
    <w:p w14:paraId="002B846C" w14:textId="77777777" w:rsidR="00AE7CCD" w:rsidRPr="00AE7CCD" w:rsidRDefault="00AE7CCD" w:rsidP="00AE7CCD"/>
    <w:p w14:paraId="6F05E8F2" w14:textId="1FC3E3B8" w:rsidR="00A015A0" w:rsidRDefault="00AE7CCD" w:rsidP="00AE7CCD">
      <w:pPr>
        <w:jc w:val="both"/>
      </w:pPr>
      <w:r>
        <w:t>60 patients (30/site) will be recruited. Initial investigations at UCLH will be conducted by a local Clinical Scientist</w:t>
      </w:r>
      <w:r w:rsidR="00A90AC3">
        <w:t xml:space="preserve">, </w:t>
      </w:r>
      <w:r>
        <w:t xml:space="preserve">ensuring a timely approach. The study </w:t>
      </w:r>
      <w:r w:rsidR="009A1540">
        <w:t xml:space="preserve">research fellow </w:t>
      </w:r>
      <w:r>
        <w:t xml:space="preserve">will perform post-treatment investigations at UCLH during planned visits, enabling multiple patients to be seen on a single day. Major results/findings from </w:t>
      </w:r>
      <w:r w:rsidR="00C05FEE">
        <w:t>HRM and pH/impedance studies</w:t>
      </w:r>
      <w:r>
        <w:t xml:space="preserve"> will be discussed and contextualised with patients once formally reported. </w:t>
      </w:r>
    </w:p>
    <w:p w14:paraId="6C87063B" w14:textId="77777777" w:rsidR="00A015A0" w:rsidRDefault="00A015A0" w:rsidP="00AE7CCD">
      <w:pPr>
        <w:jc w:val="both"/>
      </w:pPr>
    </w:p>
    <w:p w14:paraId="3B200357" w14:textId="6F6BA91E" w:rsidR="00783170" w:rsidRDefault="00AE7CCD" w:rsidP="00AE7CCD">
      <w:pPr>
        <w:jc w:val="both"/>
      </w:pPr>
      <w:r>
        <w:t>Qualitative interviews will be conducted with a subset of 20 recruited patients following initial HRM and</w:t>
      </w:r>
      <w:r w:rsidR="0094266A">
        <w:t xml:space="preserve"> 24-hour</w:t>
      </w:r>
      <w:r>
        <w:t xml:space="preserve"> </w:t>
      </w:r>
      <w:r w:rsidR="0094266A">
        <w:t xml:space="preserve">ambulatory </w:t>
      </w:r>
      <w:r>
        <w:t>pH/impedance investigations.</w:t>
      </w:r>
      <w:r w:rsidR="0094266A">
        <w:t xml:space="preserve"> </w:t>
      </w:r>
      <w:r>
        <w:t>Individuals declining participation will be asked if they would be willing to answer an open-ended question on reasons for not wishing to participate, with consent sought to use responses anonymously to further understand acceptability.</w:t>
      </w:r>
    </w:p>
    <w:p w14:paraId="7E50F053" w14:textId="70B64CAE" w:rsidR="00F94BE4" w:rsidRDefault="00F94BE4" w:rsidP="00777172">
      <w:pPr>
        <w:jc w:val="both"/>
      </w:pPr>
    </w:p>
    <w:p w14:paraId="68F6F629" w14:textId="21976DC5" w:rsidR="00546A8B" w:rsidRDefault="00546A8B" w:rsidP="00AE7CCD">
      <w:pPr>
        <w:pStyle w:val="Heading2"/>
      </w:pPr>
      <w:bookmarkStart w:id="17" w:name="_Toc115857643"/>
      <w:r>
        <w:t>P</w:t>
      </w:r>
      <w:r w:rsidR="00AE7CCD">
        <w:t>atient Public Involvement</w:t>
      </w:r>
      <w:bookmarkEnd w:id="17"/>
    </w:p>
    <w:p w14:paraId="32405E9C" w14:textId="6A7A502D" w:rsidR="00546A8B" w:rsidRDefault="00546A8B" w:rsidP="00777172">
      <w:pPr>
        <w:jc w:val="both"/>
      </w:pPr>
    </w:p>
    <w:p w14:paraId="5A547801" w14:textId="7039B7E0" w:rsidR="008C6826" w:rsidRDefault="00A015A0" w:rsidP="00A015A0">
      <w:pPr>
        <w:jc w:val="both"/>
      </w:pPr>
      <w:r>
        <w:t xml:space="preserve">A PPI advisory group comprising 5 adults, 3 with experience of </w:t>
      </w:r>
      <w:proofErr w:type="spellStart"/>
      <w:r>
        <w:t>EoE</w:t>
      </w:r>
      <w:proofErr w:type="spellEnd"/>
      <w:r>
        <w:t xml:space="preserve">, one without lived experience of the condition and the founder of the national UK </w:t>
      </w:r>
      <w:proofErr w:type="spellStart"/>
      <w:r>
        <w:t>EoE</w:t>
      </w:r>
      <w:proofErr w:type="spellEnd"/>
      <w:r>
        <w:t xml:space="preserve"> charity (EOS Network) </w:t>
      </w:r>
      <w:r w:rsidRPr="00FF510E">
        <w:t xml:space="preserve">has been </w:t>
      </w:r>
      <w:r>
        <w:t xml:space="preserve">convened. The direct experience of </w:t>
      </w:r>
      <w:proofErr w:type="spellStart"/>
      <w:r>
        <w:t>EoE</w:t>
      </w:r>
      <w:proofErr w:type="spellEnd"/>
      <w:r>
        <w:t xml:space="preserve"> for </w:t>
      </w:r>
      <w:proofErr w:type="gramStart"/>
      <w:r>
        <w:t>the majority of</w:t>
      </w:r>
      <w:proofErr w:type="gramEnd"/>
      <w:r>
        <w:t xml:space="preserve"> the group will be used to optimise the project. One challenge of this project may be recruitment, due to requirements to attend additional hospital appointments to undergo invasive tests. The advisory group’s own experiences of diagnostics surrounding </w:t>
      </w:r>
      <w:proofErr w:type="spellStart"/>
      <w:r>
        <w:t>EoE</w:t>
      </w:r>
      <w:proofErr w:type="spellEnd"/>
      <w:r>
        <w:t xml:space="preserve"> will be drawn upon to address this.</w:t>
      </w:r>
    </w:p>
    <w:p w14:paraId="113FE5A5" w14:textId="77777777" w:rsidR="00A015A0" w:rsidRDefault="00A015A0" w:rsidP="00A015A0">
      <w:pPr>
        <w:jc w:val="both"/>
      </w:pPr>
    </w:p>
    <w:p w14:paraId="72C20F55" w14:textId="3F630EC6" w:rsidR="00A015A0" w:rsidRDefault="00A015A0" w:rsidP="00A015A0">
      <w:pPr>
        <w:jc w:val="both"/>
      </w:pPr>
      <w:r>
        <w:t>Meetings will be quarterly and predominantly carried out via video conference, with one annual face-to-face meeting per year. Individuals will be reimbursed for involvement</w:t>
      </w:r>
      <w:r w:rsidR="008C6826">
        <w:t xml:space="preserve"> as per NIHR guidance. Individuals can choose </w:t>
      </w:r>
      <w:r>
        <w:t xml:space="preserve">their preferred form, ensuring no-one is </w:t>
      </w:r>
      <w:r>
        <w:lastRenderedPageBreak/>
        <w:t xml:space="preserve">excluded from participation due to issues surrounding payment. The role of the advisory group will evolve </w:t>
      </w:r>
      <w:proofErr w:type="gramStart"/>
      <w:r>
        <w:t>during the course of</w:t>
      </w:r>
      <w:proofErr w:type="gramEnd"/>
      <w:r>
        <w:t xml:space="preserve"> the project; however, anticipated roles are:</w:t>
      </w:r>
    </w:p>
    <w:p w14:paraId="73FAEF31" w14:textId="77777777" w:rsidR="00DE678D" w:rsidRDefault="00DE678D" w:rsidP="00A015A0">
      <w:pPr>
        <w:jc w:val="both"/>
      </w:pPr>
    </w:p>
    <w:p w14:paraId="71550F4C" w14:textId="78AE7543" w:rsidR="00A015A0" w:rsidRDefault="00A015A0" w:rsidP="00A015A0">
      <w:pPr>
        <w:pStyle w:val="ListParagraph"/>
        <w:numPr>
          <w:ilvl w:val="0"/>
          <w:numId w:val="7"/>
        </w:numPr>
        <w:jc w:val="both"/>
      </w:pPr>
      <w:r>
        <w:t>Advising on development of patient information leaflets</w:t>
      </w:r>
    </w:p>
    <w:p w14:paraId="3326C9F9" w14:textId="0F63513D" w:rsidR="00A015A0" w:rsidRDefault="00A015A0" w:rsidP="00A015A0">
      <w:pPr>
        <w:pStyle w:val="ListParagraph"/>
        <w:numPr>
          <w:ilvl w:val="0"/>
          <w:numId w:val="7"/>
        </w:numPr>
        <w:jc w:val="both"/>
      </w:pPr>
      <w:r>
        <w:t>Discussing recruitment barriers and ways to approach this</w:t>
      </w:r>
    </w:p>
    <w:p w14:paraId="07166F45" w14:textId="4C019D45" w:rsidR="00A015A0" w:rsidRDefault="00A015A0" w:rsidP="00A015A0">
      <w:pPr>
        <w:pStyle w:val="ListParagraph"/>
        <w:numPr>
          <w:ilvl w:val="0"/>
          <w:numId w:val="7"/>
        </w:numPr>
        <w:jc w:val="both"/>
      </w:pPr>
      <w:r>
        <w:t>Contribution to writing/design of the interview guide</w:t>
      </w:r>
    </w:p>
    <w:p w14:paraId="391E8E26" w14:textId="5576C008" w:rsidR="00A015A0" w:rsidRDefault="00A015A0" w:rsidP="00A015A0">
      <w:pPr>
        <w:pStyle w:val="ListParagraph"/>
        <w:numPr>
          <w:ilvl w:val="0"/>
          <w:numId w:val="7"/>
        </w:numPr>
        <w:jc w:val="both"/>
      </w:pPr>
      <w:r>
        <w:t xml:space="preserve">Study management </w:t>
      </w:r>
    </w:p>
    <w:p w14:paraId="53C78473" w14:textId="0DFEF0BD" w:rsidR="00A015A0" w:rsidRDefault="00A015A0" w:rsidP="00A015A0">
      <w:pPr>
        <w:pStyle w:val="ListParagraph"/>
        <w:numPr>
          <w:ilvl w:val="0"/>
          <w:numId w:val="7"/>
        </w:numPr>
        <w:jc w:val="both"/>
      </w:pPr>
      <w:r>
        <w:t xml:space="preserve">Identification of important areas for analysis </w:t>
      </w:r>
    </w:p>
    <w:p w14:paraId="67871615" w14:textId="08663E75" w:rsidR="00A015A0" w:rsidRDefault="00A015A0" w:rsidP="00A015A0">
      <w:pPr>
        <w:pStyle w:val="ListParagraph"/>
        <w:numPr>
          <w:ilvl w:val="0"/>
          <w:numId w:val="7"/>
        </w:numPr>
        <w:jc w:val="both"/>
      </w:pPr>
      <w:r>
        <w:t xml:space="preserve">Raising awareness of the study and dissemination </w:t>
      </w:r>
    </w:p>
    <w:p w14:paraId="68CD802F" w14:textId="12FC773C" w:rsidR="00A015A0" w:rsidRDefault="00A015A0" w:rsidP="00A015A0">
      <w:pPr>
        <w:pStyle w:val="ListParagraph"/>
        <w:numPr>
          <w:ilvl w:val="0"/>
          <w:numId w:val="7"/>
        </w:numPr>
        <w:jc w:val="both"/>
      </w:pPr>
      <w:r>
        <w:t xml:space="preserve">Contributing to study outputs e.g. conference presentations and talks for members of the </w:t>
      </w:r>
      <w:proofErr w:type="spellStart"/>
      <w:r>
        <w:t>EoE</w:t>
      </w:r>
      <w:proofErr w:type="spellEnd"/>
      <w:r>
        <w:t xml:space="preserve"> community, ensuring outcomes are presented effectively. </w:t>
      </w:r>
    </w:p>
    <w:p w14:paraId="7A770465" w14:textId="19E0ACD2" w:rsidR="008C6826" w:rsidRDefault="008C6826" w:rsidP="008C6826">
      <w:pPr>
        <w:jc w:val="both"/>
      </w:pPr>
    </w:p>
    <w:p w14:paraId="7B5CA6F4" w14:textId="7027680E" w:rsidR="00E329C7" w:rsidRDefault="008C6826" w:rsidP="008C6826">
      <w:pPr>
        <w:jc w:val="both"/>
      </w:pPr>
      <w:r>
        <w:t xml:space="preserve">An initial meeting with the PPI advisory group will provide training and support for involvement. </w:t>
      </w:r>
    </w:p>
    <w:p w14:paraId="0D466085" w14:textId="77777777" w:rsidR="008C6826" w:rsidRDefault="008C6826" w:rsidP="008C6826">
      <w:pPr>
        <w:jc w:val="both"/>
      </w:pPr>
    </w:p>
    <w:p w14:paraId="740E93E3" w14:textId="5273F257" w:rsidR="00E329C7" w:rsidRPr="00E329C7" w:rsidRDefault="00E329C7" w:rsidP="00E329C7">
      <w:pPr>
        <w:pStyle w:val="Heading1"/>
      </w:pPr>
      <w:bookmarkStart w:id="18" w:name="_Toc115857644"/>
      <w:r>
        <w:t>STUDY POPULATION</w:t>
      </w:r>
      <w:bookmarkEnd w:id="18"/>
    </w:p>
    <w:p w14:paraId="56645563" w14:textId="3B89C901" w:rsidR="007B1FC3" w:rsidRDefault="007B1FC3" w:rsidP="007B1FC3">
      <w:pPr>
        <w:pStyle w:val="Heading2"/>
      </w:pPr>
      <w:bookmarkStart w:id="19" w:name="_Toc115857645"/>
      <w:r>
        <w:t>Number of participants</w:t>
      </w:r>
      <w:bookmarkEnd w:id="19"/>
    </w:p>
    <w:p w14:paraId="76618114" w14:textId="77777777" w:rsidR="00755FD5" w:rsidRDefault="00755FD5" w:rsidP="00D438DA">
      <w:pPr>
        <w:jc w:val="both"/>
      </w:pPr>
    </w:p>
    <w:p w14:paraId="2FF105BA" w14:textId="1498CD64" w:rsidR="007032F2" w:rsidRDefault="0032678E" w:rsidP="00D438DA">
      <w:pPr>
        <w:jc w:val="both"/>
      </w:pPr>
      <w:r>
        <w:t>Recruitment</w:t>
      </w:r>
      <w:r w:rsidR="007032F2">
        <w:t xml:space="preserve"> </w:t>
      </w:r>
      <w:proofErr w:type="gramStart"/>
      <w:r w:rsidR="007032F2">
        <w:t>aim</w:t>
      </w:r>
      <w:proofErr w:type="gramEnd"/>
      <w:r w:rsidR="007032F2">
        <w:t xml:space="preserve"> of 60 patients (30/site)</w:t>
      </w:r>
      <w:r w:rsidR="00D438DA">
        <w:t>. 20 of these participants will be recruited to semi-structured</w:t>
      </w:r>
      <w:r w:rsidR="001A726C">
        <w:t xml:space="preserve">, qualitative </w:t>
      </w:r>
      <w:r w:rsidR="00D438DA">
        <w:t>interviews.</w:t>
      </w:r>
    </w:p>
    <w:p w14:paraId="6AD25C29" w14:textId="77777777" w:rsidR="007032F2" w:rsidRPr="007032F2" w:rsidRDefault="007032F2" w:rsidP="007032F2"/>
    <w:p w14:paraId="0255F6E9" w14:textId="23072847" w:rsidR="007B1FC3" w:rsidRDefault="007B1FC3" w:rsidP="007B1FC3">
      <w:pPr>
        <w:pStyle w:val="Heading2"/>
      </w:pPr>
      <w:bookmarkStart w:id="20" w:name="_Toc115857646"/>
      <w:r>
        <w:t>Inclusion criteria</w:t>
      </w:r>
      <w:bookmarkEnd w:id="20"/>
    </w:p>
    <w:p w14:paraId="7E151371" w14:textId="77777777" w:rsidR="00755FD5" w:rsidRDefault="00755FD5" w:rsidP="009640BF">
      <w:pPr>
        <w:jc w:val="both"/>
      </w:pPr>
    </w:p>
    <w:p w14:paraId="2178DF87" w14:textId="01B98776" w:rsidR="003A385C" w:rsidRDefault="009640BF" w:rsidP="009640BF">
      <w:pPr>
        <w:jc w:val="both"/>
      </w:pPr>
      <w:r>
        <w:t xml:space="preserve">Patients from </w:t>
      </w:r>
      <w:r w:rsidR="00E259CA">
        <w:t>CDDFT</w:t>
      </w:r>
      <w:r>
        <w:t xml:space="preserve"> or UCLH with</w:t>
      </w:r>
      <w:r w:rsidR="003A385C">
        <w:t>:</w:t>
      </w:r>
    </w:p>
    <w:p w14:paraId="14E12405" w14:textId="77777777" w:rsidR="003A385C" w:rsidRDefault="003A385C" w:rsidP="003A385C">
      <w:pPr>
        <w:jc w:val="both"/>
      </w:pPr>
    </w:p>
    <w:p w14:paraId="271D051C" w14:textId="4623F1A4" w:rsidR="003A385C" w:rsidRPr="004B72A2" w:rsidRDefault="003A385C" w:rsidP="003A385C">
      <w:pPr>
        <w:pStyle w:val="ListParagraph"/>
        <w:numPr>
          <w:ilvl w:val="0"/>
          <w:numId w:val="26"/>
        </w:numPr>
        <w:jc w:val="both"/>
        <w:rPr>
          <w:color w:val="000000" w:themeColor="text1"/>
        </w:rPr>
      </w:pPr>
      <w:r w:rsidRPr="004B72A2">
        <w:rPr>
          <w:color w:val="000000" w:themeColor="text1"/>
        </w:rPr>
        <w:t xml:space="preserve">New diagnosis of </w:t>
      </w:r>
      <w:proofErr w:type="spellStart"/>
      <w:r w:rsidRPr="004B72A2">
        <w:rPr>
          <w:color w:val="000000" w:themeColor="text1"/>
        </w:rPr>
        <w:t>EoE</w:t>
      </w:r>
      <w:proofErr w:type="spellEnd"/>
      <w:r w:rsidRPr="004B72A2">
        <w:rPr>
          <w:color w:val="000000" w:themeColor="text1"/>
        </w:rPr>
        <w:t xml:space="preserve"> (&gt;15/</w:t>
      </w:r>
      <w:r w:rsidR="00686CA3">
        <w:rPr>
          <w:color w:val="000000" w:themeColor="text1"/>
        </w:rPr>
        <w:t>high-powered field (</w:t>
      </w:r>
      <w:proofErr w:type="spellStart"/>
      <w:r w:rsidR="00686CA3">
        <w:rPr>
          <w:color w:val="000000" w:themeColor="text1"/>
        </w:rPr>
        <w:t>hpf</w:t>
      </w:r>
      <w:proofErr w:type="spellEnd"/>
      <w:r w:rsidR="00686CA3">
        <w:rPr>
          <w:color w:val="000000" w:themeColor="text1"/>
        </w:rPr>
        <w:t>) or 0.3mm</w:t>
      </w:r>
      <w:r w:rsidR="00686CA3" w:rsidRPr="00686CA3">
        <w:rPr>
          <w:color w:val="000000" w:themeColor="text1"/>
          <w:vertAlign w:val="superscript"/>
        </w:rPr>
        <w:t>2</w:t>
      </w:r>
      <w:r w:rsidRPr="004B72A2">
        <w:rPr>
          <w:color w:val="000000" w:themeColor="text1"/>
        </w:rPr>
        <w:t xml:space="preserve"> on oesophageal biopsy and index oesophageal symptoms).</w:t>
      </w:r>
    </w:p>
    <w:p w14:paraId="324B0C3D" w14:textId="735DC8E8" w:rsidR="009640BF" w:rsidRPr="00350A79" w:rsidRDefault="003A385C" w:rsidP="00094C49">
      <w:pPr>
        <w:pStyle w:val="ListParagraph"/>
        <w:numPr>
          <w:ilvl w:val="0"/>
          <w:numId w:val="26"/>
        </w:numPr>
      </w:pPr>
      <w:r w:rsidRPr="00350A79">
        <w:rPr>
          <w:color w:val="000000" w:themeColor="text1"/>
        </w:rPr>
        <w:t xml:space="preserve">Known diagnosis of </w:t>
      </w:r>
      <w:proofErr w:type="spellStart"/>
      <w:r w:rsidRPr="00350A79">
        <w:rPr>
          <w:color w:val="000000" w:themeColor="text1"/>
        </w:rPr>
        <w:t>EoE</w:t>
      </w:r>
      <w:proofErr w:type="spellEnd"/>
      <w:r w:rsidRPr="00350A79">
        <w:rPr>
          <w:color w:val="000000" w:themeColor="text1"/>
        </w:rPr>
        <w:t xml:space="preserve"> (current histological</w:t>
      </w:r>
      <w:r w:rsidR="009C5A84" w:rsidRPr="00350A79">
        <w:rPr>
          <w:color w:val="000000" w:themeColor="text1"/>
        </w:rPr>
        <w:t xml:space="preserve"> and s</w:t>
      </w:r>
      <w:r w:rsidRPr="00350A79">
        <w:rPr>
          <w:color w:val="000000" w:themeColor="text1"/>
        </w:rPr>
        <w:t>ymptom</w:t>
      </w:r>
      <w:r w:rsidR="009C5A84" w:rsidRPr="00350A79">
        <w:rPr>
          <w:color w:val="000000" w:themeColor="text1"/>
        </w:rPr>
        <w:t xml:space="preserve"> </w:t>
      </w:r>
      <w:r w:rsidRPr="00350A79">
        <w:rPr>
          <w:color w:val="000000" w:themeColor="text1"/>
        </w:rPr>
        <w:t>status documented but does not impact inclusion).</w:t>
      </w:r>
    </w:p>
    <w:p w14:paraId="6FF1552E" w14:textId="77777777" w:rsidR="00350A79" w:rsidRPr="009640BF" w:rsidRDefault="00350A79" w:rsidP="00350A79">
      <w:pPr>
        <w:pStyle w:val="ListParagraph"/>
      </w:pPr>
    </w:p>
    <w:p w14:paraId="5952B7CA" w14:textId="0997DC2D" w:rsidR="007B1FC3" w:rsidRDefault="007B1FC3" w:rsidP="007B1FC3">
      <w:pPr>
        <w:pStyle w:val="Heading2"/>
      </w:pPr>
      <w:bookmarkStart w:id="21" w:name="_Toc115857647"/>
      <w:r>
        <w:t>Exclusion criteria</w:t>
      </w:r>
      <w:bookmarkEnd w:id="21"/>
    </w:p>
    <w:p w14:paraId="21E66338" w14:textId="77777777" w:rsidR="00755FD5" w:rsidRPr="00755FD5" w:rsidRDefault="00755FD5" w:rsidP="00755FD5"/>
    <w:p w14:paraId="346A5C88" w14:textId="21E3254B" w:rsidR="009640BF" w:rsidRDefault="009640BF" w:rsidP="00450570">
      <w:pPr>
        <w:pStyle w:val="ListParagraph"/>
        <w:numPr>
          <w:ilvl w:val="0"/>
          <w:numId w:val="9"/>
        </w:numPr>
        <w:jc w:val="both"/>
      </w:pPr>
      <w:r>
        <w:t>&lt;18 years old</w:t>
      </w:r>
    </w:p>
    <w:p w14:paraId="221A7E7F" w14:textId="0B90DFD5" w:rsidR="0041057A" w:rsidRDefault="0041057A" w:rsidP="00450570">
      <w:pPr>
        <w:pStyle w:val="ListParagraph"/>
        <w:numPr>
          <w:ilvl w:val="0"/>
          <w:numId w:val="9"/>
        </w:numPr>
        <w:jc w:val="both"/>
      </w:pPr>
      <w:r>
        <w:rPr>
          <w:szCs w:val="32"/>
          <w:lang w:bidi="en-GB"/>
        </w:rPr>
        <w:t xml:space="preserve">Current involvement in a Clinical Trial of an Investigational Medicinal Product (CTIMP) for </w:t>
      </w:r>
      <w:proofErr w:type="spellStart"/>
      <w:r>
        <w:rPr>
          <w:szCs w:val="32"/>
          <w:lang w:bidi="en-GB"/>
        </w:rPr>
        <w:t>EoE</w:t>
      </w:r>
      <w:proofErr w:type="spellEnd"/>
      <w:r>
        <w:rPr>
          <w:szCs w:val="32"/>
          <w:lang w:bidi="en-GB"/>
        </w:rPr>
        <w:t>.</w:t>
      </w:r>
    </w:p>
    <w:p w14:paraId="6F6C9543" w14:textId="7ED67401" w:rsidR="009640BF" w:rsidRDefault="009640BF" w:rsidP="00450570">
      <w:pPr>
        <w:pStyle w:val="ListParagraph"/>
        <w:numPr>
          <w:ilvl w:val="0"/>
          <w:numId w:val="9"/>
        </w:numPr>
        <w:jc w:val="both"/>
      </w:pPr>
      <w:r>
        <w:t xml:space="preserve">Eosinophilia </w:t>
      </w:r>
      <w:proofErr w:type="gramStart"/>
      <w:r>
        <w:t>as a result of</w:t>
      </w:r>
      <w:proofErr w:type="gramEnd"/>
      <w:r>
        <w:t xml:space="preserve"> other known cause (local or systemic)</w:t>
      </w:r>
    </w:p>
    <w:p w14:paraId="042D52D0" w14:textId="653304C6" w:rsidR="00566FA7" w:rsidRPr="0093797F" w:rsidRDefault="00566FA7" w:rsidP="00450570">
      <w:pPr>
        <w:pStyle w:val="ListParagraph"/>
        <w:numPr>
          <w:ilvl w:val="0"/>
          <w:numId w:val="9"/>
        </w:numPr>
        <w:jc w:val="both"/>
      </w:pPr>
      <w:r w:rsidRPr="0093797F">
        <w:t xml:space="preserve">Oesophageal stricture on </w:t>
      </w:r>
      <w:proofErr w:type="spellStart"/>
      <w:r w:rsidR="0093797F" w:rsidRPr="0093797F">
        <w:t>oesophago</w:t>
      </w:r>
      <w:proofErr w:type="spellEnd"/>
      <w:r w:rsidR="0093797F" w:rsidRPr="0093797F">
        <w:t>-gastric duodenoscopy</w:t>
      </w:r>
    </w:p>
    <w:p w14:paraId="33A70C99" w14:textId="427565BF" w:rsidR="009640BF" w:rsidRDefault="009640BF" w:rsidP="00450570">
      <w:pPr>
        <w:pStyle w:val="ListParagraph"/>
        <w:numPr>
          <w:ilvl w:val="0"/>
          <w:numId w:val="9"/>
        </w:numPr>
        <w:jc w:val="both"/>
      </w:pPr>
      <w:r>
        <w:t>Previous upper GI surgery</w:t>
      </w:r>
    </w:p>
    <w:p w14:paraId="2A9B1ABB" w14:textId="579D1070" w:rsidR="009640BF" w:rsidRDefault="009640BF" w:rsidP="00450570">
      <w:pPr>
        <w:pStyle w:val="ListParagraph"/>
        <w:numPr>
          <w:ilvl w:val="0"/>
          <w:numId w:val="9"/>
        </w:numPr>
        <w:jc w:val="both"/>
      </w:pPr>
      <w:r>
        <w:t xml:space="preserve">Active comorbidity </w:t>
      </w:r>
      <w:proofErr w:type="gramStart"/>
      <w:r>
        <w:t>including:</w:t>
      </w:r>
      <w:proofErr w:type="gramEnd"/>
      <w:r>
        <w:t xml:space="preserve"> Barrett’s oesophagus, oesophageal varices, coagulation disorders</w:t>
      </w:r>
    </w:p>
    <w:p w14:paraId="1B5D46E9" w14:textId="4DAB5023" w:rsidR="009640BF" w:rsidRDefault="009640BF" w:rsidP="00450570">
      <w:pPr>
        <w:pStyle w:val="ListParagraph"/>
        <w:numPr>
          <w:ilvl w:val="0"/>
          <w:numId w:val="9"/>
        </w:numPr>
        <w:jc w:val="both"/>
      </w:pPr>
      <w:r>
        <w:t>Significant nasopharyngeal pathology, preventing nasogastric intubation</w:t>
      </w:r>
    </w:p>
    <w:p w14:paraId="64761D5A" w14:textId="4CD6BA8B" w:rsidR="009640BF" w:rsidRDefault="009640BF" w:rsidP="00450570">
      <w:pPr>
        <w:pStyle w:val="ListParagraph"/>
        <w:numPr>
          <w:ilvl w:val="0"/>
          <w:numId w:val="9"/>
        </w:numPr>
        <w:jc w:val="both"/>
      </w:pPr>
      <w:r>
        <w:t>Opiate use</w:t>
      </w:r>
    </w:p>
    <w:p w14:paraId="2250F531" w14:textId="1A83B8DA" w:rsidR="009640BF" w:rsidRDefault="009640BF" w:rsidP="00450570">
      <w:pPr>
        <w:pStyle w:val="ListParagraph"/>
        <w:numPr>
          <w:ilvl w:val="0"/>
          <w:numId w:val="9"/>
        </w:numPr>
        <w:jc w:val="both"/>
      </w:pPr>
      <w:r>
        <w:t>Unable to provide informed consent</w:t>
      </w:r>
    </w:p>
    <w:p w14:paraId="1B5EDF93" w14:textId="6C6869F6" w:rsidR="007B1FC3" w:rsidRDefault="009640BF" w:rsidP="00450570">
      <w:pPr>
        <w:pStyle w:val="ListParagraph"/>
        <w:numPr>
          <w:ilvl w:val="0"/>
          <w:numId w:val="9"/>
        </w:numPr>
        <w:jc w:val="both"/>
      </w:pPr>
      <w:r>
        <w:t>Limited verbal communication</w:t>
      </w:r>
    </w:p>
    <w:p w14:paraId="7CB5FF75" w14:textId="0F291D3A" w:rsidR="007C2415" w:rsidRPr="00530D1F" w:rsidRDefault="00530D1F" w:rsidP="00450570">
      <w:pPr>
        <w:pStyle w:val="ListParagraph"/>
        <w:numPr>
          <w:ilvl w:val="0"/>
          <w:numId w:val="9"/>
        </w:numPr>
        <w:jc w:val="both"/>
        <w:rPr>
          <w:color w:val="000000" w:themeColor="text1"/>
        </w:rPr>
      </w:pPr>
      <w:r w:rsidRPr="00530D1F">
        <w:rPr>
          <w:color w:val="000000" w:themeColor="text1"/>
        </w:rPr>
        <w:t>N</w:t>
      </w:r>
      <w:r w:rsidR="007C2415" w:rsidRPr="00530D1F">
        <w:rPr>
          <w:color w:val="000000" w:themeColor="text1"/>
        </w:rPr>
        <w:t>on-English language speaker</w:t>
      </w:r>
      <w:r w:rsidR="002B54E7" w:rsidRPr="00530D1F">
        <w:rPr>
          <w:color w:val="000000" w:themeColor="text1"/>
        </w:rPr>
        <w:t xml:space="preserve"> </w:t>
      </w:r>
    </w:p>
    <w:p w14:paraId="014861B0" w14:textId="77777777" w:rsidR="00732249" w:rsidRDefault="00732249" w:rsidP="00732249">
      <w:pPr>
        <w:pStyle w:val="ListParagraph"/>
        <w:jc w:val="both"/>
      </w:pPr>
    </w:p>
    <w:p w14:paraId="0487CD04" w14:textId="045EC53F" w:rsidR="00E259CA" w:rsidRPr="00E259CA" w:rsidRDefault="007B1FC3" w:rsidP="00E259CA">
      <w:pPr>
        <w:pStyle w:val="Heading1"/>
      </w:pPr>
      <w:bookmarkStart w:id="22" w:name="_Toc115857648"/>
      <w:r>
        <w:lastRenderedPageBreak/>
        <w:t>PARTICPANT SELECTION AND INFORMED CONSENT</w:t>
      </w:r>
      <w:bookmarkEnd w:id="22"/>
    </w:p>
    <w:p w14:paraId="2FE90EB9" w14:textId="1E793004" w:rsidR="007B1FC3" w:rsidRDefault="007B1FC3" w:rsidP="007B1FC3">
      <w:pPr>
        <w:pStyle w:val="Heading2"/>
      </w:pPr>
      <w:bookmarkStart w:id="23" w:name="_Toc115857649"/>
      <w:r>
        <w:t xml:space="preserve">Identifying </w:t>
      </w:r>
      <w:r w:rsidR="00753646">
        <w:t>P</w:t>
      </w:r>
      <w:r>
        <w:t>articipants</w:t>
      </w:r>
      <w:bookmarkEnd w:id="23"/>
    </w:p>
    <w:p w14:paraId="2A33C6AC" w14:textId="77777777" w:rsidR="00755FD5" w:rsidRPr="00755FD5" w:rsidRDefault="00755FD5" w:rsidP="00755FD5"/>
    <w:p w14:paraId="0B42EF26" w14:textId="10E1C875" w:rsidR="00B134A8" w:rsidRDefault="003549F1" w:rsidP="00B039B3">
      <w:pPr>
        <w:autoSpaceDE w:val="0"/>
        <w:autoSpaceDN w:val="0"/>
        <w:adjustRightInd w:val="0"/>
        <w:jc w:val="both"/>
      </w:pPr>
      <w:r>
        <w:t>Eligible patients will be identified by lead Consultants</w:t>
      </w:r>
      <w:r w:rsidR="00755FD5">
        <w:t>/PI</w:t>
      </w:r>
      <w:r>
        <w:t xml:space="preserve"> at </w:t>
      </w:r>
      <w:r w:rsidR="00755FD5">
        <w:t>CDDFT</w:t>
      </w:r>
      <w:r>
        <w:t xml:space="preserve"> or UCLH</w:t>
      </w:r>
      <w:r w:rsidR="00262B82">
        <w:t>.</w:t>
      </w:r>
      <w:r>
        <w:t xml:space="preserve"> </w:t>
      </w:r>
      <w:r w:rsidR="00262B82">
        <w:t xml:space="preserve">They or the researcher </w:t>
      </w:r>
      <w:r>
        <w:t xml:space="preserve">will </w:t>
      </w:r>
      <w:r w:rsidR="00262B82">
        <w:t xml:space="preserve">then </w:t>
      </w:r>
      <w:r>
        <w:t xml:space="preserve">discuss research participation with the patient </w:t>
      </w:r>
      <w:r w:rsidR="00DB4071">
        <w:t xml:space="preserve">and provide the Patient Information </w:t>
      </w:r>
      <w:r w:rsidR="005307B4">
        <w:t>Sheet (PIS)</w:t>
      </w:r>
      <w:r w:rsidR="00D1242E">
        <w:t xml:space="preserve"> and a copy of the consent form</w:t>
      </w:r>
      <w:r w:rsidR="00151ECE">
        <w:t xml:space="preserve"> if the patient is willing to consider participation</w:t>
      </w:r>
      <w:r>
        <w:t>.</w:t>
      </w:r>
      <w:r w:rsidR="00B4239D">
        <w:t xml:space="preserve"> </w:t>
      </w:r>
      <w:r w:rsidR="007250C6">
        <w:t>Additionally, Participant Identification Centres (PICs) may be set up to identify additional participants to be seen within the two sites. The research team will be notified of potential participants from PICs and patients will then undergo the same enrolment process as patients from the sites.</w:t>
      </w:r>
    </w:p>
    <w:p w14:paraId="3F82AB4B" w14:textId="77777777" w:rsidR="00B134A8" w:rsidRDefault="00B134A8" w:rsidP="00B039B3">
      <w:pPr>
        <w:autoSpaceDE w:val="0"/>
        <w:autoSpaceDN w:val="0"/>
        <w:adjustRightInd w:val="0"/>
        <w:jc w:val="both"/>
      </w:pPr>
    </w:p>
    <w:p w14:paraId="235A4959" w14:textId="2968F313" w:rsidR="00B039B3" w:rsidRDefault="00B134A8" w:rsidP="00B039B3">
      <w:pPr>
        <w:autoSpaceDE w:val="0"/>
        <w:autoSpaceDN w:val="0"/>
        <w:adjustRightInd w:val="0"/>
        <w:jc w:val="both"/>
      </w:pPr>
      <w:r>
        <w:t xml:space="preserve">Prior to </w:t>
      </w:r>
      <w:r w:rsidR="003E68E3">
        <w:t xml:space="preserve">following up with </w:t>
      </w:r>
      <w:r>
        <w:t xml:space="preserve">the patient, the </w:t>
      </w:r>
      <w:r w:rsidR="009A1540">
        <w:t>research fellow</w:t>
      </w:r>
      <w:r>
        <w:t xml:space="preserve"> will use the patient’s medical records to ensure </w:t>
      </w:r>
      <w:r w:rsidR="002F025E">
        <w:t xml:space="preserve">study </w:t>
      </w:r>
      <w:r>
        <w:t>eligibility is met</w:t>
      </w:r>
      <w:r w:rsidR="00A00918">
        <w:t xml:space="preserve"> from a medical perspective</w:t>
      </w:r>
      <w:r>
        <w:t xml:space="preserve">. </w:t>
      </w:r>
      <w:r w:rsidR="00B4239D">
        <w:t xml:space="preserve">The </w:t>
      </w:r>
      <w:r w:rsidR="009A1540">
        <w:t xml:space="preserve">research fellow </w:t>
      </w:r>
      <w:r w:rsidR="00B4239D">
        <w:t xml:space="preserve">will </w:t>
      </w:r>
      <w:r>
        <w:t xml:space="preserve">then </w:t>
      </w:r>
      <w:r w:rsidR="00B4239D">
        <w:t>contact the patient</w:t>
      </w:r>
      <w:r w:rsidR="005307B4">
        <w:t xml:space="preserve"> after a minimum of 48 hours, to ensure the participant has had time to read the PIS and discuss with others if desired. I</w:t>
      </w:r>
      <w:r w:rsidR="00B4239D">
        <w:t xml:space="preserve">f the individual chooses to participate, </w:t>
      </w:r>
      <w:r w:rsidR="00B97CFE">
        <w:t xml:space="preserve">an appointment </w:t>
      </w:r>
      <w:r w:rsidR="00A11E23">
        <w:t xml:space="preserve">will </w:t>
      </w:r>
      <w:r w:rsidR="00B97CFE">
        <w:t xml:space="preserve">be </w:t>
      </w:r>
      <w:r w:rsidR="00A11E23">
        <w:t>schedule</w:t>
      </w:r>
      <w:r w:rsidR="00B97CFE">
        <w:t>d</w:t>
      </w:r>
      <w:r w:rsidR="00A11E23">
        <w:t xml:space="preserve"> with the participant. For those with a new diagnosis of </w:t>
      </w:r>
      <w:proofErr w:type="spellStart"/>
      <w:r w:rsidR="00A11E23">
        <w:t>EoE</w:t>
      </w:r>
      <w:proofErr w:type="spellEnd"/>
      <w:r w:rsidR="00055A5F">
        <w:t xml:space="preserve">, </w:t>
      </w:r>
      <w:r w:rsidR="003549F1">
        <w:t xml:space="preserve">initial study participation </w:t>
      </w:r>
      <w:r w:rsidR="00B4239D">
        <w:t>would occur within</w:t>
      </w:r>
      <w:r w:rsidR="003549F1">
        <w:t xml:space="preserve"> a 3-week period</w:t>
      </w:r>
      <w:r w:rsidR="00B4239D">
        <w:t xml:space="preserve"> to prevent significant delay </w:t>
      </w:r>
      <w:r w:rsidR="003549F1">
        <w:t>to standard care treatment initiation</w:t>
      </w:r>
      <w:r w:rsidR="00B4239D">
        <w:t xml:space="preserve"> which would be paused until after initial tests.</w:t>
      </w:r>
      <w:r w:rsidR="00A11E23">
        <w:t xml:space="preserve"> </w:t>
      </w:r>
      <w:r w:rsidR="004D2E44">
        <w:t xml:space="preserve">The exception to this is if it is participant preference to have the first study appointment beyond 3 weeks of diagnosis (for example, if the participant is going on holiday). </w:t>
      </w:r>
      <w:r w:rsidR="00B0304F" w:rsidRPr="00EC5A52">
        <w:rPr>
          <w:color w:val="000000" w:themeColor="text1"/>
        </w:rPr>
        <w:t xml:space="preserve">If a patient has </w:t>
      </w:r>
      <w:r w:rsidR="00557EB2" w:rsidRPr="00EC5A52">
        <w:rPr>
          <w:color w:val="000000" w:themeColor="text1"/>
        </w:rPr>
        <w:t>undergone</w:t>
      </w:r>
      <w:r w:rsidR="00B0304F" w:rsidRPr="00EC5A52">
        <w:rPr>
          <w:color w:val="000000" w:themeColor="text1"/>
        </w:rPr>
        <w:t xml:space="preserve"> oesophageal physiology investigations incidentally as part of routine care in the past 6 </w:t>
      </w:r>
      <w:proofErr w:type="gramStart"/>
      <w:r w:rsidR="00B0304F" w:rsidRPr="00EC5A52">
        <w:rPr>
          <w:color w:val="000000" w:themeColor="text1"/>
        </w:rPr>
        <w:t>months</w:t>
      </w:r>
      <w:proofErr w:type="gramEnd"/>
      <w:r w:rsidR="00B0304F" w:rsidRPr="00EC5A52">
        <w:rPr>
          <w:color w:val="000000" w:themeColor="text1"/>
        </w:rPr>
        <w:t xml:space="preserve"> they are still eligible for recruitment into the study. In this scenario the baseline physiology would not be repeated and instead the results used from the routine study. </w:t>
      </w:r>
      <w:r w:rsidR="00557EB2" w:rsidRPr="00EC5A52">
        <w:rPr>
          <w:color w:val="000000" w:themeColor="text1"/>
        </w:rPr>
        <w:t xml:space="preserve">Questionnaires not completed routinely would be given to the patient to complete retrospectively. </w:t>
      </w:r>
      <w:r w:rsidR="00A11E23" w:rsidRPr="00EC5A52">
        <w:rPr>
          <w:color w:val="000000" w:themeColor="text1"/>
        </w:rPr>
        <w:t xml:space="preserve">Those </w:t>
      </w:r>
      <w:r w:rsidR="00A11E23">
        <w:t xml:space="preserve">with a known </w:t>
      </w:r>
      <w:proofErr w:type="spellStart"/>
      <w:r w:rsidR="00A11E23">
        <w:t>EoE</w:t>
      </w:r>
      <w:proofErr w:type="spellEnd"/>
      <w:r w:rsidR="00A11E23">
        <w:t xml:space="preserve"> diagnosis would be scheduled for physiology testing after a minimum of 2 months following</w:t>
      </w:r>
      <w:r w:rsidR="00350A79">
        <w:t xml:space="preserve"> initiation of</w:t>
      </w:r>
      <w:r w:rsidR="00A11E23">
        <w:t xml:space="preserve"> </w:t>
      </w:r>
      <w:proofErr w:type="spellStart"/>
      <w:r w:rsidR="00A11E23">
        <w:t>EoE</w:t>
      </w:r>
      <w:proofErr w:type="spellEnd"/>
      <w:r w:rsidR="00A11E23">
        <w:t xml:space="preserve"> specific treatment. </w:t>
      </w:r>
      <w:r w:rsidR="00D77A9C">
        <w:t xml:space="preserve">Patients will be asked to stop proton pump inhibitors (if taking) for 1 week prior to </w:t>
      </w:r>
      <w:r w:rsidR="00890C58">
        <w:t xml:space="preserve">physiological tests; however, stopping for 3 days will be accepted. </w:t>
      </w:r>
    </w:p>
    <w:p w14:paraId="31B6CD43" w14:textId="77777777" w:rsidR="00B039B3" w:rsidRDefault="00B039B3" w:rsidP="00B039B3">
      <w:pPr>
        <w:autoSpaceDE w:val="0"/>
        <w:autoSpaceDN w:val="0"/>
        <w:adjustRightInd w:val="0"/>
        <w:jc w:val="both"/>
      </w:pPr>
    </w:p>
    <w:p w14:paraId="7AB6C4B4" w14:textId="6D0D4755" w:rsidR="003549F1" w:rsidRDefault="00B039B3" w:rsidP="00B039B3">
      <w:pPr>
        <w:autoSpaceDE w:val="0"/>
        <w:autoSpaceDN w:val="0"/>
        <w:adjustRightInd w:val="0"/>
        <w:jc w:val="both"/>
      </w:pPr>
      <w:r w:rsidRPr="00B039B3">
        <w:t>Individuals declining participation will be asked if they would be willing to answer an open-ended question on reasons for not wishing to participate, with consent sought to use responses anonymously to further understand acceptability.</w:t>
      </w:r>
      <w:r w:rsidR="001A32FF">
        <w:t xml:space="preserve"> </w:t>
      </w:r>
    </w:p>
    <w:p w14:paraId="685D99CC" w14:textId="77777777" w:rsidR="003549F1" w:rsidRPr="003549F1" w:rsidRDefault="003549F1" w:rsidP="003549F1"/>
    <w:p w14:paraId="02AEBA21" w14:textId="746674C6" w:rsidR="007B1FC3" w:rsidRPr="00721D70" w:rsidRDefault="007B1FC3" w:rsidP="007B1FC3">
      <w:pPr>
        <w:pStyle w:val="Heading2"/>
      </w:pPr>
      <w:bookmarkStart w:id="24" w:name="_Toc115857650"/>
      <w:r w:rsidRPr="00721D70">
        <w:t xml:space="preserve">Screening </w:t>
      </w:r>
      <w:r w:rsidR="00753646" w:rsidRPr="00721D70">
        <w:t>L</w:t>
      </w:r>
      <w:r w:rsidRPr="00721D70">
        <w:t>ogs</w:t>
      </w:r>
      <w:bookmarkEnd w:id="24"/>
    </w:p>
    <w:p w14:paraId="0C70D927" w14:textId="7E752422" w:rsidR="00444D93" w:rsidRPr="0059585A" w:rsidRDefault="0059585A" w:rsidP="0059585A">
      <w:pPr>
        <w:pStyle w:val="Heading3"/>
      </w:pPr>
      <w:bookmarkStart w:id="25" w:name="_Toc115857651"/>
      <w:r w:rsidRPr="0059585A">
        <w:t>Pre-Screen Log</w:t>
      </w:r>
      <w:bookmarkEnd w:id="25"/>
    </w:p>
    <w:p w14:paraId="648A8999" w14:textId="3C9FF05B" w:rsidR="003D0730" w:rsidRDefault="003D0730" w:rsidP="00444D93">
      <w:r w:rsidRPr="003D0730">
        <w:t>P</w:t>
      </w:r>
      <w:r>
        <w:t xml:space="preserve">articipants identified by PI in outpatient clinic who </w:t>
      </w:r>
      <w:r w:rsidR="00D371D7">
        <w:t>accept</w:t>
      </w:r>
      <w:r>
        <w:t xml:space="preserve"> a PIS will be included on the </w:t>
      </w:r>
      <w:r w:rsidR="0059585A">
        <w:t>pre-</w:t>
      </w:r>
      <w:r>
        <w:t>screening log. This log will provide</w:t>
      </w:r>
      <w:r w:rsidR="00721D70">
        <w:t xml:space="preserve"> the following</w:t>
      </w:r>
      <w:r>
        <w:t xml:space="preserve"> information</w:t>
      </w:r>
      <w:r w:rsidR="00721D70">
        <w:t>:</w:t>
      </w:r>
    </w:p>
    <w:p w14:paraId="2C59BB4D" w14:textId="77777777" w:rsidR="003D0730" w:rsidRPr="003D0730" w:rsidRDefault="003D0730" w:rsidP="00444D93"/>
    <w:p w14:paraId="1D3C64C9" w14:textId="77777777" w:rsidR="0059585A" w:rsidRDefault="00BD19AF" w:rsidP="00A83A23">
      <w:pPr>
        <w:pStyle w:val="ListParagraph"/>
        <w:numPr>
          <w:ilvl w:val="0"/>
          <w:numId w:val="22"/>
        </w:numPr>
      </w:pPr>
      <w:r w:rsidRPr="00721D70">
        <w:t xml:space="preserve">Patient initials </w:t>
      </w:r>
    </w:p>
    <w:p w14:paraId="6A709F30" w14:textId="77777777" w:rsidR="0059585A" w:rsidRPr="00721D70" w:rsidRDefault="0059585A" w:rsidP="0059585A">
      <w:pPr>
        <w:pStyle w:val="ListParagraph"/>
        <w:numPr>
          <w:ilvl w:val="0"/>
          <w:numId w:val="22"/>
        </w:numPr>
      </w:pPr>
      <w:r w:rsidRPr="00721D70">
        <w:t>Sequential screening number</w:t>
      </w:r>
    </w:p>
    <w:p w14:paraId="459D36C6" w14:textId="77777777" w:rsidR="0059585A" w:rsidRPr="00721D70" w:rsidRDefault="0059585A" w:rsidP="0059585A">
      <w:pPr>
        <w:pStyle w:val="ListParagraph"/>
        <w:numPr>
          <w:ilvl w:val="0"/>
          <w:numId w:val="22"/>
        </w:numPr>
      </w:pPr>
      <w:r w:rsidRPr="00721D70">
        <w:t xml:space="preserve">Date of appointment with Gastroenterologist when </w:t>
      </w:r>
      <w:r>
        <w:t xml:space="preserve">potential </w:t>
      </w:r>
      <w:r w:rsidRPr="00721D70">
        <w:t>study eligibility determined</w:t>
      </w:r>
    </w:p>
    <w:p w14:paraId="7C3DDA9D" w14:textId="6D28F3A8" w:rsidR="0059585A" w:rsidRDefault="0059585A" w:rsidP="00A83A23">
      <w:pPr>
        <w:pStyle w:val="ListParagraph"/>
        <w:numPr>
          <w:ilvl w:val="0"/>
          <w:numId w:val="22"/>
        </w:numPr>
      </w:pPr>
      <w:r>
        <w:t>Site (CDDFT or UCLH)</w:t>
      </w:r>
    </w:p>
    <w:p w14:paraId="7D249BBC" w14:textId="77777777" w:rsidR="0059585A" w:rsidRPr="00721D70" w:rsidRDefault="0059585A" w:rsidP="0059585A">
      <w:pPr>
        <w:pStyle w:val="ListParagraph"/>
        <w:numPr>
          <w:ilvl w:val="0"/>
          <w:numId w:val="22"/>
        </w:numPr>
      </w:pPr>
      <w:r>
        <w:t>Eligibility based on clinical history (yes/no)</w:t>
      </w:r>
    </w:p>
    <w:p w14:paraId="5C954AEB" w14:textId="5C908473" w:rsidR="0059585A" w:rsidRDefault="0059585A" w:rsidP="0059585A">
      <w:pPr>
        <w:pStyle w:val="ListParagraph"/>
        <w:numPr>
          <w:ilvl w:val="0"/>
          <w:numId w:val="22"/>
        </w:numPr>
      </w:pPr>
      <w:r w:rsidRPr="00721D70">
        <w:t xml:space="preserve">Initial screening outcome: recruited, declined, </w:t>
      </w:r>
      <w:r>
        <w:t>with reason if given</w:t>
      </w:r>
    </w:p>
    <w:p w14:paraId="46B448BA" w14:textId="6D36C39B" w:rsidR="0059585A" w:rsidRDefault="0059585A" w:rsidP="0059585A">
      <w:pPr>
        <w:pStyle w:val="ListParagraph"/>
        <w:numPr>
          <w:ilvl w:val="0"/>
          <w:numId w:val="22"/>
        </w:numPr>
      </w:pPr>
      <w:r>
        <w:t>Telephone discussion with researcher</w:t>
      </w:r>
      <w:r w:rsidRPr="00721D70">
        <w:t xml:space="preserve"> outcome: recruited, declined, </w:t>
      </w:r>
      <w:r>
        <w:t>with reason if given</w:t>
      </w:r>
    </w:p>
    <w:p w14:paraId="68FB0F1C" w14:textId="77777777" w:rsidR="0059585A" w:rsidRDefault="0059585A" w:rsidP="0059585A">
      <w:pPr>
        <w:pStyle w:val="ListParagraph"/>
      </w:pPr>
    </w:p>
    <w:p w14:paraId="401528D7" w14:textId="027FA47B" w:rsidR="0059585A" w:rsidRDefault="0059585A" w:rsidP="0059585A">
      <w:pPr>
        <w:pStyle w:val="Heading3"/>
      </w:pPr>
      <w:bookmarkStart w:id="26" w:name="_Toc115857652"/>
      <w:r>
        <w:t>Participant Identification Log</w:t>
      </w:r>
      <w:bookmarkEnd w:id="26"/>
    </w:p>
    <w:p w14:paraId="75D5A719" w14:textId="25AEC33A" w:rsidR="0059585A" w:rsidRDefault="0059585A" w:rsidP="0059585A">
      <w:r>
        <w:t>Participants recruited to the study will be documented within the participation identification log which will include the following information:</w:t>
      </w:r>
    </w:p>
    <w:p w14:paraId="3C8443F0" w14:textId="77777777" w:rsidR="0059585A" w:rsidRPr="0059585A" w:rsidRDefault="0059585A" w:rsidP="0059585A"/>
    <w:p w14:paraId="6F15CECB" w14:textId="69A5216B" w:rsidR="0059585A" w:rsidRDefault="0059585A" w:rsidP="00A83A23">
      <w:pPr>
        <w:pStyle w:val="ListParagraph"/>
        <w:numPr>
          <w:ilvl w:val="0"/>
          <w:numId w:val="22"/>
        </w:numPr>
      </w:pPr>
      <w:r>
        <w:t>Participant name</w:t>
      </w:r>
    </w:p>
    <w:p w14:paraId="6F6F94A0" w14:textId="314F404D" w:rsidR="0059585A" w:rsidRDefault="0059585A" w:rsidP="00A83A23">
      <w:pPr>
        <w:pStyle w:val="ListParagraph"/>
        <w:numPr>
          <w:ilvl w:val="0"/>
          <w:numId w:val="22"/>
        </w:numPr>
      </w:pPr>
      <w:r>
        <w:t>Participant initials</w:t>
      </w:r>
    </w:p>
    <w:p w14:paraId="3CBD6E22" w14:textId="0ADC97CC" w:rsidR="0059585A" w:rsidRDefault="0059585A" w:rsidP="00A83A23">
      <w:pPr>
        <w:pStyle w:val="ListParagraph"/>
        <w:numPr>
          <w:ilvl w:val="0"/>
          <w:numId w:val="22"/>
        </w:numPr>
      </w:pPr>
      <w:r>
        <w:t>Sequential screening number</w:t>
      </w:r>
    </w:p>
    <w:p w14:paraId="34B63129" w14:textId="6E4AA2F1" w:rsidR="0059585A" w:rsidRDefault="0059585A" w:rsidP="00A83A23">
      <w:pPr>
        <w:pStyle w:val="ListParagraph"/>
        <w:numPr>
          <w:ilvl w:val="0"/>
          <w:numId w:val="22"/>
        </w:numPr>
      </w:pPr>
      <w:r>
        <w:t>Participant number</w:t>
      </w:r>
    </w:p>
    <w:p w14:paraId="2B901FEB" w14:textId="4059F701" w:rsidR="00444D93" w:rsidRPr="00721D70" w:rsidRDefault="00BD19AF" w:rsidP="00A83A23">
      <w:pPr>
        <w:pStyle w:val="ListParagraph"/>
        <w:numPr>
          <w:ilvl w:val="0"/>
          <w:numId w:val="22"/>
        </w:numPr>
      </w:pPr>
      <w:r w:rsidRPr="00721D70">
        <w:t>NHS number</w:t>
      </w:r>
    </w:p>
    <w:p w14:paraId="7D3255F5" w14:textId="12366893" w:rsidR="0043256A" w:rsidRDefault="0043256A" w:rsidP="005A6A47">
      <w:pPr>
        <w:pStyle w:val="ListParagraph"/>
        <w:numPr>
          <w:ilvl w:val="0"/>
          <w:numId w:val="22"/>
        </w:numPr>
      </w:pPr>
      <w:r>
        <w:t>Confirmation of eligibility</w:t>
      </w:r>
    </w:p>
    <w:p w14:paraId="34F6D5A2" w14:textId="4C569190" w:rsidR="00387BFC" w:rsidRDefault="00721D70" w:rsidP="005A6A47">
      <w:pPr>
        <w:pStyle w:val="ListParagraph"/>
        <w:numPr>
          <w:ilvl w:val="0"/>
          <w:numId w:val="22"/>
        </w:numPr>
      </w:pPr>
      <w:r w:rsidRPr="00721D70">
        <w:t xml:space="preserve">Date </w:t>
      </w:r>
      <w:r w:rsidR="00680ACA">
        <w:t>of consent</w:t>
      </w:r>
    </w:p>
    <w:p w14:paraId="301B2A10" w14:textId="39E2DA78" w:rsidR="0043256A" w:rsidRPr="00721D70" w:rsidRDefault="0043256A" w:rsidP="005A6A47">
      <w:pPr>
        <w:pStyle w:val="ListParagraph"/>
        <w:numPr>
          <w:ilvl w:val="0"/>
          <w:numId w:val="22"/>
        </w:numPr>
      </w:pPr>
      <w:r>
        <w:t>Personal details (address, phone number, email address)</w:t>
      </w:r>
    </w:p>
    <w:p w14:paraId="2335A899" w14:textId="7AE30890" w:rsidR="003D0730" w:rsidRPr="00721D70" w:rsidRDefault="003D0730" w:rsidP="00A83A23">
      <w:pPr>
        <w:pStyle w:val="ListParagraph"/>
        <w:numPr>
          <w:ilvl w:val="0"/>
          <w:numId w:val="22"/>
        </w:numPr>
      </w:pPr>
      <w:r w:rsidRPr="00721D70">
        <w:t>Withdrawal (yes/no) if yes, when and why</w:t>
      </w:r>
    </w:p>
    <w:p w14:paraId="6E3B4BAF" w14:textId="733BDF65" w:rsidR="003D0730" w:rsidRDefault="003D0730" w:rsidP="003D0730">
      <w:pPr>
        <w:rPr>
          <w:highlight w:val="yellow"/>
        </w:rPr>
      </w:pPr>
    </w:p>
    <w:p w14:paraId="7C3C1FA5" w14:textId="20D4A301" w:rsidR="003D0730" w:rsidRPr="00921E31" w:rsidRDefault="00682670" w:rsidP="00682670">
      <w:pPr>
        <w:jc w:val="both"/>
      </w:pPr>
      <w:r>
        <w:t>The researcher will use a checklist</w:t>
      </w:r>
      <w:r w:rsidR="003D0730" w:rsidRPr="00721D70">
        <w:t xml:space="preserve"> to determine</w:t>
      </w:r>
      <w:r>
        <w:t xml:space="preserve"> clinical</w:t>
      </w:r>
      <w:r w:rsidR="003D0730" w:rsidRPr="00721D70">
        <w:t xml:space="preserve"> eligibility</w:t>
      </w:r>
      <w:r>
        <w:t xml:space="preserve">. If recruited, patients will </w:t>
      </w:r>
      <w:r w:rsidR="00263B5A">
        <w:t xml:space="preserve">then </w:t>
      </w:r>
      <w:r>
        <w:t xml:space="preserve">be assigned a </w:t>
      </w:r>
      <w:r w:rsidR="00721D70">
        <w:t>Case Report Form (</w:t>
      </w:r>
      <w:r w:rsidR="003D0730" w:rsidRPr="00721D70">
        <w:t>CRF</w:t>
      </w:r>
      <w:r w:rsidR="00721D70">
        <w:t>)</w:t>
      </w:r>
      <w:r>
        <w:t>.</w:t>
      </w:r>
    </w:p>
    <w:p w14:paraId="1AFBFFBE" w14:textId="77777777" w:rsidR="00BD19AF" w:rsidRPr="00195081" w:rsidRDefault="00BD19AF" w:rsidP="00195081"/>
    <w:p w14:paraId="7F8F9EA9" w14:textId="51299702" w:rsidR="0039616C" w:rsidRDefault="007B1FC3" w:rsidP="00EF3FDE">
      <w:pPr>
        <w:pStyle w:val="Heading2"/>
        <w:jc w:val="both"/>
      </w:pPr>
      <w:bookmarkStart w:id="27" w:name="_Toc115857653"/>
      <w:r>
        <w:t xml:space="preserve">Consenting </w:t>
      </w:r>
      <w:r w:rsidR="00753646">
        <w:t>P</w:t>
      </w:r>
      <w:r>
        <w:t>articipants</w:t>
      </w:r>
      <w:bookmarkEnd w:id="27"/>
    </w:p>
    <w:p w14:paraId="6C7A29CF" w14:textId="3FE58DF4" w:rsidR="001C266D" w:rsidRDefault="001C266D" w:rsidP="00EF3FDE">
      <w:pPr>
        <w:jc w:val="both"/>
      </w:pPr>
    </w:p>
    <w:p w14:paraId="5C4A584B" w14:textId="0BF52BB5" w:rsidR="0004151F" w:rsidRDefault="0004151F" w:rsidP="0004151F">
      <w:pPr>
        <w:pStyle w:val="Heading3"/>
      </w:pPr>
      <w:bookmarkStart w:id="28" w:name="_Toc115857654"/>
      <w:r>
        <w:t>Informed consent</w:t>
      </w:r>
      <w:bookmarkEnd w:id="28"/>
    </w:p>
    <w:p w14:paraId="579A80EA" w14:textId="77777777" w:rsidR="0004151F" w:rsidRPr="0004151F" w:rsidRDefault="0004151F" w:rsidP="0004151F"/>
    <w:p w14:paraId="439305B0" w14:textId="2125BD67" w:rsidR="00195081" w:rsidRDefault="007C2322" w:rsidP="00EF3FDE">
      <w:pPr>
        <w:jc w:val="both"/>
      </w:pPr>
      <w:r>
        <w:t xml:space="preserve">Eligible participants </w:t>
      </w:r>
      <w:r w:rsidR="00F2324A">
        <w:t xml:space="preserve">willing to consider participation </w:t>
      </w:r>
      <w:r>
        <w:t>will be provide</w:t>
      </w:r>
      <w:r w:rsidR="004B57BD">
        <w:t>d</w:t>
      </w:r>
      <w:r>
        <w:t xml:space="preserve"> with the study </w:t>
      </w:r>
      <w:r w:rsidR="009932DD">
        <w:t>Participant</w:t>
      </w:r>
      <w:r>
        <w:t xml:space="preserve"> Information </w:t>
      </w:r>
      <w:r w:rsidR="009932DD">
        <w:t>Sheet (PIS)</w:t>
      </w:r>
      <w:r>
        <w:t xml:space="preserve"> </w:t>
      </w:r>
      <w:r w:rsidR="00463265">
        <w:t>by the</w:t>
      </w:r>
      <w:r w:rsidR="003F43BF">
        <w:t>ir local</w:t>
      </w:r>
      <w:r w:rsidR="00463265">
        <w:t xml:space="preserve"> PI</w:t>
      </w:r>
      <w:r w:rsidR="008915F7">
        <w:t>, Consultant</w:t>
      </w:r>
      <w:r w:rsidR="001F12B7">
        <w:t xml:space="preserve"> or the research fellow</w:t>
      </w:r>
      <w:r w:rsidR="00463265">
        <w:t xml:space="preserve">. </w:t>
      </w:r>
      <w:r w:rsidR="00F2324A">
        <w:t>If a patient is about to try a new treatment, the PI</w:t>
      </w:r>
      <w:r w:rsidR="008915F7">
        <w:t xml:space="preserve"> or Consultant</w:t>
      </w:r>
      <w:r w:rsidR="00F2324A">
        <w:t xml:space="preserve"> will explain to the patient that this would commence after the first study visit, to provide baseline measurements. </w:t>
      </w:r>
      <w:r w:rsidR="00EF3FDE">
        <w:t xml:space="preserve">Patients will have </w:t>
      </w:r>
      <w:r w:rsidR="00F2324A">
        <w:t xml:space="preserve">a minimum of </w:t>
      </w:r>
      <w:r w:rsidR="00EF3FDE" w:rsidRPr="008D0513">
        <w:t>48 hours</w:t>
      </w:r>
      <w:r w:rsidR="00EF3FDE">
        <w:t xml:space="preserve"> to consider the information before being contacted </w:t>
      </w:r>
      <w:r>
        <w:t xml:space="preserve">by the </w:t>
      </w:r>
      <w:r w:rsidR="009A1540">
        <w:t xml:space="preserve">research fellow </w:t>
      </w:r>
      <w:r>
        <w:t xml:space="preserve">to </w:t>
      </w:r>
      <w:r w:rsidR="001F12B7">
        <w:t xml:space="preserve">further </w:t>
      </w:r>
      <w:r>
        <w:t>discuss the information.</w:t>
      </w:r>
      <w:r w:rsidR="00F2324A">
        <w:t xml:space="preserve"> This time is kept to a minimum</w:t>
      </w:r>
      <w:r>
        <w:t xml:space="preserve"> </w:t>
      </w:r>
      <w:r w:rsidR="00EF3FDE">
        <w:t xml:space="preserve">to prevent significant delays to participation and thus treatment initiation. </w:t>
      </w:r>
      <w:r>
        <w:t>Those wishing to participate will then be</w:t>
      </w:r>
      <w:r w:rsidR="00463265">
        <w:t xml:space="preserve"> provided with an initial appointment date/time. </w:t>
      </w:r>
      <w:r w:rsidR="00B4105F">
        <w:t>Written informed consent will be obtained</w:t>
      </w:r>
      <w:r w:rsidR="00E76F71">
        <w:t xml:space="preserve"> at visit 1</w:t>
      </w:r>
      <w:r w:rsidR="00B4105F">
        <w:t xml:space="preserve"> by the </w:t>
      </w:r>
      <w:r w:rsidR="009A1540">
        <w:t>research fellow</w:t>
      </w:r>
      <w:r w:rsidR="00B4105F">
        <w:t xml:space="preserve"> or delegated clinical scientist at UCLH</w:t>
      </w:r>
      <w:r w:rsidR="00E76F71">
        <w:t>,</w:t>
      </w:r>
      <w:r w:rsidR="00B4105F" w:rsidRPr="00B4105F">
        <w:t xml:space="preserve"> </w:t>
      </w:r>
      <w:r w:rsidR="00B4105F">
        <w:t>prior to involvement in any part of the study protocol</w:t>
      </w:r>
      <w:r w:rsidR="00E76F71">
        <w:t>.</w:t>
      </w:r>
      <w:r w:rsidR="00557EB2">
        <w:t xml:space="preserve"> Those individuals who had initial physiology investigations conducted as part of routine care would be consented at the earliest entry point into the study (visit 3 if participating in a qualitative interview or visit 4 if not). </w:t>
      </w:r>
    </w:p>
    <w:p w14:paraId="26947BA5" w14:textId="377BC584" w:rsidR="00DB4071" w:rsidRDefault="00DB4071" w:rsidP="00195081"/>
    <w:p w14:paraId="22552D2D" w14:textId="6B6D66F0" w:rsidR="00E1232C" w:rsidRDefault="00E1232C" w:rsidP="00195081">
      <w:r>
        <w:t xml:space="preserve">A copy of the consent form will be given to the participant, another copy will be stored in the patient’s medical records and the original copy will be stored in the site file. </w:t>
      </w:r>
      <w:r w:rsidR="008C669E">
        <w:t xml:space="preserve">The patient’s GP will be contacted by letter following the first study visit to inform them that the patient is participating in this research study. </w:t>
      </w:r>
    </w:p>
    <w:p w14:paraId="337A70FE" w14:textId="77777777" w:rsidR="00E1232C" w:rsidRDefault="00E1232C" w:rsidP="00195081"/>
    <w:p w14:paraId="136FE5A8" w14:textId="5CD3457D" w:rsidR="00112B6A" w:rsidRDefault="00112B6A" w:rsidP="00112B6A">
      <w:pPr>
        <w:pStyle w:val="Heading3"/>
      </w:pPr>
      <w:bookmarkStart w:id="29" w:name="_Toc115857655"/>
      <w:r>
        <w:t>Withdrawal of study participants</w:t>
      </w:r>
      <w:bookmarkEnd w:id="29"/>
    </w:p>
    <w:p w14:paraId="301DC1E6" w14:textId="77777777" w:rsidR="004C5508" w:rsidRPr="004C5508" w:rsidRDefault="004C5508" w:rsidP="004C5508"/>
    <w:p w14:paraId="1F7E93C1" w14:textId="50D4E898" w:rsidR="00112B6A" w:rsidRDefault="009522C6" w:rsidP="009522C6">
      <w:pPr>
        <w:jc w:val="both"/>
      </w:pPr>
      <w:r>
        <w:t xml:space="preserve">Participants may withdraw from the study at any point. If this occurs, the primary reason for withdrawal will be documented in the patient’s </w:t>
      </w:r>
      <w:r w:rsidR="00C36D4F">
        <w:t>CRF</w:t>
      </w:r>
      <w:r w:rsidR="0066719C">
        <w:t xml:space="preserve"> if the participant is willing to provide this information</w:t>
      </w:r>
      <w:r>
        <w:t xml:space="preserve">. </w:t>
      </w:r>
      <w:r w:rsidR="00AB6C67">
        <w:t>The individual will be asked whether they wish to:</w:t>
      </w:r>
    </w:p>
    <w:p w14:paraId="53ADF0D6" w14:textId="52FD142A" w:rsidR="00AB6C67" w:rsidRDefault="00AB6C67" w:rsidP="009522C6">
      <w:pPr>
        <w:jc w:val="both"/>
      </w:pPr>
    </w:p>
    <w:p w14:paraId="79696FBF" w14:textId="7D900CA6" w:rsidR="00AB6C67" w:rsidRDefault="00AB6C67" w:rsidP="00AB6C67">
      <w:pPr>
        <w:pStyle w:val="ListParagraph"/>
        <w:numPr>
          <w:ilvl w:val="0"/>
          <w:numId w:val="11"/>
        </w:numPr>
        <w:jc w:val="both"/>
      </w:pPr>
      <w:r>
        <w:t>Withdraw from some aspects of the study but continue in other elements</w:t>
      </w:r>
    </w:p>
    <w:p w14:paraId="51FB619A" w14:textId="249CD238" w:rsidR="00AB6C67" w:rsidRDefault="00AB6C67" w:rsidP="00AB6C67">
      <w:pPr>
        <w:pStyle w:val="ListParagraph"/>
        <w:numPr>
          <w:ilvl w:val="0"/>
          <w:numId w:val="11"/>
        </w:numPr>
        <w:jc w:val="both"/>
      </w:pPr>
      <w:r>
        <w:lastRenderedPageBreak/>
        <w:t>Withdraw from all aspects of the study</w:t>
      </w:r>
    </w:p>
    <w:p w14:paraId="29CF474C" w14:textId="77777777" w:rsidR="00FA77B8" w:rsidRPr="00112B6A" w:rsidRDefault="00FA77B8" w:rsidP="00FA77B8">
      <w:pPr>
        <w:pStyle w:val="ListParagraph"/>
        <w:jc w:val="both"/>
      </w:pPr>
    </w:p>
    <w:p w14:paraId="388EC28E" w14:textId="6AFD94C9" w:rsidR="0039616C" w:rsidRDefault="00204F93" w:rsidP="0039616C">
      <w:pPr>
        <w:pStyle w:val="Heading1"/>
      </w:pPr>
      <w:bookmarkStart w:id="30" w:name="_Toc115857656"/>
      <w:r>
        <w:t>STUDY PROCEDURES</w:t>
      </w:r>
      <w:bookmarkEnd w:id="30"/>
    </w:p>
    <w:p w14:paraId="7D36D344" w14:textId="422FF88D" w:rsidR="004B3D98" w:rsidRDefault="004B3D98" w:rsidP="004B3D98">
      <w:pPr>
        <w:pStyle w:val="Heading2"/>
      </w:pPr>
      <w:bookmarkStart w:id="31" w:name="_Toc115857657"/>
      <w:r>
        <w:t>Covid-19 (Sars-CoV-2)</w:t>
      </w:r>
      <w:bookmarkEnd w:id="31"/>
    </w:p>
    <w:p w14:paraId="36E2C2EA" w14:textId="77777777" w:rsidR="004B3D98" w:rsidRDefault="004B3D98" w:rsidP="004B3D98">
      <w:pPr>
        <w:jc w:val="both"/>
      </w:pPr>
    </w:p>
    <w:p w14:paraId="1D41D9A2" w14:textId="615938BE" w:rsidR="002B423E" w:rsidRDefault="004B3D98" w:rsidP="004B3D98">
      <w:pPr>
        <w:jc w:val="both"/>
      </w:pPr>
      <w:r>
        <w:t>Local regulations (CDDFT and UCLH) will be adhered to regarding the Covid-19 pandemic.</w:t>
      </w:r>
    </w:p>
    <w:p w14:paraId="684C026F" w14:textId="77777777" w:rsidR="004B3D98" w:rsidRPr="002B423E" w:rsidRDefault="004B3D98" w:rsidP="002B423E"/>
    <w:p w14:paraId="7F06A10D" w14:textId="637BA458" w:rsidR="00204F93" w:rsidRDefault="00B23130" w:rsidP="00204F93">
      <w:pPr>
        <w:pStyle w:val="Heading2"/>
      </w:pPr>
      <w:bookmarkStart w:id="32" w:name="_Toc115857658"/>
      <w:r>
        <w:t>Pre-treatment tests</w:t>
      </w:r>
      <w:bookmarkEnd w:id="32"/>
    </w:p>
    <w:p w14:paraId="195CAC59" w14:textId="77777777" w:rsidR="00B23130" w:rsidRPr="00B23130" w:rsidRDefault="00B23130" w:rsidP="00B23130"/>
    <w:p w14:paraId="05845C52" w14:textId="798E69FA" w:rsidR="00B23130" w:rsidRPr="00B23130" w:rsidRDefault="00B23130" w:rsidP="00B23130">
      <w:pPr>
        <w:pStyle w:val="Heading3"/>
      </w:pPr>
      <w:bookmarkStart w:id="33" w:name="_Toc115857659"/>
      <w:r>
        <w:t>Visit 1</w:t>
      </w:r>
      <w:bookmarkEnd w:id="33"/>
    </w:p>
    <w:p w14:paraId="795C604A" w14:textId="77777777" w:rsidR="002F69E8" w:rsidRDefault="002F69E8" w:rsidP="00B23130">
      <w:pPr>
        <w:jc w:val="both"/>
      </w:pPr>
    </w:p>
    <w:p w14:paraId="0F0E8D1F" w14:textId="47D2B451" w:rsidR="00B23130" w:rsidRDefault="00B23130" w:rsidP="00B23130">
      <w:pPr>
        <w:jc w:val="both"/>
      </w:pPr>
      <w:r>
        <w:t>PROMs will be collected using three</w:t>
      </w:r>
      <w:r w:rsidRPr="002B423E">
        <w:t xml:space="preserve"> </w:t>
      </w:r>
      <w:r>
        <w:t xml:space="preserve">validated questionnaires completed by the patient.  These will assess dysphagia, reflux burden and oesophageal hypervigilance and anxiety using the Brief </w:t>
      </w:r>
      <w:proofErr w:type="spellStart"/>
      <w:r>
        <w:t>Esophageal</w:t>
      </w:r>
      <w:proofErr w:type="spellEnd"/>
      <w:r>
        <w:t xml:space="preserve"> Dysphagia Questionnaire/BEDQ</w:t>
      </w:r>
      <w:r w:rsidR="005A6453">
        <w:fldChar w:fldCharType="begin" w:fldLock="1"/>
      </w:r>
      <w:r w:rsidR="00A47BC2">
        <w:instrText>ADDIN CSL_CITATION {"citationItems":[{"id":"ITEM-1","itemData":{"DOI":"10.1111/nmo.12889","ISSN":"13652982","PMID":"27380834","abstract":"Background: Esophageal dysphagia is common in gastroenterology practice and has multiple etiologies. A complication for some patients with dysphagia is food impaction. A valid and reliable questionnaire to rapidly evaluate esophageal dysphagia and impaction symptoms can aid the gastroenterologist in gathering information to inform treatment approach and further evaluation, including endoscopy. Methods: 1638 patients participated over two study phases. 744 participants completed the Brief Esophageal Dysphagia Questionnaire (BEDQ) for phase 1; 869 completed the BEDQ, Visceral Sensitivity Index, Gastroesophageal Reflux Disease Questionnaire, and Hospital Anxiety and Depression Scale for phase 2. Demographic and clinical data were obtained via the electronic medical record. The BEDQ was evaluated for internal consistency, split-half reliability, ceiling and floor effects, and construct validity. Key Results: The BEDQ demonstrated excellent internal consistency, reliability, and construct validity. The symptom frequency and severity scales scored above the standard acceptable cutoffs for reliability while the impaction subscale yielded poor internal consistency and split-half reliability; thus the impaction items were deemed qualifiers only and removed from the total score. No significant ceiling or floor effects were found with the exception of 1 item, and inter-item correlations fell within accepted ranges. Construct validity was supported by moderate yet significant correlations with other measures. The predictive ability of the BEDQ was small but significant. Conclusions &amp; Inferences: The BEDQ represents a rapid, reliable, and valid assessment tool for esophageal dysphagia with food impaction for clinical practice that differentiates between patients with major motor dysfunction and mechanical obstruction.","author":[{"dropping-particle":"","family":"Taft","given":"T. H.","non-dropping-particle":"","parse-names":false,"suffix":""},{"dropping-particle":"","family":"Riehl","given":"M.","non-dropping-particle":"","parse-names":false,"suffix":""},{"dropping-particle":"","family":"Sodikoff","given":"J. B.","non-dropping-particle":"","parse-names":false,"suffix":""},{"dropping-particle":"","family":"Kahrilas","given":"P. J.","non-dropping-particle":"","parse-names":false,"suffix":""},{"dropping-particle":"","family":"Keefer","given":"L.","non-dropping-particle":"","parse-names":false,"suffix":""},{"dropping-particle":"","family":"Doerfler","given":"B.","non-dropping-particle":"","parse-names":false,"suffix":""},{"dropping-particle":"","family":"Pandolfino","given":"J. E.","non-dropping-particle":"","parse-names":false,"suffix":""}],"container-title":"Neurogastroenterology and Motility","id":"ITEM-1","issue":"12","issued":{"date-parts":[["2016"]]},"page":"1854-1860","title":"Development and validation of the brief esophageal dysphagia questionnaire","type":"article-journal","volume":"28"},"uris":["http://www.mendeley.com/documents/?uuid=c0fe1ef3-0fd5-40b4-a2cb-c005f7cfdad3"]}],"mendeley":{"formattedCitation":"&lt;sup&gt;10&lt;/sup&gt;","plainTextFormattedCitation":"10","previouslyFormattedCitation":"&lt;sup&gt;10&lt;/sup&gt;"},"properties":{"noteIndex":0},"schema":"https://github.com/citation-style-language/schema/raw/master/csl-citation.json"}</w:instrText>
      </w:r>
      <w:r w:rsidR="005A6453">
        <w:fldChar w:fldCharType="separate"/>
      </w:r>
      <w:r w:rsidR="00807F00" w:rsidRPr="00807F00">
        <w:rPr>
          <w:noProof/>
          <w:vertAlign w:val="superscript"/>
        </w:rPr>
        <w:t>10</w:t>
      </w:r>
      <w:r w:rsidR="005A6453">
        <w:fldChar w:fldCharType="end"/>
      </w:r>
      <w:r>
        <w:t>, Reflux Disease Questionnaire/RDQ</w:t>
      </w:r>
      <w:r w:rsidR="005A6453">
        <w:fldChar w:fldCharType="begin" w:fldLock="1"/>
      </w:r>
      <w:r w:rsidR="00A47BC2">
        <w:instrText>ADDIN CSL_CITATION {"citationItems":[{"id":"ITEM-1","itemData":{"DOI":"10.1111/j.1572-0241.2001.03451.x","ISSN":"0002-9270","abstract":"OBJECTIVES: Brief, reliable, and valid self-administered questionnaires could facilitate the diagnosis of gastroesophageal reflux disease in primary care. We report the development and validation of such an instrument.\\n\\nMETHODS: Content validity was informed by literature review, expert opinion, and cognitive interviewing of 50 patients resulting in a 22-item survey. For psychometric analyses, primary care patients completed the new questionnaire at enrollment and at intervals ranging from 3 days to 3 wk. Multitrait scaling, test-retest reliability, and responsiveness were assessed. Predictive validity analyses of all scales and items used specialty physician diagnosis as the \"gold standard.\"\\n\\nRESULTS: Iterative factor analyses yielded three scales of four items each including heartburn, acid regurgitation, and dyspepsia. Multitrait scaling criteria including internal consistency, item interval consistency, and item discrimination were 100% satisfied. Test-retest reliability was high in those reporting stable symptoms. Scale scores significantly changed in those reporting a global change. Regressing specialty physician diagnosis on the three scales revealed significant effects for two scales (heartburn and regurgitation). Combining the two significant scales enhanced the strength of the model. Symptom response to self-directed treatment with nonprescription antisecretory medications was highly predictive of the diagnosis also, although the item demonstrated poor validity and reliability.\\n\\nCONCLUSIONS: A brief, simple 12-item questionnaire demonstrated validity and reliability and seemed to be responsive to change for reflux and dyspeptic symptoms.","author":[{"dropping-particle":"","family":"Shaw","given":"Michael J.","non-dropping-particle":"","parse-names":false,"suffix":""},{"dropping-particle":"","family":"Talley","given":"Nicholas J.","non-dropping-particle":"","parse-names":false,"suffix":""},{"dropping-particle":"","family":"Beebe","given":"Timothy J.","non-dropping-particle":"","parse-names":false,"suffix":""},{"dropping-particle":"","family":"Rockwood","given":"Todd","non-dropping-particle":"","parse-names":false,"suffix":""},{"dropping-particle":"","family":"Carlsson","given":"Rolf","non-dropping-particle":"","parse-names":false,"suffix":""},{"dropping-particle":"","family":"Adlis","given":"Susan","non-dropping-particle":"","parse-names":false,"suffix":""},{"dropping-particle":"","family":"Fendrick","given":"A. Mark","non-dropping-particle":"","parse-names":false,"suffix":""},{"dropping-particle":"","family":"Jones","given":"Roger","non-dropping-particle":"","parse-names":false,"suffix":""},{"dropping-particle":"","family":"Dent","given":"John","non-dropping-particle":"","parse-names":false,"suffix":""},{"dropping-particle":"","family":"Bytzer","given":"Peter","non-dropping-particle":"","parse-names":false,"suffix":""}],"container-title":"The American Journal of Gastroenterology","id":"ITEM-1","issue":"1","issued":{"date-parts":[["2001"]]},"page":"52-57","title":"Initial validation of a diagnostic questionnaire for gastroesophageal reflux disease","type":"article-journal","volume":"96"},"uris":["http://www.mendeley.com/documents/?uuid=bd54431c-0000-4c18-ae48-932647570189"]}],"mendeley":{"formattedCitation":"&lt;sup&gt;11&lt;/sup&gt;","plainTextFormattedCitation":"11","previouslyFormattedCitation":"&lt;sup&gt;11&lt;/sup&gt;"},"properties":{"noteIndex":0},"schema":"https://github.com/citation-style-language/schema/raw/master/csl-citation.json"}</w:instrText>
      </w:r>
      <w:r w:rsidR="005A6453">
        <w:fldChar w:fldCharType="separate"/>
      </w:r>
      <w:r w:rsidR="00807F00" w:rsidRPr="00807F00">
        <w:rPr>
          <w:noProof/>
          <w:vertAlign w:val="superscript"/>
        </w:rPr>
        <w:t>11</w:t>
      </w:r>
      <w:r w:rsidR="005A6453">
        <w:fldChar w:fldCharType="end"/>
      </w:r>
      <w:r>
        <w:t xml:space="preserve"> and </w:t>
      </w:r>
      <w:proofErr w:type="spellStart"/>
      <w:r>
        <w:t>Esophageal</w:t>
      </w:r>
      <w:proofErr w:type="spellEnd"/>
      <w:r>
        <w:t xml:space="preserve"> Hypervigilance and Anxiety Scale/EHAS</w:t>
      </w:r>
      <w:r w:rsidR="005A6453">
        <w:fldChar w:fldCharType="begin" w:fldLock="1"/>
      </w:r>
      <w:r w:rsidR="00A47BC2">
        <w:instrText>ADDIN CSL_CITATION {"citationItems":[{"id":"ITEM-1","itemData":{"DOI":"10.1111/apt.14605","ISBN":"3127256175","ISSN":"02692813","abstract":"</w:instrText>
      </w:r>
      <w:r w:rsidR="00A47BC2">
        <w:rPr>
          <w:rFonts w:ascii="Microsoft JhengHei" w:eastAsia="Microsoft JhengHei" w:hAnsi="Microsoft JhengHei" w:cs="Microsoft JhengHei" w:hint="eastAsia"/>
        </w:rPr>
        <w:instrText>环</w:instrText>
      </w:r>
      <w:r w:rsidR="00A47BC2">
        <w:rPr>
          <w:rFonts w:ascii="MS Gothic" w:eastAsia="MS Gothic" w:hAnsi="MS Gothic" w:cs="MS Gothic" w:hint="eastAsia"/>
        </w:rPr>
        <w:instrText>境中砷与</w:instrText>
      </w:r>
      <w:r w:rsidR="00A47BC2">
        <w:rPr>
          <w:rFonts w:ascii="Microsoft JhengHei" w:eastAsia="Microsoft JhengHei" w:hAnsi="Microsoft JhengHei" w:cs="Microsoft JhengHei" w:hint="eastAsia"/>
        </w:rPr>
        <w:instrText>铬</w:instrText>
      </w:r>
      <w:r w:rsidR="00A47BC2">
        <w:rPr>
          <w:rFonts w:ascii="MS Gothic" w:eastAsia="MS Gothic" w:hAnsi="MS Gothic" w:cs="MS Gothic" w:hint="eastAsia"/>
        </w:rPr>
        <w:instrText>暴露</w:instrText>
      </w:r>
      <w:r w:rsidR="00A47BC2">
        <w:rPr>
          <w:rFonts w:ascii="Microsoft JhengHei" w:eastAsia="Microsoft JhengHei" w:hAnsi="Microsoft JhengHei" w:cs="Microsoft JhengHei" w:hint="eastAsia"/>
        </w:rPr>
        <w:instrText>对</w:instrText>
      </w:r>
      <w:r w:rsidR="00A47BC2">
        <w:rPr>
          <w:rFonts w:ascii="MS Gothic" w:eastAsia="MS Gothic" w:hAnsi="MS Gothic" w:cs="MS Gothic" w:hint="eastAsia"/>
        </w:rPr>
        <w:instrText>于儿童</w:instrText>
      </w:r>
      <w:r w:rsidR="00A47BC2">
        <w:rPr>
          <w:rFonts w:ascii="Microsoft JhengHei" w:eastAsia="Microsoft JhengHei" w:hAnsi="Microsoft JhengHei" w:cs="Microsoft JhengHei" w:hint="eastAsia"/>
        </w:rPr>
        <w:instrText>肾</w:instrText>
      </w:r>
      <w:r w:rsidR="00A47BC2">
        <w:rPr>
          <w:rFonts w:ascii="MS Gothic" w:eastAsia="MS Gothic" w:hAnsi="MS Gothic" w:cs="MS Gothic" w:hint="eastAsia"/>
        </w:rPr>
        <w:instrText>功能的影响</w:instrText>
      </w:r>
      <w:r w:rsidR="00A47BC2">
        <w:instrText>","author":[{"dropping-particle":"","family":"Taft","given":"T. H.","non-dropping-particle":"","parse-names":false,"suffix":""},{"dropping-particle":"","family":"Triggs","given":"J. R.","non-dropping-particle":"","parse-names":false,"suffix":""},{"dropping-particle":"","family":"Carlson","given":"D. A.","non-dropping-particle":"","parse-names":false,"suffix":""},{"dropping-particle":"","family":"Guadagnoli","given":"L.","non-dropping-particle":"","parse-names":false,"suffix":""},{"dropping-particle":"","family":"Tomasino","given":"K. N.","non-dropping-particle":"","parse-names":false,"suffix":""},{"dropping-particle":"","family":"Keefer","given":"L.","non-dropping-particle":"","parse-names":false,"suffix":""},{"dropping-particle":"","family":"Pandolfino","given":"J. E.","non-dropping-particle":"","parse-names":false,"suffix":""}],"container-title":"Alimentary Pharmacology &amp; Therapeutics","id":"ITEM-1","issue":"9","issued":{"date-parts":[["2018","5"]]},"page":"1270-1277","title":"Validation of the oesophageal hypervigilance and anxiety scale for chronic oesophageal disease","type":"article-journal","volume":"47"},"uris":["http://www.mendeley.com/documents/?uuid=dbb9701a-c458-48f2-af6b-3b7aa6396b34"]}],"mendeley":{"formattedCitation":"&lt;sup&gt;9&lt;/sup&gt;","plainTextFormattedCitation":"9","previouslyFormattedCitation":"&lt;sup&gt;9&lt;/sup&gt;"},"properties":{"noteIndex":0},"schema":"https://github.com/citation-style-language/schema/raw/master/csl-citation.json"}</w:instrText>
      </w:r>
      <w:r w:rsidR="005A6453">
        <w:fldChar w:fldCharType="separate"/>
      </w:r>
      <w:r w:rsidR="00807F00" w:rsidRPr="00807F00">
        <w:rPr>
          <w:noProof/>
          <w:vertAlign w:val="superscript"/>
        </w:rPr>
        <w:t>9</w:t>
      </w:r>
      <w:r w:rsidR="005A6453">
        <w:fldChar w:fldCharType="end"/>
      </w:r>
      <w:r>
        <w:t xml:space="preserve"> respectively. </w:t>
      </w:r>
    </w:p>
    <w:p w14:paraId="3C48A465" w14:textId="77777777" w:rsidR="00B23130" w:rsidRDefault="00B23130" w:rsidP="00B23130">
      <w:pPr>
        <w:pStyle w:val="ListParagraph"/>
        <w:jc w:val="both"/>
      </w:pPr>
    </w:p>
    <w:p w14:paraId="49D79121" w14:textId="4E97E0C1" w:rsidR="00B23130" w:rsidRDefault="0068682A" w:rsidP="00B23130">
      <w:pPr>
        <w:jc w:val="both"/>
      </w:pPr>
      <w:r>
        <w:rPr>
          <w:b/>
          <w:bCs/>
        </w:rPr>
        <w:t>HRM</w:t>
      </w:r>
      <w:r w:rsidR="00B23130">
        <w:t>: HRM involves placement of a nasogastric catheter. Testing will follow standard procedures with additional provocation tests:</w:t>
      </w:r>
    </w:p>
    <w:p w14:paraId="6DE7820A" w14:textId="77777777" w:rsidR="00B23130" w:rsidRDefault="00B23130" w:rsidP="00B23130">
      <w:pPr>
        <w:jc w:val="both"/>
      </w:pPr>
    </w:p>
    <w:p w14:paraId="6574BEC7" w14:textId="3000B673" w:rsidR="00B23130" w:rsidRDefault="00B23130" w:rsidP="00B23130">
      <w:pPr>
        <w:pStyle w:val="ListParagraph"/>
        <w:numPr>
          <w:ilvl w:val="0"/>
          <w:numId w:val="23"/>
        </w:numPr>
        <w:jc w:val="both"/>
      </w:pPr>
      <w:r>
        <w:t>Assessment of 5 mL water swallows</w:t>
      </w:r>
    </w:p>
    <w:p w14:paraId="4AC7CFF4" w14:textId="77777777" w:rsidR="00B23130" w:rsidRDefault="00B23130" w:rsidP="00B23130">
      <w:pPr>
        <w:pStyle w:val="ListParagraph"/>
        <w:numPr>
          <w:ilvl w:val="0"/>
          <w:numId w:val="23"/>
        </w:numPr>
        <w:jc w:val="both"/>
      </w:pPr>
      <w:r>
        <w:t>Rapid drink challenge - 200 mL water drunk continuously through a straw. This is used to further assess lower oesophageal sphincter relaxation and oesophageal body pressurisation</w:t>
      </w:r>
    </w:p>
    <w:p w14:paraId="6E81A08D" w14:textId="07ABAEAA" w:rsidR="00B23130" w:rsidRDefault="00B23130" w:rsidP="00B23130">
      <w:pPr>
        <w:pStyle w:val="ListParagraph"/>
        <w:numPr>
          <w:ilvl w:val="0"/>
          <w:numId w:val="23"/>
        </w:numPr>
        <w:jc w:val="both"/>
      </w:pPr>
      <w:r>
        <w:t>Solid test meal - 200g rice eaten to assess oesophageal function using a physiologically relevant test meal</w:t>
      </w:r>
    </w:p>
    <w:p w14:paraId="7DF9240D" w14:textId="77777777" w:rsidR="00B23130" w:rsidRDefault="00B23130" w:rsidP="00B23130">
      <w:pPr>
        <w:jc w:val="both"/>
      </w:pPr>
    </w:p>
    <w:p w14:paraId="59E8F70A" w14:textId="3D40C47B" w:rsidR="00B23130" w:rsidRDefault="00B23130" w:rsidP="00B23130">
      <w:pPr>
        <w:jc w:val="both"/>
      </w:pPr>
      <w:r>
        <w:t xml:space="preserve">Symptomatic episodes during swallowing will be recorded to determine if reported symptoms correspond with abnormal HRM events, </w:t>
      </w:r>
      <w:r w:rsidR="004771F7">
        <w:t xml:space="preserve">thus </w:t>
      </w:r>
      <w:r>
        <w:t>assessing the clinical relevance of motility findings. Findings will be classified using the Chicago Classification (CCv4.0)</w:t>
      </w:r>
      <w:r w:rsidR="00F04097">
        <w:fldChar w:fldCharType="begin" w:fldLock="1"/>
      </w:r>
      <w:r w:rsidR="00A47BC2">
        <w:instrText>ADDIN CSL_CITATION {"citationItems":[{"id":"ITEM-1","itemData":{"DOI":"10.1111/nmo.14058","ISSN":"1350-1925","PMID":"33373111","abstract":"Chicago Classification v4.0 (CCv4.0) is the updated classification scheme for esophageal motility disorders using metrics from high-resolution manometry (HRM). Fifty-two diverse international experts separated into seven working subgroups utilized formal validated methodologies over two-years to develop CCv4.0. Key updates in CCv.4.0 consist of a more rigorous and expansive HRM protocol that incorporates supine and upright test positions as well as provocative testing, a refined definition of esophagogastric junction (EGJ) outflow obstruction (EGJOO), more stringent diagnostic criteria for ineffective esophageal motility and description of baseline EGJ metrics. Further, the CCv4.0 sought to define motility disorder diagnoses as conclusive and inconclusive based on associated symptoms, and findings on provocative testing as well as supportive testing with barium esophagram with tablet and/or functional lumen imaging probe. These changes attempt to minimize ambiguity in prior iterations of Chicago Classification and provide more standardized and rigorous criteria for patterns of disorders of peristalsis and obstruction at the EGJ.","author":[{"dropping-particle":"","family":"Yadlapati","given":"Rena","non-dropping-particle":"","parse-names":false,"suffix":""},{"dropping-particle":"","family":"Kahrilas","given":"Peter J.","non-dropping-particle":"","parse-names":false,"suffix":""},{"dropping-particle":"","family":"Fox","given":"Mark R.","non-dropping-particle":"","parse-names":false,"suffix":""},{"dropping-particle":"","family":"Bredenoord","given":"Albert J.","non-dropping-particle":"","parse-names":false,"suffix":""},{"dropping-particle":"","family":"Prakash Gyawali","given":"C.","non-dropping-particle":"","parse-names":false,"suffix":""},{"dropping-particle":"","family":"Roman","given":"Sabine","non-dropping-particle":"","parse-names":false,"suffix":""},{"dropping-particle":"","family":"Babaei","given":"Arash","non-dropping-particle":"","parse-names":false,"suffix":""},{"dropping-particle":"","family":"Mittal","given":"Ravinder K.","non-dropping-particle":"","parse-names":false,"suffix":""},{"dropping-particle":"","family":"Rommel","given":"Nathalie","non-dropping-particle":"","parse-names":false,"suffix":""},{"dropping-particle":"","family":"Savarino","given":"Edoardo","non-dropping-particle":"","parse-names":false,"suffix":""},{"dropping-particle":"","family":"Sifrim","given":"Daniel","non-dropping-particle":"","parse-names":false,"suffix":""},{"dropping-particle":"","family":"Smout","given":"André","non-dropping-particle":"","parse-names":false,"suffix":""},{"dropping-particle":"","family":"Vaezi","given":"Michael F.","non-dropping-particle":"","parse-names":false,"suffix":""},{"dropping-particle":"","family":"Zerbib","given":"Frank","non-dropping-particle":"","parse-names":false,"suffix":""},{"dropping-particle":"","family":"Akiyama","given":"Junichi","non-dropping-particle":"","parse-names":false,"suffix":""},{"dropping-particle":"","family":"Bhatia","given":"Shobna","non-dropping-particle":"","parse-names":false,"suffix":""},{"dropping-particle":"","family":"Bor","given":"Serhat","non-dropping-particle":"","parse-names":false,"suffix":""},{"dropping-particle":"","family":"Carlson","given":"Dustin A.","non-dropping-particle":"","parse-names":false,"suffix":""},{"dropping-particle":"","family":"Chen","given":"Joan W.","non-dropping-particle":"","parse-names":false,"suffix":""},{"dropping-particle":"","family":"Cisternas","given":"Daniel","non-dropping-particle":"","parse-names":false,"suffix":""},{"dropping-particle":"","family":"Cock","given":"Charles","non-dropping-particle":"","parse-names":false,"suffix":""},{"dropping-particle":"","family":"Coss‐Adame","given":"Enrique","non-dropping-particle":"","parse-names":false,"suffix":""},{"dropping-particle":"","family":"Bortoli","given":"Nicola","non-dropping-particle":"de","parse-names":false,"suffix":""},{"dropping-particle":"","family":"Defilippi","given":"Claudia","non-dropping-particle":"","parse-names":false,"suffix":""},{"dropping-particle":"","family":"Fass","given":"Ronnie","non-dropping-particle":"","parse-names":false,"suffix":""},{"dropping-particle":"","family":"Ghoshal","given":"Uday C.","non-dropping-particle":"","parse-names":false,"suffix":""},{"dropping-particle":"","family":"Gonlachanvit","given":"Sutep","non-dropping-particle":"","parse-names":false,"suffix":""},{"dropping-particle":"","family":"Hani","given":"Albis","non-dropping-particle":"","parse-names":false,"suffix":""},{"dropping-particle":"","family":"Hebbard","given":"Geoffrey S.","non-dropping-particle":"","parse-names":false,"suffix":""},{"dropping-particle":"","family":"Wook Jung","given":"Kee","non-dropping-particle":"","parse-names":false,"suffix":""},{"dropping-particle":"","family":"Katz","given":"Philip","non-dropping-particle":"","parse-names":false,"suffix":""},{"dropping-particle":"","family":"Katzka","given":"David A.","non-dropping-particle":"","parse-names":false,"suffix":""},{"dropping-particle":"","family":"Khan","given":"Abraham","non-dropping-particle":"","parse-names":false,"suffix":""},{"dropping-particle":"","family":"Kohn","given":"Geoffrey Paul","non-dropping-particle":"","parse-names":false,"suffix":""},{"dropping-particle":"","family":"Lazarescu","given":"Adriana","non-dropping-particle":"","parse-names":false,"suffix":""},{"dropping-particle":"","family":"Lengliner","given":"Johannes","non-dropping-particle":"","parse-names":false,"suffix":""},{"dropping-particle":"","family":"Mittal","given":"Sumeet K.","non-dropping-particle":"","parse-names":false,"suffix":""},{"dropping-particle":"","family":"Omari","given":"Taher","non-dropping-particle":"","parse-names":false,"suffix":""},{"dropping-particle":"","family":"Park","given":"Moo In","non-dropping-particle":"","parse-names":false,"suffix":""},{"dropping-particle":"","family":"Penagini","given":"Roberto","non-dropping-particle":"","parse-names":false,"suffix":""},{"dropping-particle":"","family":"Pohl","given":"Daniel","non-dropping-particle":"","parse-names":false,"suffix":""},{"dropping-particle":"","family":"Richter","given":"Joel E.","non-dropping-particle":"","parse-names":false,"suffix":""},{"dropping-particle":"","family":"Serra","given":"Jordi","non-dropping-particle":"","parse-names":false,"suffix":""},{"dropping-particle":"","family":"Sweis","given":"Rami","non-dropping-particle":"","parse-names":false,"suffix":""},{"dropping-particle":"","family":"Tack","given":"Jan","non-dropping-particle":"","parse-names":false,"suffix":""},{"dropping-particle":"","family":"Tatum","given":"Roger P.","non-dropping-particle":"","parse-names":false,"suffix":""},{"dropping-particle":"","family":"Tutuian","given":"Radu","non-dropping-particle":"","parse-names":false,"suffix":""},{"dropping-particle":"","family":"Vela","given":"Marcelo F.","non-dropping-particle":"","parse-names":false,"suffix":""},{"dropping-particle":"","family":"Wong","given":"Reuben K.","non-dropping-particle":"","parse-names":false,"suffix":""},{"dropping-particle":"","family":"Wu","given":"Justin C.","non-dropping-particle":"","parse-names":false,"suffix":""},{"dropping-particle":"","family":"Xiao","given":"Yinglian","non-dropping-particle":"","parse-names":false,"suffix":""},{"dropping-particle":"","family":"Pandolfino","given":"John E.","non-dropping-particle":"","parse-names":false,"suffix":""}],"container-title":"Neurogastroenterology &amp; Motility","id":"ITEM-1","issue":"1","issued":{"date-parts":[["2021","1","29"]]},"title":"Esophageal motility disorders on high‐resolution manometry: Chicago classification version 4.0 ©","type":"article-journal","volume":"33"},"uris":["http://www.mendeley.com/documents/?uuid=d1083816-447d-4468-adbf-8a9f5eb31518"]}],"mendeley":{"formattedCitation":"&lt;sup&gt;8&lt;/sup&gt;","plainTextFormattedCitation":"8","previouslyFormattedCitation":"&lt;sup&gt;8&lt;/sup&gt;"},"properties":{"noteIndex":0},"schema":"https://github.com/citation-style-language/schema/raw/master/csl-citation.json"}</w:instrText>
      </w:r>
      <w:r w:rsidR="00F04097">
        <w:fldChar w:fldCharType="separate"/>
      </w:r>
      <w:r w:rsidR="00807F00" w:rsidRPr="00807F00">
        <w:rPr>
          <w:noProof/>
          <w:vertAlign w:val="superscript"/>
        </w:rPr>
        <w:t>8</w:t>
      </w:r>
      <w:r w:rsidR="00F04097">
        <w:fldChar w:fldCharType="end"/>
      </w:r>
      <w:r w:rsidR="001A2FAE">
        <w:t>.</w:t>
      </w:r>
      <w:r>
        <w:t xml:space="preserve"> </w:t>
      </w:r>
    </w:p>
    <w:p w14:paraId="770FF050" w14:textId="3983221A" w:rsidR="00B23130" w:rsidRDefault="00B23130" w:rsidP="00B23130"/>
    <w:p w14:paraId="4A4112C8" w14:textId="65ACA364" w:rsidR="004771F7" w:rsidRDefault="0068682A" w:rsidP="00B23130">
      <w:pPr>
        <w:jc w:val="both"/>
      </w:pPr>
      <w:r>
        <w:rPr>
          <w:b/>
          <w:bCs/>
        </w:rPr>
        <w:t>pH/impedance monitoring</w:t>
      </w:r>
      <w:r w:rsidR="00B23130">
        <w:rPr>
          <w:b/>
          <w:bCs/>
        </w:rPr>
        <w:t xml:space="preserve">: </w:t>
      </w:r>
      <w:r w:rsidR="00B23130" w:rsidRPr="00F55289">
        <w:t>Following PROMs and HRM, 24-hour ambulatory pH/impedance monitoring using a nasogastric catheter</w:t>
      </w:r>
      <w:r w:rsidR="00B23130">
        <w:t xml:space="preserve"> </w:t>
      </w:r>
      <w:r w:rsidR="00B23130" w:rsidRPr="00F55289">
        <w:t xml:space="preserve">will commence. </w:t>
      </w:r>
      <w:r w:rsidR="004771F7">
        <w:t xml:space="preserve">This involves placement of a second </w:t>
      </w:r>
      <w:proofErr w:type="spellStart"/>
      <w:r w:rsidR="004771F7">
        <w:t>naso</w:t>
      </w:r>
      <w:proofErr w:type="spellEnd"/>
      <w:r w:rsidR="004771F7">
        <w:t xml:space="preserve">-gastric pH/impedance catheter. Testing will follow standard procedures. Patients will be provided with a paper diary to </w:t>
      </w:r>
      <w:proofErr w:type="gramStart"/>
      <w:r w:rsidR="004771F7">
        <w:t>complete</w:t>
      </w:r>
      <w:proofErr w:type="gramEnd"/>
      <w:r w:rsidR="004771F7">
        <w:t xml:space="preserve"> and an explanation will be given as to how to use the ambulatory recorder. </w:t>
      </w:r>
    </w:p>
    <w:p w14:paraId="61300D64" w14:textId="77777777" w:rsidR="00B23130" w:rsidRDefault="00B23130" w:rsidP="00B23130">
      <w:pPr>
        <w:jc w:val="both"/>
      </w:pPr>
    </w:p>
    <w:p w14:paraId="267B2A5E" w14:textId="20126084" w:rsidR="00B23130" w:rsidRDefault="00B23130" w:rsidP="00B23130">
      <w:pPr>
        <w:pStyle w:val="Heading3"/>
      </w:pPr>
      <w:bookmarkStart w:id="34" w:name="_Toc115857660"/>
      <w:r>
        <w:t>Visit 2</w:t>
      </w:r>
      <w:bookmarkEnd w:id="34"/>
      <w:r w:rsidR="004771F7">
        <w:t xml:space="preserve"> </w:t>
      </w:r>
    </w:p>
    <w:p w14:paraId="63DE554F" w14:textId="77777777" w:rsidR="00B23130" w:rsidRPr="00B23130" w:rsidRDefault="00B23130" w:rsidP="00B23130"/>
    <w:p w14:paraId="62B04250" w14:textId="1B2ECE4F" w:rsidR="00B23130" w:rsidRDefault="00B23130" w:rsidP="00B23130">
      <w:pPr>
        <w:jc w:val="both"/>
      </w:pPr>
      <w:r w:rsidRPr="00F55289">
        <w:t>Participants will return the ambulatory recorder the following day</w:t>
      </w:r>
      <w:r w:rsidR="004771F7">
        <w:t xml:space="preserve"> (24 hours after initiation of ambulatory pH/impedance test)</w:t>
      </w:r>
      <w:r w:rsidRPr="00F55289">
        <w:t xml:space="preserve">. </w:t>
      </w:r>
      <w:r w:rsidR="008915F7">
        <w:t xml:space="preserve">If travel is an issue and the participant is happy to remove their own catheter the recorder can be posted back in a pre-paid envelope. In this scenario the researcher would hold a telephone conversation with the participant </w:t>
      </w:r>
      <w:proofErr w:type="gramStart"/>
      <w:r w:rsidR="008915F7">
        <w:t>in order to</w:t>
      </w:r>
      <w:proofErr w:type="gramEnd"/>
      <w:r w:rsidR="008915F7">
        <w:t xml:space="preserve"> discuss the 24 hours and complete the CRF. </w:t>
      </w:r>
    </w:p>
    <w:p w14:paraId="34C2F8C1" w14:textId="77777777" w:rsidR="004771F7" w:rsidRPr="00B23130" w:rsidRDefault="004771F7" w:rsidP="00B23130">
      <w:pPr>
        <w:jc w:val="both"/>
        <w:rPr>
          <w:b/>
          <w:bCs/>
        </w:rPr>
      </w:pPr>
    </w:p>
    <w:p w14:paraId="79DB8630" w14:textId="7A935AE3" w:rsidR="00B23130" w:rsidRDefault="00B23130" w:rsidP="00B23130">
      <w:pPr>
        <w:jc w:val="both"/>
      </w:pPr>
      <w:r>
        <w:lastRenderedPageBreak/>
        <w:t>Individuals will begin treatment course after physiology tests have been performed. Treatment will be standard care (usually locally acting steroids and/or proton pump inhibitors), decided upon by patient and clinician (study does not influence treatment choice).</w:t>
      </w:r>
      <w:r w:rsidR="00C34249">
        <w:t xml:space="preserve"> Those patients with an established diagnosis of </w:t>
      </w:r>
      <w:proofErr w:type="spellStart"/>
      <w:r w:rsidR="00C34249">
        <w:t>EoE</w:t>
      </w:r>
      <w:proofErr w:type="spellEnd"/>
      <w:r w:rsidR="00C34249">
        <w:t xml:space="preserve"> who are in symptom remission may not begin new treatment course and in this case would only participate in initial tests.</w:t>
      </w:r>
    </w:p>
    <w:p w14:paraId="76C00ECB" w14:textId="6BA297EB" w:rsidR="00B23130" w:rsidRDefault="00B23130" w:rsidP="00B23130"/>
    <w:p w14:paraId="578D1363" w14:textId="77777777" w:rsidR="008E1A1B" w:rsidRDefault="008E1A1B" w:rsidP="008E1A1B">
      <w:pPr>
        <w:pStyle w:val="Heading2"/>
      </w:pPr>
      <w:bookmarkStart w:id="35" w:name="_Toc115857661"/>
      <w:r>
        <w:t>Qualitative interviews</w:t>
      </w:r>
      <w:bookmarkEnd w:id="35"/>
    </w:p>
    <w:p w14:paraId="5A2DB4B3" w14:textId="5A580E71" w:rsidR="008E1A1B" w:rsidRDefault="008E1A1B" w:rsidP="008E1A1B">
      <w:pPr>
        <w:jc w:val="both"/>
      </w:pPr>
    </w:p>
    <w:p w14:paraId="46B90503" w14:textId="6C13F528" w:rsidR="00163A89" w:rsidRDefault="00163A89" w:rsidP="00163A89">
      <w:pPr>
        <w:pStyle w:val="Heading3"/>
      </w:pPr>
      <w:bookmarkStart w:id="36" w:name="_Toc115857662"/>
      <w:r>
        <w:t>Visit 3</w:t>
      </w:r>
      <w:bookmarkEnd w:id="36"/>
    </w:p>
    <w:p w14:paraId="7F2EEFF8" w14:textId="77777777" w:rsidR="00163A89" w:rsidRDefault="00163A89" w:rsidP="008E1A1B">
      <w:pPr>
        <w:jc w:val="both"/>
      </w:pPr>
    </w:p>
    <w:p w14:paraId="267A1AE9" w14:textId="5D3C6336" w:rsidR="008E1A1B" w:rsidRDefault="009B232C" w:rsidP="008E1A1B">
      <w:pPr>
        <w:jc w:val="both"/>
      </w:pPr>
      <w:r>
        <w:rPr>
          <w:b/>
          <w:bCs/>
        </w:rPr>
        <w:t>Qualitative interviews</w:t>
      </w:r>
      <w:r w:rsidR="008E1A1B" w:rsidRPr="00972E45">
        <w:rPr>
          <w:b/>
          <w:bCs/>
        </w:rPr>
        <w:t xml:space="preserve">: </w:t>
      </w:r>
      <w:r w:rsidR="008E1A1B">
        <w:t>Semi-structured interviews will be conducted in a sub-set of patients in their preferred medium (telephone/video-conference call/face to face (Sars-CoV-2 permitting)) with support provided. Audio recordings will be made with consent and transcribed verbatim, forming the basis for analysis. Interviews will commence between pre- and post-treatment</w:t>
      </w:r>
      <w:r w:rsidR="009E5F2D">
        <w:t xml:space="preserve"> HRM and pH/impedance</w:t>
      </w:r>
      <w:r w:rsidR="008E1A1B">
        <w:t xml:space="preserve"> test</w:t>
      </w:r>
      <w:r w:rsidR="009E5F2D">
        <w:t>s</w:t>
      </w:r>
      <w:r w:rsidR="008E1A1B">
        <w:t xml:space="preserve">. </w:t>
      </w:r>
    </w:p>
    <w:p w14:paraId="356714FE" w14:textId="77777777" w:rsidR="008E1A1B" w:rsidRDefault="008E1A1B" w:rsidP="008E1A1B">
      <w:pPr>
        <w:jc w:val="both"/>
      </w:pPr>
    </w:p>
    <w:p w14:paraId="4E9D1E87" w14:textId="77777777" w:rsidR="008E1A1B" w:rsidRDefault="008E1A1B" w:rsidP="008E1A1B">
      <w:pPr>
        <w:jc w:val="both"/>
      </w:pPr>
      <w:r>
        <w:t xml:space="preserve">An iterative approach will be taken during the interview process, with data collection and preliminary coding of themes and subthemes to enable the integration and refinement of occurring themes into subsequent interviews. </w:t>
      </w:r>
    </w:p>
    <w:p w14:paraId="57AB0935" w14:textId="77777777" w:rsidR="008E1A1B" w:rsidRDefault="008E1A1B" w:rsidP="00B23130"/>
    <w:p w14:paraId="614863A5" w14:textId="6D9310D2" w:rsidR="00B23130" w:rsidRDefault="00B23130" w:rsidP="00B23130">
      <w:pPr>
        <w:pStyle w:val="Heading2"/>
      </w:pPr>
      <w:bookmarkStart w:id="37" w:name="_Toc115857663"/>
      <w:r>
        <w:t>Post-treatment tests</w:t>
      </w:r>
      <w:bookmarkEnd w:id="37"/>
    </w:p>
    <w:p w14:paraId="3F8C5E6B" w14:textId="3DF94C2A" w:rsidR="00B23130" w:rsidRDefault="00B23130" w:rsidP="00B23130"/>
    <w:p w14:paraId="1FEBB51C" w14:textId="7590838C" w:rsidR="00B23130" w:rsidRDefault="00B23130" w:rsidP="00B23130">
      <w:pPr>
        <w:pStyle w:val="Heading3"/>
      </w:pPr>
      <w:bookmarkStart w:id="38" w:name="_Toc115857664"/>
      <w:r>
        <w:t xml:space="preserve">Visit </w:t>
      </w:r>
      <w:r w:rsidR="00163A89">
        <w:t>4</w:t>
      </w:r>
      <w:bookmarkEnd w:id="38"/>
    </w:p>
    <w:p w14:paraId="068C91A1" w14:textId="77777777" w:rsidR="00B23130" w:rsidRPr="00B23130" w:rsidRDefault="00B23130" w:rsidP="00B23130"/>
    <w:p w14:paraId="0BEE4A3A" w14:textId="126B0061" w:rsidR="00B23130" w:rsidRDefault="009B232C" w:rsidP="00B23130">
      <w:pPr>
        <w:jc w:val="both"/>
      </w:pPr>
      <w:r>
        <w:rPr>
          <w:b/>
          <w:bCs/>
        </w:rPr>
        <w:t>HRM</w:t>
      </w:r>
      <w:r w:rsidR="00B23130" w:rsidRPr="00B23130">
        <w:rPr>
          <w:b/>
          <w:bCs/>
        </w:rPr>
        <w:t>:</w:t>
      </w:r>
      <w:r w:rsidR="00B23130">
        <w:t xml:space="preserve"> PROMs and HRM will be repeated as </w:t>
      </w:r>
      <w:r w:rsidR="008E1A1B">
        <w:t xml:space="preserve">described </w:t>
      </w:r>
      <w:r w:rsidR="00B23130">
        <w:t xml:space="preserve">in </w:t>
      </w:r>
      <w:r w:rsidR="008752EB">
        <w:t>pre-treatment tests</w:t>
      </w:r>
      <w:r w:rsidR="008E1A1B">
        <w:t xml:space="preserve"> (6.</w:t>
      </w:r>
      <w:r w:rsidR="00B637DA">
        <w:t>2</w:t>
      </w:r>
      <w:r w:rsidR="008E1A1B">
        <w:t>)</w:t>
      </w:r>
      <w:r w:rsidR="008752EB">
        <w:t>,</w:t>
      </w:r>
      <w:r w:rsidR="00B23130">
        <w:t xml:space="preserve"> two-four months following a course of treatment, to assess physiological changes. </w:t>
      </w:r>
      <w:r w:rsidR="008752EB">
        <w:t>Around a similar time, p</w:t>
      </w:r>
      <w:r w:rsidR="00B23130">
        <w:t>articipants will also receive repeat endoscopies with biopsies and clinical assessment as part of standard care.</w:t>
      </w:r>
    </w:p>
    <w:p w14:paraId="47A3DA50" w14:textId="73FB0A3F" w:rsidR="00C73910" w:rsidRDefault="00C73910" w:rsidP="00B23130">
      <w:pPr>
        <w:jc w:val="both"/>
      </w:pPr>
    </w:p>
    <w:p w14:paraId="00C51544" w14:textId="13C16378" w:rsidR="00C73910" w:rsidRDefault="009B232C" w:rsidP="00B23130">
      <w:pPr>
        <w:jc w:val="both"/>
      </w:pPr>
      <w:r>
        <w:rPr>
          <w:b/>
          <w:bCs/>
        </w:rPr>
        <w:t>pH/impedance monitoring</w:t>
      </w:r>
      <w:r w:rsidR="00C73910" w:rsidRPr="00B23130">
        <w:rPr>
          <w:b/>
          <w:bCs/>
        </w:rPr>
        <w:t>:</w:t>
      </w:r>
      <w:r w:rsidR="00C73910">
        <w:t xml:space="preserve"> 24-hour ambulatory </w:t>
      </w:r>
      <w:r w:rsidR="00C73910" w:rsidRPr="00F55289">
        <w:t xml:space="preserve">pH/impedance measurements </w:t>
      </w:r>
      <w:r w:rsidR="00C73910">
        <w:t xml:space="preserve">will be repeated as described in pre-treatment tests (6.2), </w:t>
      </w:r>
      <w:r w:rsidR="00C73910" w:rsidRPr="00F55289">
        <w:t xml:space="preserve">two-four months </w:t>
      </w:r>
      <w:r w:rsidR="00C73910">
        <w:t>following a course of treatment,</w:t>
      </w:r>
      <w:r w:rsidR="00C73910" w:rsidRPr="00F55289">
        <w:t xml:space="preserve"> to assess physiological</w:t>
      </w:r>
      <w:r w:rsidR="00C73910">
        <w:t xml:space="preserve"> </w:t>
      </w:r>
      <w:r w:rsidR="00C73910" w:rsidRPr="00F55289">
        <w:t>changes</w:t>
      </w:r>
      <w:r w:rsidR="00C73910">
        <w:t>. A</w:t>
      </w:r>
      <w:r w:rsidR="00C73910" w:rsidRPr="00F55289">
        <w:t>gain</w:t>
      </w:r>
      <w:r w:rsidR="00C73910">
        <w:t>, this will be</w:t>
      </w:r>
      <w:r w:rsidR="00C73910" w:rsidRPr="00F55289">
        <w:t xml:space="preserve"> performed after repeat HRM study.</w:t>
      </w:r>
      <w:r w:rsidR="00C73910">
        <w:t xml:space="preserve"> </w:t>
      </w:r>
      <w:r w:rsidR="00C73910" w:rsidRPr="00AB7CD2">
        <w:t>However, should a patient withdraw consent to repeat HRM but wish to repeat the 24-hour ambulatory pH/impedance study, this is acceptable.</w:t>
      </w:r>
      <w:r w:rsidR="00C73910">
        <w:t xml:space="preserve"> </w:t>
      </w:r>
    </w:p>
    <w:p w14:paraId="1F84BA04" w14:textId="41E0F45C" w:rsidR="00B23130" w:rsidRDefault="00B23130" w:rsidP="00B23130"/>
    <w:p w14:paraId="6E0B3D25" w14:textId="3DF9C002" w:rsidR="00B23130" w:rsidRDefault="00B23130" w:rsidP="00B23130">
      <w:pPr>
        <w:pStyle w:val="Heading3"/>
      </w:pPr>
      <w:bookmarkStart w:id="39" w:name="_Toc115857665"/>
      <w:r>
        <w:t xml:space="preserve">Visit </w:t>
      </w:r>
      <w:r w:rsidR="00163A89">
        <w:t>5</w:t>
      </w:r>
      <w:bookmarkEnd w:id="39"/>
    </w:p>
    <w:p w14:paraId="21AA9706" w14:textId="287086B7" w:rsidR="00972E45" w:rsidRDefault="00972E45" w:rsidP="00B23130">
      <w:pPr>
        <w:jc w:val="both"/>
      </w:pPr>
    </w:p>
    <w:p w14:paraId="61E2A2F1" w14:textId="12B0A15B" w:rsidR="00110087" w:rsidRDefault="00972E45" w:rsidP="003E0610">
      <w:pPr>
        <w:jc w:val="both"/>
      </w:pPr>
      <w:r>
        <w:t xml:space="preserve">Patients will again be required to return the ambulatory recorder 24 hours after the initiation of the pH/impedance test. </w:t>
      </w:r>
    </w:p>
    <w:p w14:paraId="1D2ACA05" w14:textId="77777777" w:rsidR="002D3D29" w:rsidRDefault="002D3D29" w:rsidP="003E0610">
      <w:pPr>
        <w:jc w:val="both"/>
      </w:pPr>
    </w:p>
    <w:p w14:paraId="67FD7DA3" w14:textId="5AE1BE5F" w:rsidR="00204F93" w:rsidRDefault="00204F93" w:rsidP="00204F93">
      <w:pPr>
        <w:pStyle w:val="Heading1"/>
      </w:pPr>
      <w:bookmarkStart w:id="40" w:name="_Toc115857666"/>
      <w:r>
        <w:t>DATA COLLECTION</w:t>
      </w:r>
      <w:bookmarkEnd w:id="40"/>
    </w:p>
    <w:p w14:paraId="215128A4" w14:textId="6AFA7431" w:rsidR="00204F93" w:rsidRDefault="00B77AC1" w:rsidP="007C7441">
      <w:pPr>
        <w:pStyle w:val="Heading2"/>
        <w:jc w:val="both"/>
      </w:pPr>
      <w:bookmarkStart w:id="41" w:name="_Toc115857667"/>
      <w:r>
        <w:t>Source Data Documentation</w:t>
      </w:r>
      <w:bookmarkEnd w:id="41"/>
    </w:p>
    <w:p w14:paraId="0F141387" w14:textId="77777777" w:rsidR="00530B48" w:rsidRPr="00530B48" w:rsidRDefault="00530B48" w:rsidP="00530B48"/>
    <w:p w14:paraId="69C14776" w14:textId="7B5A9BD4" w:rsidR="00F16E85" w:rsidRDefault="00530B48" w:rsidP="00530B48">
      <w:pPr>
        <w:jc w:val="both"/>
      </w:pPr>
      <w:r w:rsidRPr="00530B48">
        <w:t>Source data associated with the study is anticipated to include</w:t>
      </w:r>
      <w:r w:rsidR="00570DE0">
        <w:t xml:space="preserve"> (non-exhaustive list) documents relating to consent, demographics, medical data, adverse events and </w:t>
      </w:r>
      <w:r w:rsidR="00570DE0">
        <w:lastRenderedPageBreak/>
        <w:t xml:space="preserve">communications. </w:t>
      </w:r>
      <w:r w:rsidR="007F7860">
        <w:t xml:space="preserve">This will only be accessed by the direct healthcare team. </w:t>
      </w:r>
      <w:r>
        <w:t>Source data relating to medical information will be recorded within the participant’s CRF.</w:t>
      </w:r>
    </w:p>
    <w:p w14:paraId="7F14165F" w14:textId="40AB383E" w:rsidR="00530B48" w:rsidRDefault="00530B48" w:rsidP="00530B48">
      <w:pPr>
        <w:jc w:val="both"/>
      </w:pPr>
    </w:p>
    <w:p w14:paraId="57ED196D" w14:textId="172C2790" w:rsidR="00530B48" w:rsidRPr="00530B48" w:rsidRDefault="00530B48" w:rsidP="00530B48">
      <w:pPr>
        <w:jc w:val="both"/>
      </w:pPr>
      <w:r>
        <w:t xml:space="preserve">A source data log will be included in the site file to enable easy identification of source data associated with the study. </w:t>
      </w:r>
      <w:r w:rsidR="00AB2DAF">
        <w:t>This will include the origin and destination of data, date of data transfer</w:t>
      </w:r>
      <w:r w:rsidR="00F9242E">
        <w:t xml:space="preserve">, </w:t>
      </w:r>
      <w:r w:rsidR="00AB2DAF">
        <w:t>parties with access to the source data</w:t>
      </w:r>
      <w:r w:rsidR="00F9242E">
        <w:t xml:space="preserve"> and the </w:t>
      </w:r>
      <w:r w:rsidR="00F1366D">
        <w:t>type</w:t>
      </w:r>
      <w:r w:rsidR="00F9242E">
        <w:t xml:space="preserve"> of </w:t>
      </w:r>
      <w:r w:rsidR="00F1366D">
        <w:t>document</w:t>
      </w:r>
      <w:r w:rsidR="00AB2DAF">
        <w:t xml:space="preserve">. </w:t>
      </w:r>
      <w:r w:rsidR="003458C2">
        <w:t>Management of source data w</w:t>
      </w:r>
      <w:r w:rsidR="00761F74">
        <w:t xml:space="preserve">ill be </w:t>
      </w:r>
      <w:r w:rsidR="003458C2">
        <w:t>in line with Good Clinical Practic</w:t>
      </w:r>
      <w:r w:rsidR="00B27E26">
        <w:t>e</w:t>
      </w:r>
      <w:r w:rsidR="003458C2">
        <w:t xml:space="preserve"> (GCP) guidance</w:t>
      </w:r>
      <w:r w:rsidR="004D643B">
        <w:t xml:space="preserve"> and accordingly, source data will remain accessible to investigators, monitors, auditors and inspectors.</w:t>
      </w:r>
    </w:p>
    <w:p w14:paraId="5F77A374" w14:textId="77777777" w:rsidR="00606B75" w:rsidRPr="00606B75" w:rsidRDefault="00606B75" w:rsidP="00606B75"/>
    <w:p w14:paraId="54BB499C" w14:textId="444C69B5" w:rsidR="00B77AC1" w:rsidRPr="00B77AC1" w:rsidRDefault="00B77AC1" w:rsidP="007C7441">
      <w:pPr>
        <w:pStyle w:val="Heading2"/>
        <w:jc w:val="both"/>
      </w:pPr>
      <w:bookmarkStart w:id="42" w:name="_Toc115857668"/>
      <w:r>
        <w:t>Case Report Forms</w:t>
      </w:r>
      <w:bookmarkEnd w:id="42"/>
      <w:r w:rsidR="00304CF6">
        <w:t xml:space="preserve"> </w:t>
      </w:r>
    </w:p>
    <w:p w14:paraId="6F2DDD92" w14:textId="55370933" w:rsidR="00B65AC3" w:rsidRDefault="00B65AC3" w:rsidP="00B65AC3">
      <w:pPr>
        <w:rPr>
          <w:highlight w:val="yellow"/>
        </w:rPr>
      </w:pPr>
    </w:p>
    <w:p w14:paraId="3B68D679" w14:textId="3DEF9FA6" w:rsidR="000708C0" w:rsidRDefault="000708C0" w:rsidP="00304CF6">
      <w:pPr>
        <w:jc w:val="both"/>
      </w:pPr>
      <w:r w:rsidRPr="000708C0">
        <w:t>Each</w:t>
      </w:r>
      <w:r>
        <w:t xml:space="preserve"> participant will have a CRF which will be kept in the site file. This will contain </w:t>
      </w:r>
      <w:r w:rsidR="007F7860">
        <w:t xml:space="preserve">summarised </w:t>
      </w:r>
      <w:r>
        <w:t>source data relating to an individual’s involvement in the study</w:t>
      </w:r>
      <w:r w:rsidR="007F7860">
        <w:t>.</w:t>
      </w:r>
    </w:p>
    <w:p w14:paraId="31251AA5" w14:textId="237DAEE1" w:rsidR="00B65AC3" w:rsidRDefault="00B65AC3" w:rsidP="007B1FC3"/>
    <w:p w14:paraId="53694B99" w14:textId="0CE457C3" w:rsidR="00753646" w:rsidRDefault="00753646" w:rsidP="00753646">
      <w:pPr>
        <w:pStyle w:val="Heading1"/>
      </w:pPr>
      <w:bookmarkStart w:id="43" w:name="_Toc115857669"/>
      <w:r>
        <w:t>DATA ANALYSIS</w:t>
      </w:r>
      <w:bookmarkEnd w:id="43"/>
    </w:p>
    <w:p w14:paraId="2F078020" w14:textId="18AF3BD8" w:rsidR="00753646" w:rsidRDefault="00753646" w:rsidP="00753646">
      <w:pPr>
        <w:pStyle w:val="Heading2"/>
      </w:pPr>
      <w:bookmarkStart w:id="44" w:name="_Toc115857670"/>
      <w:r>
        <w:t>Sample Size</w:t>
      </w:r>
      <w:bookmarkEnd w:id="44"/>
    </w:p>
    <w:p w14:paraId="6FBC1B46" w14:textId="77777777" w:rsidR="00004148" w:rsidRDefault="00004148" w:rsidP="00004148">
      <w:pPr>
        <w:autoSpaceDE w:val="0"/>
        <w:autoSpaceDN w:val="0"/>
        <w:adjustRightInd w:val="0"/>
        <w:rPr>
          <w:rFonts w:ascii="Times New Roman" w:hAnsi="Times New Roman" w:cs="Times New Roman"/>
          <w:sz w:val="20"/>
          <w:szCs w:val="20"/>
        </w:rPr>
      </w:pPr>
    </w:p>
    <w:p w14:paraId="4504C3CB" w14:textId="1E5688B5" w:rsidR="00004148" w:rsidRDefault="00004148" w:rsidP="00E221A9">
      <w:pPr>
        <w:jc w:val="both"/>
      </w:pPr>
      <w:r>
        <w:t>A dual-site recruitment approach will ensure valuable data on recruitment, retention and acceptability are explored, with appreciation of potential differences between secondary care (UHND) and large tertiary referral</w:t>
      </w:r>
      <w:r w:rsidR="00E221A9">
        <w:t xml:space="preserve"> </w:t>
      </w:r>
      <w:r>
        <w:t>centres (UCLH). A total of 60 participants will be recruited (30 per site), in keeping with recommendations for</w:t>
      </w:r>
      <w:r w:rsidR="00E221A9">
        <w:t xml:space="preserve"> </w:t>
      </w:r>
      <w:r>
        <w:t>feasibility studies</w:t>
      </w:r>
      <w:r w:rsidR="00F021BF">
        <w:fldChar w:fldCharType="begin" w:fldLock="1"/>
      </w:r>
      <w:r w:rsidR="00237483">
        <w:instrText>ADDIN CSL_CITATION {"citationItems":[{"id":"ITEM-1","itemData":{"DOI":"10.1111/j..2002.384.doc.x","ISSN":"13561294","PMID":"15189396","abstract":"Pilot studies play an important role in health research, but they can be misused, mistreated and misrepresented. In this paper we focus on pilot studies that are used specifically to plan a randomized controlled trial (RCT). Citing examples from the literature, we provide a methodological framework in which to work, and discuss reasons why a pilot study might be undertaken. A well-conducted pilot study, giving a clear list of aims and objectives within a formal framework will encourage methodological rigour, ensure that the work is scientifically valid and publishable, and will lead to higher quality RCTs. It will also safeguard against pilot studies being conducted simply because of small numbers of available patients.","author":[{"dropping-particle":"","family":"Lancaster","given":"Gillian A.","non-dropping-particle":"","parse-names":false,"suffix":""},{"dropping-particle":"","family":"Dodd","given":"Susanna","non-dropping-particle":"","parse-names":false,"suffix":""},{"dropping-particle":"","family":"Williamson","given":"Paula R.","non-dropping-particle":"","parse-names":false,"suffix":""}],"container-title":"Journal of Evaluation in Clinical Practice","id":"ITEM-1","issue":"2","issued":{"date-parts":[["2004"]]},"page":"307-312","title":"Design and analysis of pilot studies: Recommendations for good practice","type":"article-journal","volume":"10"},"uris":["http://www.mendeley.com/documents/?uuid=f692d3ff-3e4c-4424-b79b-5284ecef28b1"]}],"mendeley":{"formattedCitation":"&lt;sup&gt;13&lt;/sup&gt;","plainTextFormattedCitation":"13","previouslyFormattedCitation":"&lt;sup&gt;13&lt;/sup&gt;"},"properties":{"noteIndex":0},"schema":"https://github.com/citation-style-language/schema/raw/master/csl-citation.json"}</w:instrText>
      </w:r>
      <w:r w:rsidR="00F021BF">
        <w:fldChar w:fldCharType="separate"/>
      </w:r>
      <w:r w:rsidR="00F021BF" w:rsidRPr="00F021BF">
        <w:rPr>
          <w:noProof/>
          <w:vertAlign w:val="superscript"/>
        </w:rPr>
        <w:t>13</w:t>
      </w:r>
      <w:r w:rsidR="00F021BF">
        <w:fldChar w:fldCharType="end"/>
      </w:r>
      <w:r>
        <w:t xml:space="preserve">. Total eligible </w:t>
      </w:r>
      <w:proofErr w:type="spellStart"/>
      <w:r>
        <w:t>EoE</w:t>
      </w:r>
      <w:proofErr w:type="spellEnd"/>
      <w:r>
        <w:t xml:space="preserve"> cases across sites are approximately 55/year. We envisage at least 60% of patients will consent based on previous experience and PPI input from individuals with </w:t>
      </w:r>
      <w:proofErr w:type="spellStart"/>
      <w:r>
        <w:t>EoE</w:t>
      </w:r>
      <w:proofErr w:type="spellEnd"/>
      <w:r>
        <w:t>, indicating that</w:t>
      </w:r>
      <w:r w:rsidR="00E221A9">
        <w:t xml:space="preserve"> </w:t>
      </w:r>
      <w:r>
        <w:t>intended recruitment will be possible over the 21 months. This approach will enable Objectives 1,2 and 3 to be</w:t>
      </w:r>
      <w:r w:rsidR="00E221A9">
        <w:t xml:space="preserve"> </w:t>
      </w:r>
      <w:r>
        <w:t>met and ensure a range of symptom profiles are represented (Objective 4), whilst accounting for drop-out</w:t>
      </w:r>
      <w:r w:rsidR="001C64BC">
        <w:t xml:space="preserve"> (Objectives defined in section 2.2)</w:t>
      </w:r>
      <w:r>
        <w:t>.</w:t>
      </w:r>
    </w:p>
    <w:p w14:paraId="0EB8CD25" w14:textId="62A2AF13" w:rsidR="00004148" w:rsidRDefault="00004148" w:rsidP="00004148">
      <w:pPr>
        <w:rPr>
          <w:rFonts w:ascii="Times New Roman" w:hAnsi="Times New Roman" w:cs="Times New Roman"/>
          <w:sz w:val="20"/>
          <w:szCs w:val="20"/>
        </w:rPr>
      </w:pPr>
    </w:p>
    <w:p w14:paraId="62F42329" w14:textId="142B717F" w:rsidR="00221F59" w:rsidRDefault="00E221A9" w:rsidP="00221F59">
      <w:pPr>
        <w:jc w:val="both"/>
      </w:pPr>
      <w:r>
        <w:t>A sample size of 20 participants will be recruited to</w:t>
      </w:r>
      <w:r w:rsidR="00D11AC3">
        <w:t xml:space="preserve"> the</w:t>
      </w:r>
      <w:r>
        <w:t xml:space="preserve"> </w:t>
      </w:r>
      <w:r w:rsidR="00D11AC3">
        <w:t>qualitative interviews</w:t>
      </w:r>
      <w:r>
        <w:t>.</w:t>
      </w:r>
      <w:r w:rsidR="00221F59">
        <w:t xml:space="preserve"> Due to small sample size, </w:t>
      </w:r>
      <w:r>
        <w:t xml:space="preserve">information power </w:t>
      </w:r>
      <w:r w:rsidR="00221F59">
        <w:t xml:space="preserve">may not be reached; however, there is evidence to suggest a 20 person cohort would be sufficient to capture the range of perspectives surrounding the acceptability of tests to monitor </w:t>
      </w:r>
      <w:proofErr w:type="spellStart"/>
      <w:r w:rsidR="00221F59">
        <w:t>EoE</w:t>
      </w:r>
      <w:proofErr w:type="spellEnd"/>
      <w:r w:rsidR="00221F59">
        <w:t>, with a shared experience of this rare condition forming the focus of the study</w:t>
      </w:r>
      <w:r w:rsidR="00237483">
        <w:fldChar w:fldCharType="begin" w:fldLock="1"/>
      </w:r>
      <w:r w:rsidR="005C40A3">
        <w:instrText>ADDIN CSL_CITATION {"citationItems":[{"id":"ITEM-1","itemData":{"DOI":"10.1177/1525822X05279903","ISSN":"1525822X","abstract":"Guidelines for determining nonprobabilistic sample sizes are virtually nonexistent. Purposive samples are the most commonly used form of nonprobabilistic sampling, and their size typically relies on the concept of “saturation,”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 © 2006, Sage Publications. All rights reserved.","author":[{"dropping-particle":"","family":"Guest","given":"Greg","non-dropping-particle":"","parse-names":false,"suffix":""},{"dropping-particle":"","family":"Bunce","given":"Arwen","non-dropping-particle":"","parse-names":false,"suffix":""},{"dropping-particle":"","family":"Johnson","given":"Laura","non-dropping-particle":"","parse-names":false,"suffix":""}],"container-title":"Field Methods","id":"ITEM-1","issue":"1","issued":{"date-parts":[["2006"]]},"page":"59-82","title":"How Many Interviews Are Enough?: An Experiment with Data Saturation and Variability","type":"article-journal","volume":"18"},"uris":["http://www.mendeley.com/documents/?uuid=13dea8dd-dcda-42cf-bb0e-3f32221d9130"]}],"mendeley":{"formattedCitation":"&lt;sup&gt;14&lt;/sup&gt;","plainTextFormattedCitation":"14","previouslyFormattedCitation":"&lt;sup&gt;14&lt;/sup&gt;"},"properties":{"noteIndex":0},"schema":"https://github.com/citation-style-language/schema/raw/master/csl-citation.json"}</w:instrText>
      </w:r>
      <w:r w:rsidR="00237483">
        <w:fldChar w:fldCharType="separate"/>
      </w:r>
      <w:r w:rsidR="00237483" w:rsidRPr="00237483">
        <w:rPr>
          <w:noProof/>
          <w:vertAlign w:val="superscript"/>
        </w:rPr>
        <w:t>14</w:t>
      </w:r>
      <w:r w:rsidR="00237483">
        <w:fldChar w:fldCharType="end"/>
      </w:r>
      <w:r w:rsidR="00237483">
        <w:t>.</w:t>
      </w:r>
    </w:p>
    <w:p w14:paraId="1623534E" w14:textId="77777777" w:rsidR="00004148" w:rsidRPr="00004148" w:rsidRDefault="00004148" w:rsidP="00004148"/>
    <w:p w14:paraId="6F6D2942" w14:textId="66984F04" w:rsidR="00753646" w:rsidRDefault="00C92B32" w:rsidP="00753646">
      <w:pPr>
        <w:pStyle w:val="Heading2"/>
      </w:pPr>
      <w:bookmarkStart w:id="45" w:name="_Toc115857671"/>
      <w:r>
        <w:t>Outcomes and</w:t>
      </w:r>
      <w:r w:rsidR="00753646">
        <w:t xml:space="preserve"> Analysis</w:t>
      </w:r>
      <w:bookmarkEnd w:id="45"/>
    </w:p>
    <w:p w14:paraId="2542ECE2" w14:textId="38D0AEB9" w:rsidR="00C92B32" w:rsidRDefault="00D11AC3" w:rsidP="00FC675B">
      <w:pPr>
        <w:pStyle w:val="Heading3"/>
        <w:jc w:val="both"/>
      </w:pPr>
      <w:bookmarkStart w:id="46" w:name="_Toc115857672"/>
      <w:r>
        <w:t>HRM</w:t>
      </w:r>
      <w:bookmarkEnd w:id="46"/>
    </w:p>
    <w:p w14:paraId="22C83386" w14:textId="3897D3EE" w:rsidR="00C92B32" w:rsidRDefault="00C92B32" w:rsidP="00000054">
      <w:pPr>
        <w:jc w:val="both"/>
      </w:pPr>
    </w:p>
    <w:p w14:paraId="7DD257DB" w14:textId="4C6F0C7C" w:rsidR="00000054" w:rsidRDefault="00000054" w:rsidP="00000054">
      <w:pPr>
        <w:jc w:val="both"/>
      </w:pPr>
      <w:r>
        <w:t>The following outcomes will be assessed:</w:t>
      </w:r>
    </w:p>
    <w:p w14:paraId="24FAB335" w14:textId="280E7C91" w:rsidR="00000054" w:rsidRDefault="00000054" w:rsidP="00000054">
      <w:pPr>
        <w:pStyle w:val="ListParagraph"/>
        <w:numPr>
          <w:ilvl w:val="0"/>
          <w:numId w:val="15"/>
        </w:numPr>
        <w:jc w:val="both"/>
      </w:pPr>
      <w:r>
        <w:t>Study recruitment, including practicalities and acceptability of conducting tests prior to treatment initiation (time to test) and site differences. Partial information will be reported, increasing understanding of acceptability.</w:t>
      </w:r>
    </w:p>
    <w:p w14:paraId="40B9AEE0" w14:textId="0A7573F5" w:rsidR="00000054" w:rsidRDefault="00000054" w:rsidP="00000054">
      <w:pPr>
        <w:pStyle w:val="ListParagraph"/>
        <w:numPr>
          <w:ilvl w:val="0"/>
          <w:numId w:val="15"/>
        </w:numPr>
        <w:jc w:val="both"/>
      </w:pPr>
      <w:r>
        <w:t>Successful completion of test meal during HRM.</w:t>
      </w:r>
    </w:p>
    <w:p w14:paraId="2E76B12D" w14:textId="292AD181" w:rsidR="00000054" w:rsidRDefault="00000054" w:rsidP="00000054">
      <w:pPr>
        <w:pStyle w:val="ListParagraph"/>
        <w:numPr>
          <w:ilvl w:val="0"/>
          <w:numId w:val="15"/>
        </w:numPr>
        <w:jc w:val="both"/>
      </w:pPr>
      <w:r>
        <w:t>Successful completion of questionnaires for PROMs data.</w:t>
      </w:r>
    </w:p>
    <w:p w14:paraId="1A77D11C" w14:textId="4D5031A7" w:rsidR="00000054" w:rsidRDefault="00000054" w:rsidP="00000054">
      <w:pPr>
        <w:pStyle w:val="ListParagraph"/>
        <w:numPr>
          <w:ilvl w:val="0"/>
          <w:numId w:val="15"/>
        </w:numPr>
        <w:jc w:val="both"/>
      </w:pPr>
      <w:r>
        <w:t xml:space="preserve">Drop-out between initial and post-treatment tests, using information from </w:t>
      </w:r>
      <w:r w:rsidR="00D11AC3">
        <w:t>qualitative interviews</w:t>
      </w:r>
      <w:r>
        <w:t xml:space="preserve"> to understand barriers.</w:t>
      </w:r>
    </w:p>
    <w:p w14:paraId="1F4514DE" w14:textId="63A961FC" w:rsidR="00000054" w:rsidRDefault="00000054" w:rsidP="00000054">
      <w:pPr>
        <w:pStyle w:val="ListParagraph"/>
        <w:numPr>
          <w:ilvl w:val="0"/>
          <w:numId w:val="15"/>
        </w:numPr>
        <w:jc w:val="both"/>
      </w:pPr>
      <w:r>
        <w:lastRenderedPageBreak/>
        <w:t>Description of changes to diagnostic yield (categorical data) as a result of solid swallows compared to water swallows during HRM, classified in line with routine clinical practice using CCv4.0</w:t>
      </w:r>
      <w:r w:rsidR="005C40A3">
        <w:fldChar w:fldCharType="begin" w:fldLock="1"/>
      </w:r>
      <w:r w:rsidR="00A47BC2">
        <w:instrText>ADDIN CSL_CITATION {"citationItems":[{"id":"ITEM-1","itemData":{"DOI":"10.1111/nmo.14058","ISSN":"1350-1925","PMID":"33373111","abstract":"Chicago Classification v4.0 (CCv4.0) is the updated classification scheme for esophageal motility disorders using metrics from high-resolution manometry (HRM). Fifty-two diverse international experts separated into seven working subgroups utilized formal validated methodologies over two-years to develop CCv4.0. Key updates in CCv.4.0 consist of a more rigorous and expansive HRM protocol that incorporates supine and upright test positions as well as provocative testing, a refined definition of esophagogastric junction (EGJ) outflow obstruction (EGJOO), more stringent diagnostic criteria for ineffective esophageal motility and description of baseline EGJ metrics. Further, the CCv4.0 sought to define motility disorder diagnoses as conclusive and inconclusive based on associated symptoms, and findings on provocative testing as well as supportive testing with barium esophagram with tablet and/or functional lumen imaging probe. These changes attempt to minimize ambiguity in prior iterations of Chicago Classification and provide more standardized and rigorous criteria for patterns of disorders of peristalsis and obstruction at the EGJ.","author":[{"dropping-particle":"","family":"Yadlapati","given":"Rena","non-dropping-particle":"","parse-names":false,"suffix":""},{"dropping-particle":"","family":"Kahrilas","given":"Peter J.","non-dropping-particle":"","parse-names":false,"suffix":""},{"dropping-particle":"","family":"Fox","given":"Mark R.","non-dropping-particle":"","parse-names":false,"suffix":""},{"dropping-particle":"","family":"Bredenoord","given":"Albert J.","non-dropping-particle":"","parse-names":false,"suffix":""},{"dropping-particle":"","family":"Prakash Gyawali","given":"C.","non-dropping-particle":"","parse-names":false,"suffix":""},{"dropping-particle":"","family":"Roman","given":"Sabine","non-dropping-particle":"","parse-names":false,"suffix":""},{"dropping-particle":"","family":"Babaei","given":"Arash","non-dropping-particle":"","parse-names":false,"suffix":""},{"dropping-particle":"","family":"Mittal","given":"Ravinder K.","non-dropping-particle":"","parse-names":false,"suffix":""},{"dropping-particle":"","family":"Rommel","given":"Nathalie","non-dropping-particle":"","parse-names":false,"suffix":""},{"dropping-particle":"","family":"Savarino","given":"Edoardo","non-dropping-particle":"","parse-names":false,"suffix":""},{"dropping-particle":"","family":"Sifrim","given":"Daniel","non-dropping-particle":"","parse-names":false,"suffix":""},{"dropping-particle":"","family":"Smout","given":"André","non-dropping-particle":"","parse-names":false,"suffix":""},{"dropping-particle":"","family":"Vaezi","given":"Michael F.","non-dropping-particle":"","parse-names":false,"suffix":""},{"dropping-particle":"","family":"Zerbib","given":"Frank","non-dropping-particle":"","parse-names":false,"suffix":""},{"dropping-particle":"","family":"Akiyama","given":"Junichi","non-dropping-particle":"","parse-names":false,"suffix":""},{"dropping-particle":"","family":"Bhatia","given":"Shobna","non-dropping-particle":"","parse-names":false,"suffix":""},{"dropping-particle":"","family":"Bor","given":"Serhat","non-dropping-particle":"","parse-names":false,"suffix":""},{"dropping-particle":"","family":"Carlson","given":"Dustin A.","non-dropping-particle":"","parse-names":false,"suffix":""},{"dropping-particle":"","family":"Chen","given":"Joan W.","non-dropping-particle":"","parse-names":false,"suffix":""},{"dropping-particle":"","family":"Cisternas","given":"Daniel","non-dropping-particle":"","parse-names":false,"suffix":""},{"dropping-particle":"","family":"Cock","given":"Charles","non-dropping-particle":"","parse-names":false,"suffix":""},{"dropping-particle":"","family":"Coss‐Adame","given":"Enrique","non-dropping-particle":"","parse-names":false,"suffix":""},{"dropping-particle":"","family":"Bortoli","given":"Nicola","non-dropping-particle":"de","parse-names":false,"suffix":""},{"dropping-particle":"","family":"Defilippi","given":"Claudia","non-dropping-particle":"","parse-names":false,"suffix":""},{"dropping-particle":"","family":"Fass","given":"Ronnie","non-dropping-particle":"","parse-names":false,"suffix":""},{"dropping-particle":"","family":"Ghoshal","given":"Uday C.","non-dropping-particle":"","parse-names":false,"suffix":""},{"dropping-particle":"","family":"Gonlachanvit","given":"Sutep","non-dropping-particle":"","parse-names":false,"suffix":""},{"dropping-particle":"","family":"Hani","given":"Albis","non-dropping-particle":"","parse-names":false,"suffix":""},{"dropping-particle":"","family":"Hebbard","given":"Geoffrey S.","non-dropping-particle":"","parse-names":false,"suffix":""},{"dropping-particle":"","family":"Wook Jung","given":"Kee","non-dropping-particle":"","parse-names":false,"suffix":""},{"dropping-particle":"","family":"Katz","given":"Philip","non-dropping-particle":"","parse-names":false,"suffix":""},{"dropping-particle":"","family":"Katzka","given":"David A.","non-dropping-particle":"","parse-names":false,"suffix":""},{"dropping-particle":"","family":"Khan","given":"Abraham","non-dropping-particle":"","parse-names":false,"suffix":""},{"dropping-particle":"","family":"Kohn","given":"Geoffrey Paul","non-dropping-particle":"","parse-names":false,"suffix":""},{"dropping-particle":"","family":"Lazarescu","given":"Adriana","non-dropping-particle":"","parse-names":false,"suffix":""},{"dropping-particle":"","family":"Lengliner","given":"Johannes","non-dropping-particle":"","parse-names":false,"suffix":""},{"dropping-particle":"","family":"Mittal","given":"Sumeet K.","non-dropping-particle":"","parse-names":false,"suffix":""},{"dropping-particle":"","family":"Omari","given":"Taher","non-dropping-particle":"","parse-names":false,"suffix":""},{"dropping-particle":"","family":"Park","given":"Moo In","non-dropping-particle":"","parse-names":false,"suffix":""},{"dropping-particle":"","family":"Penagini","given":"Roberto","non-dropping-particle":"","parse-names":false,"suffix":""},{"dropping-particle":"","family":"Pohl","given":"Daniel","non-dropping-particle":"","parse-names":false,"suffix":""},{"dropping-particle":"","family":"Richter","given":"Joel E.","non-dropping-particle":"","parse-names":false,"suffix":""},{"dropping-particle":"","family":"Serra","given":"Jordi","non-dropping-particle":"","parse-names":false,"suffix":""},{"dropping-particle":"","family":"Sweis","given":"Rami","non-dropping-particle":"","parse-names":false,"suffix":""},{"dropping-particle":"","family":"Tack","given":"Jan","non-dropping-particle":"","parse-names":false,"suffix":""},{"dropping-particle":"","family":"Tatum","given":"Roger P.","non-dropping-particle":"","parse-names":false,"suffix":""},{"dropping-particle":"","family":"Tutuian","given":"Radu","non-dropping-particle":"","parse-names":false,"suffix":""},{"dropping-particle":"","family":"Vela","given":"Marcelo F.","non-dropping-particle":"","parse-names":false,"suffix":""},{"dropping-particle":"","family":"Wong","given":"Reuben K.","non-dropping-particle":"","parse-names":false,"suffix":""},{"dropping-particle":"","family":"Wu","given":"Justin C.","non-dropping-particle":"","parse-names":false,"suffix":""},{"dropping-particle":"","family":"Xiao","given":"Yinglian","non-dropping-particle":"","parse-names":false,"suffix":""},{"dropping-particle":"","family":"Pandolfino","given":"John E.","non-dropping-particle":"","parse-names":false,"suffix":""}],"container-title":"Neurogastroenterology &amp; Motility","id":"ITEM-1","issue":"1","issued":{"date-parts":[["2021","1","29"]]},"title":"Esophageal motility disorders on high‐resolution manometry: Chicago classification version 4.0 ©","type":"article-journal","volume":"33"},"uris":["http://www.mendeley.com/documents/?uuid=d1083816-447d-4468-adbf-8a9f5eb31518"]},{"id":"ITEM-2","itemData":{"DOI":"10.1016/S2468-1253(17)30151-6","ISSN":"24681253","PMID":"28684261","abstract":"Background The factors that determine how people eat when they are healthy or have disease have not been defined. We used high resolution manometry (HRM) to assess pharyngeal swallowing and oesophageal motility during ingestion of a solid test meal (STM) in healthy volunteers and patients with motility disorders. Methods This study was based at University Hospital Zurich (Zürich, Switzerland). Healthy volunteers who responded to an advertisement completed HRM with ten single water swallows (SWS) in recumbent and upright positions followed by a 200 g rice STM in the upright position. Healthy volunteers were stratified for age and sex to ensure a representative population. For comparison, consecutive patients with major motility disorders on SWS and patients with dysphagia but no major motility disorders on SWS (disease controls) were selected from a database that was assembled prospectively; the rice meal data were analysed retrospectively. During STM, pharyngeal swallows were timed and oesophageal contractions were classified as representing normal motility or different types of abnormal motility in accordance with established metrics. Factors that could potentially be associated with eating speed were investigated, including age, sex, body-mass index, and presence of motility disorder. We compared diagnoses based on SWS findings, assessed with the Chicago Classification v3.0, with those based on STM findings, assessed with the Chicago Classification adapted for solids. These studies are registered with ClinicalTrials.gov, numbers NCT02407938 and NCT02397616. Findings Between April 2, 2014, and May 13, 2015, 72 healthy volunteers were recruited and underwent HRM. Additionally, we analysed data from 54 consecutive patients with major motility disorders and 53 with dysphagia but no major motility disorders recruited between April 2, 2013, and Dec 18, 2014. We found important variations in oesophageal motility and eating speed during meal ingestion in healthy volunteers and patients. Increased time between swallows was accompanied by more effective oesophageal contractions (in healthy volunteers, 20/389 [5%] effective swallows at &lt;4 s between swallows vs 586/900 [65%] effective swallows at &gt;11 s between swallows, p&lt;0·0001). Obstructive, spastic, or hypercontractile swallows were rare in healthy volunteers (total &lt;1%). Patients with motility disorders ate slower than healthy volunteers (14·95 g [IQR 11–25] per min vs 32·9 g [25–40] per min, p&lt;0·0001) and pa…","author":[{"dropping-particle":"","family":"Hollenstein","given":"Michael","non-dropping-particle":"","parse-names":false,"suffix":""},{"dropping-particle":"","family":"Thwaites","given":"Philip","non-dropping-particle":"","parse-names":false,"suffix":""},{"dropping-particle":"","family":"Bütikofer","given":"Simon","non-dropping-particle":"","parse-names":false,"suffix":""},{"dropping-particle":"","family":"Heinrich","given":"Henriette","non-dropping-particle":"","parse-names":false,"suffix":""},{"dropping-particle":"","family":"Sauter","given":"Matthias","non-dropping-particle":"","parse-names":false,"suffix":""},{"dropping-particle":"","family":"Ulmer","given":"Irina","non-dropping-particle":"","parse-names":false,"suffix":""},{"dropping-particle":"","family":"Pohl","given":"Daniel","non-dropping-particle":"","parse-names":false,"suffix":""},{"dropping-particle":"","family":"Ang","given":"Daphne","non-dropping-particle":"","parse-names":false,"suffix":""},{"dropping-particle":"","family":"Eberli","given":"Daniel","non-dropping-particle":"","parse-names":false,"suffix":""},{"dropping-particle":"","family":"Schwizer","given":"Werner","non-dropping-particle":"","parse-names":false,"suffix":""},{"dropping-particle":"","family":"Fried","given":"Michael","non-dropping-particle":"","parse-names":false,"suffix":""},{"dropping-particle":"","family":"Distler","given":"Oliver","non-dropping-particle":"","parse-names":false,"suffix":""},{"dropping-particle":"","family":"Fox","given":"Mark","non-dropping-particle":"","parse-names":false,"suffix":""},{"dropping-particle":"","family":"Misselwitz","given":"Benjamin","non-dropping-particle":"","parse-names":false,"suffix":""}],"container-title":"The Lancet Gastroenterology and Hepatology","id":"ITEM-2","issue":"9","issued":{"date-parts":[["2017"]]},"page":"644-653","publisher":"Elsevier Ltd","title":"Pharyngeal swallowing and oesophageal motility during a solid meal test: a prospective study in healthy volunteers and patients with major motility disorders","type":"article-journal","volume":"2"},"uris":["http://www.mendeley.com/documents/?uuid=56ac71fc-5e47-40bc-9548-af6692b2c817"]}],"mendeley":{"formattedCitation":"&lt;sup&gt;8,15&lt;/sup&gt;","plainTextFormattedCitation":"8,15","previouslyFormattedCitation":"&lt;sup&gt;8,15&lt;/sup&gt;"},"properties":{"noteIndex":0},"schema":"https://github.com/citation-style-language/schema/raw/master/csl-citation.json"}</w:instrText>
      </w:r>
      <w:r w:rsidR="005C40A3">
        <w:fldChar w:fldCharType="separate"/>
      </w:r>
      <w:r w:rsidR="00807F00" w:rsidRPr="00807F00">
        <w:rPr>
          <w:noProof/>
          <w:vertAlign w:val="superscript"/>
        </w:rPr>
        <w:t>8,15</w:t>
      </w:r>
      <w:r w:rsidR="005C40A3">
        <w:fldChar w:fldCharType="end"/>
      </w:r>
      <w:r>
        <w:t>.</w:t>
      </w:r>
    </w:p>
    <w:p w14:paraId="470B4F7F" w14:textId="543B2250" w:rsidR="00000054" w:rsidRDefault="00000054" w:rsidP="000A2A53">
      <w:pPr>
        <w:pStyle w:val="ListParagraph"/>
        <w:numPr>
          <w:ilvl w:val="1"/>
          <w:numId w:val="15"/>
        </w:numPr>
        <w:jc w:val="both"/>
      </w:pPr>
      <w:r>
        <w:t xml:space="preserve">This will be described both pre- and post-treatment, providing insight into possible effect size of change in motility classification in </w:t>
      </w:r>
      <w:proofErr w:type="spellStart"/>
      <w:r>
        <w:t>EoE</w:t>
      </w:r>
      <w:proofErr w:type="spellEnd"/>
      <w:r>
        <w:t xml:space="preserve"> (currently unknown) for future study.</w:t>
      </w:r>
    </w:p>
    <w:p w14:paraId="7BA03F0F" w14:textId="4CAC4C40" w:rsidR="003A385C" w:rsidRDefault="003A385C" w:rsidP="000A2A53">
      <w:pPr>
        <w:pStyle w:val="ListParagraph"/>
        <w:numPr>
          <w:ilvl w:val="1"/>
          <w:numId w:val="15"/>
        </w:numPr>
        <w:jc w:val="both"/>
      </w:pPr>
      <w:r>
        <w:t xml:space="preserve">Differences will be described in relation to previous treatment exposure </w:t>
      </w:r>
      <w:r w:rsidR="00B70E14">
        <w:t>and overall symptom status from PROMs.</w:t>
      </w:r>
    </w:p>
    <w:p w14:paraId="43302EB1" w14:textId="10B80140" w:rsidR="00000054" w:rsidRDefault="00000054" w:rsidP="000A2A53">
      <w:pPr>
        <w:pStyle w:val="ListParagraph"/>
        <w:numPr>
          <w:ilvl w:val="1"/>
          <w:numId w:val="15"/>
        </w:numPr>
        <w:jc w:val="both"/>
      </w:pPr>
      <w:r>
        <w:t xml:space="preserve">Changes will be described in those recruited with a new diagnosis of </w:t>
      </w:r>
      <w:proofErr w:type="spellStart"/>
      <w:r>
        <w:t>EoE</w:t>
      </w:r>
      <w:proofErr w:type="spellEnd"/>
      <w:r>
        <w:t xml:space="preserve"> versus those recruited as treatment refractory.</w:t>
      </w:r>
    </w:p>
    <w:p w14:paraId="5F10403A" w14:textId="27C8819B" w:rsidR="00F11BEA" w:rsidRDefault="00000054" w:rsidP="00000054">
      <w:pPr>
        <w:pStyle w:val="ListParagraph"/>
        <w:numPr>
          <w:ilvl w:val="0"/>
          <w:numId w:val="15"/>
        </w:numPr>
        <w:jc w:val="both"/>
      </w:pPr>
      <w:r>
        <w:t>Temporal relationships between patient-reported symptoms and abnormalities identified on HRM will be defined using the oesophageal dysfunction symptom index (D-SI), whereby number of symptoms associated with oesophageal dysfunction is divided by total number of symptoms</w:t>
      </w:r>
      <w:r w:rsidR="00DE6D3D">
        <w:fldChar w:fldCharType="begin" w:fldLock="1"/>
      </w:r>
      <w:r w:rsidR="00395B69">
        <w:instrText>ADDIN CSL_CITATION {"citationItems":[{"id":"ITEM-1","itemData":{"DOI":"10.1111/nmo.12252","ISSN":"13501925","PMID":"24238326","abstract":"Background: In the absence of major dysmotility, esophageal manometry with water swallows rarely explains the causes of esophageal symptoms and disease. This methodology development study assessed esophageal function and symptoms during a test meal in patients with reflux symptoms and asymptomatic controls. The impact of this approach on manometric diagnosis and clinical outcome was reviewed. Methods: 18 patients with reflux symptoms and 10 healthy volunteers underwent high resolution manometry (HRM) with 5 mL water swallows, 200 mL water drink, and standardized solid test meal followed by 10 min postprandial observation. The number of symptoms associated with esophageal dysfunction (SAD) divided by total symptoms (dysfunction symptom index [D-SI]) was calculated. Ambulatory reflux pH-monitoring was performed. Final diagnosis and clinical outcome were documented at 2 years. Key Results: Meal intake took longer in patients than controls (552 vs 339 s) and this was associated with a higher number of ineffective swallows in this group (51% vs 28%; p &lt; 0.001). No swallowing problems occurred with water swallows but 12/18 (66%) patients had SAD during either the meal or postprandial observations with D-SI &gt;50% in 9/12 (75%). Compared with water swallows, manometric classification was altered in 12/18 (67%) and clinical diagnosis was altered in 7/18 (39%) patients due to test meal observations. Conclusions &amp; Inferences: A novel methodology for the detection of symptomatic dysmotility during a test meal and postprandial observation is presented. This technique increased the diagnostic yield of esophageal dysfunction in patients presenting with reflux symptoms. Long-term follow-up indicated that these observations can guide effective clinical management. © 2013 John Wiley &amp; Sons Ltd.","author":[{"dropping-particle":"","family":"Sweis","given":"R.","non-dropping-particle":"","parse-names":false,"suffix":""},{"dropping-particle":"","family":"Anggiansah","given":"A.","non-dropping-particle":"","parse-names":false,"suffix":""},{"dropping-particle":"","family":"Wong","given":"T.","non-dropping-particle":"","parse-names":false,"suffix":""},{"dropping-particle":"","family":"Brady","given":"G.","non-dropping-particle":"","parse-names":false,"suffix":""},{"dropping-particle":"","family":"Fox","given":"M.","non-dropping-particle":"","parse-names":false,"suffix":""}],"container-title":"Neurogastroenterology and Motility","id":"ITEM-1","issue":"2","issued":{"date-parts":[["2014"]]},"page":"215-228","title":"Assessment of esophageal dysfunction and symptoms during and after a standardized test meal: Development and clinical validation of a new methodology utilizing high-resolution manometry","type":"article-journal","volume":"26"},"uris":["http://www.mendeley.com/documents/?uuid=d78f8c4f-207d-4e21-a951-903a35eb571a"]}],"mendeley":{"formattedCitation":"&lt;sup&gt;16&lt;/sup&gt;","plainTextFormattedCitation":"16","previouslyFormattedCitation":"&lt;sup&gt;16&lt;/sup&gt;"},"properties":{"noteIndex":0},"schema":"https://github.com/citation-style-language/schema/raw/master/csl-citation.json"}</w:instrText>
      </w:r>
      <w:r w:rsidR="00DE6D3D">
        <w:fldChar w:fldCharType="separate"/>
      </w:r>
      <w:r w:rsidR="00DE6D3D" w:rsidRPr="00DE6D3D">
        <w:rPr>
          <w:noProof/>
          <w:vertAlign w:val="superscript"/>
        </w:rPr>
        <w:t>16</w:t>
      </w:r>
      <w:r w:rsidR="00DE6D3D">
        <w:fldChar w:fldCharType="end"/>
      </w:r>
      <w:r w:rsidR="00DE6D3D">
        <w:t xml:space="preserve"> </w:t>
      </w:r>
      <w:r>
        <w:t>and numbers in whom typical symptoms are reproduced will be reported.</w:t>
      </w:r>
    </w:p>
    <w:p w14:paraId="67605AF2" w14:textId="4B1B0707" w:rsidR="00000054" w:rsidRDefault="00000054" w:rsidP="00000054">
      <w:pPr>
        <w:jc w:val="both"/>
      </w:pPr>
    </w:p>
    <w:p w14:paraId="66E98529" w14:textId="4971B562" w:rsidR="00000054" w:rsidRDefault="00D11AC3" w:rsidP="000A2A53">
      <w:pPr>
        <w:pStyle w:val="Heading3"/>
      </w:pPr>
      <w:bookmarkStart w:id="47" w:name="_Toc115857673"/>
      <w:r>
        <w:t>pH/impedance monitoring</w:t>
      </w:r>
      <w:bookmarkEnd w:id="47"/>
    </w:p>
    <w:p w14:paraId="312E9992" w14:textId="77777777" w:rsidR="00C92B32" w:rsidRDefault="00C92B32" w:rsidP="00C92B32">
      <w:pPr>
        <w:jc w:val="both"/>
      </w:pPr>
    </w:p>
    <w:p w14:paraId="71776BBF" w14:textId="61A5D022" w:rsidR="00000054" w:rsidRDefault="00000054" w:rsidP="00C92B32">
      <w:pPr>
        <w:jc w:val="both"/>
      </w:pPr>
      <w:r>
        <w:t>The following outcomes will be assessed:</w:t>
      </w:r>
    </w:p>
    <w:p w14:paraId="3C36BD42" w14:textId="4FD9BB15" w:rsidR="00000054" w:rsidRDefault="00000054" w:rsidP="000A2A53">
      <w:pPr>
        <w:pStyle w:val="ListParagraph"/>
        <w:numPr>
          <w:ilvl w:val="0"/>
          <w:numId w:val="17"/>
        </w:numPr>
        <w:jc w:val="both"/>
      </w:pPr>
      <w:r>
        <w:t>Recruitment, including practicalities of conducting tests prior to treatment initiation (time to test) and site</w:t>
      </w:r>
      <w:r w:rsidR="000A2A53">
        <w:t xml:space="preserve"> </w:t>
      </w:r>
      <w:r>
        <w:t>differences.</w:t>
      </w:r>
    </w:p>
    <w:p w14:paraId="1B07683E" w14:textId="6A5F24A0" w:rsidR="00000054" w:rsidRDefault="00000054" w:rsidP="000A2A53">
      <w:pPr>
        <w:pStyle w:val="ListParagraph"/>
        <w:numPr>
          <w:ilvl w:val="0"/>
          <w:numId w:val="17"/>
        </w:numPr>
        <w:jc w:val="both"/>
      </w:pPr>
      <w:r>
        <w:t xml:space="preserve">Drop-out between initial and post-treatment tests, using information from </w:t>
      </w:r>
      <w:r w:rsidR="006E7933">
        <w:t>qualitative interviews</w:t>
      </w:r>
      <w:r>
        <w:t xml:space="preserve"> to understand barriers.</w:t>
      </w:r>
    </w:p>
    <w:p w14:paraId="0636CF25" w14:textId="3B967DA7" w:rsidR="00000054" w:rsidRDefault="00000054" w:rsidP="000A2A53">
      <w:pPr>
        <w:pStyle w:val="ListParagraph"/>
        <w:numPr>
          <w:ilvl w:val="0"/>
          <w:numId w:val="17"/>
        </w:numPr>
        <w:jc w:val="both"/>
      </w:pPr>
      <w:r>
        <w:t xml:space="preserve">Tolerance of a 24-hour test by patients with </w:t>
      </w:r>
      <w:proofErr w:type="spellStart"/>
      <w:r>
        <w:t>EoE</w:t>
      </w:r>
      <w:proofErr w:type="spellEnd"/>
      <w:r>
        <w:t>.</w:t>
      </w:r>
    </w:p>
    <w:p w14:paraId="044D526B" w14:textId="606DC618" w:rsidR="00000054" w:rsidRDefault="00000054" w:rsidP="000A2A53">
      <w:pPr>
        <w:pStyle w:val="ListParagraph"/>
        <w:numPr>
          <w:ilvl w:val="0"/>
          <w:numId w:val="17"/>
        </w:numPr>
        <w:jc w:val="both"/>
      </w:pPr>
      <w:r>
        <w:t>Description of mucosal impedance</w:t>
      </w:r>
      <w:r w:rsidR="000B6E86">
        <w:t xml:space="preserve">/MNBI </w:t>
      </w:r>
      <w:r>
        <w:t>as a marker of ongoing inflammation in relation to eosinophilia pre</w:t>
      </w:r>
      <w:r w:rsidR="004B5441">
        <w:t>-</w:t>
      </w:r>
      <w:r w:rsidR="000A2A53">
        <w:t xml:space="preserve"> </w:t>
      </w:r>
      <w:r>
        <w:t>and</w:t>
      </w:r>
      <w:r w:rsidR="000A2A53">
        <w:t xml:space="preserve"> </w:t>
      </w:r>
      <w:r>
        <w:t>post-treatment, with quantitative outcomes described by confidence intervals and treated as</w:t>
      </w:r>
      <w:r w:rsidR="000A2A53">
        <w:t xml:space="preserve"> </w:t>
      </w:r>
      <w:r>
        <w:t>preliminary findings.</w:t>
      </w:r>
    </w:p>
    <w:p w14:paraId="63BD6472" w14:textId="3565A94D" w:rsidR="00ED75BC" w:rsidRDefault="00ED75BC" w:rsidP="00636E0A">
      <w:pPr>
        <w:pStyle w:val="ListParagraph"/>
        <w:numPr>
          <w:ilvl w:val="1"/>
          <w:numId w:val="17"/>
        </w:numPr>
        <w:jc w:val="both"/>
      </w:pPr>
      <w:r>
        <w:t>Differences will be described in relation to previous treatment exposure and overall symptom status from PROMs.</w:t>
      </w:r>
    </w:p>
    <w:p w14:paraId="3F82AB2F" w14:textId="75361D85" w:rsidR="00000054" w:rsidRDefault="00000054" w:rsidP="000A2A53">
      <w:pPr>
        <w:pStyle w:val="ListParagraph"/>
        <w:numPr>
          <w:ilvl w:val="0"/>
          <w:numId w:val="17"/>
        </w:numPr>
        <w:jc w:val="both"/>
      </w:pPr>
      <w:r>
        <w:t>Presence of reflux disease, described using the Lyon Criteria</w:t>
      </w:r>
      <w:r w:rsidR="00395B69">
        <w:fldChar w:fldCharType="begin" w:fldLock="1"/>
      </w:r>
      <w:r w:rsidR="00A47BC2">
        <w:instrText>ADDIN CSL_CITATION {"citationItems":[{"id":"ITEM-1","itemData":{"DOI":"10.1136/gutjnl-2017-314722","ISBN":"2017314722","ISSN":"14683288","abstract":"Clinical history, questionnaire data and response to antisecretory therapy are insufficient to make a conclusive diagnosis of GERD in isolation, but are of value in determining need for further investigation. Conclusive evidence for reflux on oesophageal testing include advanced grade erosive oesophagitis (LA grades C and D), long-segment Barrett's mucosa or peptic strictures on endoscopy or distal oesophageal acid exposure time (AET) &gt;6% on ambulatory pH or pH-impedance monitoring. A normal endoscopy does not exclude GERD, but provides supportive evidence refuting GERD in conjunction with distal AET &lt;4% and &lt;40 reflux episodes on pH-impedance monitoring off proton pump inhibitors. Reflux-symptom association on ambulatory reflux monitoring provides supportive evidence for reflux triggered symptoms, and may predict a better treatment outcome when present. When endoscopy and pH or pH-impedance monitoring are inconclusive, adjunctive evidence from biopsy findings (histopathology scores, dilated intercellular spaces), motor evaluation (hypotensive lower oesophageal sphincter, hiatus hernia and oesophageal body hypomotility on high-resolution manometry) and novel impedance metrics (baseline impedance, postreflux swallow-induced peristaltic wave index) can add confidence for a GERD diagnosis; however, diagnosis cannot be based on these findings alone. An assessment of anatomy, motor function, reflux burden and symptomatic phenotype will therefore help direct management. Future GERD management strategies should focus on defining individual patient phenotypes based on the level of refluxate exposure, mechanism of reflux, efficacy of clearance, underlying anatomy of the oesophagogastric junction and psychometrics defining symptomatic presentations.","author":[{"dropping-particle":"","family":"Gyawali","given":"C.P.","non-dropping-particle":"","parse-names":false,"suffix":""},{"dropping-particle":"","family":"Kahrilas","given":"Peter J.","non-dropping-particle":"","parse-names":false,"suffix":""},{"dropping-particle":"","family":"Savarino","given":"Edoardo","non-dropping-particle":"","parse-names":false,"suffix":""},{"dropping-particle":"","family":"Zerbib","given":"Frank","non-dropping-particle":"","parse-names":false,"suffix":""},{"dropping-particle":"","family":"Mion","given":"Francois","non-dropping-particle":"","parse-names":false,"suffix":""},{"dropping-particle":"","family":"Smout","given":"André J.P.M.","non-dropping-particle":"","parse-names":false,"suffix":""},{"dropping-particle":"","family":"Vaezi","given":"Michael","non-dropping-particle":"","parse-names":false,"suffix":""},{"dropping-particle":"","family":"Sifrim","given":"Daniel","non-dropping-particle":"","parse-names":false,"suffix":""},{"dropping-particle":"","family":"Fox","given":"Mark R.","non-dropping-particle":"","parse-names":false,"suffix":""},{"dropping-particle":"","family":"Vela","given":"Marcelo F.","non-dropping-particle":"","parse-names":false,"suffix":""},{"dropping-particle":"","family":"Tutuian","given":"Radu","non-dropping-particle":"","parse-names":false,"suffix":""},{"dropping-particle":"","family":"Tack","given":"Jan","non-dropping-particle":"","parse-names":false,"suffix":""},{"dropping-particle":"","family":"Bredenoord","given":"Albert J.","non-dropping-particle":"","parse-names":false,"suffix":""},{"dropping-particle":"","family":"Pandolfino","given":"John","non-dropping-particle":"","parse-names":false,"suffix":""},{"dropping-particle":"","family":"Roman","given":"Sabine","non-dropping-particle":"","parse-names":false,"suffix":""}],"container-title":"Gut","id":"ITEM-1","issue":"7","issued":{"date-parts":[["2018"]]},"page":"1351-1362","title":"Modern diagnosis of GERD: The Lyon Consensus","type":"article-journal","volume":"67"},"uris":["http://www.mendeley.com/documents/?uuid=9ba925af-0936-4de7-a8e5-06a33e4e90ab"]}],"mendeley":{"formattedCitation":"&lt;sup&gt;12&lt;/sup&gt;","plainTextFormattedCitation":"12","previouslyFormattedCitation":"&lt;sup&gt;12&lt;/sup&gt;"},"properties":{"noteIndex":0},"schema":"https://github.com/citation-style-language/schema/raw/master/csl-citation.json"}</w:instrText>
      </w:r>
      <w:r w:rsidR="00395B69">
        <w:fldChar w:fldCharType="separate"/>
      </w:r>
      <w:r w:rsidR="00807F00" w:rsidRPr="00807F00">
        <w:rPr>
          <w:noProof/>
          <w:vertAlign w:val="superscript"/>
        </w:rPr>
        <w:t>12</w:t>
      </w:r>
      <w:r w:rsidR="00395B69">
        <w:fldChar w:fldCharType="end"/>
      </w:r>
      <w:r>
        <w:t>.</w:t>
      </w:r>
    </w:p>
    <w:p w14:paraId="3B6D5982" w14:textId="1117D1FE" w:rsidR="00000054" w:rsidRDefault="00000054" w:rsidP="000A2A53">
      <w:pPr>
        <w:pStyle w:val="ListParagraph"/>
        <w:numPr>
          <w:ilvl w:val="0"/>
          <w:numId w:val="17"/>
        </w:numPr>
        <w:jc w:val="both"/>
      </w:pPr>
      <w:r>
        <w:t xml:space="preserve">Descriptive comparison of histological </w:t>
      </w:r>
      <w:r w:rsidR="00CD3E64">
        <w:t>findings</w:t>
      </w:r>
      <w:r>
        <w:t xml:space="preserve"> </w:t>
      </w:r>
      <w:r w:rsidR="00144770">
        <w:t>(</w:t>
      </w:r>
      <w:proofErr w:type="spellStart"/>
      <w:r w:rsidR="00144770">
        <w:t>EoE</w:t>
      </w:r>
      <w:proofErr w:type="spellEnd"/>
      <w:r w:rsidR="00144770">
        <w:t xml:space="preserve"> histologic scoring system/HSS</w:t>
      </w:r>
      <w:r w:rsidR="008B67C0">
        <w:fldChar w:fldCharType="begin" w:fldLock="1"/>
      </w:r>
      <w:r w:rsidR="00395B69">
        <w:instrText>ADDIN CSL_CITATION {"citationItems":[{"id":"ITEM-1","itemData":{"DOI":"10.1111/dote.12470","ISSN":"11208694","PMID":"26857345","abstract":"Eosinophilic esophagitis (EoE) is diagnosed by symptoms, and at least 15 intraepithelial eosinophils per high power field in an esophageal biopsy. Other pathologic features have not been emphasized. We developed a histology scoring system for esophageal biopsies that evaluates eight features: eosinophil density, basal zone hyperplasia, eosinophil abscesses, eosinophil surface layering, dilated intercellular spaces (DIS), surface epithelial alteration, dyskeratotic epithelial cells, and lamina propria fibrosis. Severity (grade) and extent (stage) of abnormalities were scored using a 4-point scale (0 normal; 3 maximum change). Reliability was demonstrated by strong to moderate agreement among three pathologists who scored biopsies independently (P≤0.008). Several features were often abnormal in 201 biopsies (101 distal, 100 proximal) from 104 subjects (34 untreated, 167 treated). Median grade and stage scores were significantly higher in untreated compared with treated subjects (P≤0.0062). Grade scores for features independent of eosinophil counts were significantly higher in biopsies from untreated compared with treated subjects (basal zone hyperplasia P≤0.024 and DIS P≤0.005), and were strongly correlated (R-square &gt; 0.67). Principal components analysis identified three principal components that explained 78.2% of the variation in the features. In logistic regression models, two principal components more closely associated with treatment status than log distal peak eosinophil count (PEC) (R-square 17, area under the curve (AUC) 77.8 vs. R-square 9, AUC 69.8). In summary, the EoE histology scoring system provides a method to objectively assess histologic changes in the esophagus beyond eosinophil number. Importantly, it discriminates treated from untreated patients, uses features commonly found in such biopsies, and is utilizable by pathologists after minimal training. These data provide rationales and a method to evaluate esophageal biopsies for features in addition to PEC.","author":[{"dropping-particle":"","family":"Collins","given":"Margaret H.","non-dropping-particle":"","parse-names":false,"suffix":""},{"dropping-particle":"","family":"Martin","given":"L. J.","non-dropping-particle":"","parse-names":false,"suffix":""},{"dropping-particle":"","family":"Alexander","given":"E. S.","non-dropping-particle":"","parse-names":false,"suffix":""},{"dropping-particle":"","family":"Boyd","given":"J. Todd","non-dropping-particle":"","parse-names":false,"suffix":""},{"dropping-particle":"","family":"Sheridan","given":"R.","non-dropping-particle":"","parse-names":false,"suffix":""},{"dropping-particle":"","family":"He","given":"H.","non-dropping-particle":"","parse-names":false,"suffix":""},{"dropping-particle":"","family":"Pentiuk","given":"S.","non-dropping-particle":"","parse-names":false,"suffix":""},{"dropping-particle":"","family":"Putnam","given":"P. E.","non-dropping-particle":"","parse-names":false,"suffix":""},{"dropping-particle":"","family":"Abonia","given":"J. P.","non-dropping-particle":"","parse-names":false,"suffix":""},{"dropping-particle":"","family":"Mukkada","given":"V. A.","non-dropping-particle":"","parse-names":false,"suffix":""},{"dropping-particle":"","family":"Franciosi","given":"J. P.","non-dropping-particle":"","parse-names":false,"suffix":""},{"dropping-particle":"","family":"Rothenberg","given":"M. E.","non-dropping-particle":"","parse-names":false,"suffix":""}],"container-title":"Diseases of the Esophagus","id":"ITEM-1","issue":"3","issued":{"date-parts":[["2016","2"]]},"page":"n/a-n/a","title":"Newly developed and validated eosinophilic esophagitis histology scoring system and evidence that it outperforms peak eosinophil count for disease diagnosis and monitoring","type":"article-journal","volume":"30"},"uris":["http://www.mendeley.com/documents/?uuid=a67ecf89-51e4-479b-a149-383362bcc012"]}],"mendeley":{"formattedCitation":"&lt;sup&gt;17&lt;/sup&gt;","plainTextFormattedCitation":"17","previouslyFormattedCitation":"&lt;sup&gt;17&lt;/sup&gt;"},"properties":{"noteIndex":0},"schema":"https://github.com/citation-style-language/schema/raw/master/csl-citation.json"}</w:instrText>
      </w:r>
      <w:r w:rsidR="008B67C0">
        <w:fldChar w:fldCharType="separate"/>
      </w:r>
      <w:r w:rsidR="00DE6D3D" w:rsidRPr="00DE6D3D">
        <w:rPr>
          <w:noProof/>
          <w:vertAlign w:val="superscript"/>
        </w:rPr>
        <w:t>17</w:t>
      </w:r>
      <w:r w:rsidR="008B67C0">
        <w:fldChar w:fldCharType="end"/>
      </w:r>
      <w:r>
        <w:t>) to mucosal impedance results.</w:t>
      </w:r>
    </w:p>
    <w:p w14:paraId="08C5EFB5" w14:textId="24D8FE25" w:rsidR="00F11BEA" w:rsidRDefault="00F11BEA" w:rsidP="00000054">
      <w:pPr>
        <w:jc w:val="both"/>
      </w:pPr>
    </w:p>
    <w:p w14:paraId="339A85D1" w14:textId="3CF5846E" w:rsidR="00000054" w:rsidRDefault="002F5F78" w:rsidP="00FE1AA6">
      <w:pPr>
        <w:pStyle w:val="Heading3"/>
      </w:pPr>
      <w:bookmarkStart w:id="48" w:name="_Toc115857674"/>
      <w:r>
        <w:t>Qualitative interviews</w:t>
      </w:r>
      <w:bookmarkEnd w:id="48"/>
    </w:p>
    <w:p w14:paraId="371F46A0" w14:textId="3F66F6A8" w:rsidR="00AC5047" w:rsidRDefault="00000054" w:rsidP="00000054">
      <w:pPr>
        <w:jc w:val="both"/>
      </w:pPr>
      <w:r>
        <w:t>An inductive approach to analysis will be used to identify themes from the data corpus, drawing on the six phases</w:t>
      </w:r>
      <w:r w:rsidR="00AC5047">
        <w:t xml:space="preserve"> </w:t>
      </w:r>
      <w:r>
        <w:t>of thematic analysis outlined by Braun and Clark</w:t>
      </w:r>
      <w:r w:rsidR="0040638E">
        <w:fldChar w:fldCharType="begin" w:fldLock="1"/>
      </w:r>
      <w:r w:rsidR="00845ED2">
        <w:instrText>ADDIN CSL_CITATION {"citationItems":[{"id":"ITEM-1","itemData":{"DOI":"10.1191/1478088706qp063oa","ISSN":"14780887","abstract":"Thematic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 2006 Edward Arnold (Publishers) Ltd.","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49b2eabf-8b6f-45fb-919c-a1e7790fc752"]}],"mendeley":{"formattedCitation":"&lt;sup&gt;18&lt;/sup&gt;","plainTextFormattedCitation":"18","previouslyFormattedCitation":"&lt;sup&gt;18&lt;/sup&gt;"},"properties":{"noteIndex":0},"schema":"https://github.com/citation-style-language/schema/raw/master/csl-citation.json"}</w:instrText>
      </w:r>
      <w:r w:rsidR="0040638E">
        <w:fldChar w:fldCharType="separate"/>
      </w:r>
      <w:r w:rsidR="0040638E" w:rsidRPr="0040638E">
        <w:rPr>
          <w:noProof/>
          <w:vertAlign w:val="superscript"/>
        </w:rPr>
        <w:t>18</w:t>
      </w:r>
      <w:r w:rsidR="0040638E">
        <w:fldChar w:fldCharType="end"/>
      </w:r>
      <w:r>
        <w:t>. Broadly, the following pre-defined topics will be explored:</w:t>
      </w:r>
      <w:r w:rsidR="003210F9">
        <w:t xml:space="preserve"> </w:t>
      </w:r>
      <w:r>
        <w:t xml:space="preserve">impact of living with </w:t>
      </w:r>
      <w:proofErr w:type="spellStart"/>
      <w:r>
        <w:t>EoE</w:t>
      </w:r>
      <w:proofErr w:type="spellEnd"/>
      <w:r>
        <w:t xml:space="preserve">, acceptability of routine follow-up investigations once a diagnosis of </w:t>
      </w:r>
      <w:proofErr w:type="spellStart"/>
      <w:r>
        <w:t>EoE</w:t>
      </w:r>
      <w:proofErr w:type="spellEnd"/>
      <w:r>
        <w:t xml:space="preserve"> has been made</w:t>
      </w:r>
      <w:r w:rsidR="00AC5047">
        <w:t xml:space="preserve"> </w:t>
      </w:r>
      <w:r>
        <w:t xml:space="preserve">(endoscopy, biopsies, imaging) and the additional testing </w:t>
      </w:r>
      <w:r w:rsidR="00214EA3">
        <w:t xml:space="preserve">performed as part of this study (HRM and pH/impedance monitoring). </w:t>
      </w:r>
      <w:r>
        <w:t>Further exploration of influences on</w:t>
      </w:r>
      <w:r w:rsidR="00AC5047">
        <w:t xml:space="preserve"> </w:t>
      </w:r>
      <w:r>
        <w:t>acceptability will be explored, including whether participants felt that tests provided realistic insight into their</w:t>
      </w:r>
      <w:r w:rsidR="00AC5047">
        <w:t xml:space="preserve"> </w:t>
      </w:r>
      <w:r>
        <w:t xml:space="preserve">problems, cultural factors surrounding the test meal and socio-economic factors on how people manage </w:t>
      </w:r>
      <w:proofErr w:type="gramStart"/>
      <w:r>
        <w:t>on a daily</w:t>
      </w:r>
      <w:r w:rsidR="00AC5047">
        <w:t xml:space="preserve"> </w:t>
      </w:r>
      <w:r>
        <w:t>basis</w:t>
      </w:r>
      <w:proofErr w:type="gramEnd"/>
      <w:r>
        <w:t xml:space="preserve"> with a condition that affects eating. Data collected will also be used to understand the recruitment patterns of</w:t>
      </w:r>
      <w:r w:rsidR="00AC5047">
        <w:t xml:space="preserve"> </w:t>
      </w:r>
      <w:r>
        <w:t>the study</w:t>
      </w:r>
      <w:r w:rsidR="00214EA3">
        <w:t>.</w:t>
      </w:r>
    </w:p>
    <w:p w14:paraId="0787EDC0" w14:textId="77777777" w:rsidR="00AC5047" w:rsidRDefault="00AC5047" w:rsidP="00000054">
      <w:pPr>
        <w:jc w:val="both"/>
      </w:pPr>
    </w:p>
    <w:p w14:paraId="2ECEE408" w14:textId="238060EE" w:rsidR="00000054" w:rsidRDefault="00000054" w:rsidP="00000054">
      <w:pPr>
        <w:jc w:val="both"/>
      </w:pPr>
      <w:r>
        <w:t>NVivo software will be used to organise and analyse pseudonymised interview transcripts. Codes used to</w:t>
      </w:r>
      <w:r w:rsidR="00AC5047">
        <w:t xml:space="preserve"> </w:t>
      </w:r>
      <w:r>
        <w:t xml:space="preserve">organise the data will be refined iteratively and degree of saturation will be assessed </w:t>
      </w:r>
      <w:proofErr w:type="gramStart"/>
      <w:r>
        <w:t>in order to</w:t>
      </w:r>
      <w:proofErr w:type="gramEnd"/>
      <w:r>
        <w:t xml:space="preserve"> report on the</w:t>
      </w:r>
      <w:r w:rsidR="00AC5047">
        <w:t xml:space="preserve"> </w:t>
      </w:r>
      <w:r>
        <w:t xml:space="preserve">extent to which </w:t>
      </w:r>
      <w:r w:rsidR="00214EA3">
        <w:t>interviews</w:t>
      </w:r>
      <w:r>
        <w:t xml:space="preserve"> captured </w:t>
      </w:r>
      <w:r>
        <w:lastRenderedPageBreak/>
        <w:t>participant views. Prior to processing, themes will be discussed with colleagues to</w:t>
      </w:r>
      <w:r w:rsidR="00AC5047">
        <w:t xml:space="preserve"> </w:t>
      </w:r>
      <w:r>
        <w:t>ensure validity and reduce the impact of interpretation bias.</w:t>
      </w:r>
    </w:p>
    <w:p w14:paraId="17347F48" w14:textId="7AE7A3BD" w:rsidR="00414442" w:rsidRDefault="00414442" w:rsidP="00000054">
      <w:pPr>
        <w:jc w:val="both"/>
      </w:pPr>
    </w:p>
    <w:p w14:paraId="238176AF" w14:textId="57E66FC9" w:rsidR="00257418" w:rsidRDefault="00257418" w:rsidP="00257418">
      <w:pPr>
        <w:pStyle w:val="Heading3"/>
      </w:pPr>
      <w:bookmarkStart w:id="49" w:name="_Toc115857675"/>
      <w:r>
        <w:t>Cross-</w:t>
      </w:r>
      <w:r w:rsidR="00214EA3">
        <w:t>study</w:t>
      </w:r>
      <w:r>
        <w:t xml:space="preserve"> analysis</w:t>
      </w:r>
      <w:bookmarkEnd w:id="49"/>
    </w:p>
    <w:p w14:paraId="52F42A32" w14:textId="32F132E1" w:rsidR="00257418" w:rsidRDefault="00257418" w:rsidP="00257418">
      <w:pPr>
        <w:jc w:val="both"/>
      </w:pPr>
      <w:r>
        <w:t>Information on symptoms, oesophageal muscle function and inflammation identified within the study will be collated to provide preliminary insight into potential relationships. This includes reported symptom types and severity (PROMs data</w:t>
      </w:r>
      <w:r w:rsidR="00845ED2">
        <w:fldChar w:fldCharType="begin" w:fldLock="1"/>
      </w:r>
      <w:r w:rsidR="00A47BC2">
        <w:instrText>ADDIN CSL_CITATION {"citationItems":[{"id":"ITEM-1","itemData":{"DOI":"10.1111/nmo.12889","ISSN":"13652982","PMID":"27380834","abstract":"Background: Esophageal dysphagia is common in gastroenterology practice and has multiple etiologies. A complication for some patients with dysphagia is food impaction. A valid and reliable questionnaire to rapidly evaluate esophageal dysphagia and impaction symptoms can aid the gastroenterologist in gathering information to inform treatment approach and further evaluation, including endoscopy. Methods: 1638 patients participated over two study phases. 744 participants completed the Brief Esophageal Dysphagia Questionnaire (BEDQ) for phase 1; 869 completed the BEDQ, Visceral Sensitivity Index, Gastroesophageal Reflux Disease Questionnaire, and Hospital Anxiety and Depression Scale for phase 2. Demographic and clinical data were obtained via the electronic medical record. The BEDQ was evaluated for internal consistency, split-half reliability, ceiling and floor effects, and construct validity. Key Results: The BEDQ demonstrated excellent internal consistency, reliability, and construct validity. The symptom frequency and severity scales scored above the standard acceptable cutoffs for reliability while the impaction subscale yielded poor internal consistency and split-half reliability; thus the impaction items were deemed qualifiers only and removed from the total score. No significant ceiling or floor effects were found with the exception of 1 item, and inter-item correlations fell within accepted ranges. Construct validity was supported by moderate yet significant correlations with other measures. The predictive ability of the BEDQ was small but significant. Conclusions &amp; Inferences: The BEDQ represents a rapid, reliable, and valid assessment tool for esophageal dysphagia with food impaction for clinical practice that differentiates between patients with major motor dysfunction and mechanical obstruction.","author":[{"dropping-particle":"","family":"Taft","given":"T. H.","non-dropping-particle":"","parse-names":false,"suffix":""},{"dropping-particle":"","family":"Riehl","given":"M.","non-dropping-particle":"","parse-names":false,"suffix":""},{"dropping-particle":"","family":"Sodikoff","given":"J. B.","non-dropping-particle":"","parse-names":false,"suffix":""},{"dropping-particle":"","family":"Kahrilas","given":"P. J.","non-dropping-particle":"","parse-names":false,"suffix":""},{"dropping-particle":"","family":"Keefer","given":"L.","non-dropping-particle":"","parse-names":false,"suffix":""},{"dropping-particle":"","family":"Doerfler","given":"B.","non-dropping-particle":"","parse-names":false,"suffix":""},{"dropping-particle":"","family":"Pandolfino","given":"J. E.","non-dropping-particle":"","parse-names":false,"suffix":""}],"container-title":"Neurogastroenterology and Motility","id":"ITEM-1","issue":"12","issued":{"date-parts":[["2016"]]},"page":"1854-1860","title":"Development and validation of the brief esophageal dysphagia questionnaire","type":"article-journal","volume":"28"},"uris":["http://www.mendeley.com/documents/?uuid=c0fe1ef3-0fd5-40b4-a2cb-c005f7cfdad3"]},{"id":"ITEM-2","itemData":{"DOI":"10.1111/apt.14605","ISBN":"3127256175","ISSN":"02692813","abstract":"</w:instrText>
      </w:r>
      <w:r w:rsidR="00A47BC2">
        <w:rPr>
          <w:rFonts w:ascii="Microsoft JhengHei" w:eastAsia="Microsoft JhengHei" w:hAnsi="Microsoft JhengHei" w:cs="Microsoft JhengHei" w:hint="eastAsia"/>
        </w:rPr>
        <w:instrText>环</w:instrText>
      </w:r>
      <w:r w:rsidR="00A47BC2">
        <w:rPr>
          <w:rFonts w:ascii="MS Gothic" w:eastAsia="MS Gothic" w:hAnsi="MS Gothic" w:cs="MS Gothic" w:hint="eastAsia"/>
        </w:rPr>
        <w:instrText>境中砷与</w:instrText>
      </w:r>
      <w:r w:rsidR="00A47BC2">
        <w:rPr>
          <w:rFonts w:ascii="Microsoft JhengHei" w:eastAsia="Microsoft JhengHei" w:hAnsi="Microsoft JhengHei" w:cs="Microsoft JhengHei" w:hint="eastAsia"/>
        </w:rPr>
        <w:instrText>铬</w:instrText>
      </w:r>
      <w:r w:rsidR="00A47BC2">
        <w:rPr>
          <w:rFonts w:ascii="MS Gothic" w:eastAsia="MS Gothic" w:hAnsi="MS Gothic" w:cs="MS Gothic" w:hint="eastAsia"/>
        </w:rPr>
        <w:instrText>暴露</w:instrText>
      </w:r>
      <w:r w:rsidR="00A47BC2">
        <w:rPr>
          <w:rFonts w:ascii="Microsoft JhengHei" w:eastAsia="Microsoft JhengHei" w:hAnsi="Microsoft JhengHei" w:cs="Microsoft JhengHei" w:hint="eastAsia"/>
        </w:rPr>
        <w:instrText>对</w:instrText>
      </w:r>
      <w:r w:rsidR="00A47BC2">
        <w:rPr>
          <w:rFonts w:ascii="MS Gothic" w:eastAsia="MS Gothic" w:hAnsi="MS Gothic" w:cs="MS Gothic" w:hint="eastAsia"/>
        </w:rPr>
        <w:instrText>于儿童</w:instrText>
      </w:r>
      <w:r w:rsidR="00A47BC2">
        <w:rPr>
          <w:rFonts w:ascii="Microsoft JhengHei" w:eastAsia="Microsoft JhengHei" w:hAnsi="Microsoft JhengHei" w:cs="Microsoft JhengHei" w:hint="eastAsia"/>
        </w:rPr>
        <w:instrText>肾</w:instrText>
      </w:r>
      <w:r w:rsidR="00A47BC2">
        <w:rPr>
          <w:rFonts w:ascii="MS Gothic" w:eastAsia="MS Gothic" w:hAnsi="MS Gothic" w:cs="MS Gothic" w:hint="eastAsia"/>
        </w:rPr>
        <w:instrText>功能的影响</w:instrText>
      </w:r>
      <w:r w:rsidR="00A47BC2">
        <w:instrText>","author":[{"dropping-particle":"","family":"Taft","given":"T. H.","non-dropping-particle":"","parse-names":false,"suffix":""},{"dropping-particle":"","family":"Triggs","given":"J. R.","non-dropping-particle":"","parse-names":false,"suffix":""},{"dropping-particle":"","family":"Carlson","given":"D. A.","non-dropping-particle":"","parse-names":false,"suffix":""},{"dropping-particle":"","family":"Guadagnoli","given":"L.","non-dropping-particle":"","parse-names":false,"suffix":""},{"dropping-particle":"","family":"Tomasino","given":"K. N.","non-dropping-particle":"","parse-names":false,"suffix":""},{"dropping-particle":"","family":"Keefer","given":"L.","non-dropping-particle":"","parse-names":false,"suffix":""},{"dropping-particle":"","family":"Pandolfino","given":"J. E.","non-dropping-particle":"","parse-names":false,"suffix":""}],"container-title":"Alimentary Pharmacology &amp; Therapeutics","id":"ITEM-2","issue":"9","issued":{"date-parts":[["2018","5"]]},"page":"1270-1277","title":"Validation of the oesophageal hypervigilance and anxiety scale for chronic oesophageal disease","type":"article-journal","volume":"47"},"uris":["http://www.mendeley.com/documents/?uuid=dbb9701a-c458-48f2-af6b-3b7aa6396b34"]},{"id":"ITEM-3","itemData":{"DOI":"10.1111/j.1572-0241.2001.03451.x","ISSN":"0002-9270","abstract":"OBJECTIVES: Brief, reliable, and valid self-administered questionnaires could facilitate the diagnosis of gastroesophageal reflux disease in primary care. We report the development and validation of such an instrument.\\n\\nMETHODS: Content validity was informed by literature review, expert opinion, and cognitive interviewing of 50 patients resulting in a 22-item survey. For psychometric analyses, primary care patients completed the new questionnaire at enrollment and at intervals ranging from 3 days to 3 wk. Multitrait scaling, test-retest reliability, and responsiveness were assessed. Predictive validity analyses of all scales and items used specialty physician diagnosis as the \"gold standard.\"\\n\\nRESULTS: Iterative factor analyses yielded three scales of four items each including heartburn, acid regurgitation, and dyspepsia. Multitrait scaling criteria including internal consistency, item interval consistency, and item discrimination were 100% satisfied. Test-retest reliability was high in those reporting stable symptoms. Scale scores significantly changed in those reporting a global change. Regressing specialty physician diagnosis on the three scales revealed significant effects for two scales (heartburn and regurgitation). Combining the two significant scales enhanced the strength of the model. Symptom response to self-directed treatment with nonprescription antisecretory medications was highly predictive of the diagnosis also, although the item demonstrated poor validity and reliability.\\n\\nCONCLUSIONS: A brief, simple 12-item questionnaire demonstrated validity and reliability and seemed to be responsive to change for reflux and dyspeptic symptoms.","author":[{"dropping-particle":"","family":"Shaw","given":"Michael J.","non-dropping-particle":"","parse-names":false,"suffix":""},{"dropping-particle":"","family":"Talley","given":"Nicholas J.","non-dropping-particle":"","parse-names":false,"suffix":""},{"dropping-particle":"","family":"Beebe","given":"Timothy J.","non-dropping-particle":"","parse-names":false,"suffix":""},{"dropping-particle":"","family":"Rockwood","given":"Todd","non-dropping-particle":"","parse-names":false,"suffix":""},{"dropping-particle":"","family":"Carlsson","given":"Rolf","non-dropping-particle":"","parse-names":false,"suffix":""},{"dropping-particle":"","family":"Adlis","given":"Susan","non-dropping-particle":"","parse-names":false,"suffix":""},{"dropping-particle":"","family":"Fendrick","given":"A. Mark","non-dropping-particle":"","parse-names":false,"suffix":""},{"dropping-particle":"","family":"Jones","given":"Roger","non-dropping-particle":"","parse-names":false,"suffix":""},{"dropping-particle":"","family":"Dent","given":"John","non-dropping-particle":"","parse-names":false,"suffix":""},{"dropping-particle":"","family":"Bytzer","given":"Peter","non-dropping-particle":"","parse-names":false,"suffix":""}],"container-title":"The American Journal of Gastroenterology","id":"ITEM-3","issue":"1","issued":{"date-parts":[["2001"]]},"page":"52-57","title":"Initial validation of a diagnostic questionnaire for gastroesophageal reflux disease","type":"article-journal","volume":"96"},"uris":["http://www.mendeley.com/documents/?uuid=bd54431c-0000-4c18-ae48-932647570189"]}],"mendeley":{"formattedCitation":"&lt;sup&gt;9–11&lt;/sup&gt;","plainTextFormattedCitation":"9–11","previouslyFormattedCitation":"&lt;sup&gt;9–11&lt;/sup&gt;"},"properties":{"noteIndex":0},"schema":"https://github.com/citation-style-language/schema/raw/master/csl-citation.json"}</w:instrText>
      </w:r>
      <w:r w:rsidR="00845ED2">
        <w:fldChar w:fldCharType="separate"/>
      </w:r>
      <w:r w:rsidR="00807F00" w:rsidRPr="00807F00">
        <w:rPr>
          <w:noProof/>
          <w:vertAlign w:val="superscript"/>
        </w:rPr>
        <w:t>9–11</w:t>
      </w:r>
      <w:r w:rsidR="00845ED2">
        <w:fldChar w:fldCharType="end"/>
      </w:r>
      <w:r>
        <w:t>), motility findings (</w:t>
      </w:r>
      <w:r w:rsidR="00214EA3">
        <w:t>HRM</w:t>
      </w:r>
      <w:r>
        <w:t xml:space="preserve">), mucosal impedance, results from standard care (endoscopy, </w:t>
      </w:r>
      <w:r w:rsidR="005064F4">
        <w:t>histology</w:t>
      </w:r>
      <w:r w:rsidR="00845ED2">
        <w:t>) a</w:t>
      </w:r>
      <w:r>
        <w:t xml:space="preserve">nd disease duration, in relation to treatment. This will inform on the practicalities of collecting meaningful multi-factorial data, with a view to future work defining factors relating to </w:t>
      </w:r>
      <w:proofErr w:type="spellStart"/>
      <w:r>
        <w:t>EoE</w:t>
      </w:r>
      <w:proofErr w:type="spellEnd"/>
      <w:r>
        <w:t xml:space="preserve"> disease profiles. Patient numbers in whom objective physiology and subjective symptoms relate will provide preliminary insight into proportions of individuals who could, in the future, respond to treatment targeted at the specific pathophysiology.</w:t>
      </w:r>
    </w:p>
    <w:p w14:paraId="1A1E1871" w14:textId="77777777" w:rsidR="00257418" w:rsidRDefault="00257418" w:rsidP="00257418">
      <w:pPr>
        <w:jc w:val="both"/>
      </w:pPr>
    </w:p>
    <w:p w14:paraId="036D5914" w14:textId="4902A3E2" w:rsidR="00753646" w:rsidRDefault="00753646" w:rsidP="00753646">
      <w:pPr>
        <w:pStyle w:val="Heading1"/>
      </w:pPr>
      <w:bookmarkStart w:id="50" w:name="_Toc115857676"/>
      <w:r>
        <w:t>DATA MANAGEMENT AND CONFIDENTIALITY</w:t>
      </w:r>
      <w:bookmarkEnd w:id="50"/>
    </w:p>
    <w:p w14:paraId="35D49051" w14:textId="302F844B" w:rsidR="004D4F35" w:rsidRDefault="004D4F35" w:rsidP="00753646">
      <w:pPr>
        <w:pStyle w:val="Heading2"/>
      </w:pPr>
      <w:bookmarkStart w:id="51" w:name="_Toc115857677"/>
      <w:r>
        <w:t>Data Management</w:t>
      </w:r>
      <w:bookmarkEnd w:id="51"/>
    </w:p>
    <w:p w14:paraId="230CA929" w14:textId="77777777" w:rsidR="005232AA" w:rsidRDefault="005232AA" w:rsidP="00E80DD0">
      <w:pPr>
        <w:jc w:val="both"/>
      </w:pPr>
    </w:p>
    <w:p w14:paraId="5106408A" w14:textId="5B78AA50" w:rsidR="009E2BB6" w:rsidRDefault="009E2BB6" w:rsidP="009E2BB6">
      <w:pPr>
        <w:jc w:val="both"/>
      </w:pPr>
      <w:r>
        <w:t>Clinical data pertaining to an individual participant will be stored within their CRF. Members of the study team involved in data entry into the CRF will receive appropriate training. A copy of each CRF will remain at the study site (CDDFT or UCLH) and a copy scanned, emailed from nhs.net to nhs.net account and stored in the Trial Master File.</w:t>
      </w:r>
    </w:p>
    <w:p w14:paraId="6EBFE887" w14:textId="77777777" w:rsidR="009E2BB6" w:rsidRDefault="009E2BB6" w:rsidP="009E2BB6">
      <w:pPr>
        <w:jc w:val="both"/>
      </w:pPr>
    </w:p>
    <w:p w14:paraId="7352E630" w14:textId="211A9DE4" w:rsidR="00976C13" w:rsidRDefault="00744D43" w:rsidP="00976C13">
      <w:pPr>
        <w:jc w:val="both"/>
      </w:pPr>
      <w:r>
        <w:t>P</w:t>
      </w:r>
      <w:r w:rsidR="00976C13">
        <w:t>atient data will remain on NHS computers and a</w:t>
      </w:r>
      <w:r w:rsidR="00EE1E53" w:rsidRPr="00EE1E53">
        <w:t xml:space="preserve"> </w:t>
      </w:r>
      <w:r w:rsidR="00171864" w:rsidRPr="00EE1E53">
        <w:t xml:space="preserve">Microsoft Excel spreadsheet </w:t>
      </w:r>
      <w:r w:rsidR="00EE1E53" w:rsidRPr="00EE1E53">
        <w:t>will be used</w:t>
      </w:r>
      <w:r w:rsidR="00EE1E53">
        <w:t xml:space="preserve"> to collate information from the CRF.</w:t>
      </w:r>
      <w:r w:rsidR="00D9061D">
        <w:t xml:space="preserve"> </w:t>
      </w:r>
      <w:r w:rsidR="0086446E">
        <w:t>Any electronic transfer of data will be via encrypted email accounts (nhs.net to nhs.net).</w:t>
      </w:r>
    </w:p>
    <w:p w14:paraId="0F187424" w14:textId="382C4D7D" w:rsidR="00744D43" w:rsidRDefault="00744D43" w:rsidP="00976C13">
      <w:pPr>
        <w:jc w:val="both"/>
      </w:pPr>
    </w:p>
    <w:p w14:paraId="16A58808" w14:textId="55D680DE" w:rsidR="00744D43" w:rsidRDefault="00744D43" w:rsidP="00976C13">
      <w:pPr>
        <w:jc w:val="both"/>
      </w:pPr>
      <w:r w:rsidRPr="0033223B">
        <w:t xml:space="preserve">An external body </w:t>
      </w:r>
      <w:r w:rsidR="008A7AA4" w:rsidRPr="0033223B">
        <w:t>(UK Transcription</w:t>
      </w:r>
      <w:r w:rsidR="0033223B">
        <w:t xml:space="preserve"> Ltd</w:t>
      </w:r>
      <w:r w:rsidR="008A7AA4" w:rsidRPr="0033223B">
        <w:t xml:space="preserve">) </w:t>
      </w:r>
      <w:r w:rsidRPr="0033223B">
        <w:t xml:space="preserve">will be used for transcription of data collected from </w:t>
      </w:r>
      <w:r w:rsidR="0033223B">
        <w:t>participant</w:t>
      </w:r>
      <w:r w:rsidRPr="0033223B">
        <w:t xml:space="preserve"> interviews. </w:t>
      </w:r>
      <w:r w:rsidR="0069479D">
        <w:t xml:space="preserve">Audio files will be anonymised prior to being transferred to UK Transcription Ltd. </w:t>
      </w:r>
      <w:r w:rsidR="00F23625">
        <w:t xml:space="preserve">A </w:t>
      </w:r>
      <w:r w:rsidR="0033223B" w:rsidRPr="0033223B">
        <w:t>non-disclosure agreement is in place, including the</w:t>
      </w:r>
      <w:r w:rsidRPr="0033223B">
        <w:t xml:space="preserve"> relevant data protection safeguards in </w:t>
      </w:r>
      <w:r w:rsidR="0033223B" w:rsidRPr="0033223B">
        <w:t>line with GDPR</w:t>
      </w:r>
      <w:r w:rsidRPr="0033223B">
        <w:t>.</w:t>
      </w:r>
      <w:r w:rsidR="008A7AA4" w:rsidRPr="0033223B">
        <w:t xml:space="preserve"> Once transcribed, audio data from recorded interviews will be deleted.</w:t>
      </w:r>
    </w:p>
    <w:p w14:paraId="318B3014" w14:textId="77777777" w:rsidR="004D4F35" w:rsidRPr="004D4F35" w:rsidRDefault="004D4F35" w:rsidP="004D4F35"/>
    <w:p w14:paraId="0555F816" w14:textId="7A840584" w:rsidR="00753646" w:rsidRDefault="009A42B2" w:rsidP="00753646">
      <w:pPr>
        <w:pStyle w:val="Heading2"/>
      </w:pPr>
      <w:bookmarkStart w:id="52" w:name="_Toc115857678"/>
      <w:r>
        <w:t>Confidentiality</w:t>
      </w:r>
      <w:bookmarkEnd w:id="52"/>
    </w:p>
    <w:p w14:paraId="4A3C2621" w14:textId="77777777" w:rsidR="005232AA" w:rsidRDefault="005232AA" w:rsidP="00840BA0">
      <w:pPr>
        <w:jc w:val="both"/>
      </w:pPr>
    </w:p>
    <w:p w14:paraId="5B92C36C" w14:textId="038EBDFC" w:rsidR="00840BA0" w:rsidRDefault="003D3778" w:rsidP="00840BA0">
      <w:pPr>
        <w:jc w:val="both"/>
      </w:pPr>
      <w:r>
        <w:t xml:space="preserve">The Newcastle upon Tyne Hospitals NHS Foundation Trust is the sponsor for the study and will act as the data controller. </w:t>
      </w:r>
      <w:r w:rsidR="00840BA0">
        <w:t xml:space="preserve">Research will be conducted in line with Caldicott Principles, General Data Protection Regulation (2018) and </w:t>
      </w:r>
      <w:r w:rsidR="00313A0C">
        <w:t>GCP</w:t>
      </w:r>
      <w:r w:rsidR="00840BA0">
        <w:t xml:space="preserve">. Encrypted, password-protected NHS IT devices will be used within local sites. Physical records </w:t>
      </w:r>
      <w:r w:rsidR="00F90667">
        <w:t>other than th</w:t>
      </w:r>
      <w:r w:rsidR="00E337C3">
        <w:t>ose</w:t>
      </w:r>
      <w:r w:rsidR="00F90667">
        <w:t xml:space="preserve"> forming the site files </w:t>
      </w:r>
      <w:r w:rsidR="00840BA0">
        <w:t>will be scanned, saved and destroyed. Unique</w:t>
      </w:r>
      <w:r w:rsidR="007A2D67">
        <w:t xml:space="preserve">, anonymised </w:t>
      </w:r>
      <w:r w:rsidR="00840BA0">
        <w:t xml:space="preserve">identification codes will be used for study information leaving </w:t>
      </w:r>
      <w:r w:rsidR="008860D1">
        <w:t>an NHS device (i.e. interview transcripts)</w:t>
      </w:r>
      <w:r w:rsidR="00840BA0">
        <w:t>.</w:t>
      </w:r>
    </w:p>
    <w:p w14:paraId="79BF86D4" w14:textId="77777777" w:rsidR="00F14C98" w:rsidRPr="00840BA0" w:rsidRDefault="00F14C98" w:rsidP="00840BA0">
      <w:pPr>
        <w:autoSpaceDE w:val="0"/>
        <w:autoSpaceDN w:val="0"/>
        <w:adjustRightInd w:val="0"/>
      </w:pPr>
    </w:p>
    <w:p w14:paraId="5181BF1B" w14:textId="2BCEE414" w:rsidR="009A42B2" w:rsidRDefault="009A42B2" w:rsidP="009A42B2">
      <w:pPr>
        <w:pStyle w:val="Heading2"/>
      </w:pPr>
      <w:bookmarkStart w:id="53" w:name="_Toc115857679"/>
      <w:r>
        <w:t>Missing Data and Data Queries</w:t>
      </w:r>
      <w:bookmarkEnd w:id="53"/>
    </w:p>
    <w:p w14:paraId="51F48CA0" w14:textId="77777777" w:rsidR="005232AA" w:rsidRDefault="005232AA" w:rsidP="00C52ED0">
      <w:pPr>
        <w:jc w:val="both"/>
      </w:pPr>
    </w:p>
    <w:p w14:paraId="21FCE5E5" w14:textId="41B93B4D" w:rsidR="007009CD" w:rsidRDefault="008A5864" w:rsidP="00EF434F">
      <w:pPr>
        <w:jc w:val="both"/>
      </w:pPr>
      <w:r>
        <w:lastRenderedPageBreak/>
        <w:t xml:space="preserve">Any self-evident corrections made will be documented in the Trial Master File and will be approved by the CI. Data queries and subsequent changes made will be documented in an audit trail. Any changes will be initialled, dated and explained where necessary. </w:t>
      </w:r>
    </w:p>
    <w:p w14:paraId="7A24CA57" w14:textId="77777777" w:rsidR="00EF434F" w:rsidRDefault="00EF434F" w:rsidP="00EF434F">
      <w:pPr>
        <w:jc w:val="both"/>
      </w:pPr>
    </w:p>
    <w:p w14:paraId="72EAF40A" w14:textId="6E340216" w:rsidR="009A42B2" w:rsidRDefault="009A42B2" w:rsidP="009A42B2">
      <w:pPr>
        <w:pStyle w:val="Heading1"/>
      </w:pPr>
      <w:bookmarkStart w:id="54" w:name="_Toc115857680"/>
      <w:r>
        <w:t>SAFETY REPORTING</w:t>
      </w:r>
      <w:bookmarkEnd w:id="54"/>
    </w:p>
    <w:p w14:paraId="5C40EB5E" w14:textId="20966F26" w:rsidR="009A42B2" w:rsidRDefault="009A42B2" w:rsidP="009A42B2">
      <w:pPr>
        <w:pStyle w:val="Heading2"/>
      </w:pPr>
      <w:bookmarkStart w:id="55" w:name="_Toc115857681"/>
      <w:r>
        <w:t>Reporting Adverse Events</w:t>
      </w:r>
      <w:bookmarkEnd w:id="55"/>
    </w:p>
    <w:p w14:paraId="67B8F7BB" w14:textId="77777777" w:rsidR="005232AA" w:rsidRDefault="005232AA" w:rsidP="00840BA0">
      <w:pPr>
        <w:jc w:val="both"/>
      </w:pPr>
    </w:p>
    <w:p w14:paraId="6D5C0331" w14:textId="26921385" w:rsidR="008E2D9E" w:rsidRDefault="00840BA0" w:rsidP="00840BA0">
      <w:pPr>
        <w:jc w:val="both"/>
      </w:pPr>
      <w:r>
        <w:t xml:space="preserve">HRM and </w:t>
      </w:r>
      <w:r w:rsidR="0094266A">
        <w:t xml:space="preserve">24-hour </w:t>
      </w:r>
      <w:r>
        <w:t xml:space="preserve">pH/impedance investigations are low risk investigations conducted in routine practice for indications other than </w:t>
      </w:r>
      <w:proofErr w:type="spellStart"/>
      <w:r>
        <w:t>EoE</w:t>
      </w:r>
      <w:proofErr w:type="spellEnd"/>
      <w:r>
        <w:t xml:space="preserve">. Procedure risks will be discussed in line with routine practice. </w:t>
      </w:r>
      <w:r w:rsidR="008E2D9E">
        <w:t>The sponsor would be notified of an</w:t>
      </w:r>
      <w:r>
        <w:t>y adverse events occurring</w:t>
      </w:r>
      <w:r w:rsidR="00F66476">
        <w:t xml:space="preserve"> during the study period </w:t>
      </w:r>
      <w:r w:rsidR="008E2D9E">
        <w:t>including the patient ID, event, review of causality, whether it is resolved/ongoing.</w:t>
      </w:r>
      <w:r w:rsidR="00F66476">
        <w:t xml:space="preserve"> If deemed to have occurred</w:t>
      </w:r>
      <w:r>
        <w:t xml:space="preserve"> </w:t>
      </w:r>
      <w:proofErr w:type="gramStart"/>
      <w:r>
        <w:t>as a result of</w:t>
      </w:r>
      <w:proofErr w:type="gramEnd"/>
      <w:r>
        <w:t xml:space="preserve"> the study</w:t>
      </w:r>
      <w:r w:rsidR="00472EAE">
        <w:t xml:space="preserve">, </w:t>
      </w:r>
      <w:r w:rsidR="00F66476">
        <w:t>the adverse event will</w:t>
      </w:r>
      <w:r>
        <w:t xml:space="preserve"> be reported on local incident reporting systems</w:t>
      </w:r>
      <w:r w:rsidR="008E2D9E">
        <w:t xml:space="preserve">. </w:t>
      </w:r>
    </w:p>
    <w:p w14:paraId="7AC33B7A" w14:textId="77777777" w:rsidR="008E2D9E" w:rsidRDefault="008E2D9E" w:rsidP="00840BA0">
      <w:pPr>
        <w:jc w:val="both"/>
      </w:pPr>
    </w:p>
    <w:p w14:paraId="5BAE8DCC" w14:textId="307D2757" w:rsidR="00E3438F" w:rsidRDefault="00E3438F" w:rsidP="00840BA0">
      <w:pPr>
        <w:jc w:val="both"/>
      </w:pPr>
      <w:r>
        <w:t xml:space="preserve">Any adverse events occurring will be recorded in the </w:t>
      </w:r>
      <w:r w:rsidR="004A321A">
        <w:t xml:space="preserve">adverse events log and the </w:t>
      </w:r>
      <w:r w:rsidR="00264A0B">
        <w:t>participant’s CRF</w:t>
      </w:r>
      <w:r>
        <w:t xml:space="preserve"> and </w:t>
      </w:r>
      <w:r w:rsidR="00264A0B">
        <w:t xml:space="preserve">will also be documented within the </w:t>
      </w:r>
      <w:r>
        <w:t>Trial Master File</w:t>
      </w:r>
      <w:r w:rsidR="00264A0B">
        <w:t xml:space="preserve">. Details kept </w:t>
      </w:r>
      <w:r>
        <w:t>will include the event,</w:t>
      </w:r>
      <w:r w:rsidR="00AD01C1">
        <w:t xml:space="preserve"> date and time,</w:t>
      </w:r>
      <w:r>
        <w:t xml:space="preserve"> timeframe in which the event occurred</w:t>
      </w:r>
      <w:r w:rsidR="00AD01C1">
        <w:t xml:space="preserve">, severity, actions taken, relationship of the event to the study </w:t>
      </w:r>
      <w:r>
        <w:t>and those involved in the event.</w:t>
      </w:r>
    </w:p>
    <w:p w14:paraId="79BFAC82" w14:textId="4949E9CB" w:rsidR="005E3222" w:rsidRDefault="005E3222" w:rsidP="00840BA0">
      <w:pPr>
        <w:jc w:val="both"/>
      </w:pPr>
    </w:p>
    <w:p w14:paraId="339AE03F" w14:textId="79E01C5A" w:rsidR="005E3222" w:rsidRDefault="005E3222" w:rsidP="00840BA0">
      <w:pPr>
        <w:jc w:val="both"/>
      </w:pPr>
      <w:r>
        <w:t xml:space="preserve">Any Serious Adverse Event (SAE) occurring </w:t>
      </w:r>
      <w:proofErr w:type="gramStart"/>
      <w:r>
        <w:t>as a result of</w:t>
      </w:r>
      <w:proofErr w:type="gramEnd"/>
      <w:r>
        <w:t xml:space="preserve"> the study will be reported by the CI to the Research Ethics Committee (REC) within 15 days of becoming aware of the event. The National Health Service Health Research Authority Non-CTIMP Safety Report to REC form should be used to do this. </w:t>
      </w:r>
      <w:r w:rsidR="0027342D">
        <w:t xml:space="preserve">Any SAE will also be included in the Annual Progress Report to the REC. </w:t>
      </w:r>
    </w:p>
    <w:p w14:paraId="6E011950" w14:textId="77777777" w:rsidR="005232AA" w:rsidRDefault="005232AA" w:rsidP="00840BA0">
      <w:pPr>
        <w:jc w:val="both"/>
      </w:pPr>
    </w:p>
    <w:p w14:paraId="7977CA07" w14:textId="564EC8C8" w:rsidR="00992384" w:rsidRDefault="009A42B2" w:rsidP="000E2099">
      <w:pPr>
        <w:pStyle w:val="Heading1"/>
      </w:pPr>
      <w:bookmarkStart w:id="56" w:name="_Toc115857682"/>
      <w:r>
        <w:t>STUDY MANAGEMENT &amp; SPONSOR OVERSIGHT</w:t>
      </w:r>
      <w:bookmarkEnd w:id="56"/>
    </w:p>
    <w:p w14:paraId="7073E2AC" w14:textId="77777777" w:rsidR="002F236D" w:rsidRPr="006C3F9B" w:rsidRDefault="002F236D" w:rsidP="006C3F9B">
      <w:pPr>
        <w:autoSpaceDE w:val="0"/>
        <w:autoSpaceDN w:val="0"/>
        <w:adjustRightInd w:val="0"/>
      </w:pPr>
    </w:p>
    <w:p w14:paraId="1D938E75" w14:textId="38D7B18D" w:rsidR="00B32E75" w:rsidRDefault="00B32E75" w:rsidP="00B32E75">
      <w:pPr>
        <w:pStyle w:val="Heading2"/>
      </w:pPr>
      <w:bookmarkStart w:id="57" w:name="_Toc115857683"/>
      <w:r>
        <w:t>Sponsorship</w:t>
      </w:r>
      <w:r w:rsidR="00B61897">
        <w:t xml:space="preserve">, </w:t>
      </w:r>
      <w:r>
        <w:t xml:space="preserve">Monitoring </w:t>
      </w:r>
      <w:r w:rsidR="00B61897">
        <w:t xml:space="preserve">and Auditing </w:t>
      </w:r>
      <w:r>
        <w:t>Arrangements</w:t>
      </w:r>
      <w:bookmarkEnd w:id="57"/>
    </w:p>
    <w:p w14:paraId="2F43FF73" w14:textId="77777777" w:rsidR="002F236D" w:rsidRDefault="002F236D" w:rsidP="005D7B0A">
      <w:pPr>
        <w:jc w:val="both"/>
      </w:pPr>
    </w:p>
    <w:p w14:paraId="67F5159B" w14:textId="4CA42CCA" w:rsidR="00A25744" w:rsidRDefault="001B42C5" w:rsidP="005D7B0A">
      <w:pPr>
        <w:jc w:val="both"/>
      </w:pPr>
      <w:r>
        <w:t xml:space="preserve">The </w:t>
      </w:r>
      <w:r w:rsidR="00AB575D">
        <w:t xml:space="preserve">CI </w:t>
      </w:r>
      <w:r w:rsidR="009A1540">
        <w:t xml:space="preserve">or research fellow </w:t>
      </w:r>
      <w:r w:rsidR="00AB575D">
        <w:t xml:space="preserve">will monitor the informed consent process to ensure that consent forms are appropriately counter signed at both sites. The study team will also conduct internal monitoring to ensure the study is run in line with GCP. </w:t>
      </w:r>
      <w:r>
        <w:t xml:space="preserve">The study may fall under the sponsor’s QA audit programme as per </w:t>
      </w:r>
      <w:hyperlink r:id="rId12" w:history="1">
        <w:r w:rsidRPr="001B42C5">
          <w:rPr>
            <w:rStyle w:val="Hyperlink"/>
          </w:rPr>
          <w:t>NJRO-QA-SOP-001</w:t>
        </w:r>
      </w:hyperlink>
      <w:r>
        <w:t xml:space="preserve"> and </w:t>
      </w:r>
      <w:r w:rsidR="00B61897">
        <w:t xml:space="preserve">data will be made available if requested. </w:t>
      </w:r>
      <w:r>
        <w:t xml:space="preserve"> </w:t>
      </w:r>
    </w:p>
    <w:p w14:paraId="1B04CD57" w14:textId="77777777" w:rsidR="002F236D" w:rsidRDefault="002F236D" w:rsidP="00B32E75"/>
    <w:p w14:paraId="0225B327" w14:textId="1961F9B6" w:rsidR="00B32E75" w:rsidRDefault="00B32E75" w:rsidP="00B32E75">
      <w:pPr>
        <w:pStyle w:val="Heading1"/>
      </w:pPr>
      <w:bookmarkStart w:id="58" w:name="_Toc115857684"/>
      <w:r>
        <w:t>STUDY CONDUCT RESPONSIBILITIES</w:t>
      </w:r>
      <w:bookmarkEnd w:id="58"/>
    </w:p>
    <w:p w14:paraId="5EB56AB2" w14:textId="77777777" w:rsidR="00E0502B" w:rsidRPr="00E0502B" w:rsidRDefault="00E0502B" w:rsidP="00E0502B"/>
    <w:p w14:paraId="602A26D0" w14:textId="69CDC3C3" w:rsidR="00B32E75" w:rsidRPr="00E0502B" w:rsidRDefault="00B32E75" w:rsidP="00B32E75">
      <w:pPr>
        <w:pStyle w:val="Heading2"/>
      </w:pPr>
      <w:bookmarkStart w:id="59" w:name="_Toc115857685"/>
      <w:r w:rsidRPr="00E0502B">
        <w:t>Protocol Amendments</w:t>
      </w:r>
      <w:bookmarkEnd w:id="59"/>
    </w:p>
    <w:p w14:paraId="346ECAAC" w14:textId="77777777" w:rsidR="00E0502B" w:rsidRDefault="00E0502B" w:rsidP="00E0502B">
      <w:pPr>
        <w:jc w:val="both"/>
      </w:pPr>
    </w:p>
    <w:p w14:paraId="61693EA7" w14:textId="3EDCB73F" w:rsidR="00E76F83" w:rsidRDefault="00E76F83" w:rsidP="00E0502B">
      <w:pPr>
        <w:jc w:val="both"/>
      </w:pPr>
      <w:r>
        <w:t xml:space="preserve">Protocol amendments must be reviewed and approved by the </w:t>
      </w:r>
      <w:r w:rsidR="00FD0F7E">
        <w:t>C</w:t>
      </w:r>
      <w:r>
        <w:t>I</w:t>
      </w:r>
      <w:r w:rsidR="00FD0F7E">
        <w:t>, PIs</w:t>
      </w:r>
      <w:r>
        <w:t xml:space="preserve"> and the study team</w:t>
      </w:r>
      <w:r w:rsidR="00FD0F7E">
        <w:t>.</w:t>
      </w:r>
    </w:p>
    <w:p w14:paraId="182A9591" w14:textId="77777777" w:rsidR="00E76F83" w:rsidRPr="00E76F83" w:rsidRDefault="00E76F83" w:rsidP="00E76F83"/>
    <w:p w14:paraId="09CFB64B" w14:textId="3E276914" w:rsidR="00B32E75" w:rsidRPr="00E0502B" w:rsidRDefault="00B32E75" w:rsidP="00B32E75">
      <w:pPr>
        <w:pStyle w:val="Heading2"/>
      </w:pPr>
      <w:bookmarkStart w:id="60" w:name="_Toc115857686"/>
      <w:r w:rsidRPr="00E0502B">
        <w:t xml:space="preserve">Management of Protocol </w:t>
      </w:r>
      <w:proofErr w:type="gramStart"/>
      <w:r w:rsidRPr="00E0502B">
        <w:t>Non Compliance</w:t>
      </w:r>
      <w:bookmarkEnd w:id="60"/>
      <w:proofErr w:type="gramEnd"/>
    </w:p>
    <w:p w14:paraId="08F6F4D1" w14:textId="7303C7CF" w:rsidR="00BB571B" w:rsidRDefault="00BB571B" w:rsidP="00BB571B"/>
    <w:p w14:paraId="3DCC4A04" w14:textId="3853868F" w:rsidR="00E0502B" w:rsidRDefault="00AA15EF" w:rsidP="00CB7BEB">
      <w:pPr>
        <w:jc w:val="both"/>
      </w:pPr>
      <w:r>
        <w:lastRenderedPageBreak/>
        <w:t xml:space="preserve">Non-compliances identified will be reported to the Sponsor (Newcastle upon Tyne Hospital NHS Foundation Trust) in a timely manner. </w:t>
      </w:r>
    </w:p>
    <w:p w14:paraId="79E18943" w14:textId="77777777" w:rsidR="00E0502B" w:rsidRPr="00BB571B" w:rsidRDefault="00E0502B" w:rsidP="00BB571B"/>
    <w:p w14:paraId="46C99241" w14:textId="538B57E5" w:rsidR="00B32E75" w:rsidRDefault="00B32E75" w:rsidP="00B32E75">
      <w:pPr>
        <w:pStyle w:val="Heading2"/>
      </w:pPr>
      <w:bookmarkStart w:id="61" w:name="_Toc115857687"/>
      <w:r>
        <w:t>Serious Breach Requirements</w:t>
      </w:r>
      <w:bookmarkEnd w:id="61"/>
    </w:p>
    <w:p w14:paraId="23B7E042" w14:textId="47C00B40" w:rsidR="00BB571B" w:rsidRDefault="00BB571B" w:rsidP="00BB571B">
      <w:r>
        <w:t>A serious breach is define</w:t>
      </w:r>
      <w:r w:rsidR="000E001D">
        <w:t>d</w:t>
      </w:r>
      <w:r>
        <w:t xml:space="preserve"> as something that is likely to significantly effect:</w:t>
      </w:r>
    </w:p>
    <w:p w14:paraId="25C9CF5A" w14:textId="77777777" w:rsidR="00BB571B" w:rsidRDefault="00BB571B" w:rsidP="00BB571B"/>
    <w:p w14:paraId="51A094BD" w14:textId="24AC6266" w:rsidR="00BB571B" w:rsidRDefault="00BB571B" w:rsidP="00BB571B">
      <w:pPr>
        <w:pStyle w:val="ListParagraph"/>
        <w:numPr>
          <w:ilvl w:val="0"/>
          <w:numId w:val="18"/>
        </w:numPr>
      </w:pPr>
      <w:r>
        <w:t>The physical or mental safety of participants; or</w:t>
      </w:r>
    </w:p>
    <w:p w14:paraId="04479C74" w14:textId="2E1BF328" w:rsidR="00BB571B" w:rsidRDefault="009A7B9D" w:rsidP="00BB571B">
      <w:pPr>
        <w:pStyle w:val="ListParagraph"/>
        <w:numPr>
          <w:ilvl w:val="0"/>
          <w:numId w:val="18"/>
        </w:numPr>
      </w:pPr>
      <w:r>
        <w:t>The s</w:t>
      </w:r>
      <w:r w:rsidR="00BB571B">
        <w:t>cientific value of the study</w:t>
      </w:r>
    </w:p>
    <w:p w14:paraId="3A8FB6E3" w14:textId="77777777" w:rsidR="00BB571B" w:rsidRPr="00BB571B" w:rsidRDefault="00BB571B" w:rsidP="00BB571B"/>
    <w:p w14:paraId="44E1DE2E" w14:textId="698E4F26" w:rsidR="00B32E75" w:rsidRDefault="00B32E75" w:rsidP="00B32E75">
      <w:pPr>
        <w:pStyle w:val="Heading2"/>
      </w:pPr>
      <w:bookmarkStart w:id="62" w:name="_Toc115857688"/>
      <w:r>
        <w:t>Study Retention Record</w:t>
      </w:r>
      <w:bookmarkEnd w:id="62"/>
    </w:p>
    <w:p w14:paraId="4BD4FC89" w14:textId="77777777" w:rsidR="00544FC3" w:rsidRDefault="00544FC3" w:rsidP="00F21586">
      <w:pPr>
        <w:jc w:val="both"/>
      </w:pPr>
    </w:p>
    <w:p w14:paraId="137F4833" w14:textId="3FB5DB2E" w:rsidR="00BB571B" w:rsidRDefault="00F21586" w:rsidP="00F21586">
      <w:pPr>
        <w:jc w:val="both"/>
      </w:pPr>
      <w:r>
        <w:t xml:space="preserve">All documents will be kept for a minimum of </w:t>
      </w:r>
      <w:r w:rsidR="00E508D7">
        <w:t>5</w:t>
      </w:r>
      <w:r>
        <w:t xml:space="preserve"> years from the </w:t>
      </w:r>
      <w:r w:rsidR="001F6C6B">
        <w:t xml:space="preserve">study </w:t>
      </w:r>
      <w:r w:rsidR="000668B2">
        <w:t xml:space="preserve">end </w:t>
      </w:r>
      <w:r>
        <w:t>point. Permission from the sponsor will be sought before any information is destroyed.</w:t>
      </w:r>
    </w:p>
    <w:p w14:paraId="74B8421F" w14:textId="77777777" w:rsidR="00BB571B" w:rsidRPr="00BB571B" w:rsidRDefault="00BB571B" w:rsidP="00BB571B"/>
    <w:p w14:paraId="7C86FB31" w14:textId="10AD9682" w:rsidR="00B32E75" w:rsidRDefault="00B32E75" w:rsidP="00B32E75">
      <w:pPr>
        <w:pStyle w:val="Heading2"/>
      </w:pPr>
      <w:bookmarkStart w:id="63" w:name="_Toc115857689"/>
      <w:r>
        <w:t>End of Study</w:t>
      </w:r>
      <w:bookmarkEnd w:id="63"/>
    </w:p>
    <w:p w14:paraId="6C864AD9" w14:textId="77777777" w:rsidR="00544FC3" w:rsidRDefault="00544FC3" w:rsidP="000668B2">
      <w:pPr>
        <w:jc w:val="both"/>
      </w:pPr>
    </w:p>
    <w:p w14:paraId="28BC370B" w14:textId="04506A65" w:rsidR="00240E27" w:rsidRDefault="000668B2" w:rsidP="00202BAD">
      <w:pPr>
        <w:jc w:val="both"/>
      </w:pPr>
      <w:r>
        <w:t>End of study is defined as the final visit of the last participant</w:t>
      </w:r>
      <w:r w:rsidR="00240E27">
        <w:t>. The study can be terminated by the investigators or sponsor at any time for clinical or administrative reasons.</w:t>
      </w:r>
    </w:p>
    <w:p w14:paraId="4EF6EF55" w14:textId="77777777" w:rsidR="00986BA1" w:rsidRPr="00240E27" w:rsidRDefault="00986BA1" w:rsidP="00240E27"/>
    <w:p w14:paraId="4CC568F8" w14:textId="43605B6D" w:rsidR="00B32E75" w:rsidRDefault="00B32E75" w:rsidP="00B32E75">
      <w:pPr>
        <w:pStyle w:val="Heading2"/>
      </w:pPr>
      <w:bookmarkStart w:id="64" w:name="_Toc115857690"/>
      <w:r>
        <w:t>Continuation of Treatment Following End of Study</w:t>
      </w:r>
      <w:bookmarkEnd w:id="64"/>
    </w:p>
    <w:p w14:paraId="4F2457D4" w14:textId="77777777" w:rsidR="00544FC3" w:rsidRDefault="00544FC3" w:rsidP="00174AAE"/>
    <w:p w14:paraId="62A0390A" w14:textId="1C0E4BCE" w:rsidR="00174AAE" w:rsidRDefault="00174AAE" w:rsidP="00174AAE">
      <w:r>
        <w:t>Not applicable</w:t>
      </w:r>
      <w:r w:rsidR="00202BAD">
        <w:t>.</w:t>
      </w:r>
    </w:p>
    <w:p w14:paraId="55807AAF" w14:textId="77777777" w:rsidR="00174AAE" w:rsidRPr="00174AAE" w:rsidRDefault="00174AAE" w:rsidP="00174AAE"/>
    <w:p w14:paraId="1583F0E8" w14:textId="7034974B" w:rsidR="00B32E75" w:rsidRDefault="00B32E75" w:rsidP="00B32E75">
      <w:pPr>
        <w:pStyle w:val="Heading2"/>
      </w:pPr>
      <w:bookmarkStart w:id="65" w:name="_Toc115857691"/>
      <w:r>
        <w:t>Insurance and Indemnity</w:t>
      </w:r>
      <w:bookmarkEnd w:id="65"/>
    </w:p>
    <w:p w14:paraId="7BD0CA43" w14:textId="77777777" w:rsidR="00544FC3" w:rsidRDefault="00544FC3" w:rsidP="00174AAE"/>
    <w:p w14:paraId="2C9CFC47" w14:textId="3EFBA8A8" w:rsidR="00174AAE" w:rsidRPr="00174AAE" w:rsidRDefault="00D61BFB" w:rsidP="000269A2">
      <w:pPr>
        <w:jc w:val="both"/>
      </w:pPr>
      <w:r>
        <w:t>Newcastle University will cover the indemnity for the design of the research.</w:t>
      </w:r>
      <w:r w:rsidR="000269A2">
        <w:t xml:space="preserve"> Management and conduct of the study will be covered by the NHS. </w:t>
      </w:r>
    </w:p>
    <w:p w14:paraId="149A6C76" w14:textId="033FA83D" w:rsidR="00B32E75" w:rsidRDefault="00B32E75" w:rsidP="00B32E75"/>
    <w:p w14:paraId="3C25D692" w14:textId="5334D1EE" w:rsidR="00B32E75" w:rsidRDefault="00B32E75" w:rsidP="00B32E75">
      <w:pPr>
        <w:pStyle w:val="Heading1"/>
      </w:pPr>
      <w:bookmarkStart w:id="66" w:name="_Toc115857692"/>
      <w:r>
        <w:t>TRIAL FUNDING</w:t>
      </w:r>
      <w:bookmarkEnd w:id="66"/>
    </w:p>
    <w:p w14:paraId="30DDA5E5" w14:textId="77777777" w:rsidR="009F4B6D" w:rsidRDefault="009F4B6D" w:rsidP="004C6D77">
      <w:pPr>
        <w:jc w:val="both"/>
      </w:pPr>
    </w:p>
    <w:p w14:paraId="2C667366" w14:textId="5DE1FAA3" w:rsidR="00B32E75" w:rsidRDefault="004C6D77" w:rsidP="004C6D77">
      <w:pPr>
        <w:jc w:val="both"/>
      </w:pPr>
      <w:r>
        <w:t>Funding for this study has been obtained from the National Institute for Health Research’s (NIHR) Integrated Clinical Academic (ICA), Clinical Doctoral Research Fellowship (CDRF) scheme</w:t>
      </w:r>
      <w:r w:rsidR="00432651">
        <w:t xml:space="preserve"> (NIHR302158).</w:t>
      </w:r>
    </w:p>
    <w:p w14:paraId="6D0FF044" w14:textId="7325E662" w:rsidR="00B32E75" w:rsidRDefault="00084248" w:rsidP="00B32E75">
      <w:pPr>
        <w:pStyle w:val="Heading1"/>
      </w:pPr>
      <w:bookmarkStart w:id="67" w:name="_Toc115857693"/>
      <w:r>
        <w:t>PUBLICATION AND DISSEMINATION PLANS</w:t>
      </w:r>
      <w:bookmarkEnd w:id="67"/>
    </w:p>
    <w:p w14:paraId="2B41247A" w14:textId="77777777" w:rsidR="0022413B" w:rsidRDefault="0022413B" w:rsidP="0022413B">
      <w:pPr>
        <w:jc w:val="both"/>
      </w:pPr>
    </w:p>
    <w:p w14:paraId="58B8901B" w14:textId="50AA1FF5" w:rsidR="0022413B" w:rsidRDefault="0022413B" w:rsidP="0022413B">
      <w:pPr>
        <w:jc w:val="both"/>
      </w:pPr>
      <w:r>
        <w:t>Quarterly meetings with the study advisory group will ensure regular updates on study output. Study findings will be disseminated as follows:</w:t>
      </w:r>
    </w:p>
    <w:p w14:paraId="2998DA10" w14:textId="77777777" w:rsidR="00384EDE" w:rsidRDefault="00384EDE" w:rsidP="0022413B">
      <w:pPr>
        <w:jc w:val="both"/>
      </w:pPr>
    </w:p>
    <w:p w14:paraId="71E7A9A1" w14:textId="741F4610" w:rsidR="0022413B" w:rsidRDefault="0022413B" w:rsidP="0022413B">
      <w:pPr>
        <w:pStyle w:val="ListParagraph"/>
        <w:numPr>
          <w:ilvl w:val="0"/>
          <w:numId w:val="19"/>
        </w:numPr>
        <w:jc w:val="both"/>
      </w:pPr>
      <w:r>
        <w:t>Events: Two dissemination events (</w:t>
      </w:r>
      <w:proofErr w:type="gramStart"/>
      <w:r>
        <w:t>North East</w:t>
      </w:r>
      <w:proofErr w:type="gramEnd"/>
      <w:r>
        <w:t xml:space="preserve">, London) for participants and members of the advisory group. As a rare condition, many have never met someone else with </w:t>
      </w:r>
      <w:proofErr w:type="spellStart"/>
      <w:r>
        <w:t>EoE</w:t>
      </w:r>
      <w:proofErr w:type="spellEnd"/>
      <w:r>
        <w:t>. This will therefore provide an opportunity for people to connect and support groups to be established.</w:t>
      </w:r>
    </w:p>
    <w:p w14:paraId="05802655" w14:textId="36478C4D" w:rsidR="0022413B" w:rsidRDefault="0022413B" w:rsidP="0022413B">
      <w:pPr>
        <w:pStyle w:val="ListParagraph"/>
        <w:numPr>
          <w:ilvl w:val="0"/>
          <w:numId w:val="19"/>
        </w:numPr>
        <w:jc w:val="both"/>
      </w:pPr>
      <w:r>
        <w:lastRenderedPageBreak/>
        <w:t xml:space="preserve">Presentation: At events specifically for people affected by </w:t>
      </w:r>
      <w:proofErr w:type="spellStart"/>
      <w:r>
        <w:t>EoE</w:t>
      </w:r>
      <w:proofErr w:type="spellEnd"/>
      <w:r>
        <w:t xml:space="preserve"> (i.e. EOS Network) and within the GI Physiology community via the Association of Gastrointestinal Physiologists (AGIP).</w:t>
      </w:r>
    </w:p>
    <w:p w14:paraId="03C90208" w14:textId="759667FE" w:rsidR="0022413B" w:rsidRDefault="0022413B" w:rsidP="0022413B">
      <w:pPr>
        <w:pStyle w:val="ListParagraph"/>
        <w:numPr>
          <w:ilvl w:val="0"/>
          <w:numId w:val="19"/>
        </w:numPr>
        <w:jc w:val="both"/>
      </w:pPr>
      <w:r>
        <w:t>Conference presentations: One major gastroenterology conference in years two and three, including the British Society of Gastroenterology’s annual conference, enabling dissemination to NHS professionals.</w:t>
      </w:r>
    </w:p>
    <w:p w14:paraId="100442C1" w14:textId="43F1EE50" w:rsidR="00084248" w:rsidRDefault="0022413B" w:rsidP="0022413B">
      <w:pPr>
        <w:pStyle w:val="ListParagraph"/>
        <w:numPr>
          <w:ilvl w:val="0"/>
          <w:numId w:val="19"/>
        </w:numPr>
        <w:jc w:val="both"/>
      </w:pPr>
      <w:r>
        <w:t xml:space="preserve">Publications: Open-access, peer-reviewed publications to contribute to scientific and clinical communities with contingent titles of: Feasibility of enhanced motility assessment in </w:t>
      </w:r>
      <w:proofErr w:type="spellStart"/>
      <w:r>
        <w:t>EoE</w:t>
      </w:r>
      <w:proofErr w:type="spellEnd"/>
      <w:r>
        <w:t xml:space="preserve"> using HRM with solid test meal, Integration of mucosal impedance in the </w:t>
      </w:r>
      <w:proofErr w:type="spellStart"/>
      <w:r>
        <w:t>EoE</w:t>
      </w:r>
      <w:proofErr w:type="spellEnd"/>
      <w:r>
        <w:t xml:space="preserve"> assessment pathway, Qualitative findings in </w:t>
      </w:r>
      <w:proofErr w:type="spellStart"/>
      <w:r>
        <w:t>EoE</w:t>
      </w:r>
      <w:proofErr w:type="spellEnd"/>
      <w:r>
        <w:t xml:space="preserve"> from existing standard of care with augmented physiological assessments.</w:t>
      </w:r>
    </w:p>
    <w:p w14:paraId="2D505EC2" w14:textId="44396446" w:rsidR="0022413B" w:rsidRDefault="0022413B" w:rsidP="0022413B">
      <w:pPr>
        <w:rPr>
          <w:rFonts w:ascii="Times New Roman" w:hAnsi="Times New Roman" w:cs="Times New Roman"/>
          <w:sz w:val="20"/>
          <w:szCs w:val="20"/>
        </w:rPr>
      </w:pPr>
    </w:p>
    <w:p w14:paraId="68C8A067" w14:textId="5C7468FE" w:rsidR="0022413B" w:rsidRDefault="0022413B" w:rsidP="0022413B"/>
    <w:p w14:paraId="1BA65646" w14:textId="67F26C68" w:rsidR="00084248" w:rsidRPr="007B029E" w:rsidRDefault="00084248" w:rsidP="00084248">
      <w:pPr>
        <w:pStyle w:val="Heading1"/>
      </w:pPr>
      <w:bookmarkStart w:id="68" w:name="_Toc115857694"/>
      <w:r w:rsidRPr="007B029E">
        <w:t>REFERENCES</w:t>
      </w:r>
      <w:bookmarkEnd w:id="68"/>
      <w:r w:rsidRPr="007B029E">
        <w:t xml:space="preserve"> </w:t>
      </w:r>
    </w:p>
    <w:p w14:paraId="5A35AE64" w14:textId="0F66FE81" w:rsidR="00384EDE" w:rsidRDefault="00384EDE" w:rsidP="00384EDE"/>
    <w:p w14:paraId="5B26EE9A" w14:textId="77777777" w:rsidR="00A47BC2" w:rsidRPr="00A47BC2" w:rsidRDefault="008B67C0" w:rsidP="00A47BC2">
      <w:pPr>
        <w:widowControl w:val="0"/>
        <w:autoSpaceDE w:val="0"/>
        <w:autoSpaceDN w:val="0"/>
        <w:adjustRightInd w:val="0"/>
        <w:ind w:left="640" w:hanging="640"/>
        <w:rPr>
          <w:rFonts w:cs="Times New Roman"/>
          <w:noProof/>
        </w:rPr>
      </w:pPr>
      <w:r>
        <w:fldChar w:fldCharType="begin" w:fldLock="1"/>
      </w:r>
      <w:r>
        <w:instrText xml:space="preserve">ADDIN Mendeley Bibliography CSL_BIBLIOGRAPHY </w:instrText>
      </w:r>
      <w:r>
        <w:fldChar w:fldCharType="separate"/>
      </w:r>
      <w:r w:rsidR="00A47BC2" w:rsidRPr="00A47BC2">
        <w:rPr>
          <w:rFonts w:cs="Times New Roman"/>
          <w:noProof/>
        </w:rPr>
        <w:t xml:space="preserve">1. </w:t>
      </w:r>
      <w:r w:rsidR="00A47BC2" w:rsidRPr="00A47BC2">
        <w:rPr>
          <w:rFonts w:cs="Times New Roman"/>
          <w:noProof/>
        </w:rPr>
        <w:tab/>
        <w:t xml:space="preserve">Navarro P, Arias Á, Arias-González L, Laserna-Mendieta EJ, Ruiz-Ponce M, Lucendo AJ. Systematic review with meta-analysis: the growing incidence and prevalence of eosinophilic oesophagitis in children and adults in population-based studies. Aliment Pharmacol Ther. 2019;49(9):1116–25. </w:t>
      </w:r>
    </w:p>
    <w:p w14:paraId="7F9C6894"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2. </w:t>
      </w:r>
      <w:r w:rsidRPr="00A47BC2">
        <w:rPr>
          <w:rFonts w:cs="Times New Roman"/>
          <w:noProof/>
        </w:rPr>
        <w:tab/>
        <w:t xml:space="preserve">Lucendo AJ, Molina-Infante J, Arias Á, von Arnim U, Bredenoord AJ, Bussmann C, et al. Guidelines on eosinophilic esophagitis: evidence-based statements and recommendations for diagnosis and management in children and adults. United Eur Gastroenterol J. 2017;5(3):335–58. </w:t>
      </w:r>
    </w:p>
    <w:p w14:paraId="2E64DF6A"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3. </w:t>
      </w:r>
      <w:r w:rsidRPr="00A47BC2">
        <w:rPr>
          <w:rFonts w:cs="Times New Roman"/>
          <w:noProof/>
        </w:rPr>
        <w:tab/>
        <w:t>Dellon ES. Epidemiology of eosinophilic esophagitis. Gastroenterol Clin North Am [Internet]. 2014;43(2):201–18. Available from: http://dx.doi.org/10.1016/j.gtc.2014.02.002</w:t>
      </w:r>
    </w:p>
    <w:p w14:paraId="6EDBC3D7"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4. </w:t>
      </w:r>
      <w:r w:rsidRPr="00A47BC2">
        <w:rPr>
          <w:rFonts w:cs="Times New Roman"/>
          <w:noProof/>
        </w:rPr>
        <w:tab/>
        <w:t xml:space="preserve">De Heer J, Miehlke S, Rösch T, Morgner A, Werner Y, Ehlken H, et al. Histologic and Clinical Effects of Different Topical Corticosteroids for Eosinophilic Esophagitis: Lessons from an Updated Meta-Analysis of Placebo-Controlled Randomized Trials. Digestion. 2020; </w:t>
      </w:r>
    </w:p>
    <w:p w14:paraId="7FF5033E"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5. </w:t>
      </w:r>
      <w:r w:rsidRPr="00A47BC2">
        <w:rPr>
          <w:rFonts w:cs="Times New Roman"/>
          <w:noProof/>
        </w:rPr>
        <w:tab/>
        <w:t xml:space="preserve">Miehlke S, Lucendo AJ, Straumann A, Jan Bredenoord A, Attwood S. Orodispersible budesonide tablets for the treatment of eosinophilic esophagitis: a review of the latest evidence. Therap Adv Gastroenterol. 2020;13:1–15. </w:t>
      </w:r>
    </w:p>
    <w:p w14:paraId="758A5057"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6. </w:t>
      </w:r>
      <w:r w:rsidRPr="00A47BC2">
        <w:rPr>
          <w:rFonts w:cs="Times New Roman"/>
          <w:noProof/>
        </w:rPr>
        <w:tab/>
        <w:t>Pokrzywinski RM, Harding G, Brooks A, Goodwin B, Williams J. Documenting the Journey of Patients with Eosinophilic Esophagitis and the Impact of the Disease on Patients and their Caregivers: A Cross-sectional, Qualitative Research Study. Adv Ther [Internet]. 2020;37(10):4458–78. Available from: https://doi.org/10.1007/s12325-020-01463-2</w:t>
      </w:r>
    </w:p>
    <w:p w14:paraId="56390C52"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7. </w:t>
      </w:r>
      <w:r w:rsidRPr="00A47BC2">
        <w:rPr>
          <w:rFonts w:cs="Times New Roman"/>
          <w:noProof/>
        </w:rPr>
        <w:tab/>
        <w:t>Creswell J, Klassen AC, Plano V, Smith KC. Best Practices for Mixed Methods Research in the Health Sciences. Methods [Internet]. 2011;29:1–39. Available from: http://scholar.google.com/scholar?hl=en&amp;btnG=Search&amp;q=intitle:Best+Practices+for+Mixed+Methods+Research+in+the+Health+Sciences#0</w:t>
      </w:r>
    </w:p>
    <w:p w14:paraId="659A8339"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8. </w:t>
      </w:r>
      <w:r w:rsidRPr="00A47BC2">
        <w:rPr>
          <w:rFonts w:cs="Times New Roman"/>
          <w:noProof/>
        </w:rPr>
        <w:tab/>
        <w:t>Yadlapati R, Kahrilas PJ, Fox MR, Bredenoord AJ, Prakash Gyawali C, Roman S, et al. Esophageal motility disorders on high‐resolution manometry: Chicago classification version 4.0 ©. Neurogastroenterol Motil [Internet]. 2021 Jan 29;33(1). Available from: https://onlinelibrary.wiley.com/doi/10.1111/nmo.14058</w:t>
      </w:r>
    </w:p>
    <w:p w14:paraId="73A90EF3"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lastRenderedPageBreak/>
        <w:t xml:space="preserve">9. </w:t>
      </w:r>
      <w:r w:rsidRPr="00A47BC2">
        <w:rPr>
          <w:rFonts w:cs="Times New Roman"/>
          <w:noProof/>
        </w:rPr>
        <w:tab/>
        <w:t>Taft TH, Triggs JR, Carlson DA, Guadagnoli L, Tomasino KN, Keefer L, et al. Validation of the oesophageal hypervigilance and anxiety scale for chronic oesophageal disease. Aliment Pharmacol Ther [Internet]. 2018 May;47(9):1270–7. Available from: http://doi.wiley.com/10.1111/apt.14605</w:t>
      </w:r>
    </w:p>
    <w:p w14:paraId="37AF7A09"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10. </w:t>
      </w:r>
      <w:r w:rsidRPr="00A47BC2">
        <w:rPr>
          <w:rFonts w:cs="Times New Roman"/>
          <w:noProof/>
        </w:rPr>
        <w:tab/>
        <w:t xml:space="preserve">Taft TH, Riehl M, Sodikoff JB, Kahrilas PJ, Keefer L, Doerfler B, et al. Development and validation of the brief esophageal dysphagia questionnaire. Neurogastroenterol Motil. 2016;28(12):1854–60. </w:t>
      </w:r>
    </w:p>
    <w:p w14:paraId="61E98B8D"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11. </w:t>
      </w:r>
      <w:r w:rsidRPr="00A47BC2">
        <w:rPr>
          <w:rFonts w:cs="Times New Roman"/>
          <w:noProof/>
        </w:rPr>
        <w:tab/>
        <w:t xml:space="preserve">Shaw MJ, Talley NJ, Beebe TJ, Rockwood T, Carlsson R, Adlis S, et al. Initial validation of a diagnostic questionnaire for gastroesophageal reflux disease. Am J Gastroenterol. 2001;96(1):52–7. </w:t>
      </w:r>
    </w:p>
    <w:p w14:paraId="579B89B8"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12. </w:t>
      </w:r>
      <w:r w:rsidRPr="00A47BC2">
        <w:rPr>
          <w:rFonts w:cs="Times New Roman"/>
          <w:noProof/>
        </w:rPr>
        <w:tab/>
        <w:t xml:space="preserve">Gyawali CP, Kahrilas PJ, Savarino E, Zerbib F, Mion F, Smout AJPM, et al. Modern diagnosis of GERD: The Lyon Consensus. Gut. 2018;67(7):1351–62. </w:t>
      </w:r>
    </w:p>
    <w:p w14:paraId="04FF4E76"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13. </w:t>
      </w:r>
      <w:r w:rsidRPr="00A47BC2">
        <w:rPr>
          <w:rFonts w:cs="Times New Roman"/>
          <w:noProof/>
        </w:rPr>
        <w:tab/>
        <w:t xml:space="preserve">Lancaster GA, Dodd S, Williamson PR. Design and analysis of pilot studies: Recommendations for good practice. J Eval Clin Pract. 2004;10(2):307–12. </w:t>
      </w:r>
    </w:p>
    <w:p w14:paraId="5171A696"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14. </w:t>
      </w:r>
      <w:r w:rsidRPr="00A47BC2">
        <w:rPr>
          <w:rFonts w:cs="Times New Roman"/>
          <w:noProof/>
        </w:rPr>
        <w:tab/>
        <w:t xml:space="preserve">Guest G, Bunce A, Johnson L. How Many Interviews Are Enough?: An Experiment with Data Saturation and Variability. Field methods. 2006;18(1):59–82. </w:t>
      </w:r>
    </w:p>
    <w:p w14:paraId="1010984B"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15. </w:t>
      </w:r>
      <w:r w:rsidRPr="00A47BC2">
        <w:rPr>
          <w:rFonts w:cs="Times New Roman"/>
          <w:noProof/>
        </w:rPr>
        <w:tab/>
        <w:t>Hollenstein M, Thwaites P, Bütikofer S, Heinrich H, Sauter M, Ulmer I, et al. Pharyngeal swallowing and oesophageal motility during a solid meal test: a prospective study in healthy volunteers and patients with major motility disorders. Lancet Gastroenterol Hepatol [Internet]. 2017;2(9):644–53. Available from: http://dx.doi.org/10.1016/S2468-1253(17)30151-6</w:t>
      </w:r>
    </w:p>
    <w:p w14:paraId="67AF39E1"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16. </w:t>
      </w:r>
      <w:r w:rsidRPr="00A47BC2">
        <w:rPr>
          <w:rFonts w:cs="Times New Roman"/>
          <w:noProof/>
        </w:rPr>
        <w:tab/>
        <w:t xml:space="preserve">Sweis R, Anggiansah A, Wong T, Brady G, Fox M. Assessment of esophageal dysfunction and symptoms during and after a standardized test meal: Development and clinical validation of a new methodology utilizing high-resolution manometry. Neurogastroenterol Motil. 2014;26(2):215–28. </w:t>
      </w:r>
    </w:p>
    <w:p w14:paraId="484C5543" w14:textId="77777777" w:rsidR="00A47BC2" w:rsidRPr="00A47BC2" w:rsidRDefault="00A47BC2" w:rsidP="00A47BC2">
      <w:pPr>
        <w:widowControl w:val="0"/>
        <w:autoSpaceDE w:val="0"/>
        <w:autoSpaceDN w:val="0"/>
        <w:adjustRightInd w:val="0"/>
        <w:ind w:left="640" w:hanging="640"/>
        <w:rPr>
          <w:rFonts w:cs="Times New Roman"/>
          <w:noProof/>
        </w:rPr>
      </w:pPr>
      <w:r w:rsidRPr="00A47BC2">
        <w:rPr>
          <w:rFonts w:cs="Times New Roman"/>
          <w:noProof/>
        </w:rPr>
        <w:t xml:space="preserve">17. </w:t>
      </w:r>
      <w:r w:rsidRPr="00A47BC2">
        <w:rPr>
          <w:rFonts w:cs="Times New Roman"/>
          <w:noProof/>
        </w:rPr>
        <w:tab/>
        <w:t>Collins MH, Martin LJ, Alexander ES, Boyd JT, Sheridan R, He H, et al. Newly developed and validated eosinophilic esophagitis histology scoring system and evidence that it outperforms peak eosinophil count for disease diagnosis and monitoring. Dis Esophagus [Internet]. 2016 Feb;30(3):n/a-n/a. Available from: https://academic.oup.com/dote/article-lookup/doi/10.1111/dote.12470</w:t>
      </w:r>
    </w:p>
    <w:p w14:paraId="336FD417" w14:textId="77777777" w:rsidR="00A47BC2" w:rsidRPr="00A47BC2" w:rsidRDefault="00A47BC2" w:rsidP="00A47BC2">
      <w:pPr>
        <w:widowControl w:val="0"/>
        <w:autoSpaceDE w:val="0"/>
        <w:autoSpaceDN w:val="0"/>
        <w:adjustRightInd w:val="0"/>
        <w:ind w:left="640" w:hanging="640"/>
        <w:rPr>
          <w:noProof/>
        </w:rPr>
      </w:pPr>
      <w:r w:rsidRPr="00A47BC2">
        <w:rPr>
          <w:rFonts w:cs="Times New Roman"/>
          <w:noProof/>
        </w:rPr>
        <w:t xml:space="preserve">18. </w:t>
      </w:r>
      <w:r w:rsidRPr="00A47BC2">
        <w:rPr>
          <w:rFonts w:cs="Times New Roman"/>
          <w:noProof/>
        </w:rPr>
        <w:tab/>
        <w:t xml:space="preserve">Braun V, Clarke V. Using thematic analysis in psychology. Qual Res Psychol. 2006;3(2):77–101. </w:t>
      </w:r>
    </w:p>
    <w:p w14:paraId="7D3E5AB3" w14:textId="4ABE2CD1" w:rsidR="008B67C0" w:rsidRDefault="008B67C0" w:rsidP="00A47BC2">
      <w:pPr>
        <w:widowControl w:val="0"/>
        <w:autoSpaceDE w:val="0"/>
        <w:autoSpaceDN w:val="0"/>
        <w:adjustRightInd w:val="0"/>
        <w:ind w:left="640" w:hanging="640"/>
      </w:pPr>
      <w:r>
        <w:fldChar w:fldCharType="end"/>
      </w:r>
    </w:p>
    <w:p w14:paraId="2FF7A07A" w14:textId="6DC7AC32" w:rsidR="000F765A" w:rsidRDefault="000F765A">
      <w:r>
        <w:br w:type="page"/>
      </w:r>
    </w:p>
    <w:p w14:paraId="6C4002E3" w14:textId="7F62DD05" w:rsidR="009D0E51" w:rsidRPr="006609D3" w:rsidRDefault="003418D2" w:rsidP="009D0E51">
      <w:pPr>
        <w:pStyle w:val="Heading1"/>
      </w:pPr>
      <w:bookmarkStart w:id="69" w:name="_Toc115857695"/>
      <w:r w:rsidRPr="006609D3">
        <w:lastRenderedPageBreak/>
        <w:t>APPENDIX</w:t>
      </w:r>
      <w:bookmarkEnd w:id="69"/>
    </w:p>
    <w:p w14:paraId="291159F6" w14:textId="652564B9" w:rsidR="006C7F17" w:rsidRDefault="006C7F17" w:rsidP="009D0E51">
      <w:pPr>
        <w:pStyle w:val="Heading2"/>
        <w:ind w:left="432"/>
      </w:pPr>
      <w:bookmarkStart w:id="70" w:name="_Toc115857696"/>
      <w:r>
        <w:t xml:space="preserve">Brief </w:t>
      </w:r>
      <w:proofErr w:type="spellStart"/>
      <w:r>
        <w:t>Esophageal</w:t>
      </w:r>
      <w:proofErr w:type="spellEnd"/>
      <w:r>
        <w:t xml:space="preserve"> Dysphagia Questionnaire</w:t>
      </w:r>
      <w:bookmarkEnd w:id="70"/>
    </w:p>
    <w:p w14:paraId="61C5205D" w14:textId="16B6657B" w:rsidR="006C7F17" w:rsidRDefault="006C7F17" w:rsidP="006C7F17"/>
    <w:p w14:paraId="1F6B93A1" w14:textId="5A255796" w:rsidR="006C7F17" w:rsidRDefault="003538A7" w:rsidP="006C7F17">
      <w:r>
        <w:rPr>
          <w:noProof/>
        </w:rPr>
        <w:drawing>
          <wp:inline distT="0" distB="0" distL="0" distR="0" wp14:anchorId="659DF805" wp14:editId="593D46B2">
            <wp:extent cx="5581934" cy="807647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598794" cy="8100872"/>
                    </a:xfrm>
                    <a:prstGeom prst="rect">
                      <a:avLst/>
                    </a:prstGeom>
                  </pic:spPr>
                </pic:pic>
              </a:graphicData>
            </a:graphic>
          </wp:inline>
        </w:drawing>
      </w:r>
    </w:p>
    <w:p w14:paraId="3B1BA4AB" w14:textId="38E3EF88" w:rsidR="006C7F17" w:rsidRPr="006C7F17" w:rsidRDefault="009D0E51" w:rsidP="006C7F17">
      <w:pPr>
        <w:pStyle w:val="Heading2"/>
        <w:ind w:left="432"/>
      </w:pPr>
      <w:bookmarkStart w:id="71" w:name="_Toc115857697"/>
      <w:r w:rsidRPr="009D0E51">
        <w:lastRenderedPageBreak/>
        <w:t>Reflux Disease Questionnaire</w:t>
      </w:r>
      <w:bookmarkEnd w:id="71"/>
    </w:p>
    <w:p w14:paraId="4BE2D7B9" w14:textId="77777777" w:rsidR="009D0E51" w:rsidRPr="009D0E51" w:rsidRDefault="009D0E51" w:rsidP="009D0E51"/>
    <w:p w14:paraId="66EA29B9" w14:textId="77777777" w:rsidR="009D0E51" w:rsidRPr="00AA754F" w:rsidRDefault="009D0E51" w:rsidP="009D0E51">
      <w:pPr>
        <w:jc w:val="center"/>
        <w:rPr>
          <w:b/>
          <w:bCs/>
          <w:sz w:val="28"/>
          <w:u w:val="single"/>
        </w:rPr>
      </w:pPr>
      <w:r w:rsidRPr="00136E7D">
        <w:rPr>
          <w:b/>
          <w:bCs/>
          <w:sz w:val="28"/>
          <w:u w:val="single"/>
        </w:rPr>
        <w:t>Re</w:t>
      </w:r>
      <w:r>
        <w:rPr>
          <w:b/>
          <w:bCs/>
          <w:sz w:val="28"/>
          <w:u w:val="single"/>
        </w:rPr>
        <w:t>flux Disease Questionnaire (RDQ)</w:t>
      </w:r>
    </w:p>
    <w:p w14:paraId="404F8A1B" w14:textId="77777777" w:rsidR="009D0E51" w:rsidRPr="007808CC" w:rsidRDefault="009D0E51" w:rsidP="009D0E51">
      <w:r w:rsidRPr="007808CC">
        <w:t xml:space="preserve">Please answer each question by ticking </w:t>
      </w:r>
      <w:r w:rsidRPr="007808CC">
        <w:rPr>
          <w:b/>
          <w:bCs/>
          <w:u w:val="single"/>
        </w:rPr>
        <w:t>one</w:t>
      </w:r>
      <w:r w:rsidRPr="007808CC">
        <w:t xml:space="preserve"> box per row</w:t>
      </w:r>
    </w:p>
    <w:p w14:paraId="4671F6DD" w14:textId="77777777" w:rsidR="009D0E51" w:rsidRPr="007808CC" w:rsidRDefault="009D0E51" w:rsidP="009D0E51"/>
    <w:p w14:paraId="1D1859F3" w14:textId="77777777" w:rsidR="009D0E51" w:rsidRPr="00457AFE" w:rsidRDefault="009D0E51" w:rsidP="009D0E51">
      <w:pPr>
        <w:tabs>
          <w:tab w:val="left" w:pos="357"/>
        </w:tabs>
        <w:ind w:left="357" w:hanging="357"/>
        <w:rPr>
          <w:b/>
          <w:bCs/>
        </w:rPr>
      </w:pPr>
      <w:r w:rsidRPr="007808CC">
        <w:rPr>
          <w:b/>
          <w:bCs/>
        </w:rPr>
        <w:t>1.</w:t>
      </w:r>
      <w:r w:rsidRPr="007808CC">
        <w:rPr>
          <w:b/>
          <w:bCs/>
        </w:rPr>
        <w:tab/>
        <w:t>Thinking about your symptoms over the past week, how often did you have the following?</w:t>
      </w:r>
    </w:p>
    <w:p w14:paraId="4A3F74B3" w14:textId="77777777" w:rsidR="009D0E51" w:rsidRDefault="009D0E51" w:rsidP="009D0E51">
      <w:pPr>
        <w:tabs>
          <w:tab w:val="center" w:pos="3420"/>
          <w:tab w:val="center" w:pos="4500"/>
          <w:tab w:val="center" w:pos="5580"/>
          <w:tab w:val="center" w:pos="6660"/>
          <w:tab w:val="center" w:pos="7740"/>
          <w:tab w:val="center" w:pos="8820"/>
        </w:tabs>
        <w:rPr>
          <w:sz w:val="20"/>
        </w:rPr>
      </w:pPr>
      <w:r>
        <w:tab/>
      </w:r>
      <w:r>
        <w:rPr>
          <w:sz w:val="20"/>
        </w:rPr>
        <w:t>Did not</w:t>
      </w:r>
      <w:r>
        <w:rPr>
          <w:sz w:val="20"/>
        </w:rPr>
        <w:tab/>
        <w:t>Less than</w:t>
      </w:r>
      <w:r>
        <w:rPr>
          <w:sz w:val="20"/>
        </w:rPr>
        <w:tab/>
        <w:t>One day</w:t>
      </w:r>
      <w:r>
        <w:rPr>
          <w:sz w:val="20"/>
        </w:rPr>
        <w:tab/>
        <w:t xml:space="preserve">2-3 days </w:t>
      </w:r>
      <w:r>
        <w:rPr>
          <w:sz w:val="20"/>
        </w:rPr>
        <w:tab/>
        <w:t xml:space="preserve"> 4-6 days </w:t>
      </w:r>
      <w:r>
        <w:rPr>
          <w:sz w:val="20"/>
        </w:rPr>
        <w:tab/>
        <w:t>Daily</w:t>
      </w:r>
    </w:p>
    <w:p w14:paraId="7F6CE46B" w14:textId="77777777" w:rsidR="009D0E51" w:rsidRDefault="009D0E51" w:rsidP="009D0E51">
      <w:pPr>
        <w:tabs>
          <w:tab w:val="center" w:pos="3420"/>
          <w:tab w:val="center" w:pos="4500"/>
          <w:tab w:val="center" w:pos="5580"/>
          <w:tab w:val="center" w:pos="6660"/>
          <w:tab w:val="center" w:pos="7740"/>
          <w:tab w:val="center" w:pos="8820"/>
        </w:tabs>
        <w:rPr>
          <w:sz w:val="20"/>
        </w:rPr>
      </w:pPr>
      <w:r>
        <w:rPr>
          <w:sz w:val="20"/>
        </w:rPr>
        <w:tab/>
        <w:t>have</w:t>
      </w:r>
      <w:r>
        <w:rPr>
          <w:sz w:val="20"/>
        </w:rPr>
        <w:tab/>
        <w:t>one day a</w:t>
      </w:r>
      <w:r>
        <w:rPr>
          <w:sz w:val="20"/>
        </w:rPr>
        <w:tab/>
      </w:r>
      <w:proofErr w:type="spellStart"/>
      <w:r>
        <w:rPr>
          <w:sz w:val="20"/>
        </w:rPr>
        <w:t>a</w:t>
      </w:r>
      <w:proofErr w:type="spellEnd"/>
      <w:r>
        <w:rPr>
          <w:sz w:val="20"/>
        </w:rPr>
        <w:t xml:space="preserve"> week</w:t>
      </w:r>
      <w:r>
        <w:rPr>
          <w:sz w:val="20"/>
        </w:rPr>
        <w:tab/>
        <w:t>a week</w:t>
      </w:r>
      <w:r>
        <w:rPr>
          <w:sz w:val="20"/>
        </w:rPr>
        <w:tab/>
        <w:t xml:space="preserve"> a week</w:t>
      </w:r>
    </w:p>
    <w:p w14:paraId="0F83E492" w14:textId="77777777" w:rsidR="009D0E51" w:rsidRDefault="009D0E51" w:rsidP="009D0E51">
      <w:pPr>
        <w:tabs>
          <w:tab w:val="center" w:pos="3420"/>
          <w:tab w:val="center" w:pos="4500"/>
          <w:tab w:val="center" w:pos="5580"/>
          <w:tab w:val="center" w:pos="6660"/>
          <w:tab w:val="center" w:pos="7740"/>
          <w:tab w:val="center" w:pos="8820"/>
        </w:tabs>
        <w:rPr>
          <w:sz w:val="20"/>
        </w:rPr>
      </w:pPr>
      <w:r>
        <w:rPr>
          <w:sz w:val="20"/>
        </w:rPr>
        <w:tab/>
      </w:r>
      <w:r>
        <w:rPr>
          <w:sz w:val="20"/>
        </w:rPr>
        <w:tab/>
        <w:t>week</w:t>
      </w:r>
    </w:p>
    <w:p w14:paraId="51E466B7" w14:textId="77777777" w:rsidR="009D0E51" w:rsidRDefault="009D0E51" w:rsidP="009D0E51">
      <w:pPr>
        <w:tabs>
          <w:tab w:val="center" w:pos="3420"/>
          <w:tab w:val="center" w:pos="4500"/>
          <w:tab w:val="center" w:pos="5580"/>
          <w:tab w:val="center" w:pos="6660"/>
          <w:tab w:val="center" w:pos="7740"/>
          <w:tab w:val="center" w:pos="8820"/>
        </w:tabs>
        <w:rPr>
          <w:sz w:val="20"/>
        </w:rPr>
      </w:pPr>
    </w:p>
    <w:p w14:paraId="424564BB"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w:t>
      </w:r>
      <w:r>
        <w:rPr>
          <w:sz w:val="20"/>
        </w:rPr>
        <w:tab/>
        <w:t>A burning feeling behind</w:t>
      </w:r>
      <w:r>
        <w:rPr>
          <w:sz w:val="20"/>
        </w:rPr>
        <w:tab/>
      </w:r>
      <w:r>
        <w:rPr>
          <w:sz w:val="20"/>
        </w:rPr>
        <w:fldChar w:fldCharType="begin">
          <w:ffData>
            <w:name w:val="Check19"/>
            <w:enabled/>
            <w:calcOnExit w:val="0"/>
            <w:checkBox>
              <w:sizeAuto/>
              <w:default w:val="0"/>
            </w:checkBox>
          </w:ffData>
        </w:fldChar>
      </w:r>
      <w:bookmarkStart w:id="72" w:name="Check19"/>
      <w:r w:rsidRPr="00F84EBD">
        <w:rPr>
          <w:sz w:val="20"/>
        </w:rPr>
        <w:instrText xml:space="preserve"> FORMCHECKBOX </w:instrText>
      </w:r>
      <w:r w:rsidR="00000000">
        <w:rPr>
          <w:sz w:val="20"/>
        </w:rPr>
      </w:r>
      <w:r w:rsidR="00000000">
        <w:rPr>
          <w:sz w:val="20"/>
        </w:rPr>
        <w:fldChar w:fldCharType="separate"/>
      </w:r>
      <w:r>
        <w:rPr>
          <w:sz w:val="20"/>
        </w:rPr>
        <w:fldChar w:fldCharType="end"/>
      </w:r>
      <w:bookmarkEnd w:id="72"/>
      <w:r>
        <w:rPr>
          <w:sz w:val="20"/>
        </w:rPr>
        <w:tab/>
      </w:r>
      <w:r>
        <w:rPr>
          <w:sz w:val="20"/>
        </w:rPr>
        <w:fldChar w:fldCharType="begin">
          <w:ffData>
            <w:name w:val="Check20"/>
            <w:enabled/>
            <w:calcOnExit w:val="0"/>
            <w:checkBox>
              <w:sizeAuto/>
              <w:default w:val="0"/>
            </w:checkBox>
          </w:ffData>
        </w:fldChar>
      </w:r>
      <w:bookmarkStart w:id="73" w:name="Check20"/>
      <w:r>
        <w:rPr>
          <w:sz w:val="20"/>
        </w:rPr>
        <w:instrText xml:space="preserve"> FORMCHECKBOX </w:instrText>
      </w:r>
      <w:r w:rsidR="00000000">
        <w:rPr>
          <w:sz w:val="20"/>
        </w:rPr>
      </w:r>
      <w:r w:rsidR="00000000">
        <w:rPr>
          <w:sz w:val="20"/>
        </w:rPr>
        <w:fldChar w:fldCharType="separate"/>
      </w:r>
      <w:r>
        <w:rPr>
          <w:sz w:val="20"/>
        </w:rPr>
        <w:fldChar w:fldCharType="end"/>
      </w:r>
      <w:bookmarkEnd w:id="73"/>
      <w:r>
        <w:rPr>
          <w:sz w:val="20"/>
        </w:rPr>
        <w:tab/>
      </w:r>
      <w:r>
        <w:rPr>
          <w:sz w:val="20"/>
        </w:rPr>
        <w:fldChar w:fldCharType="begin">
          <w:ffData>
            <w:name w:val="Check21"/>
            <w:enabled/>
            <w:calcOnExit w:val="0"/>
            <w:checkBox>
              <w:sizeAuto/>
              <w:default w:val="0"/>
            </w:checkBox>
          </w:ffData>
        </w:fldChar>
      </w:r>
      <w:bookmarkStart w:id="74" w:name="Check21"/>
      <w:r>
        <w:rPr>
          <w:sz w:val="20"/>
        </w:rPr>
        <w:instrText xml:space="preserve"> FORMCHECKBOX </w:instrText>
      </w:r>
      <w:r w:rsidR="00000000">
        <w:rPr>
          <w:sz w:val="20"/>
        </w:rPr>
      </w:r>
      <w:r w:rsidR="00000000">
        <w:rPr>
          <w:sz w:val="20"/>
        </w:rPr>
        <w:fldChar w:fldCharType="separate"/>
      </w:r>
      <w:r>
        <w:rPr>
          <w:sz w:val="20"/>
        </w:rPr>
        <w:fldChar w:fldCharType="end"/>
      </w:r>
      <w:bookmarkEnd w:id="74"/>
      <w:r>
        <w:rPr>
          <w:sz w:val="20"/>
        </w:rPr>
        <w:tab/>
      </w:r>
      <w:r>
        <w:rPr>
          <w:sz w:val="20"/>
        </w:rPr>
        <w:fldChar w:fldCharType="begin">
          <w:ffData>
            <w:name w:val="Check22"/>
            <w:enabled/>
            <w:calcOnExit w:val="0"/>
            <w:checkBox>
              <w:sizeAuto/>
              <w:default w:val="0"/>
            </w:checkBox>
          </w:ffData>
        </w:fldChar>
      </w:r>
      <w:bookmarkStart w:id="75" w:name="Check22"/>
      <w:r>
        <w:rPr>
          <w:sz w:val="20"/>
        </w:rPr>
        <w:instrText xml:space="preserve"> FORMCHECKBOX </w:instrText>
      </w:r>
      <w:r w:rsidR="00000000">
        <w:rPr>
          <w:sz w:val="20"/>
        </w:rPr>
      </w:r>
      <w:r w:rsidR="00000000">
        <w:rPr>
          <w:sz w:val="20"/>
        </w:rPr>
        <w:fldChar w:fldCharType="separate"/>
      </w:r>
      <w:r>
        <w:rPr>
          <w:sz w:val="20"/>
        </w:rPr>
        <w:fldChar w:fldCharType="end"/>
      </w:r>
      <w:bookmarkEnd w:id="75"/>
      <w:r>
        <w:rPr>
          <w:sz w:val="20"/>
        </w:rPr>
        <w:tab/>
      </w:r>
      <w:r>
        <w:rPr>
          <w:sz w:val="20"/>
        </w:rPr>
        <w:fldChar w:fldCharType="begin">
          <w:ffData>
            <w:name w:val="Check23"/>
            <w:enabled/>
            <w:calcOnExit w:val="0"/>
            <w:checkBox>
              <w:sizeAuto/>
              <w:default w:val="0"/>
            </w:checkBox>
          </w:ffData>
        </w:fldChar>
      </w:r>
      <w:bookmarkStart w:id="76" w:name="Check23"/>
      <w:r>
        <w:rPr>
          <w:sz w:val="20"/>
        </w:rPr>
        <w:instrText xml:space="preserve"> FORMCHECKBOX </w:instrText>
      </w:r>
      <w:r w:rsidR="00000000">
        <w:rPr>
          <w:sz w:val="20"/>
        </w:rPr>
      </w:r>
      <w:r w:rsidR="00000000">
        <w:rPr>
          <w:sz w:val="20"/>
        </w:rPr>
        <w:fldChar w:fldCharType="separate"/>
      </w:r>
      <w:r>
        <w:rPr>
          <w:sz w:val="20"/>
        </w:rPr>
        <w:fldChar w:fldCharType="end"/>
      </w:r>
      <w:bookmarkEnd w:id="76"/>
      <w:r>
        <w:rPr>
          <w:sz w:val="20"/>
        </w:rPr>
        <w:tab/>
      </w:r>
      <w:r>
        <w:rPr>
          <w:sz w:val="20"/>
        </w:rPr>
        <w:fldChar w:fldCharType="begin">
          <w:ffData>
            <w:name w:val="Check24"/>
            <w:enabled/>
            <w:calcOnExit w:val="0"/>
            <w:checkBox>
              <w:sizeAuto/>
              <w:default w:val="0"/>
            </w:checkBox>
          </w:ffData>
        </w:fldChar>
      </w:r>
      <w:bookmarkStart w:id="77" w:name="Check24"/>
      <w:r>
        <w:rPr>
          <w:sz w:val="20"/>
        </w:rPr>
        <w:instrText xml:space="preserve"> FORMCHECKBOX </w:instrText>
      </w:r>
      <w:r w:rsidR="00000000">
        <w:rPr>
          <w:sz w:val="20"/>
        </w:rPr>
      </w:r>
      <w:r w:rsidR="00000000">
        <w:rPr>
          <w:sz w:val="20"/>
        </w:rPr>
        <w:fldChar w:fldCharType="separate"/>
      </w:r>
      <w:r>
        <w:rPr>
          <w:sz w:val="20"/>
        </w:rPr>
        <w:fldChar w:fldCharType="end"/>
      </w:r>
      <w:bookmarkEnd w:id="77"/>
    </w:p>
    <w:p w14:paraId="7B36232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your breastbone</w:t>
      </w:r>
    </w:p>
    <w:p w14:paraId="66EEE14F" w14:textId="77777777" w:rsidR="009D0E51" w:rsidRDefault="009D0E51" w:rsidP="009D0E51">
      <w:pPr>
        <w:tabs>
          <w:tab w:val="center" w:pos="3420"/>
          <w:tab w:val="center" w:pos="4500"/>
          <w:tab w:val="center" w:pos="5580"/>
          <w:tab w:val="center" w:pos="6660"/>
          <w:tab w:val="center" w:pos="7740"/>
          <w:tab w:val="center" w:pos="8820"/>
        </w:tabs>
        <w:rPr>
          <w:sz w:val="20"/>
        </w:rPr>
      </w:pPr>
    </w:p>
    <w:p w14:paraId="75468D9B"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b.</w:t>
      </w:r>
      <w:r>
        <w:rPr>
          <w:sz w:val="20"/>
        </w:rPr>
        <w:tab/>
        <w:t>Pain behind your</w:t>
      </w:r>
      <w:r>
        <w:rPr>
          <w:sz w:val="20"/>
        </w:rPr>
        <w:tab/>
      </w:r>
      <w:r>
        <w:rPr>
          <w:sz w:val="20"/>
        </w:rPr>
        <w:fldChar w:fldCharType="begin">
          <w:ffData>
            <w:name w:val="Check13"/>
            <w:enabled/>
            <w:calcOnExit w:val="0"/>
            <w:checkBox>
              <w:sizeAuto/>
              <w:default w:val="0"/>
            </w:checkBox>
          </w:ffData>
        </w:fldChar>
      </w:r>
      <w:bookmarkStart w:id="78" w:name="Check13"/>
      <w:r>
        <w:rPr>
          <w:sz w:val="20"/>
        </w:rPr>
        <w:instrText xml:space="preserve"> FORMCHECKBOX </w:instrText>
      </w:r>
      <w:r w:rsidR="00000000">
        <w:rPr>
          <w:sz w:val="20"/>
        </w:rPr>
      </w:r>
      <w:r w:rsidR="00000000">
        <w:rPr>
          <w:sz w:val="20"/>
        </w:rPr>
        <w:fldChar w:fldCharType="separate"/>
      </w:r>
      <w:r>
        <w:rPr>
          <w:sz w:val="20"/>
        </w:rPr>
        <w:fldChar w:fldCharType="end"/>
      </w:r>
      <w:bookmarkEnd w:id="78"/>
      <w:r>
        <w:rPr>
          <w:sz w:val="20"/>
        </w:rPr>
        <w:tab/>
      </w:r>
      <w:r>
        <w:rPr>
          <w:sz w:val="20"/>
        </w:rPr>
        <w:fldChar w:fldCharType="begin">
          <w:ffData>
            <w:name w:val="Check14"/>
            <w:enabled/>
            <w:calcOnExit w:val="0"/>
            <w:checkBox>
              <w:sizeAuto/>
              <w:default w:val="0"/>
            </w:checkBox>
          </w:ffData>
        </w:fldChar>
      </w:r>
      <w:bookmarkStart w:id="79" w:name="Check14"/>
      <w:r>
        <w:rPr>
          <w:sz w:val="20"/>
        </w:rPr>
        <w:instrText xml:space="preserve"> FORMCHECKBOX </w:instrText>
      </w:r>
      <w:r w:rsidR="00000000">
        <w:rPr>
          <w:sz w:val="20"/>
        </w:rPr>
      </w:r>
      <w:r w:rsidR="00000000">
        <w:rPr>
          <w:sz w:val="20"/>
        </w:rPr>
        <w:fldChar w:fldCharType="separate"/>
      </w:r>
      <w:r>
        <w:rPr>
          <w:sz w:val="20"/>
        </w:rPr>
        <w:fldChar w:fldCharType="end"/>
      </w:r>
      <w:bookmarkEnd w:id="79"/>
      <w:r>
        <w:rPr>
          <w:sz w:val="20"/>
        </w:rPr>
        <w:tab/>
      </w:r>
      <w:r>
        <w:rPr>
          <w:sz w:val="20"/>
        </w:rPr>
        <w:fldChar w:fldCharType="begin">
          <w:ffData>
            <w:name w:val="Check15"/>
            <w:enabled/>
            <w:calcOnExit w:val="0"/>
            <w:checkBox>
              <w:sizeAuto/>
              <w:default w:val="0"/>
            </w:checkBox>
          </w:ffData>
        </w:fldChar>
      </w:r>
      <w:bookmarkStart w:id="80" w:name="Check15"/>
      <w:r>
        <w:rPr>
          <w:sz w:val="20"/>
        </w:rPr>
        <w:instrText xml:space="preserve"> FORMCHECKBOX </w:instrText>
      </w:r>
      <w:r w:rsidR="00000000">
        <w:rPr>
          <w:sz w:val="20"/>
        </w:rPr>
      </w:r>
      <w:r w:rsidR="00000000">
        <w:rPr>
          <w:sz w:val="20"/>
        </w:rPr>
        <w:fldChar w:fldCharType="separate"/>
      </w:r>
      <w:r>
        <w:rPr>
          <w:sz w:val="20"/>
        </w:rPr>
        <w:fldChar w:fldCharType="end"/>
      </w:r>
      <w:bookmarkEnd w:id="80"/>
      <w:r>
        <w:rPr>
          <w:sz w:val="20"/>
        </w:rPr>
        <w:tab/>
      </w:r>
      <w:r>
        <w:rPr>
          <w:sz w:val="20"/>
        </w:rPr>
        <w:fldChar w:fldCharType="begin">
          <w:ffData>
            <w:name w:val="Check16"/>
            <w:enabled/>
            <w:calcOnExit w:val="0"/>
            <w:checkBox>
              <w:sizeAuto/>
              <w:default w:val="0"/>
            </w:checkBox>
          </w:ffData>
        </w:fldChar>
      </w:r>
      <w:bookmarkStart w:id="81" w:name="Check16"/>
      <w:r>
        <w:rPr>
          <w:sz w:val="20"/>
        </w:rPr>
        <w:instrText xml:space="preserve"> FORMCHECKBOX </w:instrText>
      </w:r>
      <w:r w:rsidR="00000000">
        <w:rPr>
          <w:sz w:val="20"/>
        </w:rPr>
      </w:r>
      <w:r w:rsidR="00000000">
        <w:rPr>
          <w:sz w:val="20"/>
        </w:rPr>
        <w:fldChar w:fldCharType="separate"/>
      </w:r>
      <w:r>
        <w:rPr>
          <w:sz w:val="20"/>
        </w:rPr>
        <w:fldChar w:fldCharType="end"/>
      </w:r>
      <w:bookmarkEnd w:id="81"/>
      <w:r>
        <w:rPr>
          <w:sz w:val="20"/>
        </w:rPr>
        <w:tab/>
      </w:r>
      <w:r>
        <w:rPr>
          <w:sz w:val="20"/>
        </w:rPr>
        <w:fldChar w:fldCharType="begin">
          <w:ffData>
            <w:name w:val="Check17"/>
            <w:enabled/>
            <w:calcOnExit w:val="0"/>
            <w:checkBox>
              <w:sizeAuto/>
              <w:default w:val="0"/>
            </w:checkBox>
          </w:ffData>
        </w:fldChar>
      </w:r>
      <w:bookmarkStart w:id="82" w:name="Check17"/>
      <w:r>
        <w:rPr>
          <w:sz w:val="20"/>
        </w:rPr>
        <w:instrText xml:space="preserve"> FORMCHECKBOX </w:instrText>
      </w:r>
      <w:r w:rsidR="00000000">
        <w:rPr>
          <w:sz w:val="20"/>
        </w:rPr>
      </w:r>
      <w:r w:rsidR="00000000">
        <w:rPr>
          <w:sz w:val="20"/>
        </w:rPr>
        <w:fldChar w:fldCharType="separate"/>
      </w:r>
      <w:r>
        <w:rPr>
          <w:sz w:val="20"/>
        </w:rPr>
        <w:fldChar w:fldCharType="end"/>
      </w:r>
      <w:bookmarkEnd w:id="82"/>
      <w:r>
        <w:rPr>
          <w:sz w:val="20"/>
        </w:rPr>
        <w:tab/>
      </w:r>
      <w:r>
        <w:rPr>
          <w:sz w:val="20"/>
        </w:rPr>
        <w:fldChar w:fldCharType="begin">
          <w:ffData>
            <w:name w:val="Check18"/>
            <w:enabled/>
            <w:calcOnExit w:val="0"/>
            <w:checkBox>
              <w:sizeAuto/>
              <w:default w:val="0"/>
            </w:checkBox>
          </w:ffData>
        </w:fldChar>
      </w:r>
      <w:bookmarkStart w:id="83" w:name="Check18"/>
      <w:r>
        <w:rPr>
          <w:sz w:val="20"/>
        </w:rPr>
        <w:instrText xml:space="preserve"> FORMCHECKBOX </w:instrText>
      </w:r>
      <w:r w:rsidR="00000000">
        <w:rPr>
          <w:sz w:val="20"/>
        </w:rPr>
      </w:r>
      <w:r w:rsidR="00000000">
        <w:rPr>
          <w:sz w:val="20"/>
        </w:rPr>
        <w:fldChar w:fldCharType="separate"/>
      </w:r>
      <w:r>
        <w:rPr>
          <w:sz w:val="20"/>
        </w:rPr>
        <w:fldChar w:fldCharType="end"/>
      </w:r>
      <w:bookmarkEnd w:id="83"/>
    </w:p>
    <w:p w14:paraId="2EB36174"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breastbone</w:t>
      </w:r>
    </w:p>
    <w:p w14:paraId="32AE7995" w14:textId="77777777" w:rsidR="009D0E51" w:rsidRDefault="009D0E51" w:rsidP="009D0E51">
      <w:pPr>
        <w:tabs>
          <w:tab w:val="center" w:pos="3420"/>
          <w:tab w:val="center" w:pos="4500"/>
          <w:tab w:val="center" w:pos="5580"/>
          <w:tab w:val="center" w:pos="6660"/>
          <w:tab w:val="center" w:pos="7740"/>
          <w:tab w:val="center" w:pos="8820"/>
        </w:tabs>
        <w:rPr>
          <w:sz w:val="20"/>
        </w:rPr>
      </w:pPr>
    </w:p>
    <w:p w14:paraId="6A7B05D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c.</w:t>
      </w:r>
      <w:r>
        <w:rPr>
          <w:sz w:val="20"/>
        </w:rPr>
        <w:tab/>
        <w:t>A burning feeling in the</w:t>
      </w:r>
      <w:r>
        <w:rPr>
          <w:sz w:val="20"/>
        </w:rPr>
        <w:tab/>
      </w:r>
      <w:r>
        <w:rPr>
          <w:sz w:val="20"/>
        </w:rPr>
        <w:fldChar w:fldCharType="begin">
          <w:ffData>
            <w:name w:val="Check7"/>
            <w:enabled/>
            <w:calcOnExit w:val="0"/>
            <w:checkBox>
              <w:sizeAuto/>
              <w:default w:val="0"/>
            </w:checkBox>
          </w:ffData>
        </w:fldChar>
      </w:r>
      <w:bookmarkStart w:id="84" w:name="Check7"/>
      <w:r>
        <w:rPr>
          <w:sz w:val="20"/>
        </w:rPr>
        <w:instrText xml:space="preserve"> FORMCHECKBOX </w:instrText>
      </w:r>
      <w:r w:rsidR="00000000">
        <w:rPr>
          <w:sz w:val="20"/>
        </w:rPr>
      </w:r>
      <w:r w:rsidR="00000000">
        <w:rPr>
          <w:sz w:val="20"/>
        </w:rPr>
        <w:fldChar w:fldCharType="separate"/>
      </w:r>
      <w:r>
        <w:rPr>
          <w:sz w:val="20"/>
        </w:rPr>
        <w:fldChar w:fldCharType="end"/>
      </w:r>
      <w:bookmarkEnd w:id="84"/>
      <w:r>
        <w:rPr>
          <w:sz w:val="20"/>
        </w:rPr>
        <w:tab/>
      </w:r>
      <w:r>
        <w:rPr>
          <w:sz w:val="20"/>
        </w:rPr>
        <w:fldChar w:fldCharType="begin">
          <w:ffData>
            <w:name w:val="Check8"/>
            <w:enabled/>
            <w:calcOnExit w:val="0"/>
            <w:checkBox>
              <w:sizeAuto/>
              <w:default w:val="0"/>
            </w:checkBox>
          </w:ffData>
        </w:fldChar>
      </w:r>
      <w:bookmarkStart w:id="85" w:name="Check8"/>
      <w:r>
        <w:rPr>
          <w:sz w:val="20"/>
        </w:rPr>
        <w:instrText xml:space="preserve"> FORMCHECKBOX </w:instrText>
      </w:r>
      <w:r w:rsidR="00000000">
        <w:rPr>
          <w:sz w:val="20"/>
        </w:rPr>
      </w:r>
      <w:r w:rsidR="00000000">
        <w:rPr>
          <w:sz w:val="20"/>
        </w:rPr>
        <w:fldChar w:fldCharType="separate"/>
      </w:r>
      <w:r>
        <w:rPr>
          <w:sz w:val="20"/>
        </w:rPr>
        <w:fldChar w:fldCharType="end"/>
      </w:r>
      <w:bookmarkEnd w:id="85"/>
      <w:r>
        <w:rPr>
          <w:sz w:val="20"/>
        </w:rPr>
        <w:tab/>
      </w:r>
      <w:r>
        <w:rPr>
          <w:sz w:val="20"/>
        </w:rPr>
        <w:fldChar w:fldCharType="begin">
          <w:ffData>
            <w:name w:val="Check9"/>
            <w:enabled/>
            <w:calcOnExit w:val="0"/>
            <w:checkBox>
              <w:sizeAuto/>
              <w:default w:val="0"/>
            </w:checkBox>
          </w:ffData>
        </w:fldChar>
      </w:r>
      <w:bookmarkStart w:id="86" w:name="Check9"/>
      <w:r>
        <w:rPr>
          <w:sz w:val="20"/>
        </w:rPr>
        <w:instrText xml:space="preserve"> FORMCHECKBOX </w:instrText>
      </w:r>
      <w:r w:rsidR="00000000">
        <w:rPr>
          <w:sz w:val="20"/>
        </w:rPr>
      </w:r>
      <w:r w:rsidR="00000000">
        <w:rPr>
          <w:sz w:val="20"/>
        </w:rPr>
        <w:fldChar w:fldCharType="separate"/>
      </w:r>
      <w:r>
        <w:rPr>
          <w:sz w:val="20"/>
        </w:rPr>
        <w:fldChar w:fldCharType="end"/>
      </w:r>
      <w:bookmarkEnd w:id="86"/>
      <w:r>
        <w:rPr>
          <w:sz w:val="20"/>
        </w:rPr>
        <w:tab/>
      </w:r>
      <w:r>
        <w:rPr>
          <w:sz w:val="20"/>
        </w:rPr>
        <w:fldChar w:fldCharType="begin">
          <w:ffData>
            <w:name w:val="Check10"/>
            <w:enabled/>
            <w:calcOnExit w:val="0"/>
            <w:checkBox>
              <w:sizeAuto/>
              <w:default w:val="0"/>
            </w:checkBox>
          </w:ffData>
        </w:fldChar>
      </w:r>
      <w:bookmarkStart w:id="87" w:name="Check10"/>
      <w:r>
        <w:rPr>
          <w:sz w:val="20"/>
        </w:rPr>
        <w:instrText xml:space="preserve"> FORMCHECKBOX </w:instrText>
      </w:r>
      <w:r w:rsidR="00000000">
        <w:rPr>
          <w:sz w:val="20"/>
        </w:rPr>
      </w:r>
      <w:r w:rsidR="00000000">
        <w:rPr>
          <w:sz w:val="20"/>
        </w:rPr>
        <w:fldChar w:fldCharType="separate"/>
      </w:r>
      <w:r>
        <w:rPr>
          <w:sz w:val="20"/>
        </w:rPr>
        <w:fldChar w:fldCharType="end"/>
      </w:r>
      <w:bookmarkEnd w:id="87"/>
      <w:r>
        <w:rPr>
          <w:sz w:val="20"/>
        </w:rPr>
        <w:tab/>
      </w:r>
      <w:r>
        <w:rPr>
          <w:sz w:val="20"/>
        </w:rPr>
        <w:fldChar w:fldCharType="begin">
          <w:ffData>
            <w:name w:val="Check11"/>
            <w:enabled/>
            <w:calcOnExit w:val="0"/>
            <w:checkBox>
              <w:sizeAuto/>
              <w:default w:val="0"/>
            </w:checkBox>
          </w:ffData>
        </w:fldChar>
      </w:r>
      <w:bookmarkStart w:id="88" w:name="Check11"/>
      <w:r>
        <w:rPr>
          <w:sz w:val="20"/>
        </w:rPr>
        <w:instrText xml:space="preserve"> FORMCHECKBOX </w:instrText>
      </w:r>
      <w:r w:rsidR="00000000">
        <w:rPr>
          <w:sz w:val="20"/>
        </w:rPr>
      </w:r>
      <w:r w:rsidR="00000000">
        <w:rPr>
          <w:sz w:val="20"/>
        </w:rPr>
        <w:fldChar w:fldCharType="separate"/>
      </w:r>
      <w:r>
        <w:rPr>
          <w:sz w:val="20"/>
        </w:rPr>
        <w:fldChar w:fldCharType="end"/>
      </w:r>
      <w:bookmarkEnd w:id="88"/>
      <w:r>
        <w:rPr>
          <w:sz w:val="20"/>
        </w:rPr>
        <w:tab/>
      </w:r>
      <w:r>
        <w:rPr>
          <w:sz w:val="20"/>
        </w:rPr>
        <w:fldChar w:fldCharType="begin">
          <w:ffData>
            <w:name w:val="Check12"/>
            <w:enabled/>
            <w:calcOnExit w:val="0"/>
            <w:checkBox>
              <w:sizeAuto/>
              <w:default w:val="0"/>
            </w:checkBox>
          </w:ffData>
        </w:fldChar>
      </w:r>
      <w:bookmarkStart w:id="89" w:name="Check12"/>
      <w:r>
        <w:rPr>
          <w:sz w:val="20"/>
        </w:rPr>
        <w:instrText xml:space="preserve"> FORMCHECKBOX </w:instrText>
      </w:r>
      <w:r w:rsidR="00000000">
        <w:rPr>
          <w:sz w:val="20"/>
        </w:rPr>
      </w:r>
      <w:r w:rsidR="00000000">
        <w:rPr>
          <w:sz w:val="20"/>
        </w:rPr>
        <w:fldChar w:fldCharType="separate"/>
      </w:r>
      <w:r>
        <w:rPr>
          <w:sz w:val="20"/>
        </w:rPr>
        <w:fldChar w:fldCharType="end"/>
      </w:r>
      <w:bookmarkEnd w:id="89"/>
    </w:p>
    <w:p w14:paraId="0C9B2814"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centre of the upper stomach</w:t>
      </w:r>
    </w:p>
    <w:p w14:paraId="375D3220"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r>
    </w:p>
    <w:p w14:paraId="0D58CB9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d.</w:t>
      </w:r>
      <w:r>
        <w:rPr>
          <w:sz w:val="20"/>
        </w:rPr>
        <w:tab/>
        <w:t>A pain in the centre of the</w:t>
      </w:r>
      <w:r>
        <w:rPr>
          <w:sz w:val="20"/>
        </w:rPr>
        <w:tab/>
      </w:r>
      <w:r>
        <w:rPr>
          <w:sz w:val="20"/>
        </w:rPr>
        <w:fldChar w:fldCharType="begin">
          <w:ffData>
            <w:name w:val="Check1"/>
            <w:enabled/>
            <w:calcOnExit w:val="0"/>
            <w:checkBox>
              <w:sizeAuto/>
              <w:default w:val="0"/>
              <w:checked w:val="0"/>
            </w:checkBox>
          </w:ffData>
        </w:fldChar>
      </w:r>
      <w:bookmarkStart w:id="90" w:name="Check1"/>
      <w:r>
        <w:rPr>
          <w:sz w:val="20"/>
        </w:rPr>
        <w:instrText xml:space="preserve"> FORMCHECKBOX </w:instrText>
      </w:r>
      <w:r w:rsidR="00000000">
        <w:rPr>
          <w:sz w:val="20"/>
        </w:rPr>
      </w:r>
      <w:r w:rsidR="00000000">
        <w:rPr>
          <w:sz w:val="20"/>
        </w:rPr>
        <w:fldChar w:fldCharType="separate"/>
      </w:r>
      <w:r>
        <w:rPr>
          <w:sz w:val="20"/>
        </w:rPr>
        <w:fldChar w:fldCharType="end"/>
      </w:r>
      <w:bookmarkEnd w:id="90"/>
      <w:r>
        <w:rPr>
          <w:sz w:val="20"/>
        </w:rPr>
        <w:tab/>
      </w:r>
      <w:r>
        <w:rPr>
          <w:sz w:val="20"/>
        </w:rPr>
        <w:fldChar w:fldCharType="begin">
          <w:ffData>
            <w:name w:val="Check2"/>
            <w:enabled/>
            <w:calcOnExit w:val="0"/>
            <w:checkBox>
              <w:sizeAuto/>
              <w:default w:val="0"/>
              <w:checked w:val="0"/>
            </w:checkBox>
          </w:ffData>
        </w:fldChar>
      </w:r>
      <w:bookmarkStart w:id="91" w:name="Check2"/>
      <w:r>
        <w:rPr>
          <w:sz w:val="20"/>
        </w:rPr>
        <w:instrText xml:space="preserve"> FORMCHECKBOX </w:instrText>
      </w:r>
      <w:r w:rsidR="00000000">
        <w:rPr>
          <w:sz w:val="20"/>
        </w:rPr>
      </w:r>
      <w:r w:rsidR="00000000">
        <w:rPr>
          <w:sz w:val="20"/>
        </w:rPr>
        <w:fldChar w:fldCharType="separate"/>
      </w:r>
      <w:r>
        <w:rPr>
          <w:sz w:val="20"/>
        </w:rPr>
        <w:fldChar w:fldCharType="end"/>
      </w:r>
      <w:bookmarkEnd w:id="91"/>
      <w:r>
        <w:rPr>
          <w:sz w:val="20"/>
        </w:rPr>
        <w:tab/>
      </w:r>
      <w:r>
        <w:rPr>
          <w:sz w:val="20"/>
        </w:rPr>
        <w:fldChar w:fldCharType="begin">
          <w:ffData>
            <w:name w:val="Check3"/>
            <w:enabled/>
            <w:calcOnExit w:val="0"/>
            <w:checkBox>
              <w:sizeAuto/>
              <w:default w:val="0"/>
            </w:checkBox>
          </w:ffData>
        </w:fldChar>
      </w:r>
      <w:bookmarkStart w:id="92" w:name="Check3"/>
      <w:r>
        <w:rPr>
          <w:sz w:val="20"/>
        </w:rPr>
        <w:instrText xml:space="preserve"> FORMCHECKBOX </w:instrText>
      </w:r>
      <w:r w:rsidR="00000000">
        <w:rPr>
          <w:sz w:val="20"/>
        </w:rPr>
      </w:r>
      <w:r w:rsidR="00000000">
        <w:rPr>
          <w:sz w:val="20"/>
        </w:rPr>
        <w:fldChar w:fldCharType="separate"/>
      </w:r>
      <w:r>
        <w:rPr>
          <w:sz w:val="20"/>
        </w:rPr>
        <w:fldChar w:fldCharType="end"/>
      </w:r>
      <w:bookmarkEnd w:id="92"/>
      <w:r>
        <w:rPr>
          <w:sz w:val="20"/>
        </w:rPr>
        <w:tab/>
      </w:r>
      <w:r>
        <w:rPr>
          <w:sz w:val="20"/>
        </w:rPr>
        <w:fldChar w:fldCharType="begin">
          <w:ffData>
            <w:name w:val="Check4"/>
            <w:enabled/>
            <w:calcOnExit w:val="0"/>
            <w:checkBox>
              <w:sizeAuto/>
              <w:default w:val="0"/>
            </w:checkBox>
          </w:ffData>
        </w:fldChar>
      </w:r>
      <w:bookmarkStart w:id="93" w:name="Check4"/>
      <w:r>
        <w:rPr>
          <w:sz w:val="20"/>
        </w:rPr>
        <w:instrText xml:space="preserve"> FORMCHECKBOX </w:instrText>
      </w:r>
      <w:r w:rsidR="00000000">
        <w:rPr>
          <w:sz w:val="20"/>
        </w:rPr>
      </w:r>
      <w:r w:rsidR="00000000">
        <w:rPr>
          <w:sz w:val="20"/>
        </w:rPr>
        <w:fldChar w:fldCharType="separate"/>
      </w:r>
      <w:r>
        <w:rPr>
          <w:sz w:val="20"/>
        </w:rPr>
        <w:fldChar w:fldCharType="end"/>
      </w:r>
      <w:bookmarkEnd w:id="93"/>
      <w:r>
        <w:rPr>
          <w:sz w:val="20"/>
        </w:rPr>
        <w:tab/>
      </w:r>
      <w:r>
        <w:rPr>
          <w:sz w:val="20"/>
        </w:rPr>
        <w:fldChar w:fldCharType="begin">
          <w:ffData>
            <w:name w:val="Check5"/>
            <w:enabled/>
            <w:calcOnExit w:val="0"/>
            <w:checkBox>
              <w:sizeAuto/>
              <w:default w:val="0"/>
            </w:checkBox>
          </w:ffData>
        </w:fldChar>
      </w:r>
      <w:bookmarkStart w:id="94" w:name="Check5"/>
      <w:r>
        <w:rPr>
          <w:sz w:val="20"/>
        </w:rPr>
        <w:instrText xml:space="preserve"> FORMCHECKBOX </w:instrText>
      </w:r>
      <w:r w:rsidR="00000000">
        <w:rPr>
          <w:sz w:val="20"/>
        </w:rPr>
      </w:r>
      <w:r w:rsidR="00000000">
        <w:rPr>
          <w:sz w:val="20"/>
        </w:rPr>
        <w:fldChar w:fldCharType="separate"/>
      </w:r>
      <w:r>
        <w:rPr>
          <w:sz w:val="20"/>
        </w:rPr>
        <w:fldChar w:fldCharType="end"/>
      </w:r>
      <w:bookmarkEnd w:id="94"/>
      <w:r>
        <w:rPr>
          <w:sz w:val="20"/>
        </w:rPr>
        <w:tab/>
      </w:r>
      <w:r>
        <w:rPr>
          <w:sz w:val="20"/>
        </w:rPr>
        <w:fldChar w:fldCharType="begin">
          <w:ffData>
            <w:name w:val="Check6"/>
            <w:enabled/>
            <w:calcOnExit w:val="0"/>
            <w:checkBox>
              <w:sizeAuto/>
              <w:default w:val="0"/>
            </w:checkBox>
          </w:ffData>
        </w:fldChar>
      </w:r>
      <w:bookmarkStart w:id="95" w:name="Check6"/>
      <w:r>
        <w:rPr>
          <w:sz w:val="20"/>
        </w:rPr>
        <w:instrText xml:space="preserve"> FORMCHECKBOX </w:instrText>
      </w:r>
      <w:r w:rsidR="00000000">
        <w:rPr>
          <w:sz w:val="20"/>
        </w:rPr>
      </w:r>
      <w:r w:rsidR="00000000">
        <w:rPr>
          <w:sz w:val="20"/>
        </w:rPr>
        <w:fldChar w:fldCharType="separate"/>
      </w:r>
      <w:r>
        <w:rPr>
          <w:sz w:val="20"/>
        </w:rPr>
        <w:fldChar w:fldCharType="end"/>
      </w:r>
      <w:bookmarkEnd w:id="95"/>
    </w:p>
    <w:p w14:paraId="228660A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upper stomach</w:t>
      </w:r>
    </w:p>
    <w:p w14:paraId="1835C9FF" w14:textId="77777777" w:rsidR="009D0E51" w:rsidRDefault="009D0E51" w:rsidP="009D0E51">
      <w:pPr>
        <w:tabs>
          <w:tab w:val="center" w:pos="3420"/>
          <w:tab w:val="center" w:pos="4500"/>
          <w:tab w:val="center" w:pos="5580"/>
          <w:tab w:val="center" w:pos="6660"/>
          <w:tab w:val="center" w:pos="7740"/>
          <w:tab w:val="center" w:pos="8820"/>
        </w:tabs>
        <w:rPr>
          <w:sz w:val="20"/>
        </w:rPr>
      </w:pPr>
    </w:p>
    <w:p w14:paraId="6292F66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e.</w:t>
      </w:r>
      <w:r>
        <w:rPr>
          <w:sz w:val="20"/>
        </w:rPr>
        <w:tab/>
        <w:t xml:space="preserve">An acid taste in your </w:t>
      </w:r>
      <w:r>
        <w:rPr>
          <w:sz w:val="20"/>
        </w:rPr>
        <w:tab/>
      </w:r>
      <w:r>
        <w:rPr>
          <w:sz w:val="20"/>
        </w:rPr>
        <w:fldChar w:fldCharType="begin">
          <w:ffData>
            <w:name w:val="Check25"/>
            <w:enabled/>
            <w:calcOnExit w:val="0"/>
            <w:checkBox>
              <w:sizeAuto/>
              <w:default w:val="0"/>
            </w:checkBox>
          </w:ffData>
        </w:fldChar>
      </w:r>
      <w:bookmarkStart w:id="96" w:name="Check25"/>
      <w:r>
        <w:rPr>
          <w:sz w:val="20"/>
        </w:rPr>
        <w:instrText xml:space="preserve"> FORMCHECKBOX </w:instrText>
      </w:r>
      <w:r w:rsidR="00000000">
        <w:rPr>
          <w:sz w:val="20"/>
        </w:rPr>
      </w:r>
      <w:r w:rsidR="00000000">
        <w:rPr>
          <w:sz w:val="20"/>
        </w:rPr>
        <w:fldChar w:fldCharType="separate"/>
      </w:r>
      <w:r>
        <w:rPr>
          <w:sz w:val="20"/>
        </w:rPr>
        <w:fldChar w:fldCharType="end"/>
      </w:r>
      <w:bookmarkEnd w:id="96"/>
      <w:r>
        <w:rPr>
          <w:sz w:val="20"/>
        </w:rPr>
        <w:tab/>
      </w:r>
      <w:r>
        <w:rPr>
          <w:sz w:val="20"/>
        </w:rPr>
        <w:fldChar w:fldCharType="begin">
          <w:ffData>
            <w:name w:val="Check26"/>
            <w:enabled/>
            <w:calcOnExit w:val="0"/>
            <w:checkBox>
              <w:sizeAuto/>
              <w:default w:val="0"/>
            </w:checkBox>
          </w:ffData>
        </w:fldChar>
      </w:r>
      <w:bookmarkStart w:id="97" w:name="Check26"/>
      <w:r>
        <w:rPr>
          <w:sz w:val="20"/>
        </w:rPr>
        <w:instrText xml:space="preserve"> FORMCHECKBOX </w:instrText>
      </w:r>
      <w:r w:rsidR="00000000">
        <w:rPr>
          <w:sz w:val="20"/>
        </w:rPr>
      </w:r>
      <w:r w:rsidR="00000000">
        <w:rPr>
          <w:sz w:val="20"/>
        </w:rPr>
        <w:fldChar w:fldCharType="separate"/>
      </w:r>
      <w:r>
        <w:rPr>
          <w:sz w:val="20"/>
        </w:rPr>
        <w:fldChar w:fldCharType="end"/>
      </w:r>
      <w:bookmarkEnd w:id="97"/>
      <w:r>
        <w:rPr>
          <w:sz w:val="20"/>
        </w:rPr>
        <w:tab/>
      </w:r>
      <w:r>
        <w:rPr>
          <w:sz w:val="20"/>
        </w:rPr>
        <w:fldChar w:fldCharType="begin">
          <w:ffData>
            <w:name w:val="Check27"/>
            <w:enabled/>
            <w:calcOnExit w:val="0"/>
            <w:checkBox>
              <w:sizeAuto/>
              <w:default w:val="0"/>
            </w:checkBox>
          </w:ffData>
        </w:fldChar>
      </w:r>
      <w:bookmarkStart w:id="98" w:name="Check27"/>
      <w:r>
        <w:rPr>
          <w:sz w:val="20"/>
        </w:rPr>
        <w:instrText xml:space="preserve"> FORMCHECKBOX </w:instrText>
      </w:r>
      <w:r w:rsidR="00000000">
        <w:rPr>
          <w:sz w:val="20"/>
        </w:rPr>
      </w:r>
      <w:r w:rsidR="00000000">
        <w:rPr>
          <w:sz w:val="20"/>
        </w:rPr>
        <w:fldChar w:fldCharType="separate"/>
      </w:r>
      <w:r>
        <w:rPr>
          <w:sz w:val="20"/>
        </w:rPr>
        <w:fldChar w:fldCharType="end"/>
      </w:r>
      <w:bookmarkEnd w:id="98"/>
      <w:r>
        <w:rPr>
          <w:sz w:val="20"/>
        </w:rPr>
        <w:tab/>
      </w:r>
      <w:r>
        <w:rPr>
          <w:sz w:val="20"/>
        </w:rPr>
        <w:fldChar w:fldCharType="begin">
          <w:ffData>
            <w:name w:val="Check28"/>
            <w:enabled/>
            <w:calcOnExit w:val="0"/>
            <w:checkBox>
              <w:sizeAuto/>
              <w:default w:val="0"/>
            </w:checkBox>
          </w:ffData>
        </w:fldChar>
      </w:r>
      <w:bookmarkStart w:id="99" w:name="Check28"/>
      <w:r>
        <w:rPr>
          <w:sz w:val="20"/>
        </w:rPr>
        <w:instrText xml:space="preserve"> FORMCHECKBOX </w:instrText>
      </w:r>
      <w:r w:rsidR="00000000">
        <w:rPr>
          <w:sz w:val="20"/>
        </w:rPr>
      </w:r>
      <w:r w:rsidR="00000000">
        <w:rPr>
          <w:sz w:val="20"/>
        </w:rPr>
        <w:fldChar w:fldCharType="separate"/>
      </w:r>
      <w:r>
        <w:rPr>
          <w:sz w:val="20"/>
        </w:rPr>
        <w:fldChar w:fldCharType="end"/>
      </w:r>
      <w:bookmarkEnd w:id="99"/>
      <w:r>
        <w:rPr>
          <w:sz w:val="20"/>
        </w:rPr>
        <w:tab/>
      </w:r>
      <w:r>
        <w:rPr>
          <w:sz w:val="20"/>
        </w:rPr>
        <w:fldChar w:fldCharType="begin">
          <w:ffData>
            <w:name w:val="Check29"/>
            <w:enabled/>
            <w:calcOnExit w:val="0"/>
            <w:checkBox>
              <w:sizeAuto/>
              <w:default w:val="0"/>
            </w:checkBox>
          </w:ffData>
        </w:fldChar>
      </w:r>
      <w:bookmarkStart w:id="100" w:name="Check29"/>
      <w:r>
        <w:rPr>
          <w:sz w:val="20"/>
        </w:rPr>
        <w:instrText xml:space="preserve"> FORMCHECKBOX </w:instrText>
      </w:r>
      <w:r w:rsidR="00000000">
        <w:rPr>
          <w:sz w:val="20"/>
        </w:rPr>
      </w:r>
      <w:r w:rsidR="00000000">
        <w:rPr>
          <w:sz w:val="20"/>
        </w:rPr>
        <w:fldChar w:fldCharType="separate"/>
      </w:r>
      <w:r>
        <w:rPr>
          <w:sz w:val="20"/>
        </w:rPr>
        <w:fldChar w:fldCharType="end"/>
      </w:r>
      <w:bookmarkEnd w:id="100"/>
      <w:r>
        <w:rPr>
          <w:sz w:val="20"/>
        </w:rPr>
        <w:tab/>
      </w:r>
      <w:r>
        <w:rPr>
          <w:sz w:val="20"/>
        </w:rPr>
        <w:fldChar w:fldCharType="begin">
          <w:ffData>
            <w:name w:val="Check30"/>
            <w:enabled/>
            <w:calcOnExit w:val="0"/>
            <w:checkBox>
              <w:sizeAuto/>
              <w:default w:val="0"/>
            </w:checkBox>
          </w:ffData>
        </w:fldChar>
      </w:r>
      <w:bookmarkStart w:id="101" w:name="Check30"/>
      <w:r>
        <w:rPr>
          <w:sz w:val="20"/>
        </w:rPr>
        <w:instrText xml:space="preserve"> FORMCHECKBOX </w:instrText>
      </w:r>
      <w:r w:rsidR="00000000">
        <w:rPr>
          <w:sz w:val="20"/>
        </w:rPr>
      </w:r>
      <w:r w:rsidR="00000000">
        <w:rPr>
          <w:sz w:val="20"/>
        </w:rPr>
        <w:fldChar w:fldCharType="separate"/>
      </w:r>
      <w:r>
        <w:rPr>
          <w:sz w:val="20"/>
        </w:rPr>
        <w:fldChar w:fldCharType="end"/>
      </w:r>
      <w:bookmarkEnd w:id="101"/>
    </w:p>
    <w:p w14:paraId="3B02D0AA"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mouth</w:t>
      </w:r>
    </w:p>
    <w:p w14:paraId="760BD309" w14:textId="77777777" w:rsidR="009D0E51" w:rsidRDefault="009D0E51" w:rsidP="009D0E51">
      <w:pPr>
        <w:tabs>
          <w:tab w:val="center" w:pos="3420"/>
          <w:tab w:val="center" w:pos="4500"/>
          <w:tab w:val="center" w:pos="5580"/>
          <w:tab w:val="center" w:pos="6660"/>
          <w:tab w:val="center" w:pos="7740"/>
          <w:tab w:val="center" w:pos="8820"/>
        </w:tabs>
        <w:rPr>
          <w:sz w:val="20"/>
        </w:rPr>
      </w:pPr>
    </w:p>
    <w:p w14:paraId="3EABF2D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f.</w:t>
      </w:r>
      <w:r>
        <w:rPr>
          <w:sz w:val="20"/>
        </w:rPr>
        <w:tab/>
        <w:t>Unpleasant movement of</w:t>
      </w:r>
      <w:r>
        <w:rPr>
          <w:sz w:val="20"/>
        </w:rPr>
        <w:tab/>
      </w:r>
      <w:r>
        <w:rPr>
          <w:sz w:val="20"/>
        </w:rPr>
        <w:fldChar w:fldCharType="begin">
          <w:ffData>
            <w:name w:val="Check31"/>
            <w:enabled/>
            <w:calcOnExit w:val="0"/>
            <w:checkBox>
              <w:sizeAuto/>
              <w:default w:val="0"/>
            </w:checkBox>
          </w:ffData>
        </w:fldChar>
      </w:r>
      <w:bookmarkStart w:id="102" w:name="Check31"/>
      <w:r>
        <w:rPr>
          <w:sz w:val="20"/>
        </w:rPr>
        <w:instrText xml:space="preserve"> FORMCHECKBOX </w:instrText>
      </w:r>
      <w:r w:rsidR="00000000">
        <w:rPr>
          <w:sz w:val="20"/>
        </w:rPr>
      </w:r>
      <w:r w:rsidR="00000000">
        <w:rPr>
          <w:sz w:val="20"/>
        </w:rPr>
        <w:fldChar w:fldCharType="separate"/>
      </w:r>
      <w:r>
        <w:rPr>
          <w:sz w:val="20"/>
        </w:rPr>
        <w:fldChar w:fldCharType="end"/>
      </w:r>
      <w:bookmarkEnd w:id="102"/>
      <w:r>
        <w:rPr>
          <w:sz w:val="20"/>
        </w:rPr>
        <w:tab/>
      </w:r>
      <w:r>
        <w:rPr>
          <w:sz w:val="20"/>
        </w:rPr>
        <w:fldChar w:fldCharType="begin">
          <w:ffData>
            <w:name w:val="Check32"/>
            <w:enabled/>
            <w:calcOnExit w:val="0"/>
            <w:checkBox>
              <w:sizeAuto/>
              <w:default w:val="0"/>
            </w:checkBox>
          </w:ffData>
        </w:fldChar>
      </w:r>
      <w:bookmarkStart w:id="103" w:name="Check32"/>
      <w:r>
        <w:rPr>
          <w:sz w:val="20"/>
        </w:rPr>
        <w:instrText xml:space="preserve"> FORMCHECKBOX </w:instrText>
      </w:r>
      <w:r w:rsidR="00000000">
        <w:rPr>
          <w:sz w:val="20"/>
        </w:rPr>
      </w:r>
      <w:r w:rsidR="00000000">
        <w:rPr>
          <w:sz w:val="20"/>
        </w:rPr>
        <w:fldChar w:fldCharType="separate"/>
      </w:r>
      <w:r>
        <w:rPr>
          <w:sz w:val="20"/>
        </w:rPr>
        <w:fldChar w:fldCharType="end"/>
      </w:r>
      <w:bookmarkEnd w:id="103"/>
      <w:r>
        <w:rPr>
          <w:sz w:val="20"/>
        </w:rPr>
        <w:tab/>
      </w:r>
      <w:r>
        <w:rPr>
          <w:sz w:val="20"/>
        </w:rPr>
        <w:fldChar w:fldCharType="begin">
          <w:ffData>
            <w:name w:val="Check33"/>
            <w:enabled/>
            <w:calcOnExit w:val="0"/>
            <w:checkBox>
              <w:sizeAuto/>
              <w:default w:val="0"/>
            </w:checkBox>
          </w:ffData>
        </w:fldChar>
      </w:r>
      <w:bookmarkStart w:id="104" w:name="Check33"/>
      <w:r>
        <w:rPr>
          <w:sz w:val="20"/>
        </w:rPr>
        <w:instrText xml:space="preserve"> FORMCHECKBOX </w:instrText>
      </w:r>
      <w:r w:rsidR="00000000">
        <w:rPr>
          <w:sz w:val="20"/>
        </w:rPr>
      </w:r>
      <w:r w:rsidR="00000000">
        <w:rPr>
          <w:sz w:val="20"/>
        </w:rPr>
        <w:fldChar w:fldCharType="separate"/>
      </w:r>
      <w:r>
        <w:rPr>
          <w:sz w:val="20"/>
        </w:rPr>
        <w:fldChar w:fldCharType="end"/>
      </w:r>
      <w:bookmarkEnd w:id="104"/>
      <w:r>
        <w:rPr>
          <w:sz w:val="20"/>
        </w:rPr>
        <w:tab/>
      </w:r>
      <w:r>
        <w:rPr>
          <w:sz w:val="20"/>
        </w:rPr>
        <w:fldChar w:fldCharType="begin">
          <w:ffData>
            <w:name w:val="Check34"/>
            <w:enabled/>
            <w:calcOnExit w:val="0"/>
            <w:checkBox>
              <w:sizeAuto/>
              <w:default w:val="0"/>
            </w:checkBox>
          </w:ffData>
        </w:fldChar>
      </w:r>
      <w:bookmarkStart w:id="105" w:name="Check34"/>
      <w:r>
        <w:rPr>
          <w:sz w:val="20"/>
        </w:rPr>
        <w:instrText xml:space="preserve"> FORMCHECKBOX </w:instrText>
      </w:r>
      <w:r w:rsidR="00000000">
        <w:rPr>
          <w:sz w:val="20"/>
        </w:rPr>
      </w:r>
      <w:r w:rsidR="00000000">
        <w:rPr>
          <w:sz w:val="20"/>
        </w:rPr>
        <w:fldChar w:fldCharType="separate"/>
      </w:r>
      <w:r>
        <w:rPr>
          <w:sz w:val="20"/>
        </w:rPr>
        <w:fldChar w:fldCharType="end"/>
      </w:r>
      <w:bookmarkEnd w:id="105"/>
      <w:r>
        <w:rPr>
          <w:sz w:val="20"/>
        </w:rPr>
        <w:tab/>
      </w:r>
      <w:r>
        <w:rPr>
          <w:sz w:val="20"/>
        </w:rPr>
        <w:fldChar w:fldCharType="begin">
          <w:ffData>
            <w:name w:val="Check35"/>
            <w:enabled/>
            <w:calcOnExit w:val="0"/>
            <w:checkBox>
              <w:sizeAuto/>
              <w:default w:val="0"/>
            </w:checkBox>
          </w:ffData>
        </w:fldChar>
      </w:r>
      <w:bookmarkStart w:id="106" w:name="Check35"/>
      <w:r>
        <w:rPr>
          <w:sz w:val="20"/>
        </w:rPr>
        <w:instrText xml:space="preserve"> FORMCHECKBOX </w:instrText>
      </w:r>
      <w:r w:rsidR="00000000">
        <w:rPr>
          <w:sz w:val="20"/>
        </w:rPr>
      </w:r>
      <w:r w:rsidR="00000000">
        <w:rPr>
          <w:sz w:val="20"/>
        </w:rPr>
        <w:fldChar w:fldCharType="separate"/>
      </w:r>
      <w:r>
        <w:rPr>
          <w:sz w:val="20"/>
        </w:rPr>
        <w:fldChar w:fldCharType="end"/>
      </w:r>
      <w:bookmarkEnd w:id="106"/>
      <w:r>
        <w:rPr>
          <w:sz w:val="20"/>
        </w:rPr>
        <w:tab/>
      </w:r>
      <w:r>
        <w:rPr>
          <w:sz w:val="20"/>
        </w:rPr>
        <w:fldChar w:fldCharType="begin">
          <w:ffData>
            <w:name w:val="Check36"/>
            <w:enabled/>
            <w:calcOnExit w:val="0"/>
            <w:checkBox>
              <w:sizeAuto/>
              <w:default w:val="0"/>
            </w:checkBox>
          </w:ffData>
        </w:fldChar>
      </w:r>
      <w:bookmarkStart w:id="107" w:name="Check36"/>
      <w:r>
        <w:rPr>
          <w:sz w:val="20"/>
        </w:rPr>
        <w:instrText xml:space="preserve"> FORMCHECKBOX </w:instrText>
      </w:r>
      <w:r w:rsidR="00000000">
        <w:rPr>
          <w:sz w:val="20"/>
        </w:rPr>
      </w:r>
      <w:r w:rsidR="00000000">
        <w:rPr>
          <w:sz w:val="20"/>
        </w:rPr>
        <w:fldChar w:fldCharType="separate"/>
      </w:r>
      <w:r>
        <w:rPr>
          <w:sz w:val="20"/>
        </w:rPr>
        <w:fldChar w:fldCharType="end"/>
      </w:r>
      <w:bookmarkEnd w:id="107"/>
    </w:p>
    <w:p w14:paraId="658FCB3D"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material upwards from the</w:t>
      </w:r>
    </w:p>
    <w:p w14:paraId="5874D8A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stomach</w:t>
      </w:r>
    </w:p>
    <w:p w14:paraId="15A82AF4" w14:textId="77777777" w:rsidR="009D0E51" w:rsidRDefault="009D0E51" w:rsidP="009D0E51">
      <w:pPr>
        <w:tabs>
          <w:tab w:val="center" w:pos="2552"/>
          <w:tab w:val="center" w:pos="3420"/>
          <w:tab w:val="center" w:pos="3572"/>
          <w:tab w:val="center" w:pos="4500"/>
          <w:tab w:val="center" w:pos="4593"/>
          <w:tab w:val="center" w:pos="5580"/>
          <w:tab w:val="center" w:pos="5613"/>
          <w:tab w:val="center" w:pos="6634"/>
          <w:tab w:val="center" w:pos="6660"/>
          <w:tab w:val="center" w:pos="7655"/>
          <w:tab w:val="center" w:pos="7740"/>
          <w:tab w:val="center" w:pos="8820"/>
        </w:tabs>
        <w:rPr>
          <w:sz w:val="18"/>
        </w:rPr>
      </w:pPr>
    </w:p>
    <w:p w14:paraId="6F849387" w14:textId="77777777" w:rsidR="009D0E51" w:rsidRPr="00457AFE" w:rsidRDefault="009D0E51" w:rsidP="009D0E51">
      <w:pPr>
        <w:tabs>
          <w:tab w:val="left" w:pos="357"/>
          <w:tab w:val="center" w:pos="2552"/>
          <w:tab w:val="center" w:pos="3420"/>
          <w:tab w:val="center" w:pos="3572"/>
          <w:tab w:val="center" w:pos="4500"/>
          <w:tab w:val="center" w:pos="4593"/>
          <w:tab w:val="center" w:pos="5580"/>
          <w:tab w:val="center" w:pos="5613"/>
          <w:tab w:val="center" w:pos="6634"/>
          <w:tab w:val="center" w:pos="6660"/>
          <w:tab w:val="center" w:pos="7655"/>
          <w:tab w:val="center" w:pos="7740"/>
          <w:tab w:val="center" w:pos="8820"/>
        </w:tabs>
        <w:ind w:left="357" w:hanging="357"/>
        <w:rPr>
          <w:b/>
          <w:bCs/>
        </w:rPr>
      </w:pPr>
      <w:r>
        <w:rPr>
          <w:b/>
          <w:bCs/>
        </w:rPr>
        <w:t>2.</w:t>
      </w:r>
      <w:r>
        <w:rPr>
          <w:b/>
          <w:bCs/>
        </w:rPr>
        <w:tab/>
        <w:t>Thinking about symptoms over the past week, how would you rate the following?</w:t>
      </w:r>
    </w:p>
    <w:p w14:paraId="4C1C876C" w14:textId="77777777" w:rsidR="009D0E51" w:rsidRDefault="009D0E51" w:rsidP="009D0E51">
      <w:pPr>
        <w:tabs>
          <w:tab w:val="center" w:pos="3420"/>
          <w:tab w:val="center" w:pos="4500"/>
          <w:tab w:val="center" w:pos="5580"/>
          <w:tab w:val="center" w:pos="6660"/>
          <w:tab w:val="center" w:pos="7740"/>
          <w:tab w:val="center" w:pos="8820"/>
        </w:tabs>
        <w:ind w:right="-205"/>
        <w:rPr>
          <w:sz w:val="20"/>
        </w:rPr>
      </w:pPr>
      <w:r>
        <w:rPr>
          <w:sz w:val="18"/>
        </w:rPr>
        <w:tab/>
      </w:r>
      <w:r>
        <w:rPr>
          <w:sz w:val="20"/>
        </w:rPr>
        <w:t>Did not</w:t>
      </w:r>
      <w:r>
        <w:rPr>
          <w:sz w:val="20"/>
        </w:rPr>
        <w:tab/>
        <w:t>Very mild</w:t>
      </w:r>
      <w:r>
        <w:rPr>
          <w:sz w:val="20"/>
        </w:rPr>
        <w:tab/>
      </w:r>
      <w:proofErr w:type="spellStart"/>
      <w:r>
        <w:rPr>
          <w:sz w:val="20"/>
        </w:rPr>
        <w:t>Mild</w:t>
      </w:r>
      <w:proofErr w:type="spellEnd"/>
      <w:r>
        <w:rPr>
          <w:sz w:val="20"/>
        </w:rPr>
        <w:tab/>
        <w:t>Moderate</w:t>
      </w:r>
      <w:proofErr w:type="gramStart"/>
      <w:r>
        <w:rPr>
          <w:sz w:val="20"/>
        </w:rPr>
        <w:tab/>
        <w:t xml:space="preserve">  Moderately</w:t>
      </w:r>
      <w:proofErr w:type="gramEnd"/>
      <w:r>
        <w:rPr>
          <w:sz w:val="20"/>
        </w:rPr>
        <w:tab/>
        <w:t xml:space="preserve"> Severe</w:t>
      </w:r>
    </w:p>
    <w:p w14:paraId="7D840AEE" w14:textId="77777777" w:rsidR="009D0E51" w:rsidRDefault="009D0E51" w:rsidP="009D0E51">
      <w:pPr>
        <w:tabs>
          <w:tab w:val="center" w:pos="3420"/>
          <w:tab w:val="center" w:pos="4500"/>
          <w:tab w:val="center" w:pos="5580"/>
          <w:tab w:val="center" w:pos="6660"/>
          <w:tab w:val="center" w:pos="7740"/>
          <w:tab w:val="center" w:pos="8820"/>
        </w:tabs>
        <w:rPr>
          <w:sz w:val="20"/>
        </w:rPr>
      </w:pPr>
      <w:r>
        <w:rPr>
          <w:sz w:val="20"/>
        </w:rPr>
        <w:tab/>
        <w:t>have</w:t>
      </w:r>
      <w:r>
        <w:rPr>
          <w:sz w:val="20"/>
        </w:rPr>
        <w:tab/>
      </w:r>
      <w:r>
        <w:rPr>
          <w:sz w:val="20"/>
        </w:rPr>
        <w:tab/>
      </w:r>
      <w:r>
        <w:rPr>
          <w:sz w:val="20"/>
        </w:rPr>
        <w:tab/>
      </w:r>
      <w:r>
        <w:rPr>
          <w:sz w:val="20"/>
        </w:rPr>
        <w:tab/>
        <w:t>severe</w:t>
      </w:r>
      <w:r>
        <w:rPr>
          <w:sz w:val="20"/>
        </w:rPr>
        <w:tab/>
      </w:r>
    </w:p>
    <w:p w14:paraId="4DA43E5A" w14:textId="77777777" w:rsidR="009D0E51" w:rsidRDefault="009D0E51" w:rsidP="009D0E51">
      <w:pPr>
        <w:tabs>
          <w:tab w:val="center" w:pos="3420"/>
          <w:tab w:val="center" w:pos="4500"/>
          <w:tab w:val="center" w:pos="5580"/>
          <w:tab w:val="center" w:pos="6660"/>
          <w:tab w:val="center" w:pos="7740"/>
          <w:tab w:val="center" w:pos="8820"/>
        </w:tabs>
        <w:rPr>
          <w:sz w:val="20"/>
        </w:rPr>
      </w:pPr>
    </w:p>
    <w:p w14:paraId="30F8E02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w:t>
      </w:r>
      <w:r>
        <w:rPr>
          <w:sz w:val="20"/>
        </w:rPr>
        <w:tab/>
        <w:t>A burning feeling behind</w:t>
      </w:r>
      <w:r>
        <w:rPr>
          <w:sz w:val="20"/>
        </w:rPr>
        <w:tab/>
      </w:r>
      <w:r>
        <w:rPr>
          <w:sz w:val="20"/>
        </w:rPr>
        <w:fldChar w:fldCharType="begin">
          <w:ffData>
            <w:name w:val="Check37"/>
            <w:enabled/>
            <w:calcOnExit w:val="0"/>
            <w:checkBox>
              <w:sizeAuto/>
              <w:default w:val="0"/>
            </w:checkBox>
          </w:ffData>
        </w:fldChar>
      </w:r>
      <w:bookmarkStart w:id="108" w:name="Check37"/>
      <w:r>
        <w:rPr>
          <w:sz w:val="20"/>
        </w:rPr>
        <w:instrText xml:space="preserve"> FORMCHECKBOX </w:instrText>
      </w:r>
      <w:r w:rsidR="00000000">
        <w:rPr>
          <w:sz w:val="20"/>
        </w:rPr>
      </w:r>
      <w:r w:rsidR="00000000">
        <w:rPr>
          <w:sz w:val="20"/>
        </w:rPr>
        <w:fldChar w:fldCharType="separate"/>
      </w:r>
      <w:r>
        <w:rPr>
          <w:sz w:val="20"/>
        </w:rPr>
        <w:fldChar w:fldCharType="end"/>
      </w:r>
      <w:bookmarkEnd w:id="108"/>
      <w:r>
        <w:rPr>
          <w:sz w:val="20"/>
        </w:rPr>
        <w:tab/>
      </w:r>
      <w:r>
        <w:rPr>
          <w:sz w:val="20"/>
        </w:rPr>
        <w:fldChar w:fldCharType="begin">
          <w:ffData>
            <w:name w:val="Check38"/>
            <w:enabled/>
            <w:calcOnExit w:val="0"/>
            <w:checkBox>
              <w:sizeAuto/>
              <w:default w:val="0"/>
            </w:checkBox>
          </w:ffData>
        </w:fldChar>
      </w:r>
      <w:bookmarkStart w:id="109" w:name="Check38"/>
      <w:r>
        <w:rPr>
          <w:sz w:val="20"/>
        </w:rPr>
        <w:instrText xml:space="preserve"> FORMCHECKBOX </w:instrText>
      </w:r>
      <w:r w:rsidR="00000000">
        <w:rPr>
          <w:sz w:val="20"/>
        </w:rPr>
      </w:r>
      <w:r w:rsidR="00000000">
        <w:rPr>
          <w:sz w:val="20"/>
        </w:rPr>
        <w:fldChar w:fldCharType="separate"/>
      </w:r>
      <w:r>
        <w:rPr>
          <w:sz w:val="20"/>
        </w:rPr>
        <w:fldChar w:fldCharType="end"/>
      </w:r>
      <w:bookmarkEnd w:id="109"/>
      <w:r>
        <w:rPr>
          <w:sz w:val="20"/>
        </w:rPr>
        <w:tab/>
      </w:r>
      <w:r>
        <w:rPr>
          <w:sz w:val="20"/>
        </w:rPr>
        <w:fldChar w:fldCharType="begin">
          <w:ffData>
            <w:name w:val="Check39"/>
            <w:enabled/>
            <w:calcOnExit w:val="0"/>
            <w:checkBox>
              <w:sizeAuto/>
              <w:default w:val="0"/>
            </w:checkBox>
          </w:ffData>
        </w:fldChar>
      </w:r>
      <w:bookmarkStart w:id="110" w:name="Check39"/>
      <w:r>
        <w:rPr>
          <w:sz w:val="20"/>
        </w:rPr>
        <w:instrText xml:space="preserve"> FORMCHECKBOX </w:instrText>
      </w:r>
      <w:r w:rsidR="00000000">
        <w:rPr>
          <w:sz w:val="20"/>
        </w:rPr>
      </w:r>
      <w:r w:rsidR="00000000">
        <w:rPr>
          <w:sz w:val="20"/>
        </w:rPr>
        <w:fldChar w:fldCharType="separate"/>
      </w:r>
      <w:r>
        <w:rPr>
          <w:sz w:val="20"/>
        </w:rPr>
        <w:fldChar w:fldCharType="end"/>
      </w:r>
      <w:bookmarkEnd w:id="110"/>
      <w:r>
        <w:rPr>
          <w:sz w:val="20"/>
        </w:rPr>
        <w:tab/>
      </w:r>
      <w:r>
        <w:rPr>
          <w:sz w:val="20"/>
        </w:rPr>
        <w:fldChar w:fldCharType="begin">
          <w:ffData>
            <w:name w:val="Check40"/>
            <w:enabled/>
            <w:calcOnExit w:val="0"/>
            <w:checkBox>
              <w:sizeAuto/>
              <w:default w:val="0"/>
            </w:checkBox>
          </w:ffData>
        </w:fldChar>
      </w:r>
      <w:bookmarkStart w:id="111" w:name="Check40"/>
      <w:r>
        <w:rPr>
          <w:sz w:val="20"/>
        </w:rPr>
        <w:instrText xml:space="preserve"> FORMCHECKBOX </w:instrText>
      </w:r>
      <w:r w:rsidR="00000000">
        <w:rPr>
          <w:sz w:val="20"/>
        </w:rPr>
      </w:r>
      <w:r w:rsidR="00000000">
        <w:rPr>
          <w:sz w:val="20"/>
        </w:rPr>
        <w:fldChar w:fldCharType="separate"/>
      </w:r>
      <w:r>
        <w:rPr>
          <w:sz w:val="20"/>
        </w:rPr>
        <w:fldChar w:fldCharType="end"/>
      </w:r>
      <w:bookmarkEnd w:id="111"/>
      <w:r>
        <w:rPr>
          <w:sz w:val="20"/>
        </w:rPr>
        <w:tab/>
      </w:r>
      <w:r>
        <w:rPr>
          <w:sz w:val="20"/>
        </w:rPr>
        <w:fldChar w:fldCharType="begin">
          <w:ffData>
            <w:name w:val="Check41"/>
            <w:enabled/>
            <w:calcOnExit w:val="0"/>
            <w:checkBox>
              <w:sizeAuto/>
              <w:default w:val="0"/>
            </w:checkBox>
          </w:ffData>
        </w:fldChar>
      </w:r>
      <w:bookmarkStart w:id="112" w:name="Check41"/>
      <w:r>
        <w:rPr>
          <w:sz w:val="20"/>
        </w:rPr>
        <w:instrText xml:space="preserve"> FORMCHECKBOX </w:instrText>
      </w:r>
      <w:r w:rsidR="00000000">
        <w:rPr>
          <w:sz w:val="20"/>
        </w:rPr>
      </w:r>
      <w:r w:rsidR="00000000">
        <w:rPr>
          <w:sz w:val="20"/>
        </w:rPr>
        <w:fldChar w:fldCharType="separate"/>
      </w:r>
      <w:r>
        <w:rPr>
          <w:sz w:val="20"/>
        </w:rPr>
        <w:fldChar w:fldCharType="end"/>
      </w:r>
      <w:bookmarkEnd w:id="112"/>
      <w:r>
        <w:rPr>
          <w:sz w:val="20"/>
        </w:rPr>
        <w:tab/>
      </w:r>
      <w:r>
        <w:rPr>
          <w:sz w:val="20"/>
        </w:rPr>
        <w:fldChar w:fldCharType="begin">
          <w:ffData>
            <w:name w:val="Check42"/>
            <w:enabled/>
            <w:calcOnExit w:val="0"/>
            <w:checkBox>
              <w:sizeAuto/>
              <w:default w:val="0"/>
            </w:checkBox>
          </w:ffData>
        </w:fldChar>
      </w:r>
      <w:bookmarkStart w:id="113" w:name="Check42"/>
      <w:r>
        <w:rPr>
          <w:sz w:val="20"/>
        </w:rPr>
        <w:instrText xml:space="preserve"> FORMCHECKBOX </w:instrText>
      </w:r>
      <w:r w:rsidR="00000000">
        <w:rPr>
          <w:sz w:val="20"/>
        </w:rPr>
      </w:r>
      <w:r w:rsidR="00000000">
        <w:rPr>
          <w:sz w:val="20"/>
        </w:rPr>
        <w:fldChar w:fldCharType="separate"/>
      </w:r>
      <w:r>
        <w:rPr>
          <w:sz w:val="20"/>
        </w:rPr>
        <w:fldChar w:fldCharType="end"/>
      </w:r>
      <w:bookmarkEnd w:id="113"/>
      <w:r>
        <w:rPr>
          <w:sz w:val="20"/>
        </w:rPr>
        <w:t xml:space="preserve"> </w:t>
      </w:r>
    </w:p>
    <w:p w14:paraId="56BB3F3C"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your breastbone</w:t>
      </w:r>
    </w:p>
    <w:p w14:paraId="6875B43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r>
    </w:p>
    <w:p w14:paraId="068E9C0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b.</w:t>
      </w:r>
      <w:r>
        <w:rPr>
          <w:sz w:val="20"/>
        </w:rPr>
        <w:tab/>
        <w:t xml:space="preserve">Pain behind your </w:t>
      </w:r>
      <w:r>
        <w:rPr>
          <w:sz w:val="20"/>
        </w:rPr>
        <w:tab/>
      </w:r>
      <w:r>
        <w:rPr>
          <w:sz w:val="20"/>
        </w:rPr>
        <w:fldChar w:fldCharType="begin">
          <w:ffData>
            <w:name w:val="Check43"/>
            <w:enabled/>
            <w:calcOnExit w:val="0"/>
            <w:checkBox>
              <w:sizeAuto/>
              <w:default w:val="0"/>
            </w:checkBox>
          </w:ffData>
        </w:fldChar>
      </w:r>
      <w:bookmarkStart w:id="114" w:name="Check43"/>
      <w:r>
        <w:rPr>
          <w:sz w:val="20"/>
        </w:rPr>
        <w:instrText xml:space="preserve"> FORMCHECKBOX </w:instrText>
      </w:r>
      <w:r w:rsidR="00000000">
        <w:rPr>
          <w:sz w:val="20"/>
        </w:rPr>
      </w:r>
      <w:r w:rsidR="00000000">
        <w:rPr>
          <w:sz w:val="20"/>
        </w:rPr>
        <w:fldChar w:fldCharType="separate"/>
      </w:r>
      <w:r>
        <w:rPr>
          <w:sz w:val="20"/>
        </w:rPr>
        <w:fldChar w:fldCharType="end"/>
      </w:r>
      <w:bookmarkEnd w:id="114"/>
      <w:r>
        <w:rPr>
          <w:sz w:val="20"/>
        </w:rPr>
        <w:tab/>
      </w:r>
      <w:r>
        <w:rPr>
          <w:sz w:val="20"/>
        </w:rPr>
        <w:fldChar w:fldCharType="begin">
          <w:ffData>
            <w:name w:val="Check44"/>
            <w:enabled/>
            <w:calcOnExit w:val="0"/>
            <w:checkBox>
              <w:sizeAuto/>
              <w:default w:val="0"/>
            </w:checkBox>
          </w:ffData>
        </w:fldChar>
      </w:r>
      <w:bookmarkStart w:id="115" w:name="Check44"/>
      <w:r>
        <w:rPr>
          <w:sz w:val="20"/>
        </w:rPr>
        <w:instrText xml:space="preserve"> FORMCHECKBOX </w:instrText>
      </w:r>
      <w:r w:rsidR="00000000">
        <w:rPr>
          <w:sz w:val="20"/>
        </w:rPr>
      </w:r>
      <w:r w:rsidR="00000000">
        <w:rPr>
          <w:sz w:val="20"/>
        </w:rPr>
        <w:fldChar w:fldCharType="separate"/>
      </w:r>
      <w:r>
        <w:rPr>
          <w:sz w:val="20"/>
        </w:rPr>
        <w:fldChar w:fldCharType="end"/>
      </w:r>
      <w:bookmarkEnd w:id="115"/>
      <w:r>
        <w:rPr>
          <w:sz w:val="20"/>
        </w:rPr>
        <w:tab/>
      </w:r>
      <w:r>
        <w:rPr>
          <w:sz w:val="20"/>
        </w:rPr>
        <w:fldChar w:fldCharType="begin">
          <w:ffData>
            <w:name w:val="Check45"/>
            <w:enabled/>
            <w:calcOnExit w:val="0"/>
            <w:checkBox>
              <w:sizeAuto/>
              <w:default w:val="0"/>
            </w:checkBox>
          </w:ffData>
        </w:fldChar>
      </w:r>
      <w:bookmarkStart w:id="116" w:name="Check45"/>
      <w:r>
        <w:rPr>
          <w:sz w:val="20"/>
        </w:rPr>
        <w:instrText xml:space="preserve"> FORMCHECKBOX </w:instrText>
      </w:r>
      <w:r w:rsidR="00000000">
        <w:rPr>
          <w:sz w:val="20"/>
        </w:rPr>
      </w:r>
      <w:r w:rsidR="00000000">
        <w:rPr>
          <w:sz w:val="20"/>
        </w:rPr>
        <w:fldChar w:fldCharType="separate"/>
      </w:r>
      <w:r>
        <w:rPr>
          <w:sz w:val="20"/>
        </w:rPr>
        <w:fldChar w:fldCharType="end"/>
      </w:r>
      <w:bookmarkEnd w:id="116"/>
      <w:r>
        <w:rPr>
          <w:sz w:val="20"/>
        </w:rPr>
        <w:tab/>
      </w:r>
      <w:r>
        <w:rPr>
          <w:sz w:val="20"/>
        </w:rPr>
        <w:fldChar w:fldCharType="begin">
          <w:ffData>
            <w:name w:val="Check46"/>
            <w:enabled/>
            <w:calcOnExit w:val="0"/>
            <w:checkBox>
              <w:sizeAuto/>
              <w:default w:val="0"/>
            </w:checkBox>
          </w:ffData>
        </w:fldChar>
      </w:r>
      <w:bookmarkStart w:id="117" w:name="Check46"/>
      <w:r>
        <w:rPr>
          <w:sz w:val="20"/>
        </w:rPr>
        <w:instrText xml:space="preserve"> FORMCHECKBOX </w:instrText>
      </w:r>
      <w:r w:rsidR="00000000">
        <w:rPr>
          <w:sz w:val="20"/>
        </w:rPr>
      </w:r>
      <w:r w:rsidR="00000000">
        <w:rPr>
          <w:sz w:val="20"/>
        </w:rPr>
        <w:fldChar w:fldCharType="separate"/>
      </w:r>
      <w:r>
        <w:rPr>
          <w:sz w:val="20"/>
        </w:rPr>
        <w:fldChar w:fldCharType="end"/>
      </w:r>
      <w:bookmarkEnd w:id="117"/>
      <w:r>
        <w:rPr>
          <w:sz w:val="20"/>
        </w:rPr>
        <w:tab/>
      </w:r>
      <w:r>
        <w:rPr>
          <w:sz w:val="20"/>
        </w:rPr>
        <w:fldChar w:fldCharType="begin">
          <w:ffData>
            <w:name w:val="Check47"/>
            <w:enabled/>
            <w:calcOnExit w:val="0"/>
            <w:checkBox>
              <w:sizeAuto/>
              <w:default w:val="0"/>
            </w:checkBox>
          </w:ffData>
        </w:fldChar>
      </w:r>
      <w:bookmarkStart w:id="118" w:name="Check47"/>
      <w:r>
        <w:rPr>
          <w:sz w:val="20"/>
        </w:rPr>
        <w:instrText xml:space="preserve"> FORMCHECKBOX </w:instrText>
      </w:r>
      <w:r w:rsidR="00000000">
        <w:rPr>
          <w:sz w:val="20"/>
        </w:rPr>
      </w:r>
      <w:r w:rsidR="00000000">
        <w:rPr>
          <w:sz w:val="20"/>
        </w:rPr>
        <w:fldChar w:fldCharType="separate"/>
      </w:r>
      <w:r>
        <w:rPr>
          <w:sz w:val="20"/>
        </w:rPr>
        <w:fldChar w:fldCharType="end"/>
      </w:r>
      <w:bookmarkEnd w:id="118"/>
      <w:r>
        <w:rPr>
          <w:sz w:val="20"/>
        </w:rPr>
        <w:tab/>
      </w:r>
      <w:r>
        <w:rPr>
          <w:sz w:val="20"/>
        </w:rPr>
        <w:fldChar w:fldCharType="begin">
          <w:ffData>
            <w:name w:val="Check48"/>
            <w:enabled/>
            <w:calcOnExit w:val="0"/>
            <w:checkBox>
              <w:sizeAuto/>
              <w:default w:val="0"/>
            </w:checkBox>
          </w:ffData>
        </w:fldChar>
      </w:r>
      <w:bookmarkStart w:id="119" w:name="Check48"/>
      <w:r>
        <w:rPr>
          <w:sz w:val="20"/>
        </w:rPr>
        <w:instrText xml:space="preserve"> FORMCHECKBOX </w:instrText>
      </w:r>
      <w:r w:rsidR="00000000">
        <w:rPr>
          <w:sz w:val="20"/>
        </w:rPr>
      </w:r>
      <w:r w:rsidR="00000000">
        <w:rPr>
          <w:sz w:val="20"/>
        </w:rPr>
        <w:fldChar w:fldCharType="separate"/>
      </w:r>
      <w:r>
        <w:rPr>
          <w:sz w:val="20"/>
        </w:rPr>
        <w:fldChar w:fldCharType="end"/>
      </w:r>
      <w:bookmarkEnd w:id="119"/>
    </w:p>
    <w:p w14:paraId="2803DB42"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breastbone</w:t>
      </w:r>
    </w:p>
    <w:p w14:paraId="36FF4759" w14:textId="77777777" w:rsidR="009D0E51" w:rsidRDefault="009D0E51" w:rsidP="009D0E51">
      <w:pPr>
        <w:tabs>
          <w:tab w:val="center" w:pos="3420"/>
          <w:tab w:val="center" w:pos="4500"/>
          <w:tab w:val="center" w:pos="5580"/>
          <w:tab w:val="center" w:pos="6660"/>
          <w:tab w:val="center" w:pos="7740"/>
          <w:tab w:val="center" w:pos="8820"/>
        </w:tabs>
        <w:rPr>
          <w:sz w:val="20"/>
        </w:rPr>
      </w:pPr>
    </w:p>
    <w:p w14:paraId="7A60E909"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c.</w:t>
      </w:r>
      <w:r>
        <w:rPr>
          <w:sz w:val="20"/>
        </w:rPr>
        <w:tab/>
        <w:t>A burning feeling in the</w:t>
      </w:r>
      <w:r>
        <w:rPr>
          <w:sz w:val="20"/>
        </w:rPr>
        <w:tab/>
      </w:r>
      <w:r>
        <w:rPr>
          <w:sz w:val="20"/>
        </w:rPr>
        <w:fldChar w:fldCharType="begin">
          <w:ffData>
            <w:name w:val="Check49"/>
            <w:enabled/>
            <w:calcOnExit w:val="0"/>
            <w:checkBox>
              <w:sizeAuto/>
              <w:default w:val="0"/>
            </w:checkBox>
          </w:ffData>
        </w:fldChar>
      </w:r>
      <w:bookmarkStart w:id="120" w:name="Check49"/>
      <w:r>
        <w:rPr>
          <w:sz w:val="20"/>
        </w:rPr>
        <w:instrText xml:space="preserve"> FORMCHECKBOX </w:instrText>
      </w:r>
      <w:r w:rsidR="00000000">
        <w:rPr>
          <w:sz w:val="20"/>
        </w:rPr>
      </w:r>
      <w:r w:rsidR="00000000">
        <w:rPr>
          <w:sz w:val="20"/>
        </w:rPr>
        <w:fldChar w:fldCharType="separate"/>
      </w:r>
      <w:r>
        <w:rPr>
          <w:sz w:val="20"/>
        </w:rPr>
        <w:fldChar w:fldCharType="end"/>
      </w:r>
      <w:bookmarkEnd w:id="120"/>
      <w:r>
        <w:rPr>
          <w:sz w:val="20"/>
        </w:rPr>
        <w:tab/>
      </w:r>
      <w:r>
        <w:rPr>
          <w:sz w:val="20"/>
        </w:rPr>
        <w:fldChar w:fldCharType="begin">
          <w:ffData>
            <w:name w:val="Check50"/>
            <w:enabled/>
            <w:calcOnExit w:val="0"/>
            <w:checkBox>
              <w:sizeAuto/>
              <w:default w:val="0"/>
            </w:checkBox>
          </w:ffData>
        </w:fldChar>
      </w:r>
      <w:bookmarkStart w:id="121" w:name="Check50"/>
      <w:r>
        <w:rPr>
          <w:sz w:val="20"/>
        </w:rPr>
        <w:instrText xml:space="preserve"> FORMCHECKBOX </w:instrText>
      </w:r>
      <w:r w:rsidR="00000000">
        <w:rPr>
          <w:sz w:val="20"/>
        </w:rPr>
      </w:r>
      <w:r w:rsidR="00000000">
        <w:rPr>
          <w:sz w:val="20"/>
        </w:rPr>
        <w:fldChar w:fldCharType="separate"/>
      </w:r>
      <w:r>
        <w:rPr>
          <w:sz w:val="20"/>
        </w:rPr>
        <w:fldChar w:fldCharType="end"/>
      </w:r>
      <w:bookmarkEnd w:id="121"/>
      <w:r>
        <w:rPr>
          <w:sz w:val="20"/>
        </w:rPr>
        <w:tab/>
      </w:r>
      <w:r>
        <w:rPr>
          <w:sz w:val="20"/>
        </w:rPr>
        <w:fldChar w:fldCharType="begin">
          <w:ffData>
            <w:name w:val="Check51"/>
            <w:enabled/>
            <w:calcOnExit w:val="0"/>
            <w:checkBox>
              <w:sizeAuto/>
              <w:default w:val="0"/>
            </w:checkBox>
          </w:ffData>
        </w:fldChar>
      </w:r>
      <w:bookmarkStart w:id="122" w:name="Check51"/>
      <w:r>
        <w:rPr>
          <w:sz w:val="20"/>
        </w:rPr>
        <w:instrText xml:space="preserve"> FORMCHECKBOX </w:instrText>
      </w:r>
      <w:r w:rsidR="00000000">
        <w:rPr>
          <w:sz w:val="20"/>
        </w:rPr>
      </w:r>
      <w:r w:rsidR="00000000">
        <w:rPr>
          <w:sz w:val="20"/>
        </w:rPr>
        <w:fldChar w:fldCharType="separate"/>
      </w:r>
      <w:r>
        <w:rPr>
          <w:sz w:val="20"/>
        </w:rPr>
        <w:fldChar w:fldCharType="end"/>
      </w:r>
      <w:bookmarkEnd w:id="122"/>
      <w:r>
        <w:rPr>
          <w:sz w:val="20"/>
        </w:rPr>
        <w:tab/>
      </w:r>
      <w:r>
        <w:rPr>
          <w:sz w:val="20"/>
        </w:rPr>
        <w:fldChar w:fldCharType="begin">
          <w:ffData>
            <w:name w:val="Check52"/>
            <w:enabled/>
            <w:calcOnExit w:val="0"/>
            <w:checkBox>
              <w:sizeAuto/>
              <w:default w:val="0"/>
            </w:checkBox>
          </w:ffData>
        </w:fldChar>
      </w:r>
      <w:bookmarkStart w:id="123" w:name="Check52"/>
      <w:r>
        <w:rPr>
          <w:sz w:val="20"/>
        </w:rPr>
        <w:instrText xml:space="preserve"> FORMCHECKBOX </w:instrText>
      </w:r>
      <w:r w:rsidR="00000000">
        <w:rPr>
          <w:sz w:val="20"/>
        </w:rPr>
      </w:r>
      <w:r w:rsidR="00000000">
        <w:rPr>
          <w:sz w:val="20"/>
        </w:rPr>
        <w:fldChar w:fldCharType="separate"/>
      </w:r>
      <w:r>
        <w:rPr>
          <w:sz w:val="20"/>
        </w:rPr>
        <w:fldChar w:fldCharType="end"/>
      </w:r>
      <w:bookmarkEnd w:id="123"/>
      <w:r>
        <w:rPr>
          <w:sz w:val="20"/>
        </w:rPr>
        <w:tab/>
      </w:r>
      <w:r>
        <w:rPr>
          <w:sz w:val="20"/>
        </w:rPr>
        <w:fldChar w:fldCharType="begin">
          <w:ffData>
            <w:name w:val="Check53"/>
            <w:enabled/>
            <w:calcOnExit w:val="0"/>
            <w:checkBox>
              <w:sizeAuto/>
              <w:default w:val="0"/>
            </w:checkBox>
          </w:ffData>
        </w:fldChar>
      </w:r>
      <w:bookmarkStart w:id="124" w:name="Check53"/>
      <w:r>
        <w:rPr>
          <w:sz w:val="20"/>
        </w:rPr>
        <w:instrText xml:space="preserve"> FORMCHECKBOX </w:instrText>
      </w:r>
      <w:r w:rsidR="00000000">
        <w:rPr>
          <w:sz w:val="20"/>
        </w:rPr>
      </w:r>
      <w:r w:rsidR="00000000">
        <w:rPr>
          <w:sz w:val="20"/>
        </w:rPr>
        <w:fldChar w:fldCharType="separate"/>
      </w:r>
      <w:r>
        <w:rPr>
          <w:sz w:val="20"/>
        </w:rPr>
        <w:fldChar w:fldCharType="end"/>
      </w:r>
      <w:bookmarkEnd w:id="124"/>
      <w:r>
        <w:rPr>
          <w:sz w:val="20"/>
        </w:rPr>
        <w:tab/>
      </w:r>
      <w:r>
        <w:rPr>
          <w:sz w:val="20"/>
        </w:rPr>
        <w:fldChar w:fldCharType="begin">
          <w:ffData>
            <w:name w:val="Check54"/>
            <w:enabled/>
            <w:calcOnExit w:val="0"/>
            <w:checkBox>
              <w:sizeAuto/>
              <w:default w:val="0"/>
            </w:checkBox>
          </w:ffData>
        </w:fldChar>
      </w:r>
      <w:bookmarkStart w:id="125" w:name="Check54"/>
      <w:r>
        <w:rPr>
          <w:sz w:val="20"/>
        </w:rPr>
        <w:instrText xml:space="preserve"> FORMCHECKBOX </w:instrText>
      </w:r>
      <w:r w:rsidR="00000000">
        <w:rPr>
          <w:sz w:val="20"/>
        </w:rPr>
      </w:r>
      <w:r w:rsidR="00000000">
        <w:rPr>
          <w:sz w:val="20"/>
        </w:rPr>
        <w:fldChar w:fldCharType="separate"/>
      </w:r>
      <w:r>
        <w:rPr>
          <w:sz w:val="20"/>
        </w:rPr>
        <w:fldChar w:fldCharType="end"/>
      </w:r>
      <w:bookmarkEnd w:id="125"/>
      <w:r>
        <w:rPr>
          <w:sz w:val="20"/>
        </w:rPr>
        <w:t xml:space="preserve"> </w:t>
      </w:r>
    </w:p>
    <w:p w14:paraId="72D8F7F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centre of the upper stomach</w:t>
      </w:r>
    </w:p>
    <w:p w14:paraId="08AD24E2" w14:textId="77777777" w:rsidR="009D0E51" w:rsidRDefault="009D0E51" w:rsidP="009D0E51">
      <w:pPr>
        <w:tabs>
          <w:tab w:val="center" w:pos="3420"/>
          <w:tab w:val="center" w:pos="4500"/>
          <w:tab w:val="center" w:pos="5580"/>
          <w:tab w:val="center" w:pos="6660"/>
          <w:tab w:val="center" w:pos="7740"/>
          <w:tab w:val="center" w:pos="8820"/>
        </w:tabs>
        <w:rPr>
          <w:sz w:val="20"/>
        </w:rPr>
      </w:pPr>
    </w:p>
    <w:p w14:paraId="756CB27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d.</w:t>
      </w:r>
      <w:r>
        <w:rPr>
          <w:sz w:val="20"/>
        </w:rPr>
        <w:tab/>
        <w:t>A pain in the centre of the</w:t>
      </w:r>
      <w:r>
        <w:rPr>
          <w:sz w:val="20"/>
        </w:rPr>
        <w:tab/>
      </w:r>
      <w:r>
        <w:rPr>
          <w:sz w:val="20"/>
        </w:rPr>
        <w:fldChar w:fldCharType="begin">
          <w:ffData>
            <w:name w:val="Check55"/>
            <w:enabled/>
            <w:calcOnExit w:val="0"/>
            <w:checkBox>
              <w:sizeAuto/>
              <w:default w:val="0"/>
            </w:checkBox>
          </w:ffData>
        </w:fldChar>
      </w:r>
      <w:bookmarkStart w:id="126" w:name="Check55"/>
      <w:r>
        <w:rPr>
          <w:sz w:val="20"/>
        </w:rPr>
        <w:instrText xml:space="preserve"> FORMCHECKBOX </w:instrText>
      </w:r>
      <w:r w:rsidR="00000000">
        <w:rPr>
          <w:sz w:val="20"/>
        </w:rPr>
      </w:r>
      <w:r w:rsidR="00000000">
        <w:rPr>
          <w:sz w:val="20"/>
        </w:rPr>
        <w:fldChar w:fldCharType="separate"/>
      </w:r>
      <w:r>
        <w:rPr>
          <w:sz w:val="20"/>
        </w:rPr>
        <w:fldChar w:fldCharType="end"/>
      </w:r>
      <w:bookmarkEnd w:id="126"/>
      <w:r>
        <w:rPr>
          <w:sz w:val="20"/>
        </w:rPr>
        <w:tab/>
      </w:r>
      <w:r>
        <w:rPr>
          <w:sz w:val="20"/>
        </w:rPr>
        <w:fldChar w:fldCharType="begin">
          <w:ffData>
            <w:name w:val="Check56"/>
            <w:enabled/>
            <w:calcOnExit w:val="0"/>
            <w:checkBox>
              <w:sizeAuto/>
              <w:default w:val="0"/>
            </w:checkBox>
          </w:ffData>
        </w:fldChar>
      </w:r>
      <w:bookmarkStart w:id="127" w:name="Check56"/>
      <w:r>
        <w:rPr>
          <w:sz w:val="20"/>
        </w:rPr>
        <w:instrText xml:space="preserve"> FORMCHECKBOX </w:instrText>
      </w:r>
      <w:r w:rsidR="00000000">
        <w:rPr>
          <w:sz w:val="20"/>
        </w:rPr>
      </w:r>
      <w:r w:rsidR="00000000">
        <w:rPr>
          <w:sz w:val="20"/>
        </w:rPr>
        <w:fldChar w:fldCharType="separate"/>
      </w:r>
      <w:r>
        <w:rPr>
          <w:sz w:val="20"/>
        </w:rPr>
        <w:fldChar w:fldCharType="end"/>
      </w:r>
      <w:bookmarkEnd w:id="127"/>
      <w:r>
        <w:rPr>
          <w:sz w:val="20"/>
        </w:rPr>
        <w:tab/>
      </w:r>
      <w:r>
        <w:rPr>
          <w:sz w:val="20"/>
        </w:rPr>
        <w:fldChar w:fldCharType="begin">
          <w:ffData>
            <w:name w:val="Check57"/>
            <w:enabled/>
            <w:calcOnExit w:val="0"/>
            <w:checkBox>
              <w:sizeAuto/>
              <w:default w:val="0"/>
            </w:checkBox>
          </w:ffData>
        </w:fldChar>
      </w:r>
      <w:bookmarkStart w:id="128" w:name="Check57"/>
      <w:r>
        <w:rPr>
          <w:sz w:val="20"/>
        </w:rPr>
        <w:instrText xml:space="preserve"> FORMCHECKBOX </w:instrText>
      </w:r>
      <w:r w:rsidR="00000000">
        <w:rPr>
          <w:sz w:val="20"/>
        </w:rPr>
      </w:r>
      <w:r w:rsidR="00000000">
        <w:rPr>
          <w:sz w:val="20"/>
        </w:rPr>
        <w:fldChar w:fldCharType="separate"/>
      </w:r>
      <w:r>
        <w:rPr>
          <w:sz w:val="20"/>
        </w:rPr>
        <w:fldChar w:fldCharType="end"/>
      </w:r>
      <w:bookmarkEnd w:id="128"/>
      <w:r>
        <w:rPr>
          <w:sz w:val="20"/>
        </w:rPr>
        <w:tab/>
      </w:r>
      <w:r>
        <w:rPr>
          <w:sz w:val="20"/>
        </w:rPr>
        <w:fldChar w:fldCharType="begin">
          <w:ffData>
            <w:name w:val="Check58"/>
            <w:enabled/>
            <w:calcOnExit w:val="0"/>
            <w:checkBox>
              <w:sizeAuto/>
              <w:default w:val="0"/>
            </w:checkBox>
          </w:ffData>
        </w:fldChar>
      </w:r>
      <w:bookmarkStart w:id="129" w:name="Check58"/>
      <w:r>
        <w:rPr>
          <w:sz w:val="20"/>
        </w:rPr>
        <w:instrText xml:space="preserve"> FORMCHECKBOX </w:instrText>
      </w:r>
      <w:r w:rsidR="00000000">
        <w:rPr>
          <w:sz w:val="20"/>
        </w:rPr>
      </w:r>
      <w:r w:rsidR="00000000">
        <w:rPr>
          <w:sz w:val="20"/>
        </w:rPr>
        <w:fldChar w:fldCharType="separate"/>
      </w:r>
      <w:r>
        <w:rPr>
          <w:sz w:val="20"/>
        </w:rPr>
        <w:fldChar w:fldCharType="end"/>
      </w:r>
      <w:bookmarkEnd w:id="129"/>
      <w:r>
        <w:rPr>
          <w:sz w:val="20"/>
        </w:rPr>
        <w:tab/>
      </w:r>
      <w:r>
        <w:rPr>
          <w:sz w:val="20"/>
        </w:rPr>
        <w:fldChar w:fldCharType="begin">
          <w:ffData>
            <w:name w:val="Check59"/>
            <w:enabled/>
            <w:calcOnExit w:val="0"/>
            <w:checkBox>
              <w:sizeAuto/>
              <w:default w:val="0"/>
            </w:checkBox>
          </w:ffData>
        </w:fldChar>
      </w:r>
      <w:bookmarkStart w:id="130" w:name="Check59"/>
      <w:r>
        <w:rPr>
          <w:sz w:val="20"/>
        </w:rPr>
        <w:instrText xml:space="preserve"> FORMCHECKBOX </w:instrText>
      </w:r>
      <w:r w:rsidR="00000000">
        <w:rPr>
          <w:sz w:val="20"/>
        </w:rPr>
      </w:r>
      <w:r w:rsidR="00000000">
        <w:rPr>
          <w:sz w:val="20"/>
        </w:rPr>
        <w:fldChar w:fldCharType="separate"/>
      </w:r>
      <w:r>
        <w:rPr>
          <w:sz w:val="20"/>
        </w:rPr>
        <w:fldChar w:fldCharType="end"/>
      </w:r>
      <w:bookmarkEnd w:id="130"/>
      <w:r>
        <w:rPr>
          <w:sz w:val="20"/>
        </w:rPr>
        <w:tab/>
      </w:r>
      <w:r>
        <w:rPr>
          <w:sz w:val="20"/>
        </w:rPr>
        <w:fldChar w:fldCharType="begin">
          <w:ffData>
            <w:name w:val="Check60"/>
            <w:enabled/>
            <w:calcOnExit w:val="0"/>
            <w:checkBox>
              <w:sizeAuto/>
              <w:default w:val="0"/>
            </w:checkBox>
          </w:ffData>
        </w:fldChar>
      </w:r>
      <w:bookmarkStart w:id="131" w:name="Check60"/>
      <w:r>
        <w:rPr>
          <w:sz w:val="20"/>
        </w:rPr>
        <w:instrText xml:space="preserve"> FORMCHECKBOX </w:instrText>
      </w:r>
      <w:r w:rsidR="00000000">
        <w:rPr>
          <w:sz w:val="20"/>
        </w:rPr>
      </w:r>
      <w:r w:rsidR="00000000">
        <w:rPr>
          <w:sz w:val="20"/>
        </w:rPr>
        <w:fldChar w:fldCharType="separate"/>
      </w:r>
      <w:r>
        <w:rPr>
          <w:sz w:val="20"/>
        </w:rPr>
        <w:fldChar w:fldCharType="end"/>
      </w:r>
      <w:bookmarkEnd w:id="131"/>
    </w:p>
    <w:p w14:paraId="66075A3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upper stomach</w:t>
      </w:r>
    </w:p>
    <w:p w14:paraId="431BF76C" w14:textId="77777777" w:rsidR="009D0E51" w:rsidRDefault="009D0E51" w:rsidP="009D0E51">
      <w:pPr>
        <w:tabs>
          <w:tab w:val="center" w:pos="3420"/>
          <w:tab w:val="center" w:pos="4500"/>
          <w:tab w:val="center" w:pos="5580"/>
          <w:tab w:val="center" w:pos="6660"/>
          <w:tab w:val="center" w:pos="7740"/>
          <w:tab w:val="center" w:pos="8820"/>
        </w:tabs>
        <w:rPr>
          <w:sz w:val="20"/>
        </w:rPr>
      </w:pPr>
    </w:p>
    <w:p w14:paraId="22EFBA1C"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e.</w:t>
      </w:r>
      <w:r>
        <w:rPr>
          <w:sz w:val="20"/>
        </w:rPr>
        <w:tab/>
        <w:t>An acid taste in your</w:t>
      </w:r>
      <w:r>
        <w:rPr>
          <w:sz w:val="20"/>
        </w:rPr>
        <w:tab/>
      </w:r>
      <w:r>
        <w:rPr>
          <w:sz w:val="20"/>
        </w:rPr>
        <w:fldChar w:fldCharType="begin">
          <w:ffData>
            <w:name w:val="Check61"/>
            <w:enabled/>
            <w:calcOnExit w:val="0"/>
            <w:checkBox>
              <w:sizeAuto/>
              <w:default w:val="0"/>
            </w:checkBox>
          </w:ffData>
        </w:fldChar>
      </w:r>
      <w:bookmarkStart w:id="132" w:name="Check61"/>
      <w:r>
        <w:rPr>
          <w:sz w:val="20"/>
        </w:rPr>
        <w:instrText xml:space="preserve"> FORMCHECKBOX </w:instrText>
      </w:r>
      <w:r w:rsidR="00000000">
        <w:rPr>
          <w:sz w:val="20"/>
        </w:rPr>
      </w:r>
      <w:r w:rsidR="00000000">
        <w:rPr>
          <w:sz w:val="20"/>
        </w:rPr>
        <w:fldChar w:fldCharType="separate"/>
      </w:r>
      <w:r>
        <w:rPr>
          <w:sz w:val="20"/>
        </w:rPr>
        <w:fldChar w:fldCharType="end"/>
      </w:r>
      <w:bookmarkEnd w:id="132"/>
      <w:r>
        <w:rPr>
          <w:sz w:val="20"/>
        </w:rPr>
        <w:tab/>
      </w:r>
      <w:r>
        <w:rPr>
          <w:sz w:val="20"/>
        </w:rPr>
        <w:fldChar w:fldCharType="begin">
          <w:ffData>
            <w:name w:val="Check62"/>
            <w:enabled/>
            <w:calcOnExit w:val="0"/>
            <w:checkBox>
              <w:sizeAuto/>
              <w:default w:val="0"/>
            </w:checkBox>
          </w:ffData>
        </w:fldChar>
      </w:r>
      <w:bookmarkStart w:id="133" w:name="Check62"/>
      <w:r>
        <w:rPr>
          <w:sz w:val="20"/>
        </w:rPr>
        <w:instrText xml:space="preserve"> FORMCHECKBOX </w:instrText>
      </w:r>
      <w:r w:rsidR="00000000">
        <w:rPr>
          <w:sz w:val="20"/>
        </w:rPr>
      </w:r>
      <w:r w:rsidR="00000000">
        <w:rPr>
          <w:sz w:val="20"/>
        </w:rPr>
        <w:fldChar w:fldCharType="separate"/>
      </w:r>
      <w:r>
        <w:rPr>
          <w:sz w:val="20"/>
        </w:rPr>
        <w:fldChar w:fldCharType="end"/>
      </w:r>
      <w:bookmarkEnd w:id="133"/>
      <w:r>
        <w:rPr>
          <w:sz w:val="20"/>
        </w:rPr>
        <w:tab/>
      </w:r>
      <w:r>
        <w:rPr>
          <w:sz w:val="20"/>
        </w:rPr>
        <w:fldChar w:fldCharType="begin">
          <w:ffData>
            <w:name w:val="Check63"/>
            <w:enabled/>
            <w:calcOnExit w:val="0"/>
            <w:checkBox>
              <w:sizeAuto/>
              <w:default w:val="0"/>
            </w:checkBox>
          </w:ffData>
        </w:fldChar>
      </w:r>
      <w:bookmarkStart w:id="134" w:name="Check63"/>
      <w:r>
        <w:rPr>
          <w:sz w:val="20"/>
        </w:rPr>
        <w:instrText xml:space="preserve"> FORMCHECKBOX </w:instrText>
      </w:r>
      <w:r w:rsidR="00000000">
        <w:rPr>
          <w:sz w:val="20"/>
        </w:rPr>
      </w:r>
      <w:r w:rsidR="00000000">
        <w:rPr>
          <w:sz w:val="20"/>
        </w:rPr>
        <w:fldChar w:fldCharType="separate"/>
      </w:r>
      <w:r>
        <w:rPr>
          <w:sz w:val="20"/>
        </w:rPr>
        <w:fldChar w:fldCharType="end"/>
      </w:r>
      <w:bookmarkEnd w:id="134"/>
      <w:r>
        <w:rPr>
          <w:sz w:val="20"/>
        </w:rPr>
        <w:tab/>
      </w:r>
      <w:r>
        <w:rPr>
          <w:sz w:val="20"/>
        </w:rPr>
        <w:fldChar w:fldCharType="begin">
          <w:ffData>
            <w:name w:val="Check64"/>
            <w:enabled/>
            <w:calcOnExit w:val="0"/>
            <w:checkBox>
              <w:sizeAuto/>
              <w:default w:val="0"/>
            </w:checkBox>
          </w:ffData>
        </w:fldChar>
      </w:r>
      <w:bookmarkStart w:id="135" w:name="Check64"/>
      <w:r>
        <w:rPr>
          <w:sz w:val="20"/>
        </w:rPr>
        <w:instrText xml:space="preserve"> FORMCHECKBOX </w:instrText>
      </w:r>
      <w:r w:rsidR="00000000">
        <w:rPr>
          <w:sz w:val="20"/>
        </w:rPr>
      </w:r>
      <w:r w:rsidR="00000000">
        <w:rPr>
          <w:sz w:val="20"/>
        </w:rPr>
        <w:fldChar w:fldCharType="separate"/>
      </w:r>
      <w:r>
        <w:rPr>
          <w:sz w:val="20"/>
        </w:rPr>
        <w:fldChar w:fldCharType="end"/>
      </w:r>
      <w:bookmarkEnd w:id="135"/>
      <w:r>
        <w:rPr>
          <w:sz w:val="20"/>
        </w:rPr>
        <w:tab/>
      </w:r>
      <w:r>
        <w:rPr>
          <w:sz w:val="20"/>
        </w:rPr>
        <w:fldChar w:fldCharType="begin">
          <w:ffData>
            <w:name w:val="Check65"/>
            <w:enabled/>
            <w:calcOnExit w:val="0"/>
            <w:checkBox>
              <w:sizeAuto/>
              <w:default w:val="0"/>
            </w:checkBox>
          </w:ffData>
        </w:fldChar>
      </w:r>
      <w:bookmarkStart w:id="136" w:name="Check65"/>
      <w:r>
        <w:rPr>
          <w:sz w:val="20"/>
        </w:rPr>
        <w:instrText xml:space="preserve"> FORMCHECKBOX </w:instrText>
      </w:r>
      <w:r w:rsidR="00000000">
        <w:rPr>
          <w:sz w:val="20"/>
        </w:rPr>
      </w:r>
      <w:r w:rsidR="00000000">
        <w:rPr>
          <w:sz w:val="20"/>
        </w:rPr>
        <w:fldChar w:fldCharType="separate"/>
      </w:r>
      <w:r>
        <w:rPr>
          <w:sz w:val="20"/>
        </w:rPr>
        <w:fldChar w:fldCharType="end"/>
      </w:r>
      <w:bookmarkEnd w:id="136"/>
      <w:r>
        <w:rPr>
          <w:sz w:val="20"/>
        </w:rPr>
        <w:tab/>
      </w:r>
      <w:r>
        <w:rPr>
          <w:sz w:val="20"/>
        </w:rPr>
        <w:fldChar w:fldCharType="begin">
          <w:ffData>
            <w:name w:val="Check66"/>
            <w:enabled/>
            <w:calcOnExit w:val="0"/>
            <w:checkBox>
              <w:sizeAuto/>
              <w:default w:val="0"/>
            </w:checkBox>
          </w:ffData>
        </w:fldChar>
      </w:r>
      <w:bookmarkStart w:id="137" w:name="Check66"/>
      <w:r>
        <w:rPr>
          <w:sz w:val="20"/>
        </w:rPr>
        <w:instrText xml:space="preserve"> FORMCHECKBOX </w:instrText>
      </w:r>
      <w:r w:rsidR="00000000">
        <w:rPr>
          <w:sz w:val="20"/>
        </w:rPr>
      </w:r>
      <w:r w:rsidR="00000000">
        <w:rPr>
          <w:sz w:val="20"/>
        </w:rPr>
        <w:fldChar w:fldCharType="separate"/>
      </w:r>
      <w:r>
        <w:rPr>
          <w:sz w:val="20"/>
        </w:rPr>
        <w:fldChar w:fldCharType="end"/>
      </w:r>
      <w:bookmarkEnd w:id="137"/>
    </w:p>
    <w:p w14:paraId="61C38FC6"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mouth</w:t>
      </w:r>
    </w:p>
    <w:p w14:paraId="266F8356" w14:textId="77777777" w:rsidR="009D0E51" w:rsidRDefault="009D0E51" w:rsidP="009D0E51">
      <w:pPr>
        <w:tabs>
          <w:tab w:val="center" w:pos="3420"/>
          <w:tab w:val="center" w:pos="4500"/>
          <w:tab w:val="center" w:pos="5580"/>
          <w:tab w:val="center" w:pos="6660"/>
          <w:tab w:val="center" w:pos="7740"/>
          <w:tab w:val="center" w:pos="8820"/>
        </w:tabs>
        <w:rPr>
          <w:sz w:val="20"/>
        </w:rPr>
      </w:pPr>
    </w:p>
    <w:p w14:paraId="1F0E3D01"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f.</w:t>
      </w:r>
      <w:r>
        <w:rPr>
          <w:sz w:val="20"/>
        </w:rPr>
        <w:tab/>
        <w:t>Unpleasant movement of</w:t>
      </w:r>
      <w:r>
        <w:rPr>
          <w:sz w:val="20"/>
        </w:rPr>
        <w:tab/>
      </w:r>
      <w:r>
        <w:rPr>
          <w:sz w:val="20"/>
        </w:rPr>
        <w:fldChar w:fldCharType="begin">
          <w:ffData>
            <w:name w:val="Check67"/>
            <w:enabled/>
            <w:calcOnExit w:val="0"/>
            <w:checkBox>
              <w:sizeAuto/>
              <w:default w:val="0"/>
            </w:checkBox>
          </w:ffData>
        </w:fldChar>
      </w:r>
      <w:bookmarkStart w:id="138" w:name="Check67"/>
      <w:r>
        <w:rPr>
          <w:sz w:val="20"/>
        </w:rPr>
        <w:instrText xml:space="preserve"> FORMCHECKBOX </w:instrText>
      </w:r>
      <w:r w:rsidR="00000000">
        <w:rPr>
          <w:sz w:val="20"/>
        </w:rPr>
      </w:r>
      <w:r w:rsidR="00000000">
        <w:rPr>
          <w:sz w:val="20"/>
        </w:rPr>
        <w:fldChar w:fldCharType="separate"/>
      </w:r>
      <w:r>
        <w:rPr>
          <w:sz w:val="20"/>
        </w:rPr>
        <w:fldChar w:fldCharType="end"/>
      </w:r>
      <w:bookmarkEnd w:id="138"/>
      <w:r>
        <w:rPr>
          <w:sz w:val="20"/>
        </w:rPr>
        <w:tab/>
      </w:r>
      <w:r>
        <w:rPr>
          <w:sz w:val="20"/>
        </w:rPr>
        <w:fldChar w:fldCharType="begin">
          <w:ffData>
            <w:name w:val="Check68"/>
            <w:enabled/>
            <w:calcOnExit w:val="0"/>
            <w:checkBox>
              <w:sizeAuto/>
              <w:default w:val="0"/>
            </w:checkBox>
          </w:ffData>
        </w:fldChar>
      </w:r>
      <w:bookmarkStart w:id="139" w:name="Check68"/>
      <w:r>
        <w:rPr>
          <w:sz w:val="20"/>
        </w:rPr>
        <w:instrText xml:space="preserve"> FORMCHECKBOX </w:instrText>
      </w:r>
      <w:r w:rsidR="00000000">
        <w:rPr>
          <w:sz w:val="20"/>
        </w:rPr>
      </w:r>
      <w:r w:rsidR="00000000">
        <w:rPr>
          <w:sz w:val="20"/>
        </w:rPr>
        <w:fldChar w:fldCharType="separate"/>
      </w:r>
      <w:r>
        <w:rPr>
          <w:sz w:val="20"/>
        </w:rPr>
        <w:fldChar w:fldCharType="end"/>
      </w:r>
      <w:bookmarkEnd w:id="139"/>
      <w:r>
        <w:rPr>
          <w:sz w:val="20"/>
        </w:rPr>
        <w:tab/>
      </w:r>
      <w:r>
        <w:rPr>
          <w:sz w:val="20"/>
        </w:rPr>
        <w:fldChar w:fldCharType="begin">
          <w:ffData>
            <w:name w:val="Check69"/>
            <w:enabled/>
            <w:calcOnExit w:val="0"/>
            <w:checkBox>
              <w:sizeAuto/>
              <w:default w:val="0"/>
            </w:checkBox>
          </w:ffData>
        </w:fldChar>
      </w:r>
      <w:bookmarkStart w:id="140" w:name="Check69"/>
      <w:r>
        <w:rPr>
          <w:sz w:val="20"/>
        </w:rPr>
        <w:instrText xml:space="preserve"> FORMCHECKBOX </w:instrText>
      </w:r>
      <w:r w:rsidR="00000000">
        <w:rPr>
          <w:sz w:val="20"/>
        </w:rPr>
      </w:r>
      <w:r w:rsidR="00000000">
        <w:rPr>
          <w:sz w:val="20"/>
        </w:rPr>
        <w:fldChar w:fldCharType="separate"/>
      </w:r>
      <w:r>
        <w:rPr>
          <w:sz w:val="20"/>
        </w:rPr>
        <w:fldChar w:fldCharType="end"/>
      </w:r>
      <w:bookmarkEnd w:id="140"/>
      <w:r>
        <w:rPr>
          <w:sz w:val="20"/>
        </w:rPr>
        <w:tab/>
      </w:r>
      <w:r>
        <w:rPr>
          <w:sz w:val="20"/>
        </w:rPr>
        <w:fldChar w:fldCharType="begin">
          <w:ffData>
            <w:name w:val="Check70"/>
            <w:enabled/>
            <w:calcOnExit w:val="0"/>
            <w:checkBox>
              <w:sizeAuto/>
              <w:default w:val="0"/>
            </w:checkBox>
          </w:ffData>
        </w:fldChar>
      </w:r>
      <w:bookmarkStart w:id="141" w:name="Check70"/>
      <w:r>
        <w:rPr>
          <w:sz w:val="20"/>
        </w:rPr>
        <w:instrText xml:space="preserve"> FORMCHECKBOX </w:instrText>
      </w:r>
      <w:r w:rsidR="00000000">
        <w:rPr>
          <w:sz w:val="20"/>
        </w:rPr>
      </w:r>
      <w:r w:rsidR="00000000">
        <w:rPr>
          <w:sz w:val="20"/>
        </w:rPr>
        <w:fldChar w:fldCharType="separate"/>
      </w:r>
      <w:r>
        <w:rPr>
          <w:sz w:val="20"/>
        </w:rPr>
        <w:fldChar w:fldCharType="end"/>
      </w:r>
      <w:bookmarkEnd w:id="141"/>
      <w:r>
        <w:rPr>
          <w:sz w:val="20"/>
        </w:rPr>
        <w:tab/>
      </w:r>
      <w:r>
        <w:rPr>
          <w:sz w:val="20"/>
        </w:rPr>
        <w:fldChar w:fldCharType="begin">
          <w:ffData>
            <w:name w:val="Check71"/>
            <w:enabled/>
            <w:calcOnExit w:val="0"/>
            <w:checkBox>
              <w:sizeAuto/>
              <w:default w:val="0"/>
            </w:checkBox>
          </w:ffData>
        </w:fldChar>
      </w:r>
      <w:bookmarkStart w:id="142" w:name="Check71"/>
      <w:r>
        <w:rPr>
          <w:sz w:val="20"/>
        </w:rPr>
        <w:instrText xml:space="preserve"> FORMCHECKBOX </w:instrText>
      </w:r>
      <w:r w:rsidR="00000000">
        <w:rPr>
          <w:sz w:val="20"/>
        </w:rPr>
      </w:r>
      <w:r w:rsidR="00000000">
        <w:rPr>
          <w:sz w:val="20"/>
        </w:rPr>
        <w:fldChar w:fldCharType="separate"/>
      </w:r>
      <w:r>
        <w:rPr>
          <w:sz w:val="20"/>
        </w:rPr>
        <w:fldChar w:fldCharType="end"/>
      </w:r>
      <w:bookmarkEnd w:id="142"/>
      <w:r>
        <w:rPr>
          <w:sz w:val="20"/>
        </w:rPr>
        <w:tab/>
      </w:r>
      <w:r>
        <w:rPr>
          <w:sz w:val="20"/>
        </w:rPr>
        <w:fldChar w:fldCharType="begin">
          <w:ffData>
            <w:name w:val="Check72"/>
            <w:enabled/>
            <w:calcOnExit w:val="0"/>
            <w:checkBox>
              <w:sizeAuto/>
              <w:default w:val="0"/>
            </w:checkBox>
          </w:ffData>
        </w:fldChar>
      </w:r>
      <w:bookmarkStart w:id="143" w:name="Check72"/>
      <w:r>
        <w:rPr>
          <w:sz w:val="20"/>
        </w:rPr>
        <w:instrText xml:space="preserve"> FORMCHECKBOX </w:instrText>
      </w:r>
      <w:r w:rsidR="00000000">
        <w:rPr>
          <w:sz w:val="20"/>
        </w:rPr>
      </w:r>
      <w:r w:rsidR="00000000">
        <w:rPr>
          <w:sz w:val="20"/>
        </w:rPr>
        <w:fldChar w:fldCharType="separate"/>
      </w:r>
      <w:r>
        <w:rPr>
          <w:sz w:val="20"/>
        </w:rPr>
        <w:fldChar w:fldCharType="end"/>
      </w:r>
      <w:bookmarkEnd w:id="143"/>
    </w:p>
    <w:p w14:paraId="00472323" w14:textId="77777777" w:rsidR="009D0E51" w:rsidRDefault="009D0E51" w:rsidP="009D0E51">
      <w:pPr>
        <w:tabs>
          <w:tab w:val="left" w:pos="357"/>
          <w:tab w:val="center" w:pos="3420"/>
          <w:tab w:val="center" w:pos="4500"/>
          <w:tab w:val="center" w:pos="5580"/>
          <w:tab w:val="center" w:pos="6660"/>
          <w:tab w:val="center" w:pos="7740"/>
          <w:tab w:val="center" w:pos="8820"/>
        </w:tabs>
        <w:rPr>
          <w:sz w:val="20"/>
        </w:rPr>
      </w:pPr>
      <w:r>
        <w:rPr>
          <w:sz w:val="20"/>
        </w:rPr>
        <w:tab/>
        <w:t>material upwards from the</w:t>
      </w:r>
    </w:p>
    <w:p w14:paraId="441BAC0A" w14:textId="77777777" w:rsidR="009D0E51" w:rsidRDefault="009D0E51" w:rsidP="009D0E51">
      <w:pPr>
        <w:tabs>
          <w:tab w:val="left" w:pos="357"/>
          <w:tab w:val="center" w:pos="3240"/>
          <w:tab w:val="center" w:pos="4320"/>
          <w:tab w:val="center" w:pos="5400"/>
          <w:tab w:val="center" w:pos="6480"/>
          <w:tab w:val="center" w:pos="7560"/>
          <w:tab w:val="center" w:pos="8640"/>
        </w:tabs>
        <w:rPr>
          <w:sz w:val="20"/>
        </w:rPr>
      </w:pPr>
      <w:r>
        <w:rPr>
          <w:sz w:val="20"/>
        </w:rPr>
        <w:tab/>
        <w:t>stomach</w:t>
      </w:r>
    </w:p>
    <w:p w14:paraId="74A3C98F" w14:textId="77777777" w:rsidR="009D0E51" w:rsidRDefault="009D0E51" w:rsidP="009D0E51">
      <w:pPr>
        <w:tabs>
          <w:tab w:val="left" w:pos="357"/>
          <w:tab w:val="center" w:pos="3240"/>
          <w:tab w:val="center" w:pos="4320"/>
          <w:tab w:val="center" w:pos="5400"/>
          <w:tab w:val="center" w:pos="6480"/>
          <w:tab w:val="center" w:pos="7560"/>
          <w:tab w:val="center" w:pos="8640"/>
        </w:tabs>
        <w:rPr>
          <w:b/>
        </w:rPr>
      </w:pPr>
    </w:p>
    <w:p w14:paraId="4A785794" w14:textId="77777777" w:rsidR="009D0E51" w:rsidRDefault="009D0E51" w:rsidP="009D0E51">
      <w:pPr>
        <w:tabs>
          <w:tab w:val="left" w:pos="357"/>
          <w:tab w:val="center" w:pos="3240"/>
          <w:tab w:val="center" w:pos="4320"/>
          <w:tab w:val="center" w:pos="5400"/>
          <w:tab w:val="center" w:pos="6480"/>
          <w:tab w:val="center" w:pos="7560"/>
          <w:tab w:val="center" w:pos="8640"/>
        </w:tabs>
        <w:rPr>
          <w:b/>
          <w:sz w:val="20"/>
          <w:szCs w:val="20"/>
          <w:u w:val="single"/>
        </w:rPr>
      </w:pPr>
      <w:r>
        <w:rPr>
          <w:b/>
          <w:sz w:val="20"/>
          <w:szCs w:val="20"/>
          <w:u w:val="single"/>
        </w:rPr>
        <w:t xml:space="preserve">TOTAL Score:  </w:t>
      </w:r>
    </w:p>
    <w:p w14:paraId="05C4A083" w14:textId="77777777" w:rsidR="009D0E51" w:rsidRPr="00A52AC2" w:rsidRDefault="009D0E51" w:rsidP="009D0E51">
      <w:pPr>
        <w:tabs>
          <w:tab w:val="left" w:pos="357"/>
          <w:tab w:val="center" w:pos="3240"/>
          <w:tab w:val="center" w:pos="4320"/>
          <w:tab w:val="center" w:pos="5400"/>
          <w:tab w:val="center" w:pos="6480"/>
          <w:tab w:val="center" w:pos="7560"/>
          <w:tab w:val="center" w:pos="8640"/>
        </w:tabs>
        <w:rPr>
          <w:b/>
          <w:u w:val="single"/>
        </w:rPr>
      </w:pPr>
      <w:r>
        <w:rPr>
          <w:b/>
          <w:sz w:val="20"/>
          <w:szCs w:val="20"/>
          <w:u w:val="single"/>
        </w:rPr>
        <w:t>Subgroups Scores:</w:t>
      </w:r>
      <w:r>
        <w:rPr>
          <w:b/>
          <w:sz w:val="20"/>
          <w:szCs w:val="20"/>
        </w:rPr>
        <w:t xml:space="preserve">  </w:t>
      </w:r>
      <w:r>
        <w:rPr>
          <w:b/>
          <w:sz w:val="20"/>
          <w:szCs w:val="20"/>
        </w:rPr>
        <w:tab/>
      </w:r>
      <w:r>
        <w:rPr>
          <w:b/>
          <w:i/>
          <w:sz w:val="20"/>
          <w:szCs w:val="20"/>
        </w:rPr>
        <w:t>Heartburn:          Regurgitation:         GERD:          Dyspepsia stomach:</w:t>
      </w:r>
    </w:p>
    <w:p w14:paraId="37BCF405" w14:textId="497FA9F4" w:rsidR="009D0E51" w:rsidRDefault="006C7F17" w:rsidP="006C7F17">
      <w:pPr>
        <w:pStyle w:val="Heading2"/>
        <w:ind w:left="432"/>
      </w:pPr>
      <w:bookmarkStart w:id="144" w:name="_Toc115857698"/>
      <w:proofErr w:type="spellStart"/>
      <w:r w:rsidRPr="006C7F17">
        <w:lastRenderedPageBreak/>
        <w:t>Esophageal</w:t>
      </w:r>
      <w:proofErr w:type="spellEnd"/>
      <w:r w:rsidRPr="006C7F17">
        <w:t xml:space="preserve"> Hypervigilance and Anxiety </w:t>
      </w:r>
      <w:r w:rsidR="00E370E9">
        <w:t>Scale</w:t>
      </w:r>
      <w:bookmarkEnd w:id="144"/>
    </w:p>
    <w:p w14:paraId="41A7D3FA" w14:textId="5E7BEB98" w:rsidR="005218B7" w:rsidRDefault="005218B7" w:rsidP="005218B7">
      <w:pPr>
        <w:rPr>
          <w:rFonts w:eastAsiaTheme="majorEastAsia" w:cstheme="majorBidi"/>
          <w:color w:val="000000" w:themeColor="text1"/>
          <w:sz w:val="28"/>
          <w:szCs w:val="26"/>
        </w:rPr>
      </w:pPr>
    </w:p>
    <w:p w14:paraId="6556DF94" w14:textId="3F5DEB19" w:rsidR="00B91DA8" w:rsidRPr="00B91DA8" w:rsidRDefault="00E8296F" w:rsidP="00B91DA8">
      <w:r>
        <w:rPr>
          <w:noProof/>
        </w:rPr>
        <w:drawing>
          <wp:inline distT="0" distB="0" distL="0" distR="0" wp14:anchorId="1110E1D2" wp14:editId="01CADDB8">
            <wp:extent cx="5727700" cy="7908290"/>
            <wp:effectExtent l="0" t="0" r="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7908290"/>
                    </a:xfrm>
                    <a:prstGeom prst="rect">
                      <a:avLst/>
                    </a:prstGeom>
                  </pic:spPr>
                </pic:pic>
              </a:graphicData>
            </a:graphic>
          </wp:inline>
        </w:drawing>
      </w:r>
    </w:p>
    <w:p w14:paraId="017596D7" w14:textId="1F6400FD" w:rsidR="00B91DA8" w:rsidRPr="00B91DA8" w:rsidRDefault="00B91DA8" w:rsidP="00725C49">
      <w:pPr>
        <w:rPr>
          <w:rFonts w:eastAsiaTheme="majorEastAsia" w:cstheme="majorBidi"/>
          <w:color w:val="000000" w:themeColor="text1"/>
          <w:sz w:val="28"/>
          <w:szCs w:val="26"/>
        </w:rPr>
      </w:pPr>
    </w:p>
    <w:sectPr w:rsidR="00B91DA8" w:rsidRPr="00B91DA8" w:rsidSect="00F26EA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F3507" w14:textId="77777777" w:rsidR="00C73A89" w:rsidRDefault="00C73A89" w:rsidP="00A93D40">
      <w:r>
        <w:separator/>
      </w:r>
    </w:p>
  </w:endnote>
  <w:endnote w:type="continuationSeparator" w:id="0">
    <w:p w14:paraId="1FF262B5" w14:textId="77777777" w:rsidR="00C73A89" w:rsidRDefault="00C73A89" w:rsidP="00A93D40">
      <w:r>
        <w:continuationSeparator/>
      </w:r>
    </w:p>
  </w:endnote>
  <w:endnote w:type="continuationNotice" w:id="1">
    <w:p w14:paraId="07C1CDE9" w14:textId="77777777" w:rsidR="00C73A89" w:rsidRDefault="00C73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ñÃﬂÑ˛">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30357"/>
      <w:docPartObj>
        <w:docPartGallery w:val="Page Numbers (Bottom of Page)"/>
        <w:docPartUnique/>
      </w:docPartObj>
    </w:sdtPr>
    <w:sdtContent>
      <w:p w14:paraId="4F25B08A" w14:textId="3756241D" w:rsidR="001A32FF" w:rsidRDefault="001A32FF" w:rsidP="001A32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73C3A8" w14:textId="77777777" w:rsidR="001A32FF" w:rsidRDefault="001A3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183992"/>
      <w:docPartObj>
        <w:docPartGallery w:val="Page Numbers (Bottom of Page)"/>
        <w:docPartUnique/>
      </w:docPartObj>
    </w:sdtPr>
    <w:sdtContent>
      <w:p w14:paraId="26845B01" w14:textId="72153EFE" w:rsidR="001A32FF" w:rsidRDefault="001A32FF" w:rsidP="001A32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86BA1">
          <w:rPr>
            <w:rStyle w:val="PageNumber"/>
            <w:noProof/>
          </w:rPr>
          <w:t>16</w:t>
        </w:r>
        <w:r>
          <w:rPr>
            <w:rStyle w:val="PageNumber"/>
          </w:rPr>
          <w:fldChar w:fldCharType="end"/>
        </w:r>
      </w:p>
    </w:sdtContent>
  </w:sdt>
  <w:p w14:paraId="43A18551" w14:textId="77777777" w:rsidR="001A32FF" w:rsidRDefault="001A3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D373" w14:textId="77777777" w:rsidR="00C73A89" w:rsidRDefault="00C73A89" w:rsidP="00A93D40">
      <w:r>
        <w:separator/>
      </w:r>
    </w:p>
  </w:footnote>
  <w:footnote w:type="continuationSeparator" w:id="0">
    <w:p w14:paraId="72E555FD" w14:textId="77777777" w:rsidR="00C73A89" w:rsidRDefault="00C73A89" w:rsidP="00A93D40">
      <w:r>
        <w:continuationSeparator/>
      </w:r>
    </w:p>
  </w:footnote>
  <w:footnote w:type="continuationNotice" w:id="1">
    <w:p w14:paraId="791D6BBC" w14:textId="77777777" w:rsidR="00C73A89" w:rsidRDefault="00C73A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D07" w14:textId="766313DA" w:rsidR="001A32FF" w:rsidRPr="00434DF9" w:rsidRDefault="00FB3D0C">
    <w:pPr>
      <w:pStyle w:val="Header"/>
      <w:rPr>
        <w:color w:val="000000" w:themeColor="text1"/>
      </w:rPr>
    </w:pPr>
    <w:r w:rsidRPr="00FD4333">
      <w:rPr>
        <w:i/>
        <w:iCs/>
        <w:noProof/>
        <w:color w:val="404040" w:themeColor="text1" w:themeTint="BF"/>
      </w:rPr>
      <w:drawing>
        <wp:anchor distT="0" distB="0" distL="114300" distR="114300" simplePos="0" relativeHeight="251659264" behindDoc="0" locked="0" layoutInCell="1" allowOverlap="1" wp14:anchorId="309155A1" wp14:editId="45903D2A">
          <wp:simplePos x="0" y="0"/>
          <wp:positionH relativeFrom="column">
            <wp:posOffset>4474724</wp:posOffset>
          </wp:positionH>
          <wp:positionV relativeFrom="paragraph">
            <wp:posOffset>-156318</wp:posOffset>
          </wp:positionV>
          <wp:extent cx="1771015" cy="652780"/>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4312"/>
                  <a:stretch/>
                </pic:blipFill>
                <pic:spPr bwMode="auto">
                  <a:xfrm>
                    <a:off x="0" y="0"/>
                    <a:ext cx="1771015"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C0C">
      <w:rPr>
        <w:color w:val="000000" w:themeColor="text1"/>
      </w:rPr>
      <w:t>Sponsor No. 10091</w:t>
    </w:r>
    <w:r w:rsidR="00082D8C">
      <w:rPr>
        <w:color w:val="000000" w:themeColor="text1"/>
      </w:rPr>
      <w:t xml:space="preserve"> – Protocol - v</w:t>
    </w:r>
    <w:r w:rsidR="001A32FF" w:rsidRPr="00434DF9">
      <w:rPr>
        <w:color w:val="000000" w:themeColor="text1"/>
      </w:rPr>
      <w:t>1</w:t>
    </w:r>
    <w:r w:rsidR="009A1540">
      <w:rPr>
        <w:color w:val="000000" w:themeColor="text1"/>
      </w:rPr>
      <w:t>.</w:t>
    </w:r>
    <w:r w:rsidR="00B2141D">
      <w:rPr>
        <w:color w:val="000000" w:themeColor="text1"/>
      </w:rPr>
      <w:t>4</w:t>
    </w:r>
    <w:r w:rsidR="001A32FF" w:rsidRPr="00434DF9">
      <w:rPr>
        <w:color w:val="000000" w:themeColor="text1"/>
      </w:rPr>
      <w:t xml:space="preserve"> </w:t>
    </w:r>
    <w:r w:rsidR="00082D8C">
      <w:rPr>
        <w:color w:val="000000" w:themeColor="text1"/>
      </w:rPr>
      <w:t>– 202</w:t>
    </w:r>
    <w:r w:rsidR="004D2E44">
      <w:rPr>
        <w:color w:val="000000" w:themeColor="text1"/>
      </w:rPr>
      <w:t>4</w:t>
    </w:r>
    <w:r w:rsidR="00557EB2">
      <w:rPr>
        <w:color w:val="000000" w:themeColor="text1"/>
      </w:rPr>
      <w:t>.</w:t>
    </w:r>
    <w:r w:rsidR="00B2141D">
      <w:rPr>
        <w:color w:val="000000" w:themeColor="text1"/>
      </w:rPr>
      <w:t>08.12</w:t>
    </w:r>
  </w:p>
  <w:p w14:paraId="0AFCE5D6" w14:textId="7BA7AF1E" w:rsidR="001A32FF" w:rsidRPr="00434DF9" w:rsidRDefault="001A32FF">
    <w:pPr>
      <w:pStyle w:val="Header"/>
      <w:rPr>
        <w:color w:val="000000" w:themeColor="text1"/>
      </w:rPr>
    </w:pPr>
    <w:r w:rsidRPr="00434DF9">
      <w:rPr>
        <w:color w:val="000000" w:themeColor="text1"/>
      </w:rPr>
      <w:t>IRAS ID: 299013</w:t>
    </w:r>
  </w:p>
  <w:p w14:paraId="5637324A" w14:textId="77777777" w:rsidR="001A32FF" w:rsidRDefault="001A3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4B7"/>
    <w:multiLevelType w:val="multilevel"/>
    <w:tmpl w:val="36047E9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5A2C"/>
    <w:multiLevelType w:val="hybridMultilevel"/>
    <w:tmpl w:val="1BACE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51834"/>
    <w:multiLevelType w:val="hybridMultilevel"/>
    <w:tmpl w:val="51CEDCE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550D18"/>
    <w:multiLevelType w:val="multilevel"/>
    <w:tmpl w:val="9F40D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2544CE"/>
    <w:multiLevelType w:val="hybridMultilevel"/>
    <w:tmpl w:val="CC101068"/>
    <w:lvl w:ilvl="0" w:tplc="EFAC2144">
      <w:start w:val="60"/>
      <w:numFmt w:val="bullet"/>
      <w:lvlText w:val="o"/>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84D64"/>
    <w:multiLevelType w:val="hybridMultilevel"/>
    <w:tmpl w:val="6E74BA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40121"/>
    <w:multiLevelType w:val="hybridMultilevel"/>
    <w:tmpl w:val="2628193A"/>
    <w:lvl w:ilvl="0" w:tplc="4818317E">
      <w:start w:val="6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94B84"/>
    <w:multiLevelType w:val="hybridMultilevel"/>
    <w:tmpl w:val="6A20B40A"/>
    <w:lvl w:ilvl="0" w:tplc="EFAC2144">
      <w:start w:val="60"/>
      <w:numFmt w:val="bullet"/>
      <w:lvlText w:val="o"/>
      <w:lvlJc w:val="left"/>
      <w:pPr>
        <w:ind w:left="360" w:hanging="360"/>
      </w:pPr>
      <w:rPr>
        <w:rFonts w:ascii="Wingdings" w:eastAsiaTheme="minorHAnsi" w:hAnsi="Wingdings" w:cstheme="minorBid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E11FD5"/>
    <w:multiLevelType w:val="hybridMultilevel"/>
    <w:tmpl w:val="AB1CF09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7426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B66EAB"/>
    <w:multiLevelType w:val="hybridMultilevel"/>
    <w:tmpl w:val="DDD4910A"/>
    <w:lvl w:ilvl="0" w:tplc="08090005">
      <w:start w:val="1"/>
      <w:numFmt w:val="bullet"/>
      <w:lvlText w:val=""/>
      <w:lvlJc w:val="left"/>
      <w:pPr>
        <w:ind w:left="720" w:hanging="360"/>
      </w:pPr>
      <w:rPr>
        <w:rFonts w:ascii="Wingdings" w:hAnsi="Wingdings" w:hint="default"/>
      </w:rPr>
    </w:lvl>
    <w:lvl w:ilvl="1" w:tplc="9D6CB2D6">
      <w:start w:val="4"/>
      <w:numFmt w:val="bullet"/>
      <w:lvlText w:val=""/>
      <w:lvlJc w:val="left"/>
      <w:pPr>
        <w:ind w:left="1440" w:hanging="360"/>
      </w:pPr>
      <w:rPr>
        <w:rFonts w:ascii="ñÃﬂÑ˛" w:eastAsiaTheme="minorHAnsi" w:hAnsi="ñÃﬂÑ˛" w:cs="ñÃﬂÑ˛"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E6ED6"/>
    <w:multiLevelType w:val="hybridMultilevel"/>
    <w:tmpl w:val="B254B28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7A604C"/>
    <w:multiLevelType w:val="hybridMultilevel"/>
    <w:tmpl w:val="B9347B06"/>
    <w:lvl w:ilvl="0" w:tplc="8970EE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30F0A"/>
    <w:multiLevelType w:val="hybridMultilevel"/>
    <w:tmpl w:val="31A630B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493D2C"/>
    <w:multiLevelType w:val="hybridMultilevel"/>
    <w:tmpl w:val="1C5C5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6D42B8"/>
    <w:multiLevelType w:val="hybridMultilevel"/>
    <w:tmpl w:val="88C4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9F1FC0"/>
    <w:multiLevelType w:val="hybridMultilevel"/>
    <w:tmpl w:val="E744985A"/>
    <w:lvl w:ilvl="0" w:tplc="ADBCA45E">
      <w:start w:val="4"/>
      <w:numFmt w:val="bullet"/>
      <w:lvlText w:val=""/>
      <w:lvlJc w:val="left"/>
      <w:pPr>
        <w:ind w:left="720" w:hanging="360"/>
      </w:pPr>
      <w:rPr>
        <w:rFonts w:ascii="ñÃﬂÑ˛" w:eastAsiaTheme="minorHAnsi" w:hAnsi="ñÃﬂÑ˛" w:cs="ñÃﬂÑ˛"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A32F9"/>
    <w:multiLevelType w:val="hybridMultilevel"/>
    <w:tmpl w:val="2D5C7900"/>
    <w:lvl w:ilvl="0" w:tplc="EFAC2144">
      <w:start w:val="60"/>
      <w:numFmt w:val="bullet"/>
      <w:lvlText w:val="o"/>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B512BB"/>
    <w:multiLevelType w:val="hybridMultilevel"/>
    <w:tmpl w:val="93A6B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F691C"/>
    <w:multiLevelType w:val="hybridMultilevel"/>
    <w:tmpl w:val="B02C2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A65C82"/>
    <w:multiLevelType w:val="hybridMultilevel"/>
    <w:tmpl w:val="41E204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D6505"/>
    <w:multiLevelType w:val="hybridMultilevel"/>
    <w:tmpl w:val="551815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3B7A11"/>
    <w:multiLevelType w:val="hybridMultilevel"/>
    <w:tmpl w:val="48880E50"/>
    <w:lvl w:ilvl="0" w:tplc="EFAC2144">
      <w:start w:val="60"/>
      <w:numFmt w:val="bullet"/>
      <w:lvlText w:val="o"/>
      <w:lvlJc w:val="left"/>
      <w:pPr>
        <w:ind w:left="360" w:hanging="360"/>
      </w:pPr>
      <w:rPr>
        <w:rFonts w:ascii="Wingdings" w:eastAsiaTheme="minorHAnsi"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7758D7"/>
    <w:multiLevelType w:val="hybridMultilevel"/>
    <w:tmpl w:val="F32C7B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3D174D"/>
    <w:multiLevelType w:val="hybridMultilevel"/>
    <w:tmpl w:val="A57AD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D10F13"/>
    <w:multiLevelType w:val="hybridMultilevel"/>
    <w:tmpl w:val="E328F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0005A0"/>
    <w:multiLevelType w:val="hybridMultilevel"/>
    <w:tmpl w:val="1BDAFEE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7D08E3"/>
    <w:multiLevelType w:val="hybridMultilevel"/>
    <w:tmpl w:val="56F8DC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86FF6"/>
    <w:multiLevelType w:val="multilevel"/>
    <w:tmpl w:val="1C80A2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2C256F"/>
    <w:multiLevelType w:val="hybridMultilevel"/>
    <w:tmpl w:val="7996D6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8340">
    <w:abstractNumId w:val="9"/>
  </w:num>
  <w:num w:numId="2" w16cid:durableId="434713936">
    <w:abstractNumId w:val="28"/>
  </w:num>
  <w:num w:numId="3" w16cid:durableId="658003882">
    <w:abstractNumId w:val="3"/>
  </w:num>
  <w:num w:numId="4" w16cid:durableId="1630433251">
    <w:abstractNumId w:val="0"/>
  </w:num>
  <w:num w:numId="5" w16cid:durableId="1754277675">
    <w:abstractNumId w:val="19"/>
  </w:num>
  <w:num w:numId="6" w16cid:durableId="120729395">
    <w:abstractNumId w:val="1"/>
  </w:num>
  <w:num w:numId="7" w16cid:durableId="153187763">
    <w:abstractNumId w:val="6"/>
  </w:num>
  <w:num w:numId="8" w16cid:durableId="899947295">
    <w:abstractNumId w:val="27"/>
  </w:num>
  <w:num w:numId="9" w16cid:durableId="194731571">
    <w:abstractNumId w:val="14"/>
  </w:num>
  <w:num w:numId="10" w16cid:durableId="1295600220">
    <w:abstractNumId w:val="24"/>
  </w:num>
  <w:num w:numId="11" w16cid:durableId="510028262">
    <w:abstractNumId w:val="2"/>
  </w:num>
  <w:num w:numId="12" w16cid:durableId="1623461726">
    <w:abstractNumId w:val="12"/>
  </w:num>
  <w:num w:numId="13" w16cid:durableId="184173801">
    <w:abstractNumId w:val="23"/>
  </w:num>
  <w:num w:numId="14" w16cid:durableId="766464569">
    <w:abstractNumId w:val="16"/>
  </w:num>
  <w:num w:numId="15" w16cid:durableId="240334086">
    <w:abstractNumId w:val="26"/>
  </w:num>
  <w:num w:numId="16" w16cid:durableId="1387485537">
    <w:abstractNumId w:val="10"/>
  </w:num>
  <w:num w:numId="17" w16cid:durableId="950471706">
    <w:abstractNumId w:val="8"/>
  </w:num>
  <w:num w:numId="18" w16cid:durableId="1292174606">
    <w:abstractNumId w:val="13"/>
  </w:num>
  <w:num w:numId="19" w16cid:durableId="123739382">
    <w:abstractNumId w:val="20"/>
  </w:num>
  <w:num w:numId="20" w16cid:durableId="1006397892">
    <w:abstractNumId w:val="15"/>
  </w:num>
  <w:num w:numId="21" w16cid:durableId="465974880">
    <w:abstractNumId w:val="11"/>
  </w:num>
  <w:num w:numId="22" w16cid:durableId="435828240">
    <w:abstractNumId w:val="21"/>
  </w:num>
  <w:num w:numId="23" w16cid:durableId="695275957">
    <w:abstractNumId w:val="18"/>
  </w:num>
  <w:num w:numId="24" w16cid:durableId="2007243856">
    <w:abstractNumId w:val="25"/>
  </w:num>
  <w:num w:numId="25" w16cid:durableId="474756194">
    <w:abstractNumId w:val="5"/>
  </w:num>
  <w:num w:numId="26" w16cid:durableId="1698962482">
    <w:abstractNumId w:val="29"/>
  </w:num>
  <w:num w:numId="27" w16cid:durableId="76022227">
    <w:abstractNumId w:val="0"/>
  </w:num>
  <w:num w:numId="28" w16cid:durableId="1131557932">
    <w:abstractNumId w:val="0"/>
  </w:num>
  <w:num w:numId="29" w16cid:durableId="2134250908">
    <w:abstractNumId w:val="0"/>
  </w:num>
  <w:num w:numId="30" w16cid:durableId="17370485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0321465">
    <w:abstractNumId w:val="0"/>
  </w:num>
  <w:num w:numId="32" w16cid:durableId="1065444985">
    <w:abstractNumId w:val="0"/>
  </w:num>
  <w:num w:numId="33" w16cid:durableId="255946345">
    <w:abstractNumId w:val="7"/>
  </w:num>
  <w:num w:numId="34" w16cid:durableId="263534604">
    <w:abstractNumId w:val="4"/>
  </w:num>
  <w:num w:numId="35" w16cid:durableId="35155781">
    <w:abstractNumId w:val="22"/>
  </w:num>
  <w:num w:numId="36" w16cid:durableId="19456515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42E"/>
    <w:rsid w:val="00000054"/>
    <w:rsid w:val="00004148"/>
    <w:rsid w:val="0000426D"/>
    <w:rsid w:val="000049BE"/>
    <w:rsid w:val="00005BA6"/>
    <w:rsid w:val="00005F21"/>
    <w:rsid w:val="00014C47"/>
    <w:rsid w:val="000256B9"/>
    <w:rsid w:val="00026651"/>
    <w:rsid w:val="000269A2"/>
    <w:rsid w:val="000273A6"/>
    <w:rsid w:val="00034485"/>
    <w:rsid w:val="00036DC2"/>
    <w:rsid w:val="0004151F"/>
    <w:rsid w:val="00041ABD"/>
    <w:rsid w:val="0004641B"/>
    <w:rsid w:val="00055684"/>
    <w:rsid w:val="00055A5F"/>
    <w:rsid w:val="000565EA"/>
    <w:rsid w:val="00057108"/>
    <w:rsid w:val="000668B2"/>
    <w:rsid w:val="000708C0"/>
    <w:rsid w:val="00072ED2"/>
    <w:rsid w:val="00073CC9"/>
    <w:rsid w:val="000745F3"/>
    <w:rsid w:val="000763B9"/>
    <w:rsid w:val="00082D8C"/>
    <w:rsid w:val="00084248"/>
    <w:rsid w:val="00084A8D"/>
    <w:rsid w:val="00084DB4"/>
    <w:rsid w:val="0008622D"/>
    <w:rsid w:val="00087AE6"/>
    <w:rsid w:val="000A2A53"/>
    <w:rsid w:val="000A5D44"/>
    <w:rsid w:val="000A750F"/>
    <w:rsid w:val="000B6E86"/>
    <w:rsid w:val="000C16E4"/>
    <w:rsid w:val="000C3FF1"/>
    <w:rsid w:val="000D28B1"/>
    <w:rsid w:val="000D614B"/>
    <w:rsid w:val="000E001D"/>
    <w:rsid w:val="000E2099"/>
    <w:rsid w:val="000E5533"/>
    <w:rsid w:val="000F5C6A"/>
    <w:rsid w:val="000F765A"/>
    <w:rsid w:val="00105CE8"/>
    <w:rsid w:val="00107016"/>
    <w:rsid w:val="00110087"/>
    <w:rsid w:val="00112B6A"/>
    <w:rsid w:val="00115080"/>
    <w:rsid w:val="0012123A"/>
    <w:rsid w:val="00121FA6"/>
    <w:rsid w:val="00123981"/>
    <w:rsid w:val="001253E1"/>
    <w:rsid w:val="00136530"/>
    <w:rsid w:val="00137072"/>
    <w:rsid w:val="00137967"/>
    <w:rsid w:val="00140648"/>
    <w:rsid w:val="00141C7C"/>
    <w:rsid w:val="00144770"/>
    <w:rsid w:val="001465B6"/>
    <w:rsid w:val="00151ECE"/>
    <w:rsid w:val="00155350"/>
    <w:rsid w:val="00163A89"/>
    <w:rsid w:val="00171864"/>
    <w:rsid w:val="00174AAE"/>
    <w:rsid w:val="001775D4"/>
    <w:rsid w:val="001776A0"/>
    <w:rsid w:val="00183207"/>
    <w:rsid w:val="00186CA5"/>
    <w:rsid w:val="001920A2"/>
    <w:rsid w:val="00194A8E"/>
    <w:rsid w:val="00195081"/>
    <w:rsid w:val="001A2DE0"/>
    <w:rsid w:val="001A2FAE"/>
    <w:rsid w:val="001A32FF"/>
    <w:rsid w:val="001A726C"/>
    <w:rsid w:val="001B42C5"/>
    <w:rsid w:val="001C0BEB"/>
    <w:rsid w:val="001C0E84"/>
    <w:rsid w:val="001C266D"/>
    <w:rsid w:val="001C406E"/>
    <w:rsid w:val="001C64BC"/>
    <w:rsid w:val="001C6BCC"/>
    <w:rsid w:val="001C71E2"/>
    <w:rsid w:val="001E2D32"/>
    <w:rsid w:val="001E5583"/>
    <w:rsid w:val="001E6F5E"/>
    <w:rsid w:val="001F12B7"/>
    <w:rsid w:val="001F2306"/>
    <w:rsid w:val="001F6C6B"/>
    <w:rsid w:val="00200E2E"/>
    <w:rsid w:val="00202BAD"/>
    <w:rsid w:val="00204F93"/>
    <w:rsid w:val="00206D2E"/>
    <w:rsid w:val="002074D5"/>
    <w:rsid w:val="00207E29"/>
    <w:rsid w:val="00210BC8"/>
    <w:rsid w:val="0021294B"/>
    <w:rsid w:val="002138C4"/>
    <w:rsid w:val="00214EA3"/>
    <w:rsid w:val="00221F59"/>
    <w:rsid w:val="00221F76"/>
    <w:rsid w:val="00223B81"/>
    <w:rsid w:val="0022413B"/>
    <w:rsid w:val="0023729E"/>
    <w:rsid w:val="00237483"/>
    <w:rsid w:val="00240E27"/>
    <w:rsid w:val="0024342E"/>
    <w:rsid w:val="00244E86"/>
    <w:rsid w:val="00244ECC"/>
    <w:rsid w:val="00252858"/>
    <w:rsid w:val="002552F4"/>
    <w:rsid w:val="00257418"/>
    <w:rsid w:val="0026231F"/>
    <w:rsid w:val="00262B82"/>
    <w:rsid w:val="00263B5A"/>
    <w:rsid w:val="00264A0B"/>
    <w:rsid w:val="0027342D"/>
    <w:rsid w:val="002753C1"/>
    <w:rsid w:val="00277A92"/>
    <w:rsid w:val="0028033D"/>
    <w:rsid w:val="00280D0A"/>
    <w:rsid w:val="0028281E"/>
    <w:rsid w:val="002904FF"/>
    <w:rsid w:val="002B2EF5"/>
    <w:rsid w:val="002B423E"/>
    <w:rsid w:val="002B54E7"/>
    <w:rsid w:val="002C49B2"/>
    <w:rsid w:val="002C541F"/>
    <w:rsid w:val="002D1183"/>
    <w:rsid w:val="002D13BD"/>
    <w:rsid w:val="002D3D29"/>
    <w:rsid w:val="002F025E"/>
    <w:rsid w:val="002F059C"/>
    <w:rsid w:val="002F0DBB"/>
    <w:rsid w:val="002F1BCC"/>
    <w:rsid w:val="002F236D"/>
    <w:rsid w:val="002F4FE7"/>
    <w:rsid w:val="002F55AC"/>
    <w:rsid w:val="002F5F78"/>
    <w:rsid w:val="002F69E8"/>
    <w:rsid w:val="00304CF6"/>
    <w:rsid w:val="00313A0C"/>
    <w:rsid w:val="00317A5E"/>
    <w:rsid w:val="00320917"/>
    <w:rsid w:val="003210F9"/>
    <w:rsid w:val="0032182B"/>
    <w:rsid w:val="0032678E"/>
    <w:rsid w:val="0033223B"/>
    <w:rsid w:val="00333135"/>
    <w:rsid w:val="003418D2"/>
    <w:rsid w:val="003445F9"/>
    <w:rsid w:val="00345069"/>
    <w:rsid w:val="003458C2"/>
    <w:rsid w:val="00350A79"/>
    <w:rsid w:val="003538A7"/>
    <w:rsid w:val="003549F1"/>
    <w:rsid w:val="0035718B"/>
    <w:rsid w:val="0036098A"/>
    <w:rsid w:val="0036323B"/>
    <w:rsid w:val="00384EDE"/>
    <w:rsid w:val="00385403"/>
    <w:rsid w:val="00387BFC"/>
    <w:rsid w:val="00390557"/>
    <w:rsid w:val="00391F2E"/>
    <w:rsid w:val="00395B69"/>
    <w:rsid w:val="00395BC0"/>
    <w:rsid w:val="0039616C"/>
    <w:rsid w:val="003A1DB3"/>
    <w:rsid w:val="003A2506"/>
    <w:rsid w:val="003A385C"/>
    <w:rsid w:val="003A4200"/>
    <w:rsid w:val="003A6043"/>
    <w:rsid w:val="003B586A"/>
    <w:rsid w:val="003C063F"/>
    <w:rsid w:val="003C4E29"/>
    <w:rsid w:val="003C5172"/>
    <w:rsid w:val="003C58F7"/>
    <w:rsid w:val="003C68F3"/>
    <w:rsid w:val="003D0730"/>
    <w:rsid w:val="003D3778"/>
    <w:rsid w:val="003E0610"/>
    <w:rsid w:val="003E68E3"/>
    <w:rsid w:val="003F43BF"/>
    <w:rsid w:val="00404B28"/>
    <w:rsid w:val="004061FF"/>
    <w:rsid w:val="0040621C"/>
    <w:rsid w:val="0040638E"/>
    <w:rsid w:val="00406F52"/>
    <w:rsid w:val="004070BE"/>
    <w:rsid w:val="004104EA"/>
    <w:rsid w:val="0041057A"/>
    <w:rsid w:val="0041105B"/>
    <w:rsid w:val="004119A5"/>
    <w:rsid w:val="00414442"/>
    <w:rsid w:val="004157E9"/>
    <w:rsid w:val="0041610F"/>
    <w:rsid w:val="00417584"/>
    <w:rsid w:val="00420050"/>
    <w:rsid w:val="004320B1"/>
    <w:rsid w:val="0043256A"/>
    <w:rsid w:val="00432651"/>
    <w:rsid w:val="00433C42"/>
    <w:rsid w:val="00434DF9"/>
    <w:rsid w:val="00444D93"/>
    <w:rsid w:val="00446EB7"/>
    <w:rsid w:val="00450570"/>
    <w:rsid w:val="004507A8"/>
    <w:rsid w:val="0046152D"/>
    <w:rsid w:val="00463265"/>
    <w:rsid w:val="00464A3A"/>
    <w:rsid w:val="00466AE9"/>
    <w:rsid w:val="00471A65"/>
    <w:rsid w:val="00472EAE"/>
    <w:rsid w:val="004741AC"/>
    <w:rsid w:val="004771F7"/>
    <w:rsid w:val="00480547"/>
    <w:rsid w:val="00482BFD"/>
    <w:rsid w:val="004A321A"/>
    <w:rsid w:val="004B3D98"/>
    <w:rsid w:val="004B451E"/>
    <w:rsid w:val="004B5441"/>
    <w:rsid w:val="004B57BD"/>
    <w:rsid w:val="004B72A2"/>
    <w:rsid w:val="004C3816"/>
    <w:rsid w:val="004C5508"/>
    <w:rsid w:val="004C6D77"/>
    <w:rsid w:val="004C7029"/>
    <w:rsid w:val="004D208A"/>
    <w:rsid w:val="004D2E44"/>
    <w:rsid w:val="004D3DB6"/>
    <w:rsid w:val="004D4F35"/>
    <w:rsid w:val="004D643B"/>
    <w:rsid w:val="004D736C"/>
    <w:rsid w:val="004F12D3"/>
    <w:rsid w:val="004F224D"/>
    <w:rsid w:val="004F3FA9"/>
    <w:rsid w:val="00501D85"/>
    <w:rsid w:val="00502942"/>
    <w:rsid w:val="00504E5A"/>
    <w:rsid w:val="005064F4"/>
    <w:rsid w:val="00507042"/>
    <w:rsid w:val="00512D7F"/>
    <w:rsid w:val="00515EBA"/>
    <w:rsid w:val="005218B7"/>
    <w:rsid w:val="005232AA"/>
    <w:rsid w:val="005307B4"/>
    <w:rsid w:val="00530B48"/>
    <w:rsid w:val="00530D1F"/>
    <w:rsid w:val="005318AC"/>
    <w:rsid w:val="00531972"/>
    <w:rsid w:val="005349D1"/>
    <w:rsid w:val="00544FC3"/>
    <w:rsid w:val="005465AD"/>
    <w:rsid w:val="00546A8B"/>
    <w:rsid w:val="00552F17"/>
    <w:rsid w:val="00557EB2"/>
    <w:rsid w:val="005630CE"/>
    <w:rsid w:val="00565CA9"/>
    <w:rsid w:val="005669D9"/>
    <w:rsid w:val="00566FA7"/>
    <w:rsid w:val="00570DE0"/>
    <w:rsid w:val="00572372"/>
    <w:rsid w:val="00574DE6"/>
    <w:rsid w:val="00582C15"/>
    <w:rsid w:val="00594B0E"/>
    <w:rsid w:val="0059585A"/>
    <w:rsid w:val="005A26CB"/>
    <w:rsid w:val="005A6453"/>
    <w:rsid w:val="005A6A47"/>
    <w:rsid w:val="005B1A60"/>
    <w:rsid w:val="005B2201"/>
    <w:rsid w:val="005C042E"/>
    <w:rsid w:val="005C3E73"/>
    <w:rsid w:val="005C40A3"/>
    <w:rsid w:val="005D36DD"/>
    <w:rsid w:val="005D3E53"/>
    <w:rsid w:val="005D79A1"/>
    <w:rsid w:val="005D7B0A"/>
    <w:rsid w:val="005D7EF0"/>
    <w:rsid w:val="005E3222"/>
    <w:rsid w:val="005F6979"/>
    <w:rsid w:val="005F6F29"/>
    <w:rsid w:val="005F7449"/>
    <w:rsid w:val="00602A74"/>
    <w:rsid w:val="00602F9E"/>
    <w:rsid w:val="00603E92"/>
    <w:rsid w:val="00606B75"/>
    <w:rsid w:val="00610F46"/>
    <w:rsid w:val="0061458E"/>
    <w:rsid w:val="0061699A"/>
    <w:rsid w:val="006276C6"/>
    <w:rsid w:val="006321EA"/>
    <w:rsid w:val="00634D38"/>
    <w:rsid w:val="00636E0A"/>
    <w:rsid w:val="00642734"/>
    <w:rsid w:val="00645715"/>
    <w:rsid w:val="00646934"/>
    <w:rsid w:val="00647442"/>
    <w:rsid w:val="006506F1"/>
    <w:rsid w:val="00656498"/>
    <w:rsid w:val="006607BD"/>
    <w:rsid w:val="006609D3"/>
    <w:rsid w:val="0066547F"/>
    <w:rsid w:val="0066719C"/>
    <w:rsid w:val="0067121E"/>
    <w:rsid w:val="00671C45"/>
    <w:rsid w:val="00671F50"/>
    <w:rsid w:val="0067620A"/>
    <w:rsid w:val="00680ACA"/>
    <w:rsid w:val="00682670"/>
    <w:rsid w:val="00683A08"/>
    <w:rsid w:val="0068682A"/>
    <w:rsid w:val="00686935"/>
    <w:rsid w:val="00686CA3"/>
    <w:rsid w:val="0069479D"/>
    <w:rsid w:val="006A0674"/>
    <w:rsid w:val="006A0C0E"/>
    <w:rsid w:val="006A78D6"/>
    <w:rsid w:val="006B158E"/>
    <w:rsid w:val="006B1A3A"/>
    <w:rsid w:val="006B42DF"/>
    <w:rsid w:val="006B4467"/>
    <w:rsid w:val="006B7ACD"/>
    <w:rsid w:val="006C1A24"/>
    <w:rsid w:val="006C3F9B"/>
    <w:rsid w:val="006C4A4B"/>
    <w:rsid w:val="006C79D6"/>
    <w:rsid w:val="006C7F17"/>
    <w:rsid w:val="006D12AF"/>
    <w:rsid w:val="006D4738"/>
    <w:rsid w:val="006D7E01"/>
    <w:rsid w:val="006E0FD3"/>
    <w:rsid w:val="006E21F0"/>
    <w:rsid w:val="006E262C"/>
    <w:rsid w:val="006E7933"/>
    <w:rsid w:val="006F47C0"/>
    <w:rsid w:val="006F4D5A"/>
    <w:rsid w:val="007009CD"/>
    <w:rsid w:val="007032F2"/>
    <w:rsid w:val="007053E6"/>
    <w:rsid w:val="00706427"/>
    <w:rsid w:val="0071746F"/>
    <w:rsid w:val="00721D70"/>
    <w:rsid w:val="00722966"/>
    <w:rsid w:val="00723256"/>
    <w:rsid w:val="00723C06"/>
    <w:rsid w:val="007250C6"/>
    <w:rsid w:val="00725C49"/>
    <w:rsid w:val="00732249"/>
    <w:rsid w:val="00735398"/>
    <w:rsid w:val="00744D43"/>
    <w:rsid w:val="007529CE"/>
    <w:rsid w:val="00753646"/>
    <w:rsid w:val="00755FD5"/>
    <w:rsid w:val="00761F74"/>
    <w:rsid w:val="00762594"/>
    <w:rsid w:val="00766D27"/>
    <w:rsid w:val="00777172"/>
    <w:rsid w:val="0078176A"/>
    <w:rsid w:val="00783170"/>
    <w:rsid w:val="00792761"/>
    <w:rsid w:val="0079341A"/>
    <w:rsid w:val="00794E9D"/>
    <w:rsid w:val="007959FE"/>
    <w:rsid w:val="007A2663"/>
    <w:rsid w:val="007A2D67"/>
    <w:rsid w:val="007A46C8"/>
    <w:rsid w:val="007A4BA6"/>
    <w:rsid w:val="007A7146"/>
    <w:rsid w:val="007B029E"/>
    <w:rsid w:val="007B1FC3"/>
    <w:rsid w:val="007B5FBE"/>
    <w:rsid w:val="007C173F"/>
    <w:rsid w:val="007C2322"/>
    <w:rsid w:val="007C2415"/>
    <w:rsid w:val="007C7441"/>
    <w:rsid w:val="007D19DD"/>
    <w:rsid w:val="007D332F"/>
    <w:rsid w:val="007D4603"/>
    <w:rsid w:val="007D5613"/>
    <w:rsid w:val="007E0BD5"/>
    <w:rsid w:val="007E5FAD"/>
    <w:rsid w:val="007E68FA"/>
    <w:rsid w:val="007F1327"/>
    <w:rsid w:val="007F1898"/>
    <w:rsid w:val="007F40B6"/>
    <w:rsid w:val="007F7860"/>
    <w:rsid w:val="008004A8"/>
    <w:rsid w:val="008029C8"/>
    <w:rsid w:val="00804C3E"/>
    <w:rsid w:val="00807F00"/>
    <w:rsid w:val="00815C4E"/>
    <w:rsid w:val="00817172"/>
    <w:rsid w:val="008221D2"/>
    <w:rsid w:val="00822FEC"/>
    <w:rsid w:val="00826704"/>
    <w:rsid w:val="00831B1F"/>
    <w:rsid w:val="00832D3F"/>
    <w:rsid w:val="00840848"/>
    <w:rsid w:val="00840BA0"/>
    <w:rsid w:val="00840BAD"/>
    <w:rsid w:val="00841E46"/>
    <w:rsid w:val="00845ED2"/>
    <w:rsid w:val="008466AA"/>
    <w:rsid w:val="00847D27"/>
    <w:rsid w:val="00850777"/>
    <w:rsid w:val="00850CDB"/>
    <w:rsid w:val="00862797"/>
    <w:rsid w:val="0086446E"/>
    <w:rsid w:val="00864739"/>
    <w:rsid w:val="008751C1"/>
    <w:rsid w:val="008752EB"/>
    <w:rsid w:val="00882F09"/>
    <w:rsid w:val="008860D1"/>
    <w:rsid w:val="00887406"/>
    <w:rsid w:val="00890C58"/>
    <w:rsid w:val="008915F7"/>
    <w:rsid w:val="008A5864"/>
    <w:rsid w:val="008A74E0"/>
    <w:rsid w:val="008A7AA4"/>
    <w:rsid w:val="008B3552"/>
    <w:rsid w:val="008B4A1C"/>
    <w:rsid w:val="008B4ADF"/>
    <w:rsid w:val="008B67C0"/>
    <w:rsid w:val="008B6851"/>
    <w:rsid w:val="008B770A"/>
    <w:rsid w:val="008C669E"/>
    <w:rsid w:val="008C6826"/>
    <w:rsid w:val="008D0513"/>
    <w:rsid w:val="008D054A"/>
    <w:rsid w:val="008E1A1B"/>
    <w:rsid w:val="008E2D9E"/>
    <w:rsid w:val="008E7857"/>
    <w:rsid w:val="008F1105"/>
    <w:rsid w:val="008F6209"/>
    <w:rsid w:val="008F6730"/>
    <w:rsid w:val="00906D7A"/>
    <w:rsid w:val="0090748E"/>
    <w:rsid w:val="009145AF"/>
    <w:rsid w:val="009205E8"/>
    <w:rsid w:val="00921E31"/>
    <w:rsid w:val="0093797F"/>
    <w:rsid w:val="00937D29"/>
    <w:rsid w:val="0094266A"/>
    <w:rsid w:val="009522C6"/>
    <w:rsid w:val="00952753"/>
    <w:rsid w:val="00960664"/>
    <w:rsid w:val="009640BF"/>
    <w:rsid w:val="00964281"/>
    <w:rsid w:val="00972E45"/>
    <w:rsid w:val="00975B14"/>
    <w:rsid w:val="00975F99"/>
    <w:rsid w:val="00976C13"/>
    <w:rsid w:val="009770C3"/>
    <w:rsid w:val="009820A5"/>
    <w:rsid w:val="009859C0"/>
    <w:rsid w:val="00985AD6"/>
    <w:rsid w:val="00986BA1"/>
    <w:rsid w:val="00992384"/>
    <w:rsid w:val="009932DD"/>
    <w:rsid w:val="009A1540"/>
    <w:rsid w:val="009A42B2"/>
    <w:rsid w:val="009A5B4D"/>
    <w:rsid w:val="009A6399"/>
    <w:rsid w:val="009A74AF"/>
    <w:rsid w:val="009A7B9D"/>
    <w:rsid w:val="009B1BB3"/>
    <w:rsid w:val="009B232C"/>
    <w:rsid w:val="009C463F"/>
    <w:rsid w:val="009C5A84"/>
    <w:rsid w:val="009C6E99"/>
    <w:rsid w:val="009D0E51"/>
    <w:rsid w:val="009D1603"/>
    <w:rsid w:val="009D168C"/>
    <w:rsid w:val="009D6245"/>
    <w:rsid w:val="009E2BB6"/>
    <w:rsid w:val="009E5F2D"/>
    <w:rsid w:val="009F0ACB"/>
    <w:rsid w:val="009F0EC4"/>
    <w:rsid w:val="009F4B6D"/>
    <w:rsid w:val="009F5AA2"/>
    <w:rsid w:val="009F5F3D"/>
    <w:rsid w:val="009F6B06"/>
    <w:rsid w:val="009F7C7A"/>
    <w:rsid w:val="009F7D49"/>
    <w:rsid w:val="00A00918"/>
    <w:rsid w:val="00A015A0"/>
    <w:rsid w:val="00A04361"/>
    <w:rsid w:val="00A11E23"/>
    <w:rsid w:val="00A11F7B"/>
    <w:rsid w:val="00A14C43"/>
    <w:rsid w:val="00A216F9"/>
    <w:rsid w:val="00A25744"/>
    <w:rsid w:val="00A26CE1"/>
    <w:rsid w:val="00A331BC"/>
    <w:rsid w:val="00A408C0"/>
    <w:rsid w:val="00A47127"/>
    <w:rsid w:val="00A4788B"/>
    <w:rsid w:val="00A47BC2"/>
    <w:rsid w:val="00A52631"/>
    <w:rsid w:val="00A558F7"/>
    <w:rsid w:val="00A668EE"/>
    <w:rsid w:val="00A729EF"/>
    <w:rsid w:val="00A76D40"/>
    <w:rsid w:val="00A77994"/>
    <w:rsid w:val="00A83A23"/>
    <w:rsid w:val="00A84387"/>
    <w:rsid w:val="00A90AC3"/>
    <w:rsid w:val="00A90E1D"/>
    <w:rsid w:val="00A923BE"/>
    <w:rsid w:val="00A93D40"/>
    <w:rsid w:val="00A957E6"/>
    <w:rsid w:val="00AA15EF"/>
    <w:rsid w:val="00AA7959"/>
    <w:rsid w:val="00AB2DAF"/>
    <w:rsid w:val="00AB50C0"/>
    <w:rsid w:val="00AB575D"/>
    <w:rsid w:val="00AB6C67"/>
    <w:rsid w:val="00AB6FA5"/>
    <w:rsid w:val="00AB7CD2"/>
    <w:rsid w:val="00AC32DF"/>
    <w:rsid w:val="00AC4A3F"/>
    <w:rsid w:val="00AC5047"/>
    <w:rsid w:val="00AC7C9F"/>
    <w:rsid w:val="00AD01C1"/>
    <w:rsid w:val="00AD0553"/>
    <w:rsid w:val="00AE4585"/>
    <w:rsid w:val="00AE7CCD"/>
    <w:rsid w:val="00AF209B"/>
    <w:rsid w:val="00AF24E2"/>
    <w:rsid w:val="00B0021C"/>
    <w:rsid w:val="00B0304F"/>
    <w:rsid w:val="00B0346F"/>
    <w:rsid w:val="00B039B3"/>
    <w:rsid w:val="00B04CCA"/>
    <w:rsid w:val="00B070DD"/>
    <w:rsid w:val="00B134A8"/>
    <w:rsid w:val="00B2141D"/>
    <w:rsid w:val="00B23130"/>
    <w:rsid w:val="00B27E26"/>
    <w:rsid w:val="00B32E75"/>
    <w:rsid w:val="00B4105F"/>
    <w:rsid w:val="00B4239D"/>
    <w:rsid w:val="00B451C8"/>
    <w:rsid w:val="00B52A2B"/>
    <w:rsid w:val="00B61897"/>
    <w:rsid w:val="00B61B52"/>
    <w:rsid w:val="00B637DA"/>
    <w:rsid w:val="00B65AC3"/>
    <w:rsid w:val="00B70862"/>
    <w:rsid w:val="00B70E14"/>
    <w:rsid w:val="00B748D4"/>
    <w:rsid w:val="00B75834"/>
    <w:rsid w:val="00B77AC1"/>
    <w:rsid w:val="00B83C0C"/>
    <w:rsid w:val="00B91DA8"/>
    <w:rsid w:val="00B93904"/>
    <w:rsid w:val="00B94F66"/>
    <w:rsid w:val="00B97CFE"/>
    <w:rsid w:val="00BA59F0"/>
    <w:rsid w:val="00BB571B"/>
    <w:rsid w:val="00BD19AF"/>
    <w:rsid w:val="00BD5EBE"/>
    <w:rsid w:val="00BD6AB9"/>
    <w:rsid w:val="00BE393F"/>
    <w:rsid w:val="00BF4F67"/>
    <w:rsid w:val="00C0284B"/>
    <w:rsid w:val="00C05FEE"/>
    <w:rsid w:val="00C12601"/>
    <w:rsid w:val="00C15D77"/>
    <w:rsid w:val="00C206D2"/>
    <w:rsid w:val="00C27A22"/>
    <w:rsid w:val="00C33C61"/>
    <w:rsid w:val="00C34249"/>
    <w:rsid w:val="00C36D4F"/>
    <w:rsid w:val="00C407E7"/>
    <w:rsid w:val="00C42588"/>
    <w:rsid w:val="00C467AE"/>
    <w:rsid w:val="00C47715"/>
    <w:rsid w:val="00C52ED0"/>
    <w:rsid w:val="00C6010A"/>
    <w:rsid w:val="00C70E11"/>
    <w:rsid w:val="00C73910"/>
    <w:rsid w:val="00C73A89"/>
    <w:rsid w:val="00C75725"/>
    <w:rsid w:val="00C92B32"/>
    <w:rsid w:val="00C930CF"/>
    <w:rsid w:val="00CA3F84"/>
    <w:rsid w:val="00CB7909"/>
    <w:rsid w:val="00CB7BEB"/>
    <w:rsid w:val="00CC18B0"/>
    <w:rsid w:val="00CC7AB6"/>
    <w:rsid w:val="00CD024A"/>
    <w:rsid w:val="00CD17DF"/>
    <w:rsid w:val="00CD3E64"/>
    <w:rsid w:val="00CE31A9"/>
    <w:rsid w:val="00CE4ECB"/>
    <w:rsid w:val="00CE509E"/>
    <w:rsid w:val="00CF0E4D"/>
    <w:rsid w:val="00CF5445"/>
    <w:rsid w:val="00D025C2"/>
    <w:rsid w:val="00D069CA"/>
    <w:rsid w:val="00D11AC3"/>
    <w:rsid w:val="00D1242E"/>
    <w:rsid w:val="00D23C2E"/>
    <w:rsid w:val="00D2609F"/>
    <w:rsid w:val="00D3087A"/>
    <w:rsid w:val="00D313C1"/>
    <w:rsid w:val="00D32A72"/>
    <w:rsid w:val="00D33409"/>
    <w:rsid w:val="00D34CB3"/>
    <w:rsid w:val="00D371D7"/>
    <w:rsid w:val="00D40666"/>
    <w:rsid w:val="00D4112E"/>
    <w:rsid w:val="00D438DA"/>
    <w:rsid w:val="00D4452A"/>
    <w:rsid w:val="00D458AD"/>
    <w:rsid w:val="00D46D69"/>
    <w:rsid w:val="00D552F8"/>
    <w:rsid w:val="00D557E7"/>
    <w:rsid w:val="00D60476"/>
    <w:rsid w:val="00D61BFB"/>
    <w:rsid w:val="00D71E66"/>
    <w:rsid w:val="00D76951"/>
    <w:rsid w:val="00D77A9C"/>
    <w:rsid w:val="00D80EA0"/>
    <w:rsid w:val="00D9061D"/>
    <w:rsid w:val="00DA3EA3"/>
    <w:rsid w:val="00DB383D"/>
    <w:rsid w:val="00DB4071"/>
    <w:rsid w:val="00DB4154"/>
    <w:rsid w:val="00DB4AD3"/>
    <w:rsid w:val="00DB612E"/>
    <w:rsid w:val="00DC0B9E"/>
    <w:rsid w:val="00DC1133"/>
    <w:rsid w:val="00DC6F2E"/>
    <w:rsid w:val="00DD1A6E"/>
    <w:rsid w:val="00DD1A8B"/>
    <w:rsid w:val="00DD33EA"/>
    <w:rsid w:val="00DD5120"/>
    <w:rsid w:val="00DE009A"/>
    <w:rsid w:val="00DE32C2"/>
    <w:rsid w:val="00DE4C75"/>
    <w:rsid w:val="00DE678D"/>
    <w:rsid w:val="00DE6D3D"/>
    <w:rsid w:val="00DF1CC2"/>
    <w:rsid w:val="00DF4F2E"/>
    <w:rsid w:val="00E033DE"/>
    <w:rsid w:val="00E03CC4"/>
    <w:rsid w:val="00E0502B"/>
    <w:rsid w:val="00E0512B"/>
    <w:rsid w:val="00E1232C"/>
    <w:rsid w:val="00E128BF"/>
    <w:rsid w:val="00E221A9"/>
    <w:rsid w:val="00E221B5"/>
    <w:rsid w:val="00E259CA"/>
    <w:rsid w:val="00E26F57"/>
    <w:rsid w:val="00E328D0"/>
    <w:rsid w:val="00E329C7"/>
    <w:rsid w:val="00E337C3"/>
    <w:rsid w:val="00E33AC3"/>
    <w:rsid w:val="00E3438F"/>
    <w:rsid w:val="00E370E9"/>
    <w:rsid w:val="00E44AF7"/>
    <w:rsid w:val="00E50857"/>
    <w:rsid w:val="00E508D7"/>
    <w:rsid w:val="00E53C99"/>
    <w:rsid w:val="00E54AA9"/>
    <w:rsid w:val="00E56DEA"/>
    <w:rsid w:val="00E6413E"/>
    <w:rsid w:val="00E647C4"/>
    <w:rsid w:val="00E751B1"/>
    <w:rsid w:val="00E7564D"/>
    <w:rsid w:val="00E76F71"/>
    <w:rsid w:val="00E76F83"/>
    <w:rsid w:val="00E80DD0"/>
    <w:rsid w:val="00E8140C"/>
    <w:rsid w:val="00E815C3"/>
    <w:rsid w:val="00E8296F"/>
    <w:rsid w:val="00E83FDD"/>
    <w:rsid w:val="00E845CE"/>
    <w:rsid w:val="00E853BE"/>
    <w:rsid w:val="00E918E4"/>
    <w:rsid w:val="00EA1D24"/>
    <w:rsid w:val="00EA2BAD"/>
    <w:rsid w:val="00EA3E5C"/>
    <w:rsid w:val="00EB4F02"/>
    <w:rsid w:val="00EC29B8"/>
    <w:rsid w:val="00EC5A52"/>
    <w:rsid w:val="00ED17A1"/>
    <w:rsid w:val="00ED2795"/>
    <w:rsid w:val="00ED477B"/>
    <w:rsid w:val="00ED52F6"/>
    <w:rsid w:val="00ED73CE"/>
    <w:rsid w:val="00ED75BC"/>
    <w:rsid w:val="00EE1E53"/>
    <w:rsid w:val="00EE2E53"/>
    <w:rsid w:val="00EE4B5A"/>
    <w:rsid w:val="00EF05E5"/>
    <w:rsid w:val="00EF0837"/>
    <w:rsid w:val="00EF3FDE"/>
    <w:rsid w:val="00EF434F"/>
    <w:rsid w:val="00EF5648"/>
    <w:rsid w:val="00F021BF"/>
    <w:rsid w:val="00F03E89"/>
    <w:rsid w:val="00F04097"/>
    <w:rsid w:val="00F11BEA"/>
    <w:rsid w:val="00F1366D"/>
    <w:rsid w:val="00F14C98"/>
    <w:rsid w:val="00F16823"/>
    <w:rsid w:val="00F16E85"/>
    <w:rsid w:val="00F2052B"/>
    <w:rsid w:val="00F21382"/>
    <w:rsid w:val="00F21586"/>
    <w:rsid w:val="00F226B1"/>
    <w:rsid w:val="00F2324A"/>
    <w:rsid w:val="00F23625"/>
    <w:rsid w:val="00F23A9A"/>
    <w:rsid w:val="00F26EA9"/>
    <w:rsid w:val="00F31109"/>
    <w:rsid w:val="00F345DC"/>
    <w:rsid w:val="00F510B5"/>
    <w:rsid w:val="00F55289"/>
    <w:rsid w:val="00F579B6"/>
    <w:rsid w:val="00F66476"/>
    <w:rsid w:val="00F75EEB"/>
    <w:rsid w:val="00F901BF"/>
    <w:rsid w:val="00F90667"/>
    <w:rsid w:val="00F9242E"/>
    <w:rsid w:val="00F94BE4"/>
    <w:rsid w:val="00F96BD6"/>
    <w:rsid w:val="00FA05BB"/>
    <w:rsid w:val="00FA2D1B"/>
    <w:rsid w:val="00FA77B8"/>
    <w:rsid w:val="00FB3D0C"/>
    <w:rsid w:val="00FC4620"/>
    <w:rsid w:val="00FD0F7E"/>
    <w:rsid w:val="00FD4333"/>
    <w:rsid w:val="00FD4887"/>
    <w:rsid w:val="00FD6388"/>
    <w:rsid w:val="00FD743A"/>
    <w:rsid w:val="00FE1AA6"/>
    <w:rsid w:val="00FF3DB7"/>
    <w:rsid w:val="00FF5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7E542"/>
  <w15:chartTrackingRefBased/>
  <w15:docId w15:val="{2DD6B800-DA8A-3E41-BA30-672CF740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2E"/>
    <w:rPr>
      <w:rFonts w:ascii="Cambria" w:hAnsi="Cambria"/>
    </w:rPr>
  </w:style>
  <w:style w:type="paragraph" w:styleId="Heading1">
    <w:name w:val="heading 1"/>
    <w:basedOn w:val="Normal"/>
    <w:next w:val="Normal"/>
    <w:link w:val="Heading1Char"/>
    <w:uiPriority w:val="9"/>
    <w:qFormat/>
    <w:rsid w:val="0024342E"/>
    <w:pPr>
      <w:keepNext/>
      <w:keepLines/>
      <w:numPr>
        <w:numId w:val="4"/>
      </w:numPr>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A558F7"/>
    <w:pPr>
      <w:keepNext/>
      <w:keepLines/>
      <w:numPr>
        <w:ilvl w:val="1"/>
        <w:numId w:val="4"/>
      </w:numPr>
      <w:spacing w:before="4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A558F7"/>
    <w:pPr>
      <w:keepNext/>
      <w:keepLines/>
      <w:numPr>
        <w:ilvl w:val="2"/>
        <w:numId w:val="4"/>
      </w:numPr>
      <w:spacing w:before="40"/>
      <w:ind w:left="504"/>
      <w:outlineLvl w:val="2"/>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2E"/>
    <w:rPr>
      <w:rFonts w:ascii="Cambria" w:eastAsiaTheme="majorEastAsia" w:hAnsi="Cambria" w:cstheme="majorBidi"/>
      <w:b/>
      <w:color w:val="000000" w:themeColor="text1"/>
      <w:sz w:val="28"/>
      <w:szCs w:val="32"/>
    </w:rPr>
  </w:style>
  <w:style w:type="character" w:customStyle="1" w:styleId="Heading2Char">
    <w:name w:val="Heading 2 Char"/>
    <w:basedOn w:val="DefaultParagraphFont"/>
    <w:link w:val="Heading2"/>
    <w:uiPriority w:val="9"/>
    <w:rsid w:val="00A558F7"/>
    <w:rPr>
      <w:rFonts w:ascii="Cambria" w:eastAsiaTheme="majorEastAsia" w:hAnsi="Cambria" w:cstheme="majorBidi"/>
      <w:color w:val="000000" w:themeColor="text1"/>
      <w:sz w:val="28"/>
      <w:szCs w:val="26"/>
    </w:rPr>
  </w:style>
  <w:style w:type="paragraph" w:styleId="TOCHeading">
    <w:name w:val="TOC Heading"/>
    <w:basedOn w:val="Heading1"/>
    <w:next w:val="Normal"/>
    <w:uiPriority w:val="39"/>
    <w:unhideWhenUsed/>
    <w:qFormat/>
    <w:rsid w:val="00D313C1"/>
    <w:pPr>
      <w:spacing w:before="480" w:line="276" w:lineRule="auto"/>
      <w:outlineLvl w:val="9"/>
    </w:pPr>
    <w:rPr>
      <w:rFonts w:asciiTheme="majorHAnsi" w:hAnsiTheme="majorHAnsi"/>
      <w:bCs/>
      <w:color w:val="2F5496" w:themeColor="accent1" w:themeShade="BF"/>
      <w:szCs w:val="28"/>
      <w:lang w:val="en-US"/>
    </w:rPr>
  </w:style>
  <w:style w:type="paragraph" w:styleId="TOC1">
    <w:name w:val="toc 1"/>
    <w:basedOn w:val="Normal"/>
    <w:next w:val="Normal"/>
    <w:autoRedefine/>
    <w:uiPriority w:val="39"/>
    <w:unhideWhenUsed/>
    <w:rsid w:val="00D313C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313C1"/>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313C1"/>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313C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313C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313C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313C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313C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313C1"/>
    <w:pPr>
      <w:ind w:left="1920"/>
    </w:pPr>
    <w:rPr>
      <w:rFonts w:asciiTheme="minorHAnsi" w:hAnsiTheme="minorHAnsi" w:cstheme="minorHAnsi"/>
      <w:sz w:val="20"/>
      <w:szCs w:val="20"/>
    </w:rPr>
  </w:style>
  <w:style w:type="character" w:styleId="Hyperlink">
    <w:name w:val="Hyperlink"/>
    <w:basedOn w:val="DefaultParagraphFont"/>
    <w:uiPriority w:val="99"/>
    <w:unhideWhenUsed/>
    <w:rsid w:val="00582C15"/>
    <w:rPr>
      <w:color w:val="0563C1" w:themeColor="hyperlink"/>
      <w:u w:val="single"/>
    </w:rPr>
  </w:style>
  <w:style w:type="character" w:customStyle="1" w:styleId="Heading3Char">
    <w:name w:val="Heading 3 Char"/>
    <w:basedOn w:val="DefaultParagraphFont"/>
    <w:link w:val="Heading3"/>
    <w:uiPriority w:val="9"/>
    <w:rsid w:val="00A558F7"/>
    <w:rPr>
      <w:rFonts w:ascii="Cambria" w:eastAsiaTheme="majorEastAsia" w:hAnsi="Cambria" w:cstheme="majorBidi"/>
      <w:color w:val="000000" w:themeColor="text1"/>
    </w:rPr>
  </w:style>
  <w:style w:type="paragraph" w:styleId="Subtitle">
    <w:name w:val="Subtitle"/>
    <w:basedOn w:val="Normal"/>
    <w:next w:val="Normal"/>
    <w:link w:val="SubtitleChar"/>
    <w:uiPriority w:val="11"/>
    <w:qFormat/>
    <w:rsid w:val="00792761"/>
    <w:pPr>
      <w:numPr>
        <w:ilvl w:val="1"/>
      </w:numPr>
      <w:spacing w:after="160"/>
      <w:jc w:val="center"/>
    </w:pPr>
    <w:rPr>
      <w:rFonts w:eastAsiaTheme="minorEastAsia"/>
      <w:b/>
      <w:color w:val="000000" w:themeColor="text1"/>
      <w:spacing w:val="15"/>
      <w:sz w:val="32"/>
      <w:szCs w:val="22"/>
    </w:rPr>
  </w:style>
  <w:style w:type="character" w:customStyle="1" w:styleId="SubtitleChar">
    <w:name w:val="Subtitle Char"/>
    <w:basedOn w:val="DefaultParagraphFont"/>
    <w:link w:val="Subtitle"/>
    <w:uiPriority w:val="11"/>
    <w:rsid w:val="00792761"/>
    <w:rPr>
      <w:rFonts w:ascii="Cambria" w:eastAsiaTheme="minorEastAsia" w:hAnsi="Cambria"/>
      <w:b/>
      <w:color w:val="000000" w:themeColor="text1"/>
      <w:spacing w:val="15"/>
      <w:sz w:val="32"/>
      <w:szCs w:val="22"/>
    </w:rPr>
  </w:style>
  <w:style w:type="paragraph" w:styleId="Footer">
    <w:name w:val="footer"/>
    <w:basedOn w:val="Normal"/>
    <w:link w:val="FooterChar"/>
    <w:uiPriority w:val="99"/>
    <w:unhideWhenUsed/>
    <w:rsid w:val="00A93D40"/>
    <w:pPr>
      <w:tabs>
        <w:tab w:val="center" w:pos="4513"/>
        <w:tab w:val="right" w:pos="9026"/>
      </w:tabs>
    </w:pPr>
  </w:style>
  <w:style w:type="character" w:customStyle="1" w:styleId="FooterChar">
    <w:name w:val="Footer Char"/>
    <w:basedOn w:val="DefaultParagraphFont"/>
    <w:link w:val="Footer"/>
    <w:uiPriority w:val="99"/>
    <w:rsid w:val="00A93D40"/>
    <w:rPr>
      <w:rFonts w:ascii="Cambria" w:hAnsi="Cambria"/>
    </w:rPr>
  </w:style>
  <w:style w:type="character" w:styleId="PageNumber">
    <w:name w:val="page number"/>
    <w:basedOn w:val="DefaultParagraphFont"/>
    <w:uiPriority w:val="99"/>
    <w:semiHidden/>
    <w:unhideWhenUsed/>
    <w:rsid w:val="00A93D40"/>
  </w:style>
  <w:style w:type="paragraph" w:styleId="Header">
    <w:name w:val="header"/>
    <w:basedOn w:val="Normal"/>
    <w:link w:val="HeaderChar"/>
    <w:uiPriority w:val="99"/>
    <w:unhideWhenUsed/>
    <w:rsid w:val="002F4FE7"/>
    <w:pPr>
      <w:tabs>
        <w:tab w:val="center" w:pos="4513"/>
        <w:tab w:val="right" w:pos="9026"/>
      </w:tabs>
    </w:pPr>
  </w:style>
  <w:style w:type="character" w:customStyle="1" w:styleId="HeaderChar">
    <w:name w:val="Header Char"/>
    <w:basedOn w:val="DefaultParagraphFont"/>
    <w:link w:val="Header"/>
    <w:uiPriority w:val="99"/>
    <w:rsid w:val="002F4FE7"/>
    <w:rPr>
      <w:rFonts w:ascii="Cambria" w:hAnsi="Cambria"/>
    </w:rPr>
  </w:style>
  <w:style w:type="paragraph" w:styleId="Title">
    <w:name w:val="Title"/>
    <w:basedOn w:val="Normal"/>
    <w:next w:val="Normal"/>
    <w:link w:val="TitleChar"/>
    <w:uiPriority w:val="10"/>
    <w:qFormat/>
    <w:rsid w:val="000565EA"/>
    <w:pPr>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565EA"/>
    <w:rPr>
      <w:rFonts w:ascii="Cambria" w:eastAsiaTheme="majorEastAsia" w:hAnsi="Cambria" w:cstheme="majorBidi"/>
      <w:spacing w:val="-10"/>
      <w:kern w:val="28"/>
      <w:sz w:val="56"/>
      <w:szCs w:val="56"/>
    </w:rPr>
  </w:style>
  <w:style w:type="character" w:styleId="SubtleEmphasis">
    <w:name w:val="Subtle Emphasis"/>
    <w:basedOn w:val="DefaultParagraphFont"/>
    <w:uiPriority w:val="19"/>
    <w:qFormat/>
    <w:rsid w:val="00A408C0"/>
    <w:rPr>
      <w:i/>
      <w:iCs/>
      <w:color w:val="404040" w:themeColor="text1" w:themeTint="BF"/>
    </w:rPr>
  </w:style>
  <w:style w:type="table" w:styleId="TableGrid">
    <w:name w:val="Table Grid"/>
    <w:basedOn w:val="TableNormal"/>
    <w:uiPriority w:val="39"/>
    <w:rsid w:val="00A4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797"/>
    <w:pPr>
      <w:ind w:left="720"/>
      <w:contextualSpacing/>
    </w:pPr>
  </w:style>
  <w:style w:type="paragraph" w:customStyle="1" w:styleId="Default">
    <w:name w:val="Default"/>
    <w:rsid w:val="00606B75"/>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1A32FF"/>
    <w:rPr>
      <w:color w:val="954F72" w:themeColor="followedHyperlink"/>
      <w:u w:val="single"/>
    </w:rPr>
  </w:style>
  <w:style w:type="character" w:styleId="UnresolvedMention">
    <w:name w:val="Unresolved Mention"/>
    <w:basedOn w:val="DefaultParagraphFont"/>
    <w:uiPriority w:val="99"/>
    <w:semiHidden/>
    <w:unhideWhenUsed/>
    <w:rsid w:val="00391F2E"/>
    <w:rPr>
      <w:color w:val="605E5C"/>
      <w:shd w:val="clear" w:color="auto" w:fill="E1DFDD"/>
    </w:rPr>
  </w:style>
  <w:style w:type="character" w:customStyle="1" w:styleId="markedcontent">
    <w:name w:val="markedcontent"/>
    <w:basedOn w:val="DefaultParagraphFont"/>
    <w:rsid w:val="007959FE"/>
  </w:style>
  <w:style w:type="character" w:customStyle="1" w:styleId="hgkelc">
    <w:name w:val="hgkelc"/>
    <w:basedOn w:val="DefaultParagraphFont"/>
    <w:rsid w:val="00AC4A3F"/>
  </w:style>
  <w:style w:type="paragraph" w:styleId="Revision">
    <w:name w:val="Revision"/>
    <w:hidden/>
    <w:uiPriority w:val="99"/>
    <w:semiHidden/>
    <w:rsid w:val="00482BFD"/>
    <w:rPr>
      <w:rFonts w:ascii="Cambria" w:hAnsi="Cambria"/>
    </w:rPr>
  </w:style>
  <w:style w:type="character" w:styleId="CommentReference">
    <w:name w:val="annotation reference"/>
    <w:basedOn w:val="DefaultParagraphFont"/>
    <w:uiPriority w:val="99"/>
    <w:semiHidden/>
    <w:unhideWhenUsed/>
    <w:rsid w:val="008A7AA4"/>
    <w:rPr>
      <w:sz w:val="16"/>
      <w:szCs w:val="16"/>
    </w:rPr>
  </w:style>
  <w:style w:type="paragraph" w:styleId="CommentText">
    <w:name w:val="annotation text"/>
    <w:basedOn w:val="Normal"/>
    <w:link w:val="CommentTextChar"/>
    <w:uiPriority w:val="99"/>
    <w:semiHidden/>
    <w:unhideWhenUsed/>
    <w:rsid w:val="008A7AA4"/>
    <w:rPr>
      <w:sz w:val="20"/>
      <w:szCs w:val="20"/>
    </w:rPr>
  </w:style>
  <w:style w:type="character" w:customStyle="1" w:styleId="CommentTextChar">
    <w:name w:val="Comment Text Char"/>
    <w:basedOn w:val="DefaultParagraphFont"/>
    <w:link w:val="CommentText"/>
    <w:uiPriority w:val="99"/>
    <w:semiHidden/>
    <w:rsid w:val="008A7AA4"/>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8A7AA4"/>
    <w:rPr>
      <w:b/>
      <w:bCs/>
    </w:rPr>
  </w:style>
  <w:style w:type="character" w:customStyle="1" w:styleId="CommentSubjectChar">
    <w:name w:val="Comment Subject Char"/>
    <w:basedOn w:val="CommentTextChar"/>
    <w:link w:val="CommentSubject"/>
    <w:uiPriority w:val="99"/>
    <w:semiHidden/>
    <w:rsid w:val="008A7AA4"/>
    <w:rPr>
      <w:rFonts w:ascii="Cambria" w:hAnsi="Cambria"/>
      <w:b/>
      <w:bCs/>
      <w:sz w:val="20"/>
      <w:szCs w:val="20"/>
    </w:rPr>
  </w:style>
  <w:style w:type="paragraph" w:styleId="BodyText">
    <w:name w:val="Body Text"/>
    <w:basedOn w:val="Normal"/>
    <w:link w:val="BodyTextChar"/>
    <w:uiPriority w:val="1"/>
    <w:qFormat/>
    <w:rsid w:val="00A668EE"/>
    <w:pPr>
      <w:widowControl w:val="0"/>
      <w:autoSpaceDE w:val="0"/>
      <w:autoSpaceDN w:val="0"/>
    </w:pPr>
    <w:rPr>
      <w:rFonts w:ascii="Calibri" w:eastAsia="Calibri" w:hAnsi="Calibri" w:cs="Calibri"/>
      <w:lang w:val="en-US" w:bidi="en-US"/>
    </w:rPr>
  </w:style>
  <w:style w:type="character" w:customStyle="1" w:styleId="BodyTextChar">
    <w:name w:val="Body Text Char"/>
    <w:basedOn w:val="DefaultParagraphFont"/>
    <w:link w:val="BodyText"/>
    <w:uiPriority w:val="1"/>
    <w:rsid w:val="00A668EE"/>
    <w:rPr>
      <w:rFonts w:ascii="Calibri" w:eastAsia="Calibri" w:hAnsi="Calibri" w:cs="Calibri"/>
      <w:lang w:val="en-US" w:bidi="en-US"/>
    </w:rPr>
  </w:style>
  <w:style w:type="paragraph" w:customStyle="1" w:styleId="TableParagraph">
    <w:name w:val="Table Paragraph"/>
    <w:basedOn w:val="Normal"/>
    <w:uiPriority w:val="1"/>
    <w:qFormat/>
    <w:rsid w:val="00A668EE"/>
    <w:pPr>
      <w:widowControl w:val="0"/>
      <w:autoSpaceDE w:val="0"/>
      <w:autoSpaceDN w:val="0"/>
    </w:pPr>
    <w:rPr>
      <w:rFonts w:ascii="Calibri" w:eastAsia="Calibri" w:hAnsi="Calibri" w:cs="Calibri"/>
      <w:sz w:val="22"/>
      <w:szCs w:val="22"/>
      <w:lang w:val="en-US" w:bidi="en-US"/>
    </w:rPr>
  </w:style>
  <w:style w:type="table" w:customStyle="1" w:styleId="PlainTable11">
    <w:name w:val="Plain Table 11"/>
    <w:basedOn w:val="TableNormal"/>
    <w:uiPriority w:val="99"/>
    <w:rsid w:val="003538A7"/>
    <w:rPr>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57EB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353560">
      <w:bodyDiv w:val="1"/>
      <w:marLeft w:val="0"/>
      <w:marRight w:val="0"/>
      <w:marTop w:val="0"/>
      <w:marBottom w:val="0"/>
      <w:divBdr>
        <w:top w:val="none" w:sz="0" w:space="0" w:color="auto"/>
        <w:left w:val="none" w:sz="0" w:space="0" w:color="auto"/>
        <w:bottom w:val="none" w:sz="0" w:space="0" w:color="auto"/>
        <w:right w:val="none" w:sz="0" w:space="0" w:color="auto"/>
      </w:divBdr>
      <w:divsChild>
        <w:div w:id="2142455697">
          <w:marLeft w:val="0"/>
          <w:marRight w:val="0"/>
          <w:marTop w:val="0"/>
          <w:marBottom w:val="0"/>
          <w:divBdr>
            <w:top w:val="none" w:sz="0" w:space="0" w:color="auto"/>
            <w:left w:val="none" w:sz="0" w:space="0" w:color="auto"/>
            <w:bottom w:val="none" w:sz="0" w:space="0" w:color="auto"/>
            <w:right w:val="none" w:sz="0" w:space="0" w:color="auto"/>
          </w:divBdr>
          <w:divsChild>
            <w:div w:id="1180200324">
              <w:marLeft w:val="0"/>
              <w:marRight w:val="0"/>
              <w:marTop w:val="0"/>
              <w:marBottom w:val="0"/>
              <w:divBdr>
                <w:top w:val="none" w:sz="0" w:space="0" w:color="auto"/>
                <w:left w:val="none" w:sz="0" w:space="0" w:color="auto"/>
                <w:bottom w:val="none" w:sz="0" w:space="0" w:color="auto"/>
                <w:right w:val="none" w:sz="0" w:space="0" w:color="auto"/>
              </w:divBdr>
              <w:divsChild>
                <w:div w:id="2981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69120">
      <w:bodyDiv w:val="1"/>
      <w:marLeft w:val="0"/>
      <w:marRight w:val="0"/>
      <w:marTop w:val="0"/>
      <w:marBottom w:val="0"/>
      <w:divBdr>
        <w:top w:val="none" w:sz="0" w:space="0" w:color="auto"/>
        <w:left w:val="none" w:sz="0" w:space="0" w:color="auto"/>
        <w:bottom w:val="none" w:sz="0" w:space="0" w:color="auto"/>
        <w:right w:val="none" w:sz="0" w:space="0" w:color="auto"/>
      </w:divBdr>
    </w:div>
    <w:div w:id="830558007">
      <w:bodyDiv w:val="1"/>
      <w:marLeft w:val="0"/>
      <w:marRight w:val="0"/>
      <w:marTop w:val="0"/>
      <w:marBottom w:val="0"/>
      <w:divBdr>
        <w:top w:val="none" w:sz="0" w:space="0" w:color="auto"/>
        <w:left w:val="none" w:sz="0" w:space="0" w:color="auto"/>
        <w:bottom w:val="none" w:sz="0" w:space="0" w:color="auto"/>
        <w:right w:val="none" w:sz="0" w:space="0" w:color="auto"/>
      </w:divBdr>
    </w:div>
    <w:div w:id="1056011450">
      <w:bodyDiv w:val="1"/>
      <w:marLeft w:val="0"/>
      <w:marRight w:val="0"/>
      <w:marTop w:val="0"/>
      <w:marBottom w:val="0"/>
      <w:divBdr>
        <w:top w:val="none" w:sz="0" w:space="0" w:color="auto"/>
        <w:left w:val="none" w:sz="0" w:space="0" w:color="auto"/>
        <w:bottom w:val="none" w:sz="0" w:space="0" w:color="auto"/>
        <w:right w:val="none" w:sz="0" w:space="0" w:color="auto"/>
      </w:divBdr>
    </w:div>
    <w:div w:id="1179194571">
      <w:bodyDiv w:val="1"/>
      <w:marLeft w:val="0"/>
      <w:marRight w:val="0"/>
      <w:marTop w:val="0"/>
      <w:marBottom w:val="0"/>
      <w:divBdr>
        <w:top w:val="none" w:sz="0" w:space="0" w:color="auto"/>
        <w:left w:val="none" w:sz="0" w:space="0" w:color="auto"/>
        <w:bottom w:val="none" w:sz="0" w:space="0" w:color="auto"/>
        <w:right w:val="none" w:sz="0" w:space="0" w:color="auto"/>
      </w:divBdr>
    </w:div>
    <w:div w:id="1328170527">
      <w:bodyDiv w:val="1"/>
      <w:marLeft w:val="0"/>
      <w:marRight w:val="0"/>
      <w:marTop w:val="0"/>
      <w:marBottom w:val="0"/>
      <w:divBdr>
        <w:top w:val="none" w:sz="0" w:space="0" w:color="auto"/>
        <w:left w:val="none" w:sz="0" w:space="0" w:color="auto"/>
        <w:bottom w:val="none" w:sz="0" w:space="0" w:color="auto"/>
        <w:right w:val="none" w:sz="0" w:space="0" w:color="auto"/>
      </w:divBdr>
    </w:div>
    <w:div w:id="203969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14784.ideagenqpulse.com/QPulseDocumentService/Documents.svc/documents/active/attachment?number=NJRO-QA-SOP-001"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770A1C0347E843B01DB7BF27BAA85D" ma:contentTypeVersion="12" ma:contentTypeDescription="Create a new document." ma:contentTypeScope="" ma:versionID="a6172fe753c01035ccc95fd1df4a1246">
  <xsd:schema xmlns:xsd="http://www.w3.org/2001/XMLSchema" xmlns:xs="http://www.w3.org/2001/XMLSchema" xmlns:p="http://schemas.microsoft.com/office/2006/metadata/properties" xmlns:ns2="d1e397b4-fc88-4e0f-a16d-5fd1e8342a33" xmlns:ns3="96e2b049-1639-4bf2-a5b0-9b10e65f2dbe" targetNamespace="http://schemas.microsoft.com/office/2006/metadata/properties" ma:root="true" ma:fieldsID="382309d7adca0a2542b5c081847443b2" ns2:_="" ns3:_="">
    <xsd:import namespace="d1e397b4-fc88-4e0f-a16d-5fd1e8342a33"/>
    <xsd:import namespace="96e2b049-1639-4bf2-a5b0-9b10e65f2d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397b4-fc88-4e0f-a16d-5fd1e834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e2b049-1639-4bf2-a5b0-9b10e65f2d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e71038-f982-4dd0-b463-b81b90b0179c}" ma:internalName="TaxCatchAll" ma:showField="CatchAllData" ma:web="96e2b049-1639-4bf2-a5b0-9b10e65f2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e397b4-fc88-4e0f-a16d-5fd1e8342a33">
      <Terms xmlns="http://schemas.microsoft.com/office/infopath/2007/PartnerControls"/>
    </lcf76f155ced4ddcb4097134ff3c332f>
    <TaxCatchAll xmlns="96e2b049-1639-4bf2-a5b0-9b10e65f2dbe" xsi:nil="true"/>
  </documentManagement>
</p:properties>
</file>

<file path=customXml/itemProps1.xml><?xml version="1.0" encoding="utf-8"?>
<ds:datastoreItem xmlns:ds="http://schemas.openxmlformats.org/officeDocument/2006/customXml" ds:itemID="{41F449EF-2294-4EA8-9CB1-A8E5844DE77D}">
  <ds:schemaRefs>
    <ds:schemaRef ds:uri="http://schemas.openxmlformats.org/officeDocument/2006/bibliography"/>
  </ds:schemaRefs>
</ds:datastoreItem>
</file>

<file path=customXml/itemProps2.xml><?xml version="1.0" encoding="utf-8"?>
<ds:datastoreItem xmlns:ds="http://schemas.openxmlformats.org/officeDocument/2006/customXml" ds:itemID="{757A1884-39CD-4684-8BAE-0C7F203B8E49}"/>
</file>

<file path=customXml/itemProps3.xml><?xml version="1.0" encoding="utf-8"?>
<ds:datastoreItem xmlns:ds="http://schemas.openxmlformats.org/officeDocument/2006/customXml" ds:itemID="{5E6C8DC1-0502-4A9B-92E8-C8865C525F0A}"/>
</file>

<file path=customXml/itemProps4.xml><?xml version="1.0" encoding="utf-8"?>
<ds:datastoreItem xmlns:ds="http://schemas.openxmlformats.org/officeDocument/2006/customXml" ds:itemID="{EC044662-C6A3-40AE-B30D-7B25FCF1152C}"/>
</file>

<file path=docProps/app.xml><?xml version="1.0" encoding="utf-8"?>
<Properties xmlns="http://schemas.openxmlformats.org/officeDocument/2006/extended-properties" xmlns:vt="http://schemas.openxmlformats.org/officeDocument/2006/docPropsVTypes">
  <Template>Normal.dotm</Template>
  <TotalTime>0</TotalTime>
  <Pages>25</Pages>
  <Words>24330</Words>
  <Characters>138686</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Sykes</dc:creator>
  <cp:keywords/>
  <dc:description/>
  <cp:lastModifiedBy>Catherine Sykes</cp:lastModifiedBy>
  <cp:revision>3</cp:revision>
  <dcterms:created xsi:type="dcterms:W3CDTF">2024-08-12T20:46:00Z</dcterms:created>
  <dcterms:modified xsi:type="dcterms:W3CDTF">2024-08-12T20:46:00Z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http://www.zotero.org/styles/journal-of-clinical-gastroenterology</vt:lpwstr>
  </property>
  <property fmtid="{D5CDD505-2E9C-101B-9397-08002B2CF9AE}" pid="15" name="Mendeley Recent Style Name 6_1">
    <vt:lpwstr>Journal of Clinical Gastroenterology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1a9e2a28-fc6f-37a1-830f-e69033c35984</vt:lpwstr>
  </property>
  <property fmtid="{D5CDD505-2E9C-101B-9397-08002B2CF9AE}" pid="24" name="Mendeley Citation Style_1">
    <vt:lpwstr>http://www.zotero.org/styles/journal-of-clinical-gastroenterology</vt:lpwstr>
  </property>
  <property fmtid="{D5CDD505-2E9C-101B-9397-08002B2CF9AE}" pid="25" name="ContentTypeId">
    <vt:lpwstr>0x01010077770A1C0347E843B01DB7BF27BAA85D</vt:lpwstr>
  </property>
</Properties>
</file>