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F8388" w14:textId="77777777" w:rsidR="00435BF6" w:rsidRPr="0030388F" w:rsidRDefault="00435BF6" w:rsidP="0030388F">
      <w:pPr>
        <w:spacing w:line="240" w:lineRule="auto"/>
        <w:jc w:val="center"/>
        <w:rPr>
          <w:rFonts w:ascii="Garamond" w:hAnsi="Garamond" w:cs="Times New Roman"/>
          <w:sz w:val="4"/>
          <w:szCs w:val="4"/>
        </w:rPr>
      </w:pPr>
    </w:p>
    <w:p w14:paraId="2D1D5803" w14:textId="3F875AC9" w:rsidR="002701B9" w:rsidRPr="00A753AB" w:rsidRDefault="00B26DFE" w:rsidP="00010AFA">
      <w:pPr>
        <w:jc w:val="center"/>
        <w:rPr>
          <w:rFonts w:ascii="Garamond" w:hAnsi="Garamond" w:cs="Times New Roman"/>
          <w:sz w:val="32"/>
          <w:szCs w:val="32"/>
        </w:rPr>
      </w:pPr>
      <w:r>
        <w:rPr>
          <w:rFonts w:ascii="Garamond" w:hAnsi="Garamond" w:cs="Times New Roman"/>
          <w:sz w:val="32"/>
          <w:szCs w:val="32"/>
        </w:rPr>
        <w:t>P2S1</w:t>
      </w:r>
      <w:r w:rsidR="002701B9" w:rsidRPr="00A753AB">
        <w:rPr>
          <w:rFonts w:ascii="Garamond" w:hAnsi="Garamond" w:cs="Times New Roman"/>
          <w:sz w:val="32"/>
          <w:szCs w:val="32"/>
        </w:rPr>
        <w:t xml:space="preserve"> Protocol</w:t>
      </w:r>
    </w:p>
    <w:p w14:paraId="5DEDB79E" w14:textId="77777777" w:rsidR="000E22C4" w:rsidRDefault="000E22C4" w:rsidP="00370093">
      <w:pPr>
        <w:ind w:left="850" w:right="850"/>
        <w:jc w:val="center"/>
        <w:rPr>
          <w:rFonts w:ascii="Garamond" w:hAnsi="Garamond" w:cs="Times New Roman"/>
          <w:color w:val="C00000"/>
          <w:sz w:val="28"/>
          <w:szCs w:val="28"/>
        </w:rPr>
      </w:pPr>
    </w:p>
    <w:p w14:paraId="2F669C14" w14:textId="5B1C74D2" w:rsidR="00435BF6" w:rsidRPr="000E22C4" w:rsidRDefault="00A87454" w:rsidP="000E22C4">
      <w:pPr>
        <w:ind w:left="850" w:right="850"/>
        <w:jc w:val="center"/>
        <w:rPr>
          <w:rFonts w:ascii="Garamond" w:hAnsi="Garamond" w:cs="Times New Roman"/>
          <w:color w:val="C00000"/>
          <w:sz w:val="28"/>
          <w:szCs w:val="28"/>
        </w:rPr>
      </w:pPr>
      <w:r w:rsidRPr="00162E8F">
        <w:rPr>
          <w:rFonts w:ascii="Garamond" w:hAnsi="Garamond" w:cs="Times New Roman"/>
          <w:color w:val="C00000"/>
          <w:sz w:val="28"/>
          <w:szCs w:val="28"/>
        </w:rPr>
        <w:t xml:space="preserve">Exploration of the </w:t>
      </w:r>
      <w:r w:rsidR="00370093" w:rsidRPr="00162E8F">
        <w:rPr>
          <w:rFonts w:ascii="Garamond" w:hAnsi="Garamond" w:cs="Times New Roman"/>
          <w:color w:val="C00000"/>
          <w:sz w:val="28"/>
          <w:szCs w:val="28"/>
        </w:rPr>
        <w:t>Association</w:t>
      </w:r>
      <w:r w:rsidR="00010AFA" w:rsidRPr="00162E8F">
        <w:rPr>
          <w:rFonts w:ascii="Garamond" w:hAnsi="Garamond" w:cs="Times New Roman"/>
          <w:color w:val="C00000"/>
          <w:sz w:val="28"/>
          <w:szCs w:val="28"/>
        </w:rPr>
        <w:t xml:space="preserve"> </w:t>
      </w:r>
      <w:r w:rsidR="00370093" w:rsidRPr="00162E8F">
        <w:rPr>
          <w:rFonts w:ascii="Garamond" w:hAnsi="Garamond" w:cs="Times New Roman"/>
          <w:color w:val="C00000"/>
          <w:sz w:val="28"/>
          <w:szCs w:val="28"/>
        </w:rPr>
        <w:t>Between</w:t>
      </w:r>
      <w:r w:rsidR="00010AFA" w:rsidRPr="00162E8F">
        <w:rPr>
          <w:rFonts w:ascii="Garamond" w:hAnsi="Garamond" w:cs="Times New Roman"/>
          <w:color w:val="C00000"/>
          <w:sz w:val="28"/>
          <w:szCs w:val="28"/>
        </w:rPr>
        <w:t xml:space="preserve"> </w:t>
      </w:r>
      <w:r w:rsidR="00370093" w:rsidRPr="00162E8F">
        <w:rPr>
          <w:rFonts w:ascii="Garamond" w:hAnsi="Garamond" w:cs="Times New Roman"/>
          <w:color w:val="C00000"/>
          <w:sz w:val="28"/>
          <w:szCs w:val="28"/>
        </w:rPr>
        <w:t>Hydration Status</w:t>
      </w:r>
      <w:r w:rsidR="00BB4D3F" w:rsidRPr="00162E8F">
        <w:rPr>
          <w:rFonts w:ascii="Garamond" w:hAnsi="Garamond" w:cs="Times New Roman"/>
          <w:color w:val="C00000"/>
          <w:sz w:val="28"/>
          <w:szCs w:val="28"/>
        </w:rPr>
        <w:t xml:space="preserve"> </w:t>
      </w:r>
      <w:r w:rsidR="00A71887" w:rsidRPr="00162E8F">
        <w:rPr>
          <w:rFonts w:ascii="Garamond" w:hAnsi="Garamond" w:cs="Times New Roman"/>
          <w:color w:val="C00000"/>
          <w:sz w:val="28"/>
          <w:szCs w:val="28"/>
        </w:rPr>
        <w:t>and</w:t>
      </w:r>
      <w:r w:rsidR="00010AFA" w:rsidRPr="00162E8F">
        <w:rPr>
          <w:rFonts w:ascii="Garamond" w:hAnsi="Garamond" w:cs="Times New Roman"/>
          <w:color w:val="C00000"/>
          <w:sz w:val="28"/>
          <w:szCs w:val="28"/>
        </w:rPr>
        <w:t xml:space="preserve"> Competence </w:t>
      </w:r>
      <w:r w:rsidR="00BB4D3F" w:rsidRPr="00162E8F">
        <w:rPr>
          <w:rFonts w:ascii="Garamond" w:hAnsi="Garamond" w:cs="Times New Roman"/>
          <w:color w:val="C00000"/>
          <w:sz w:val="28"/>
          <w:szCs w:val="28"/>
        </w:rPr>
        <w:t>in Doctors</w:t>
      </w:r>
    </w:p>
    <w:p w14:paraId="2DE23BCA" w14:textId="77777777" w:rsidR="000E22C4" w:rsidRPr="00A753AB" w:rsidRDefault="000E22C4">
      <w:pPr>
        <w:rPr>
          <w:rFonts w:ascii="Garamond" w:hAnsi="Garamond" w:cs="Times New Roman"/>
          <w:sz w:val="24"/>
          <w:szCs w:val="24"/>
        </w:rPr>
      </w:pPr>
    </w:p>
    <w:p w14:paraId="5FA10CB8" w14:textId="77777777" w:rsidR="00B26DFE" w:rsidRDefault="00B26DFE">
      <w:pPr>
        <w:rPr>
          <w:rFonts w:ascii="Garamond" w:hAnsi="Garamond" w:cs="Times New Roman"/>
          <w:b/>
          <w:bCs/>
          <w:sz w:val="25"/>
          <w:szCs w:val="25"/>
        </w:rPr>
      </w:pPr>
    </w:p>
    <w:p w14:paraId="172969F8" w14:textId="22D4FAAA" w:rsidR="007C010B" w:rsidRPr="00A753AB" w:rsidRDefault="000D15E4">
      <w:pPr>
        <w:rPr>
          <w:rFonts w:ascii="Garamond" w:hAnsi="Garamond" w:cs="Times New Roman"/>
          <w:sz w:val="25"/>
          <w:szCs w:val="25"/>
        </w:rPr>
      </w:pPr>
      <w:r w:rsidRPr="00A753AB">
        <w:rPr>
          <w:rFonts w:ascii="Garamond" w:hAnsi="Garamond" w:cs="Times New Roman"/>
          <w:b/>
          <w:bCs/>
          <w:sz w:val="25"/>
          <w:szCs w:val="25"/>
        </w:rPr>
        <w:t>Background and Significance</w:t>
      </w:r>
    </w:p>
    <w:p w14:paraId="45386C32" w14:textId="75FBB80B" w:rsidR="009B0839" w:rsidRPr="00A753AB" w:rsidRDefault="009B0839" w:rsidP="009B0839">
      <w:pPr>
        <w:spacing w:line="360" w:lineRule="auto"/>
        <w:jc w:val="both"/>
        <w:rPr>
          <w:rFonts w:ascii="Garamond" w:hAnsi="Garamond" w:cs="Times New Roman"/>
          <w:sz w:val="24"/>
          <w:szCs w:val="24"/>
        </w:rPr>
      </w:pPr>
      <w:r w:rsidRPr="00A753AB">
        <w:rPr>
          <w:rFonts w:ascii="Garamond" w:hAnsi="Garamond" w:cs="Times New Roman"/>
          <w:sz w:val="24"/>
          <w:szCs w:val="24"/>
        </w:rPr>
        <w:t xml:space="preserve">Dehydration has detrimental implications for health and behaviour. El-Sharkaway et al., (2016) examined the extent to which dehydration affected doctors, and demonstrated that UK doctors were clinically dehydrated at the start (36%) and end (45%) of shifts; this was associated with significant cognitive impairment in dehydrated participants in </w:t>
      </w:r>
      <w:r w:rsidR="003C7B86" w:rsidRPr="00A753AB">
        <w:rPr>
          <w:rFonts w:ascii="Garamond" w:hAnsi="Garamond" w:cs="Times New Roman"/>
          <w:sz w:val="24"/>
          <w:szCs w:val="24"/>
        </w:rPr>
        <w:t>pre-</w:t>
      </w:r>
      <w:r w:rsidRPr="00A753AB">
        <w:rPr>
          <w:rFonts w:ascii="Garamond" w:hAnsi="Garamond" w:cs="Times New Roman"/>
          <w:sz w:val="24"/>
          <w:szCs w:val="24"/>
        </w:rPr>
        <w:t xml:space="preserve"> and post-shift analyses as measured by the Sternberg short-term memory tests. As little as 2% dehydration as a percentage of total body weight can cause impaired physical, psychomotor, cognitive, psychiatric and visuomotor performance</w:t>
      </w:r>
      <w:r w:rsidR="00860A95" w:rsidRPr="00A753AB">
        <w:rPr>
          <w:rFonts w:ascii="Garamond" w:hAnsi="Garamond" w:cs="Times New Roman"/>
          <w:sz w:val="24"/>
          <w:szCs w:val="24"/>
        </w:rPr>
        <w:t xml:space="preserve">), in addition to greater </w:t>
      </w:r>
      <w:r w:rsidR="00860A95" w:rsidRPr="00A753AB">
        <w:rPr>
          <w:rStyle w:val="surname"/>
          <w:rFonts w:ascii="Garamond" w:hAnsi="Garamond"/>
          <w:color w:val="000000" w:themeColor="text1"/>
          <w:sz w:val="24"/>
          <w:szCs w:val="24"/>
        </w:rPr>
        <w:t>fatigue, and reduced alertness</w:t>
      </w:r>
      <w:r w:rsidRPr="00A753AB">
        <w:rPr>
          <w:rFonts w:ascii="Garamond" w:hAnsi="Garamond" w:cs="Times New Roman"/>
          <w:sz w:val="24"/>
          <w:szCs w:val="24"/>
        </w:rPr>
        <w:t xml:space="preserve"> (Wilson and Morley, 2003; Shirreffs, Merson, Fraser and Archer, 2004; Adan, 2012</w:t>
      </w:r>
      <w:r w:rsidRPr="00A753AB">
        <w:rPr>
          <w:rStyle w:val="surname"/>
          <w:rFonts w:ascii="Garamond" w:hAnsi="Garamond"/>
          <w:color w:val="000000" w:themeColor="text1"/>
          <w:sz w:val="24"/>
          <w:szCs w:val="24"/>
        </w:rPr>
        <w:t xml:space="preserve">). </w:t>
      </w:r>
      <w:r w:rsidRPr="00A753AB">
        <w:rPr>
          <w:rFonts w:ascii="Garamond" w:hAnsi="Garamond" w:cs="Times New Roman"/>
          <w:color w:val="000000" w:themeColor="text1"/>
          <w:sz w:val="24"/>
          <w:szCs w:val="24"/>
        </w:rPr>
        <w:t>Homeostatic hydration maintenance is typically mediated by thirst sensation, however intrinsic self-regulatory mechanisms can be disrupted by a range of biopsychosocial factors. The addition of PPE as standard workplace practice (beyond what was previously expected) is likely to have magnified the speed at which doctors dehydrate (due to elevated temperature), and due to the functional infection-control barriers of fluid intake.</w:t>
      </w:r>
      <w:r w:rsidRPr="00A753AB">
        <w:rPr>
          <w:rFonts w:ascii="Garamond" w:hAnsi="Garamond" w:cs="Times New Roman"/>
          <w:sz w:val="24"/>
          <w:szCs w:val="24"/>
        </w:rPr>
        <w:t xml:space="preserve"> </w:t>
      </w:r>
      <w:r w:rsidRPr="00A753AB">
        <w:rPr>
          <w:rFonts w:ascii="Garamond" w:hAnsi="Garamond" w:cs="Times New Roman"/>
          <w:color w:val="000000" w:themeColor="text1"/>
          <w:sz w:val="24"/>
          <w:szCs w:val="24"/>
        </w:rPr>
        <w:t>Therefore, given the fundamental importance of hydration for psychophysiological functioning, exploring doctor’s hydration levels and impact on measures of competence is a valuable area of research.</w:t>
      </w:r>
    </w:p>
    <w:p w14:paraId="588E1D65" w14:textId="77777777" w:rsidR="009B0839" w:rsidRPr="00A753AB" w:rsidRDefault="009B0839" w:rsidP="000E22C4">
      <w:pPr>
        <w:spacing w:line="240" w:lineRule="auto"/>
        <w:rPr>
          <w:rFonts w:ascii="Garamond" w:hAnsi="Garamond" w:cs="Times New Roman"/>
          <w:sz w:val="24"/>
          <w:szCs w:val="24"/>
        </w:rPr>
      </w:pPr>
    </w:p>
    <w:p w14:paraId="16538E5D" w14:textId="1E8933B8" w:rsidR="00435BF6" w:rsidRPr="00A753AB" w:rsidRDefault="007C010B" w:rsidP="00105F74">
      <w:pPr>
        <w:spacing w:line="360" w:lineRule="auto"/>
        <w:jc w:val="both"/>
        <w:rPr>
          <w:rFonts w:ascii="Garamond" w:hAnsi="Garamond" w:cs="Times New Roman"/>
          <w:sz w:val="25"/>
          <w:szCs w:val="25"/>
        </w:rPr>
      </w:pPr>
      <w:r w:rsidRPr="00A753AB">
        <w:rPr>
          <w:rFonts w:ascii="Garamond" w:hAnsi="Garamond" w:cs="Times New Roman"/>
          <w:b/>
          <w:bCs/>
          <w:sz w:val="25"/>
          <w:szCs w:val="25"/>
        </w:rPr>
        <w:t>Research Aim</w:t>
      </w:r>
      <w:r w:rsidR="00D052C2" w:rsidRPr="00A753AB">
        <w:rPr>
          <w:rFonts w:ascii="Garamond" w:hAnsi="Garamond" w:cs="Times New Roman"/>
          <w:b/>
          <w:bCs/>
          <w:sz w:val="25"/>
          <w:szCs w:val="25"/>
        </w:rPr>
        <w:t>s</w:t>
      </w:r>
      <w:r w:rsidRPr="00A753AB">
        <w:rPr>
          <w:rFonts w:ascii="Garamond" w:hAnsi="Garamond" w:cs="Times New Roman"/>
          <w:sz w:val="25"/>
          <w:szCs w:val="25"/>
        </w:rPr>
        <w:t xml:space="preserve"> </w:t>
      </w:r>
    </w:p>
    <w:p w14:paraId="2612F680" w14:textId="5E249D77" w:rsidR="00435BF6" w:rsidRDefault="007C010B" w:rsidP="00987543">
      <w:pPr>
        <w:spacing w:line="360" w:lineRule="auto"/>
        <w:jc w:val="both"/>
        <w:rPr>
          <w:rFonts w:ascii="Garamond" w:hAnsi="Garamond" w:cs="Times New Roman"/>
          <w:sz w:val="24"/>
          <w:szCs w:val="24"/>
        </w:rPr>
      </w:pPr>
      <w:r w:rsidRPr="00306FA0">
        <w:rPr>
          <w:rFonts w:ascii="Garamond" w:hAnsi="Garamond" w:cs="Times New Roman"/>
          <w:sz w:val="24"/>
          <w:szCs w:val="24"/>
        </w:rPr>
        <w:t>T</w:t>
      </w:r>
      <w:r w:rsidR="00D052C2" w:rsidRPr="00306FA0">
        <w:rPr>
          <w:rFonts w:ascii="Garamond" w:hAnsi="Garamond" w:cs="Times New Roman"/>
          <w:sz w:val="24"/>
          <w:szCs w:val="24"/>
        </w:rPr>
        <w:t>he primary aim of this study is to</w:t>
      </w:r>
      <w:r w:rsidRPr="00306FA0">
        <w:rPr>
          <w:rFonts w:ascii="Garamond" w:hAnsi="Garamond" w:cs="Times New Roman"/>
          <w:sz w:val="24"/>
          <w:szCs w:val="24"/>
        </w:rPr>
        <w:t xml:space="preserve"> explore the </w:t>
      </w:r>
      <w:r w:rsidR="002A6ABA" w:rsidRPr="00306FA0">
        <w:rPr>
          <w:rFonts w:ascii="Garamond" w:hAnsi="Garamond" w:cs="Times New Roman"/>
          <w:sz w:val="24"/>
          <w:szCs w:val="24"/>
        </w:rPr>
        <w:t>association between</w:t>
      </w:r>
      <w:r w:rsidRPr="00306FA0">
        <w:rPr>
          <w:rFonts w:ascii="Garamond" w:hAnsi="Garamond" w:cs="Times New Roman"/>
          <w:sz w:val="24"/>
          <w:szCs w:val="24"/>
        </w:rPr>
        <w:t xml:space="preserve"> </w:t>
      </w:r>
      <w:r w:rsidR="0088720D" w:rsidRPr="00306FA0">
        <w:rPr>
          <w:rFonts w:ascii="Garamond" w:hAnsi="Garamond" w:cs="Times New Roman"/>
          <w:sz w:val="24"/>
          <w:szCs w:val="24"/>
        </w:rPr>
        <w:t>hydration status</w:t>
      </w:r>
      <w:r w:rsidRPr="00306FA0">
        <w:rPr>
          <w:rFonts w:ascii="Garamond" w:hAnsi="Garamond" w:cs="Times New Roman"/>
          <w:sz w:val="24"/>
          <w:szCs w:val="24"/>
        </w:rPr>
        <w:t xml:space="preserve"> </w:t>
      </w:r>
      <w:r w:rsidR="002A6ABA" w:rsidRPr="00306FA0">
        <w:rPr>
          <w:rFonts w:ascii="Garamond" w:hAnsi="Garamond" w:cs="Times New Roman"/>
          <w:sz w:val="24"/>
          <w:szCs w:val="24"/>
        </w:rPr>
        <w:t>and</w:t>
      </w:r>
      <w:r w:rsidR="00EB2EDA" w:rsidRPr="00306FA0">
        <w:rPr>
          <w:rFonts w:ascii="Garamond" w:hAnsi="Garamond" w:cs="Times New Roman"/>
          <w:sz w:val="24"/>
          <w:szCs w:val="24"/>
        </w:rPr>
        <w:t xml:space="preserve"> </w:t>
      </w:r>
      <w:r w:rsidRPr="00306FA0">
        <w:rPr>
          <w:rFonts w:ascii="Garamond" w:hAnsi="Garamond" w:cs="Times New Roman"/>
          <w:sz w:val="24"/>
          <w:szCs w:val="24"/>
        </w:rPr>
        <w:t>competenc</w:t>
      </w:r>
      <w:r w:rsidR="00AA49E6" w:rsidRPr="00306FA0">
        <w:rPr>
          <w:rFonts w:ascii="Garamond" w:hAnsi="Garamond" w:cs="Times New Roman"/>
          <w:sz w:val="24"/>
          <w:szCs w:val="24"/>
        </w:rPr>
        <w:t>e</w:t>
      </w:r>
      <w:r w:rsidR="00BB4D3F" w:rsidRPr="00306FA0">
        <w:rPr>
          <w:rFonts w:ascii="Garamond" w:hAnsi="Garamond" w:cs="Times New Roman"/>
          <w:sz w:val="24"/>
          <w:szCs w:val="24"/>
        </w:rPr>
        <w:t xml:space="preserve"> </w:t>
      </w:r>
      <w:r w:rsidR="00EB2EDA" w:rsidRPr="00306FA0">
        <w:rPr>
          <w:rFonts w:ascii="Garamond" w:hAnsi="Garamond" w:cs="Times New Roman"/>
          <w:sz w:val="24"/>
          <w:szCs w:val="24"/>
        </w:rPr>
        <w:t>of doctors</w:t>
      </w:r>
      <w:r w:rsidRPr="00306FA0">
        <w:rPr>
          <w:rFonts w:ascii="Garamond" w:hAnsi="Garamond" w:cs="Times New Roman"/>
          <w:sz w:val="24"/>
          <w:szCs w:val="24"/>
        </w:rPr>
        <w:t>.</w:t>
      </w:r>
      <w:r w:rsidR="00105F74" w:rsidRPr="00306FA0">
        <w:rPr>
          <w:rFonts w:ascii="Garamond" w:hAnsi="Garamond" w:cs="Times New Roman"/>
          <w:sz w:val="24"/>
          <w:szCs w:val="24"/>
        </w:rPr>
        <w:t xml:space="preserve"> </w:t>
      </w:r>
      <w:r w:rsidR="0088720D" w:rsidRPr="00306FA0">
        <w:rPr>
          <w:rFonts w:ascii="Garamond" w:hAnsi="Garamond" w:cs="Times New Roman"/>
          <w:sz w:val="24"/>
          <w:szCs w:val="24"/>
        </w:rPr>
        <w:t xml:space="preserve">Through psychophysiological effects, this research hypothesises that there will be a positive association between hydration status and competency. </w:t>
      </w:r>
      <w:r w:rsidR="000A2EB5" w:rsidRPr="00306FA0">
        <w:rPr>
          <w:rFonts w:ascii="Garamond" w:hAnsi="Garamond" w:cs="Times New Roman"/>
          <w:sz w:val="24"/>
          <w:szCs w:val="24"/>
        </w:rPr>
        <w:t xml:space="preserve">A secondary aim will be to </w:t>
      </w:r>
      <w:r w:rsidR="008B1312" w:rsidRPr="00306FA0">
        <w:rPr>
          <w:rFonts w:ascii="Garamond" w:hAnsi="Garamond" w:cs="Times New Roman"/>
          <w:sz w:val="24"/>
          <w:szCs w:val="24"/>
        </w:rPr>
        <w:t>explore the competence data to identify which elements of the</w:t>
      </w:r>
      <w:r w:rsidR="00A71887" w:rsidRPr="00306FA0">
        <w:rPr>
          <w:rFonts w:ascii="Garamond" w:hAnsi="Garamond" w:cs="Times New Roman"/>
          <w:sz w:val="24"/>
          <w:szCs w:val="24"/>
        </w:rPr>
        <w:t xml:space="preserve"> competence</w:t>
      </w:r>
      <w:r w:rsidR="008B1312" w:rsidRPr="00306FA0">
        <w:rPr>
          <w:rFonts w:ascii="Garamond" w:hAnsi="Garamond" w:cs="Times New Roman"/>
          <w:sz w:val="24"/>
          <w:szCs w:val="24"/>
        </w:rPr>
        <w:t xml:space="preserve"> construct have state effects (as opposed to trait), and thus which elements are likely to be more sensitive to changes in psychophysiological status. </w:t>
      </w:r>
    </w:p>
    <w:p w14:paraId="57C7B0C3" w14:textId="77777777" w:rsidR="00B26DFE" w:rsidRPr="0030388F" w:rsidRDefault="00B26DFE" w:rsidP="00987543">
      <w:pPr>
        <w:spacing w:line="360" w:lineRule="auto"/>
        <w:jc w:val="both"/>
        <w:rPr>
          <w:rFonts w:ascii="Garamond" w:hAnsi="Garamond" w:cs="Times New Roman"/>
          <w:sz w:val="24"/>
          <w:szCs w:val="24"/>
        </w:rPr>
      </w:pPr>
    </w:p>
    <w:p w14:paraId="467B5D92" w14:textId="29991F2D" w:rsidR="00435BF6" w:rsidRPr="00A753AB" w:rsidRDefault="00BB1F16" w:rsidP="00987543">
      <w:pPr>
        <w:spacing w:line="360" w:lineRule="auto"/>
        <w:jc w:val="both"/>
        <w:rPr>
          <w:rFonts w:ascii="Garamond" w:hAnsi="Garamond" w:cs="Times New Roman"/>
          <w:sz w:val="25"/>
          <w:szCs w:val="25"/>
        </w:rPr>
      </w:pPr>
      <w:r w:rsidRPr="00A753AB">
        <w:rPr>
          <w:rFonts w:ascii="Garamond" w:hAnsi="Garamond" w:cs="Times New Roman"/>
          <w:b/>
          <w:bCs/>
          <w:sz w:val="25"/>
          <w:szCs w:val="25"/>
        </w:rPr>
        <w:lastRenderedPageBreak/>
        <w:t>Design</w:t>
      </w:r>
      <w:r w:rsidR="00434CDD">
        <w:rPr>
          <w:rFonts w:ascii="Garamond" w:hAnsi="Garamond" w:cs="Times New Roman"/>
          <w:b/>
          <w:bCs/>
          <w:sz w:val="25"/>
          <w:szCs w:val="25"/>
        </w:rPr>
        <w:t xml:space="preserve"> </w:t>
      </w:r>
    </w:p>
    <w:p w14:paraId="752485A6" w14:textId="6DBA7E38" w:rsidR="008762AA" w:rsidRDefault="00BB1F16" w:rsidP="00A71887">
      <w:pPr>
        <w:spacing w:line="360" w:lineRule="auto"/>
        <w:jc w:val="both"/>
        <w:rPr>
          <w:rFonts w:ascii="Garamond" w:hAnsi="Garamond" w:cs="Arial"/>
          <w:color w:val="000000" w:themeColor="text1"/>
          <w:sz w:val="24"/>
          <w:szCs w:val="24"/>
        </w:rPr>
      </w:pPr>
      <w:r w:rsidRPr="00A753AB">
        <w:rPr>
          <w:rFonts w:ascii="Garamond" w:hAnsi="Garamond" w:cs="Times New Roman"/>
          <w:sz w:val="24"/>
          <w:szCs w:val="24"/>
        </w:rPr>
        <w:t xml:space="preserve">In order to </w:t>
      </w:r>
      <w:r w:rsidR="00EE5442" w:rsidRPr="00A753AB">
        <w:rPr>
          <w:rFonts w:ascii="Garamond" w:hAnsi="Garamond" w:cs="Times New Roman"/>
          <w:sz w:val="24"/>
          <w:szCs w:val="24"/>
        </w:rPr>
        <w:t>examine</w:t>
      </w:r>
      <w:r w:rsidRPr="00A753AB">
        <w:rPr>
          <w:rFonts w:ascii="Garamond" w:hAnsi="Garamond" w:cs="Times New Roman"/>
          <w:sz w:val="24"/>
          <w:szCs w:val="24"/>
        </w:rPr>
        <w:t xml:space="preserve"> the relationship between hydration and competenc</w:t>
      </w:r>
      <w:r w:rsidR="005258A3" w:rsidRPr="00A753AB">
        <w:rPr>
          <w:rFonts w:ascii="Garamond" w:hAnsi="Garamond" w:cs="Times New Roman"/>
          <w:sz w:val="24"/>
          <w:szCs w:val="24"/>
        </w:rPr>
        <w:t>e</w:t>
      </w:r>
      <w:r w:rsidRPr="00A753AB">
        <w:rPr>
          <w:rFonts w:ascii="Garamond" w:hAnsi="Garamond" w:cs="Times New Roman"/>
          <w:sz w:val="24"/>
          <w:szCs w:val="24"/>
        </w:rPr>
        <w:t xml:space="preserve">, </w:t>
      </w:r>
      <w:r w:rsidR="005258A3" w:rsidRPr="00A753AB">
        <w:rPr>
          <w:rFonts w:ascii="Garamond" w:hAnsi="Garamond" w:cs="Times New Roman"/>
          <w:sz w:val="24"/>
          <w:szCs w:val="24"/>
        </w:rPr>
        <w:t>t</w:t>
      </w:r>
      <w:r w:rsidR="006F715E" w:rsidRPr="00A753AB">
        <w:rPr>
          <w:rFonts w:ascii="Garamond" w:hAnsi="Garamond" w:cs="Times New Roman"/>
          <w:sz w:val="24"/>
          <w:szCs w:val="24"/>
        </w:rPr>
        <w:t xml:space="preserve">his </w:t>
      </w:r>
      <w:r w:rsidR="005258A3" w:rsidRPr="00A753AB">
        <w:rPr>
          <w:rFonts w:ascii="Garamond" w:hAnsi="Garamond" w:cs="Times New Roman"/>
          <w:sz w:val="24"/>
          <w:szCs w:val="24"/>
        </w:rPr>
        <w:t xml:space="preserve">observational </w:t>
      </w:r>
      <w:r w:rsidR="006F715E" w:rsidRPr="00A753AB">
        <w:rPr>
          <w:rFonts w:ascii="Garamond" w:hAnsi="Garamond" w:cs="Times New Roman"/>
          <w:sz w:val="24"/>
          <w:szCs w:val="24"/>
        </w:rPr>
        <w:t>cohort study</w:t>
      </w:r>
      <w:r w:rsidR="005258A3" w:rsidRPr="00A753AB">
        <w:rPr>
          <w:rFonts w:ascii="Garamond" w:hAnsi="Garamond" w:cs="Times New Roman"/>
          <w:sz w:val="24"/>
          <w:szCs w:val="24"/>
        </w:rPr>
        <w:t xml:space="preserve"> will assess measures of competence, hydration and psychophysiological </w:t>
      </w:r>
      <w:r w:rsidR="004C31BF">
        <w:rPr>
          <w:rFonts w:ascii="Garamond" w:hAnsi="Garamond" w:cs="Times New Roman"/>
          <w:sz w:val="24"/>
          <w:szCs w:val="24"/>
        </w:rPr>
        <w:t>status</w:t>
      </w:r>
      <w:r w:rsidR="005258A3" w:rsidRPr="00A753AB">
        <w:rPr>
          <w:rFonts w:ascii="Garamond" w:hAnsi="Garamond" w:cs="Times New Roman"/>
          <w:sz w:val="24"/>
          <w:szCs w:val="24"/>
        </w:rPr>
        <w:t xml:space="preserve"> </w:t>
      </w:r>
      <w:r w:rsidR="005E3F0D" w:rsidRPr="00A753AB">
        <w:rPr>
          <w:rFonts w:ascii="Garamond" w:hAnsi="Garamond" w:cs="Times New Roman"/>
          <w:sz w:val="24"/>
          <w:szCs w:val="24"/>
        </w:rPr>
        <w:t xml:space="preserve">immediately prior to, and immediately following </w:t>
      </w:r>
      <w:r w:rsidR="004C31BF">
        <w:rPr>
          <w:rFonts w:ascii="Garamond" w:hAnsi="Garamond" w:cs="Times New Roman"/>
          <w:sz w:val="24"/>
          <w:szCs w:val="24"/>
        </w:rPr>
        <w:t>two</w:t>
      </w:r>
      <w:r w:rsidR="005258A3" w:rsidRPr="00A753AB">
        <w:rPr>
          <w:rFonts w:ascii="Garamond" w:hAnsi="Garamond" w:cs="Times New Roman"/>
          <w:sz w:val="24"/>
          <w:szCs w:val="24"/>
        </w:rPr>
        <w:t xml:space="preserve"> working shifts.</w:t>
      </w:r>
      <w:r w:rsidR="00987543" w:rsidRPr="00A753AB">
        <w:rPr>
          <w:rFonts w:ascii="Garamond" w:hAnsi="Garamond" w:cs="Times New Roman"/>
          <w:sz w:val="24"/>
          <w:szCs w:val="24"/>
        </w:rPr>
        <w:t xml:space="preserve"> The p</w:t>
      </w:r>
      <w:r w:rsidRPr="00A753AB">
        <w:rPr>
          <w:rFonts w:ascii="Garamond" w:hAnsi="Garamond" w:cs="Times New Roman"/>
          <w:sz w:val="24"/>
          <w:szCs w:val="24"/>
        </w:rPr>
        <w:t xml:space="preserve">rimary </w:t>
      </w:r>
      <w:r w:rsidR="00987543" w:rsidRPr="00A753AB">
        <w:rPr>
          <w:rFonts w:ascii="Garamond" w:hAnsi="Garamond" w:cs="Times New Roman"/>
          <w:sz w:val="24"/>
          <w:szCs w:val="24"/>
        </w:rPr>
        <w:t>e</w:t>
      </w:r>
      <w:r w:rsidR="00EE5442" w:rsidRPr="00A753AB">
        <w:rPr>
          <w:rFonts w:ascii="Garamond" w:hAnsi="Garamond" w:cs="Times New Roman"/>
          <w:sz w:val="24"/>
          <w:szCs w:val="24"/>
        </w:rPr>
        <w:t xml:space="preserve">nd </w:t>
      </w:r>
      <w:r w:rsidR="00987543" w:rsidRPr="00A753AB">
        <w:rPr>
          <w:rFonts w:ascii="Garamond" w:hAnsi="Garamond" w:cs="Times New Roman"/>
          <w:sz w:val="24"/>
          <w:szCs w:val="24"/>
        </w:rPr>
        <w:t>p</w:t>
      </w:r>
      <w:r w:rsidR="00EE5442" w:rsidRPr="00A753AB">
        <w:rPr>
          <w:rFonts w:ascii="Garamond" w:hAnsi="Garamond" w:cs="Times New Roman"/>
          <w:sz w:val="24"/>
          <w:szCs w:val="24"/>
        </w:rPr>
        <w:t>oint</w:t>
      </w:r>
      <w:r w:rsidR="00987543" w:rsidRPr="00A753AB">
        <w:rPr>
          <w:rFonts w:ascii="Garamond" w:hAnsi="Garamond" w:cs="Times New Roman"/>
          <w:sz w:val="24"/>
          <w:szCs w:val="24"/>
        </w:rPr>
        <w:t xml:space="preserve"> is</w:t>
      </w:r>
      <w:r w:rsidR="00EE5442" w:rsidRPr="00A753AB">
        <w:rPr>
          <w:rFonts w:ascii="Garamond" w:hAnsi="Garamond" w:cs="Times New Roman"/>
          <w:sz w:val="24"/>
          <w:szCs w:val="24"/>
        </w:rPr>
        <w:t xml:space="preserve"> </w:t>
      </w:r>
      <w:r w:rsidR="00987543" w:rsidRPr="00A753AB">
        <w:rPr>
          <w:rFonts w:ascii="Garamond" w:hAnsi="Garamond" w:cs="Times New Roman"/>
          <w:sz w:val="24"/>
          <w:szCs w:val="24"/>
        </w:rPr>
        <w:t>c</w:t>
      </w:r>
      <w:r w:rsidR="00EE5442" w:rsidRPr="00A753AB">
        <w:rPr>
          <w:rFonts w:ascii="Garamond" w:hAnsi="Garamond" w:cs="Times New Roman"/>
          <w:sz w:val="24"/>
          <w:szCs w:val="24"/>
        </w:rPr>
        <w:t>ompetence</w:t>
      </w:r>
      <w:r w:rsidR="00A71887">
        <w:rPr>
          <w:rFonts w:ascii="Garamond" w:hAnsi="Garamond" w:cs="Times New Roman"/>
          <w:sz w:val="24"/>
          <w:szCs w:val="24"/>
        </w:rPr>
        <w:t>,</w:t>
      </w:r>
      <w:r w:rsidR="00987543" w:rsidRPr="00A753AB">
        <w:rPr>
          <w:rFonts w:ascii="Garamond" w:hAnsi="Garamond" w:cs="Times New Roman"/>
          <w:sz w:val="24"/>
          <w:szCs w:val="24"/>
        </w:rPr>
        <w:t xml:space="preserve"> measured using the General Medical Council (GMC) Self-Assessment Questionnaire (SQ)</w:t>
      </w:r>
      <w:r w:rsidR="00520C00" w:rsidRPr="00A753AB">
        <w:rPr>
          <w:rFonts w:ascii="Garamond" w:hAnsi="Garamond" w:cs="Times New Roman"/>
          <w:sz w:val="24"/>
          <w:szCs w:val="24"/>
        </w:rPr>
        <w:t xml:space="preserve">, </w:t>
      </w:r>
      <w:r w:rsidR="00520C00" w:rsidRPr="00C81DC4">
        <w:rPr>
          <w:rFonts w:ascii="Garamond" w:hAnsi="Garamond" w:cs="Times New Roman"/>
          <w:sz w:val="24"/>
          <w:szCs w:val="24"/>
        </w:rPr>
        <w:t>and the primary predictor variable is hydration status</w:t>
      </w:r>
      <w:r w:rsidR="00987543" w:rsidRPr="00C81DC4">
        <w:rPr>
          <w:rFonts w:ascii="Garamond" w:hAnsi="Garamond" w:cs="Times New Roman"/>
          <w:sz w:val="24"/>
          <w:szCs w:val="24"/>
        </w:rPr>
        <w:t xml:space="preserve">. </w:t>
      </w:r>
      <w:r w:rsidR="006B7BB6" w:rsidRPr="00434CDD">
        <w:rPr>
          <w:rFonts w:ascii="Garamond" w:hAnsi="Garamond" w:cs="Arial"/>
          <w:color w:val="000000" w:themeColor="text1"/>
          <w:sz w:val="24"/>
          <w:szCs w:val="24"/>
        </w:rPr>
        <w:t>Secondary end points are diagnostic reasoning ability, personality, emotional competence, stress, lifestyle risk</w:t>
      </w:r>
      <w:r w:rsidR="006B7BB6">
        <w:rPr>
          <w:rFonts w:ascii="Garamond" w:hAnsi="Garamond" w:cs="Arial"/>
          <w:color w:val="000000" w:themeColor="text1"/>
          <w:sz w:val="24"/>
          <w:szCs w:val="24"/>
        </w:rPr>
        <w:t xml:space="preserve">, </w:t>
      </w:r>
      <w:r w:rsidR="006B7BB6" w:rsidRPr="00C81DC4">
        <w:rPr>
          <w:rFonts w:ascii="Garamond" w:hAnsi="Garamond" w:cs="Arial"/>
          <w:color w:val="000000" w:themeColor="text1"/>
          <w:sz w:val="24"/>
          <w:szCs w:val="24"/>
        </w:rPr>
        <w:t xml:space="preserve">working memory performance and </w:t>
      </w:r>
      <w:r w:rsidR="006B7BB6">
        <w:rPr>
          <w:rFonts w:ascii="Garamond" w:hAnsi="Garamond" w:cs="Arial"/>
          <w:color w:val="000000" w:themeColor="text1"/>
          <w:sz w:val="24"/>
          <w:szCs w:val="24"/>
        </w:rPr>
        <w:t xml:space="preserve">capacity. </w:t>
      </w:r>
    </w:p>
    <w:p w14:paraId="268913B2" w14:textId="77777777" w:rsidR="000E22C4" w:rsidRDefault="000E22C4" w:rsidP="000E22C4">
      <w:pPr>
        <w:spacing w:line="240" w:lineRule="auto"/>
        <w:jc w:val="both"/>
        <w:rPr>
          <w:rFonts w:ascii="Garamond" w:hAnsi="Garamond" w:cs="Arial"/>
          <w:color w:val="000000" w:themeColor="text1"/>
          <w:sz w:val="24"/>
          <w:szCs w:val="24"/>
        </w:rPr>
      </w:pPr>
    </w:p>
    <w:p w14:paraId="06B131A7" w14:textId="6D618132" w:rsidR="00434CDD" w:rsidRPr="006B7BB6" w:rsidRDefault="00434CDD" w:rsidP="00434CDD">
      <w:pPr>
        <w:pStyle w:val="Table"/>
        <w:spacing w:line="360" w:lineRule="auto"/>
        <w:jc w:val="both"/>
        <w:rPr>
          <w:rFonts w:ascii="Garamond" w:hAnsi="Garamond"/>
          <w:i/>
          <w:iCs/>
          <w:color w:val="000000" w:themeColor="text1"/>
          <w:sz w:val="24"/>
          <w:szCs w:val="24"/>
        </w:rPr>
      </w:pPr>
      <w:r w:rsidRPr="006B7BB6">
        <w:rPr>
          <w:rStyle w:val="Emphasis"/>
          <w:rFonts w:ascii="Garamond" w:hAnsi="Garamond"/>
          <w:i w:val="0"/>
          <w:iCs w:val="0"/>
          <w:color w:val="000000" w:themeColor="text1"/>
          <w:sz w:val="24"/>
          <w:szCs w:val="24"/>
        </w:rPr>
        <w:t>This research will be undertaken online using Collector (</w:t>
      </w:r>
      <w:hyperlink r:id="rId7" w:history="1">
        <w:r w:rsidRPr="006B7BB6">
          <w:rPr>
            <w:rStyle w:val="Hyperlink"/>
            <w:rFonts w:ascii="Garamond" w:hAnsi="Garamond"/>
            <w:i/>
            <w:iCs/>
            <w:color w:val="000000" w:themeColor="text1"/>
            <w:sz w:val="24"/>
            <w:szCs w:val="24"/>
          </w:rPr>
          <w:t>https://psyarxiv.com/u3saf/</w:t>
        </w:r>
      </w:hyperlink>
      <w:r w:rsidRPr="006B7BB6">
        <w:rPr>
          <w:rStyle w:val="Emphasis"/>
          <w:rFonts w:ascii="Garamond" w:hAnsi="Garamond"/>
          <w:i w:val="0"/>
          <w:iCs w:val="0"/>
          <w:color w:val="000000" w:themeColor="text1"/>
          <w:sz w:val="24"/>
          <w:szCs w:val="24"/>
        </w:rPr>
        <w:t xml:space="preserve">), and </w:t>
      </w:r>
      <w:r w:rsidRPr="006B7BB6">
        <w:rPr>
          <w:rFonts w:ascii="Garamond" w:hAnsi="Garamond" w:cs="Arial"/>
          <w:color w:val="000000" w:themeColor="text1"/>
          <w:sz w:val="24"/>
          <w:szCs w:val="24"/>
        </w:rPr>
        <w:t>University of Reading licensed academic research survey software; ‘JISC Online Surveys’</w:t>
      </w:r>
      <w:r w:rsidRPr="006B7BB6">
        <w:rPr>
          <w:rStyle w:val="Emphasis"/>
          <w:rFonts w:ascii="Garamond" w:hAnsi="Garamond"/>
          <w:color w:val="000000" w:themeColor="text1"/>
          <w:sz w:val="24"/>
          <w:szCs w:val="24"/>
        </w:rPr>
        <w:t>.</w:t>
      </w:r>
      <w:r w:rsidRPr="006B7BB6">
        <w:rPr>
          <w:rStyle w:val="Emphasis"/>
          <w:rFonts w:ascii="Garamond" w:hAnsi="Garamond"/>
          <w:i w:val="0"/>
          <w:iCs w:val="0"/>
          <w:color w:val="000000" w:themeColor="text1"/>
          <w:sz w:val="24"/>
          <w:szCs w:val="24"/>
        </w:rPr>
        <w:t xml:space="preserve"> In summary, data will be collected at three time points on three separate days; baseline, Time 1, and Time 2. The baseline assessment will collect data on baseline characteristics and secondary variables of interest (see below). The IV (hydration status) and the DVs (various) will be assessed at Time points 1 and 2. Essentially, the doctors will be asked to complete a questionnaire survey at the end of two working shifts as consecutively as possible within a 10-day period. Time 1 will be at the end of the first working day, and Time 2 will be at the end of the second working day. </w:t>
      </w:r>
    </w:p>
    <w:p w14:paraId="068DD71E" w14:textId="77777777" w:rsidR="00BB3A8B" w:rsidRPr="00A753AB" w:rsidRDefault="00BB3A8B" w:rsidP="00A71887">
      <w:pPr>
        <w:spacing w:line="360" w:lineRule="auto"/>
        <w:jc w:val="both"/>
        <w:rPr>
          <w:rFonts w:ascii="Garamond" w:hAnsi="Garamond" w:cs="Times New Roman"/>
          <w:b/>
          <w:bCs/>
          <w:sz w:val="24"/>
          <w:szCs w:val="24"/>
        </w:rPr>
      </w:pPr>
    </w:p>
    <w:p w14:paraId="4E62CB60" w14:textId="1CEC8DD4" w:rsidR="00D652DC" w:rsidRPr="00A753AB" w:rsidRDefault="00D652DC">
      <w:pPr>
        <w:rPr>
          <w:rFonts w:ascii="Garamond" w:hAnsi="Garamond" w:cs="Times New Roman"/>
          <w:b/>
          <w:bCs/>
          <w:sz w:val="25"/>
          <w:szCs w:val="25"/>
        </w:rPr>
      </w:pPr>
      <w:r w:rsidRPr="00A753AB">
        <w:rPr>
          <w:rFonts w:ascii="Garamond" w:hAnsi="Garamond" w:cs="Times New Roman"/>
          <w:b/>
          <w:bCs/>
          <w:sz w:val="25"/>
          <w:szCs w:val="25"/>
        </w:rPr>
        <w:t>Participants</w:t>
      </w:r>
    </w:p>
    <w:p w14:paraId="662A9D71" w14:textId="55C5A41F" w:rsidR="006B7BB6" w:rsidRPr="006B7BB6" w:rsidRDefault="006B7BB6" w:rsidP="006901A9">
      <w:pPr>
        <w:spacing w:line="360" w:lineRule="auto"/>
        <w:jc w:val="both"/>
        <w:textAlignment w:val="baseline"/>
        <w:rPr>
          <w:rFonts w:ascii="Garamond" w:hAnsi="Garamond" w:cs="Arial"/>
          <w:color w:val="000000" w:themeColor="text1"/>
          <w:sz w:val="24"/>
          <w:szCs w:val="24"/>
        </w:rPr>
      </w:pPr>
      <w:r w:rsidRPr="006B7BB6">
        <w:rPr>
          <w:rFonts w:ascii="Garamond" w:hAnsi="Garamond" w:cs="Arial"/>
          <w:color w:val="000000" w:themeColor="text1"/>
          <w:sz w:val="24"/>
          <w:szCs w:val="24"/>
        </w:rPr>
        <w:t>This study will recruit a convenience sample of qualified practicing doctors from advertising through doctor-support and trade union organisations e.g., the Doctor’s Support Network (DSN), The British Medical Association (BMA) and The Royal Society of Medicine (RSM). Inclusion criteria are healthy adult volunteers currently in employment as a doctor by the National Health Service in the United Kingdom, and have access to a private home laptop or PC to complete the online testing. Participants who are pregnant, or who are breastfeeding will be excluded due to their hydration needs differing from the general population. Participants with current renal, cardiac, pulmonary, hepatic, digestive, thyroid, neurological or haematological disease, in addition to anyone taking medications (either prescribed or over-the-counter) that influence weight, fluid, or electrolyte balance, will also be excluded.</w:t>
      </w:r>
    </w:p>
    <w:p w14:paraId="0FDC2BF7" w14:textId="77777777" w:rsidR="006152B5" w:rsidRPr="00A753AB" w:rsidRDefault="006152B5" w:rsidP="006152B5">
      <w:pPr>
        <w:spacing w:line="240" w:lineRule="auto"/>
        <w:jc w:val="both"/>
        <w:textAlignment w:val="baseline"/>
        <w:rPr>
          <w:rFonts w:ascii="Garamond" w:hAnsi="Garamond" w:cs="Times New Roman"/>
          <w:color w:val="000000" w:themeColor="text1"/>
          <w:sz w:val="4"/>
          <w:szCs w:val="4"/>
        </w:rPr>
      </w:pPr>
    </w:p>
    <w:p w14:paraId="76CFF6F1" w14:textId="2B98F170" w:rsidR="006152B5" w:rsidRPr="00A753AB" w:rsidRDefault="00572B5D" w:rsidP="00517AD1">
      <w:pPr>
        <w:spacing w:line="360" w:lineRule="auto"/>
        <w:jc w:val="both"/>
        <w:textAlignment w:val="baseline"/>
        <w:rPr>
          <w:rFonts w:ascii="Garamond" w:hAnsi="Garamond" w:cs="Times New Roman"/>
          <w:color w:val="000000" w:themeColor="text1"/>
          <w:sz w:val="24"/>
          <w:szCs w:val="24"/>
        </w:rPr>
      </w:pPr>
      <w:r w:rsidRPr="00A753AB">
        <w:rPr>
          <w:rFonts w:ascii="Garamond" w:hAnsi="Garamond" w:cs="Segoe UI"/>
          <w:b/>
          <w:bCs/>
          <w:color w:val="C00000"/>
          <w:sz w:val="24"/>
          <w:szCs w:val="24"/>
          <w:shd w:val="clear" w:color="auto" w:fill="FFFFFF"/>
        </w:rPr>
        <w:t>Sample size.</w:t>
      </w:r>
      <w:r w:rsidRPr="00A753AB">
        <w:rPr>
          <w:rFonts w:ascii="Garamond" w:hAnsi="Garamond" w:cs="Segoe UI"/>
          <w:color w:val="C00000"/>
          <w:sz w:val="24"/>
          <w:szCs w:val="24"/>
          <w:shd w:val="clear" w:color="auto" w:fill="FFFFFF"/>
        </w:rPr>
        <w:t xml:space="preserve"> </w:t>
      </w:r>
      <w:r w:rsidR="005E3F0D" w:rsidRPr="00A753AB">
        <w:rPr>
          <w:rFonts w:ascii="Garamond" w:hAnsi="Garamond" w:cs="Segoe UI"/>
          <w:color w:val="201F1E"/>
          <w:sz w:val="24"/>
          <w:szCs w:val="24"/>
          <w:shd w:val="clear" w:color="auto" w:fill="FFFFFF"/>
        </w:rPr>
        <w:t xml:space="preserve">Formal sample size calculations for this study </w:t>
      </w:r>
      <w:r w:rsidR="00843CAC" w:rsidRPr="00A753AB">
        <w:rPr>
          <w:rFonts w:ascii="Garamond" w:hAnsi="Garamond" w:cs="Segoe UI"/>
          <w:color w:val="201F1E"/>
          <w:sz w:val="24"/>
          <w:szCs w:val="24"/>
          <w:shd w:val="clear" w:color="auto" w:fill="FFFFFF"/>
        </w:rPr>
        <w:t>were</w:t>
      </w:r>
      <w:r w:rsidR="005E3F0D" w:rsidRPr="00A753AB">
        <w:rPr>
          <w:rFonts w:ascii="Garamond" w:hAnsi="Garamond" w:cs="Segoe UI"/>
          <w:color w:val="201F1E"/>
          <w:sz w:val="24"/>
          <w:szCs w:val="24"/>
          <w:shd w:val="clear" w:color="auto" w:fill="FFFFFF"/>
        </w:rPr>
        <w:t xml:space="preserve"> not possible due to the lack of published data on the mean and standard deviation of the scores on the GMC self-assessment questionnaire. </w:t>
      </w:r>
      <w:r w:rsidR="006901A9" w:rsidRPr="00A753AB">
        <w:rPr>
          <w:rFonts w:ascii="Garamond" w:hAnsi="Garamond"/>
          <w:color w:val="000000"/>
          <w:sz w:val="24"/>
          <w:szCs w:val="24"/>
        </w:rPr>
        <w:t xml:space="preserve">Based upon published guidance (Bell, Whitehead and Julious, 2018) on statistical </w:t>
      </w:r>
      <w:r w:rsidR="006901A9" w:rsidRPr="00A753AB">
        <w:rPr>
          <w:rFonts w:ascii="Garamond" w:hAnsi="Garamond"/>
          <w:color w:val="000000"/>
          <w:sz w:val="24"/>
          <w:szCs w:val="24"/>
        </w:rPr>
        <w:lastRenderedPageBreak/>
        <w:t xml:space="preserve">considerations and precision of expected estimates/effect size etc., the required sample size in this exploratory study would be between 30 to 40 participants. </w:t>
      </w:r>
      <w:r w:rsidR="006901A9" w:rsidRPr="00A753AB">
        <w:rPr>
          <w:rFonts w:ascii="Garamond" w:hAnsi="Garamond" w:cs="Segoe UI"/>
          <w:color w:val="201F1E"/>
          <w:sz w:val="24"/>
          <w:szCs w:val="24"/>
          <w:shd w:val="clear" w:color="auto" w:fill="FFFFFF"/>
        </w:rPr>
        <w:t>Therefore,</w:t>
      </w:r>
      <w:r w:rsidR="00A76C40">
        <w:rPr>
          <w:rFonts w:ascii="Garamond" w:hAnsi="Garamond" w:cs="Segoe UI"/>
          <w:color w:val="201F1E"/>
          <w:sz w:val="24"/>
          <w:szCs w:val="24"/>
          <w:shd w:val="clear" w:color="auto" w:fill="FFFFFF"/>
        </w:rPr>
        <w:t xml:space="preserve"> a minimum of</w:t>
      </w:r>
      <w:r w:rsidR="005E3F0D" w:rsidRPr="00A753AB">
        <w:rPr>
          <w:rFonts w:ascii="Garamond" w:hAnsi="Garamond" w:cs="Segoe UI"/>
          <w:color w:val="201F1E"/>
          <w:sz w:val="24"/>
          <w:szCs w:val="24"/>
          <w:shd w:val="clear" w:color="auto" w:fill="FFFFFF"/>
        </w:rPr>
        <w:t xml:space="preserve"> </w:t>
      </w:r>
      <w:r w:rsidR="00DC0D59" w:rsidRPr="00A753AB">
        <w:rPr>
          <w:rFonts w:ascii="Garamond" w:hAnsi="Garamond" w:cs="Segoe UI"/>
          <w:color w:val="201F1E"/>
          <w:sz w:val="24"/>
          <w:szCs w:val="24"/>
          <w:shd w:val="clear" w:color="auto" w:fill="FFFFFF"/>
        </w:rPr>
        <w:t>N</w:t>
      </w:r>
      <w:r w:rsidR="005E3F0D" w:rsidRPr="00A753AB">
        <w:rPr>
          <w:rFonts w:ascii="Garamond" w:hAnsi="Garamond" w:cs="Segoe UI"/>
          <w:color w:val="201F1E"/>
          <w:sz w:val="24"/>
          <w:szCs w:val="24"/>
          <w:shd w:val="clear" w:color="auto" w:fill="FFFFFF"/>
        </w:rPr>
        <w:t xml:space="preserve"> = 35 participants should be sufficient to assess </w:t>
      </w:r>
      <w:r w:rsidR="00A75A67">
        <w:rPr>
          <w:rFonts w:ascii="Garamond" w:hAnsi="Garamond" w:cs="Segoe UI"/>
          <w:color w:val="201F1E"/>
          <w:sz w:val="24"/>
          <w:szCs w:val="24"/>
          <w:shd w:val="clear" w:color="auto" w:fill="FFFFFF"/>
        </w:rPr>
        <w:t>associations</w:t>
      </w:r>
      <w:r w:rsidR="005E3F0D" w:rsidRPr="00A753AB">
        <w:rPr>
          <w:rFonts w:ascii="Garamond" w:hAnsi="Garamond" w:cs="Segoe UI"/>
          <w:color w:val="201F1E"/>
          <w:sz w:val="24"/>
          <w:szCs w:val="24"/>
          <w:shd w:val="clear" w:color="auto" w:fill="FFFFFF"/>
        </w:rPr>
        <w:t xml:space="preserve"> between hydration status and competence</w:t>
      </w:r>
      <w:r w:rsidR="00DC0D59" w:rsidRPr="00A753AB">
        <w:rPr>
          <w:rFonts w:ascii="Garamond" w:hAnsi="Garamond" w:cs="Segoe UI"/>
          <w:color w:val="201F1E"/>
          <w:sz w:val="24"/>
          <w:szCs w:val="24"/>
          <w:shd w:val="clear" w:color="auto" w:fill="FFFFFF"/>
        </w:rPr>
        <w:t>.</w:t>
      </w:r>
      <w:r w:rsidR="00396D2F" w:rsidRPr="00A753AB">
        <w:rPr>
          <w:rFonts w:ascii="Garamond" w:hAnsi="Garamond" w:cs="Times New Roman"/>
          <w:color w:val="00B050"/>
          <w:sz w:val="24"/>
          <w:szCs w:val="24"/>
        </w:rPr>
        <w:t xml:space="preserve"> </w:t>
      </w:r>
      <w:r w:rsidR="00396D2F" w:rsidRPr="00A753AB">
        <w:rPr>
          <w:rFonts w:ascii="Garamond" w:hAnsi="Garamond" w:cs="Times New Roman"/>
          <w:color w:val="000000" w:themeColor="text1"/>
          <w:sz w:val="24"/>
          <w:szCs w:val="24"/>
        </w:rPr>
        <w:t xml:space="preserve">However, </w:t>
      </w:r>
      <w:r w:rsidR="00AD4074" w:rsidRPr="00A753AB">
        <w:rPr>
          <w:rFonts w:ascii="Garamond" w:hAnsi="Garamond" w:cs="Times New Roman"/>
          <w:color w:val="000000" w:themeColor="text1"/>
          <w:sz w:val="24"/>
          <w:szCs w:val="24"/>
        </w:rPr>
        <w:t xml:space="preserve">a </w:t>
      </w:r>
      <w:r w:rsidR="002A6ABA" w:rsidRPr="00A753AB">
        <w:rPr>
          <w:rFonts w:ascii="Garamond" w:hAnsi="Garamond" w:cs="Times New Roman"/>
          <w:color w:val="000000" w:themeColor="text1"/>
          <w:sz w:val="24"/>
          <w:szCs w:val="24"/>
        </w:rPr>
        <w:t xml:space="preserve">comparable </w:t>
      </w:r>
      <w:r w:rsidR="00396D2F" w:rsidRPr="00A753AB">
        <w:rPr>
          <w:rFonts w:ascii="Garamond" w:hAnsi="Garamond" w:cs="Times New Roman"/>
          <w:color w:val="000000" w:themeColor="text1"/>
          <w:sz w:val="24"/>
          <w:szCs w:val="24"/>
        </w:rPr>
        <w:t>stud</w:t>
      </w:r>
      <w:r w:rsidR="00AD4074" w:rsidRPr="00A753AB">
        <w:rPr>
          <w:rFonts w:ascii="Garamond" w:hAnsi="Garamond" w:cs="Times New Roman"/>
          <w:color w:val="000000" w:themeColor="text1"/>
          <w:sz w:val="24"/>
          <w:szCs w:val="24"/>
        </w:rPr>
        <w:t>y</w:t>
      </w:r>
      <w:r w:rsidR="00FB6000" w:rsidRPr="00A753AB">
        <w:rPr>
          <w:rFonts w:ascii="Garamond" w:hAnsi="Garamond" w:cs="Times New Roman"/>
          <w:color w:val="000000" w:themeColor="text1"/>
          <w:sz w:val="24"/>
          <w:szCs w:val="24"/>
        </w:rPr>
        <w:t xml:space="preserve"> exploring hydration status and cognition</w:t>
      </w:r>
      <w:r w:rsidR="00396D2F" w:rsidRPr="00A753AB">
        <w:rPr>
          <w:rFonts w:ascii="Garamond" w:hAnsi="Garamond" w:cs="Times New Roman"/>
          <w:color w:val="000000" w:themeColor="text1"/>
          <w:sz w:val="24"/>
          <w:szCs w:val="24"/>
        </w:rPr>
        <w:t xml:space="preserve"> in this population </w:t>
      </w:r>
      <w:r w:rsidR="00EF53FF" w:rsidRPr="00A753AB">
        <w:rPr>
          <w:rFonts w:ascii="Garamond" w:hAnsi="Garamond" w:cs="Times New Roman"/>
          <w:color w:val="000000" w:themeColor="text1"/>
          <w:sz w:val="24"/>
          <w:szCs w:val="24"/>
        </w:rPr>
        <w:t>reported</w:t>
      </w:r>
      <w:r w:rsidR="00396D2F" w:rsidRPr="00A753AB">
        <w:rPr>
          <w:rFonts w:ascii="Garamond" w:hAnsi="Garamond" w:cs="Times New Roman"/>
          <w:color w:val="000000" w:themeColor="text1"/>
          <w:sz w:val="24"/>
          <w:szCs w:val="24"/>
        </w:rPr>
        <w:t xml:space="preserve"> </w:t>
      </w:r>
      <w:r w:rsidR="00AD4074" w:rsidRPr="00A753AB">
        <w:rPr>
          <w:rFonts w:ascii="Garamond" w:hAnsi="Garamond" w:cs="Times New Roman"/>
          <w:color w:val="000000" w:themeColor="text1"/>
          <w:sz w:val="24"/>
          <w:szCs w:val="24"/>
        </w:rPr>
        <w:t xml:space="preserve">a </w:t>
      </w:r>
      <w:r w:rsidR="00A35930" w:rsidRPr="00A75A67">
        <w:rPr>
          <w:rFonts w:ascii="Garamond" w:hAnsi="Garamond" w:cs="Times New Roman"/>
          <w:color w:val="000000" w:themeColor="text1"/>
          <w:sz w:val="24"/>
          <w:szCs w:val="24"/>
        </w:rPr>
        <w:t>completion</w:t>
      </w:r>
      <w:r w:rsidR="00396D2F" w:rsidRPr="00A75A67">
        <w:rPr>
          <w:rFonts w:ascii="Garamond" w:hAnsi="Garamond" w:cs="Times New Roman"/>
          <w:color w:val="000000" w:themeColor="text1"/>
          <w:sz w:val="24"/>
          <w:szCs w:val="24"/>
        </w:rPr>
        <w:t xml:space="preserve"> rate of </w:t>
      </w:r>
      <w:r w:rsidR="00A35930" w:rsidRPr="00A75A67">
        <w:rPr>
          <w:rFonts w:ascii="Garamond" w:hAnsi="Garamond" w:cs="Times New Roman"/>
          <w:color w:val="000000" w:themeColor="text1"/>
          <w:sz w:val="24"/>
          <w:szCs w:val="24"/>
        </w:rPr>
        <w:t>52</w:t>
      </w:r>
      <w:r w:rsidR="00396D2F" w:rsidRPr="00A75A67">
        <w:rPr>
          <w:rFonts w:ascii="Garamond" w:hAnsi="Garamond" w:cs="Times New Roman"/>
          <w:color w:val="000000" w:themeColor="text1"/>
          <w:sz w:val="24"/>
          <w:szCs w:val="24"/>
        </w:rPr>
        <w:t xml:space="preserve">% </w:t>
      </w:r>
      <w:r w:rsidR="00A71887" w:rsidRPr="00A75A67">
        <w:rPr>
          <w:rFonts w:ascii="Garamond" w:hAnsi="Garamond" w:cs="Times New Roman"/>
          <w:color w:val="000000" w:themeColor="text1"/>
          <w:sz w:val="24"/>
          <w:szCs w:val="24"/>
        </w:rPr>
        <w:t xml:space="preserve">based on a two-day testing procedure </w:t>
      </w:r>
      <w:r w:rsidR="00396D2F" w:rsidRPr="00A75A67">
        <w:rPr>
          <w:rFonts w:ascii="Garamond" w:hAnsi="Garamond" w:cs="Times New Roman"/>
          <w:color w:val="000000" w:themeColor="text1"/>
          <w:sz w:val="24"/>
          <w:szCs w:val="24"/>
        </w:rPr>
        <w:t>(</w:t>
      </w:r>
      <w:r w:rsidR="00AD4074" w:rsidRPr="00A75A67">
        <w:rPr>
          <w:rFonts w:ascii="Garamond" w:hAnsi="Garamond" w:cs="Times New Roman"/>
          <w:color w:val="000000" w:themeColor="text1"/>
          <w:sz w:val="24"/>
          <w:szCs w:val="24"/>
        </w:rPr>
        <w:t>El-Sharkawy et al., 2016)</w:t>
      </w:r>
      <w:r w:rsidR="00A35930" w:rsidRPr="00A75A67">
        <w:rPr>
          <w:rFonts w:ascii="Garamond" w:hAnsi="Garamond" w:cs="Times New Roman"/>
          <w:color w:val="000000" w:themeColor="text1"/>
          <w:sz w:val="24"/>
          <w:szCs w:val="24"/>
        </w:rPr>
        <w:t>.</w:t>
      </w:r>
      <w:r w:rsidR="00AD4074" w:rsidRPr="00A75A67">
        <w:rPr>
          <w:rFonts w:ascii="Garamond" w:hAnsi="Garamond" w:cs="Times New Roman"/>
          <w:color w:val="000000" w:themeColor="text1"/>
          <w:sz w:val="24"/>
          <w:szCs w:val="24"/>
        </w:rPr>
        <w:t xml:space="preserve"> </w:t>
      </w:r>
      <w:r w:rsidR="00A35930" w:rsidRPr="00A75A67">
        <w:rPr>
          <w:rFonts w:ascii="Garamond" w:hAnsi="Garamond" w:cs="Times New Roman"/>
          <w:color w:val="000000" w:themeColor="text1"/>
          <w:sz w:val="24"/>
          <w:szCs w:val="24"/>
        </w:rPr>
        <w:t>T</w:t>
      </w:r>
      <w:r w:rsidR="00396D2F" w:rsidRPr="00A75A67">
        <w:rPr>
          <w:rFonts w:ascii="Garamond" w:hAnsi="Garamond" w:cs="Times New Roman"/>
          <w:color w:val="000000" w:themeColor="text1"/>
          <w:sz w:val="24"/>
          <w:szCs w:val="24"/>
        </w:rPr>
        <w:t xml:space="preserve">herefore, </w:t>
      </w:r>
      <w:r w:rsidR="0030388F" w:rsidRPr="00A75A67">
        <w:rPr>
          <w:rFonts w:ascii="Garamond" w:hAnsi="Garamond" w:cs="Times New Roman"/>
          <w:color w:val="000000" w:themeColor="text1"/>
          <w:sz w:val="24"/>
          <w:szCs w:val="24"/>
        </w:rPr>
        <w:t xml:space="preserve">this study will continue to recruit until 35 </w:t>
      </w:r>
      <w:r w:rsidR="007E1CF9" w:rsidRPr="00A75A67">
        <w:rPr>
          <w:rFonts w:ascii="Garamond" w:hAnsi="Garamond" w:cs="Times New Roman"/>
          <w:color w:val="000000" w:themeColor="text1"/>
          <w:sz w:val="24"/>
          <w:szCs w:val="24"/>
        </w:rPr>
        <w:t>participants</w:t>
      </w:r>
      <w:r w:rsidR="0030388F" w:rsidRPr="00A75A67">
        <w:rPr>
          <w:rFonts w:ascii="Garamond" w:hAnsi="Garamond" w:cs="Times New Roman"/>
          <w:color w:val="000000" w:themeColor="text1"/>
          <w:sz w:val="24"/>
          <w:szCs w:val="24"/>
        </w:rPr>
        <w:t xml:space="preserve"> have completed the study</w:t>
      </w:r>
      <w:r w:rsidR="007E1CF9" w:rsidRPr="00A75A67">
        <w:rPr>
          <w:rFonts w:ascii="Garamond" w:hAnsi="Garamond" w:cs="Times New Roman"/>
          <w:color w:val="000000" w:themeColor="text1"/>
          <w:sz w:val="24"/>
          <w:szCs w:val="24"/>
        </w:rPr>
        <w:t>, based on previous research, the enrolment of</w:t>
      </w:r>
      <w:r w:rsidR="00396D2F" w:rsidRPr="00A75A67">
        <w:rPr>
          <w:rFonts w:ascii="Garamond" w:hAnsi="Garamond" w:cs="Times New Roman"/>
          <w:color w:val="000000" w:themeColor="text1"/>
          <w:sz w:val="24"/>
          <w:szCs w:val="24"/>
        </w:rPr>
        <w:t xml:space="preserve"> </w:t>
      </w:r>
      <w:r w:rsidR="007E1CF9" w:rsidRPr="00A75A67">
        <w:rPr>
          <w:rFonts w:ascii="Garamond" w:hAnsi="Garamond" w:cs="Times New Roman"/>
          <w:color w:val="000000" w:themeColor="text1"/>
          <w:sz w:val="24"/>
          <w:szCs w:val="24"/>
        </w:rPr>
        <w:t xml:space="preserve">approximately </w:t>
      </w:r>
      <w:r w:rsidR="00A71887" w:rsidRPr="00A75A67">
        <w:rPr>
          <w:rFonts w:ascii="Garamond" w:hAnsi="Garamond" w:cs="Times New Roman"/>
          <w:color w:val="000000" w:themeColor="text1"/>
          <w:sz w:val="24"/>
          <w:szCs w:val="24"/>
        </w:rPr>
        <w:t>70</w:t>
      </w:r>
      <w:r w:rsidR="007E1CF9" w:rsidRPr="00A75A67">
        <w:rPr>
          <w:rFonts w:ascii="Garamond" w:hAnsi="Garamond" w:cs="Times New Roman"/>
          <w:color w:val="000000" w:themeColor="text1"/>
          <w:sz w:val="24"/>
          <w:szCs w:val="24"/>
        </w:rPr>
        <w:t xml:space="preserve"> participants will be required</w:t>
      </w:r>
      <w:r w:rsidR="003C1259" w:rsidRPr="00A75A67">
        <w:rPr>
          <w:rFonts w:ascii="Garamond" w:hAnsi="Garamond" w:cs="Times New Roman"/>
          <w:color w:val="000000" w:themeColor="text1"/>
          <w:sz w:val="24"/>
          <w:szCs w:val="24"/>
        </w:rPr>
        <w:t xml:space="preserve"> </w:t>
      </w:r>
      <w:r w:rsidR="00396D2F" w:rsidRPr="00A753AB">
        <w:rPr>
          <w:rFonts w:ascii="Garamond" w:hAnsi="Garamond" w:cs="Times New Roman"/>
          <w:color w:val="000000" w:themeColor="text1"/>
          <w:sz w:val="24"/>
          <w:szCs w:val="24"/>
        </w:rPr>
        <w:t>to allow for the anticipated dropout rate.</w:t>
      </w:r>
      <w:r w:rsidR="003C1259" w:rsidRPr="00A753AB">
        <w:rPr>
          <w:rFonts w:ascii="Garamond" w:hAnsi="Garamond" w:cs="Times New Roman"/>
          <w:color w:val="000000" w:themeColor="text1"/>
          <w:sz w:val="24"/>
          <w:szCs w:val="24"/>
        </w:rPr>
        <w:t xml:space="preserve"> </w:t>
      </w:r>
    </w:p>
    <w:p w14:paraId="4197A7CD" w14:textId="77777777" w:rsidR="00BB3A8B" w:rsidRDefault="00BB3A8B" w:rsidP="00C67E6B">
      <w:pPr>
        <w:spacing w:line="360" w:lineRule="auto"/>
        <w:jc w:val="both"/>
        <w:rPr>
          <w:rFonts w:ascii="Garamond" w:hAnsi="Garamond" w:cs="Arial"/>
          <w:b/>
          <w:sz w:val="25"/>
          <w:szCs w:val="25"/>
        </w:rPr>
      </w:pPr>
    </w:p>
    <w:p w14:paraId="640D8682" w14:textId="2DE54C04" w:rsidR="00435BF6" w:rsidRPr="00A753AB" w:rsidRDefault="00DD5DE5" w:rsidP="00C67E6B">
      <w:pPr>
        <w:spacing w:line="360" w:lineRule="auto"/>
        <w:jc w:val="both"/>
        <w:rPr>
          <w:rFonts w:ascii="Garamond" w:hAnsi="Garamond" w:cs="Arial"/>
          <w:b/>
          <w:sz w:val="25"/>
          <w:szCs w:val="25"/>
        </w:rPr>
      </w:pPr>
      <w:r w:rsidRPr="00A753AB">
        <w:rPr>
          <w:rFonts w:ascii="Garamond" w:hAnsi="Garamond" w:cs="Arial"/>
          <w:b/>
          <w:sz w:val="25"/>
          <w:szCs w:val="25"/>
        </w:rPr>
        <w:t>Study Procedures</w:t>
      </w:r>
      <w:r w:rsidR="00711A96">
        <w:rPr>
          <w:rFonts w:ascii="Garamond" w:hAnsi="Garamond" w:cs="Arial"/>
          <w:b/>
          <w:sz w:val="25"/>
          <w:szCs w:val="25"/>
        </w:rPr>
        <w:t xml:space="preserve"> </w:t>
      </w:r>
    </w:p>
    <w:p w14:paraId="3D13A1C0" w14:textId="1B9145DD" w:rsidR="00711A96" w:rsidRPr="00711A96" w:rsidRDefault="006152B5" w:rsidP="00711A96">
      <w:pPr>
        <w:spacing w:line="360" w:lineRule="auto"/>
        <w:jc w:val="both"/>
        <w:rPr>
          <w:rFonts w:ascii="Garamond" w:hAnsi="Garamond" w:cs="Arial"/>
          <w:sz w:val="24"/>
          <w:szCs w:val="24"/>
        </w:rPr>
      </w:pPr>
      <w:r w:rsidRPr="00711A96">
        <w:rPr>
          <w:rFonts w:ascii="Garamond" w:hAnsi="Garamond" w:cs="Arial"/>
          <w:b/>
          <w:color w:val="C00000"/>
          <w:sz w:val="24"/>
          <w:szCs w:val="24"/>
        </w:rPr>
        <w:t xml:space="preserve">Screening. </w:t>
      </w:r>
      <w:r w:rsidR="00711A96" w:rsidRPr="00711A96">
        <w:rPr>
          <w:rFonts w:ascii="Garamond" w:hAnsi="Garamond" w:cs="Arial"/>
          <w:bCs/>
          <w:color w:val="000000" w:themeColor="text1"/>
          <w:sz w:val="24"/>
          <w:szCs w:val="24"/>
        </w:rPr>
        <w:t xml:space="preserve">Potential participants will be invited to fill in a brief (5-10 minutes) online screening survey comprised of questions related to the inclusion and exclusion criteria. </w:t>
      </w:r>
      <w:r w:rsidR="00711A96" w:rsidRPr="00711A96">
        <w:rPr>
          <w:rFonts w:ascii="Garamond" w:hAnsi="Garamond" w:cs="Arial"/>
          <w:color w:val="000000" w:themeColor="text1"/>
          <w:sz w:val="24"/>
          <w:szCs w:val="24"/>
        </w:rPr>
        <w:t xml:space="preserve">Participants who meet the eligibility criteria will be provided by email with the participant information sheet and consent form. Once the consent form is completed participants will be asked to provide telephone and residential postal contact details, and </w:t>
      </w:r>
      <w:r w:rsidR="00711A96" w:rsidRPr="00711A96">
        <w:rPr>
          <w:rFonts w:ascii="Garamond" w:hAnsi="Garamond" w:cs="Arial"/>
          <w:bCs/>
          <w:color w:val="000000" w:themeColor="text1"/>
          <w:sz w:val="24"/>
          <w:szCs w:val="24"/>
        </w:rPr>
        <w:t>offered a telephone briefing</w:t>
      </w:r>
      <w:r w:rsidR="00711A96" w:rsidRPr="00711A96">
        <w:rPr>
          <w:rFonts w:ascii="Garamond" w:hAnsi="Garamond" w:cs="Arial"/>
          <w:color w:val="000000" w:themeColor="text1"/>
          <w:sz w:val="24"/>
          <w:szCs w:val="24"/>
        </w:rPr>
        <w:t>.</w:t>
      </w:r>
    </w:p>
    <w:p w14:paraId="6B75582B" w14:textId="77777777" w:rsidR="00711A96" w:rsidRDefault="00711A96" w:rsidP="000E22C4">
      <w:pPr>
        <w:spacing w:line="240" w:lineRule="auto"/>
        <w:jc w:val="both"/>
        <w:rPr>
          <w:rFonts w:ascii="Garamond" w:hAnsi="Garamond" w:cs="Arial"/>
          <w:sz w:val="24"/>
          <w:szCs w:val="24"/>
        </w:rPr>
      </w:pPr>
    </w:p>
    <w:p w14:paraId="501DB66C" w14:textId="77777777" w:rsidR="000E22C4" w:rsidRDefault="006B7BB6" w:rsidP="00435BF6">
      <w:pPr>
        <w:spacing w:line="360" w:lineRule="auto"/>
        <w:jc w:val="both"/>
        <w:rPr>
          <w:rFonts w:ascii="Garamond" w:hAnsi="Garamond" w:cs="Arial"/>
          <w:sz w:val="24"/>
          <w:szCs w:val="24"/>
        </w:rPr>
      </w:pPr>
      <w:r w:rsidRPr="00711A96">
        <w:rPr>
          <w:rFonts w:ascii="Garamond" w:hAnsi="Garamond" w:cs="Arial"/>
          <w:color w:val="000000" w:themeColor="text1"/>
          <w:sz w:val="24"/>
          <w:szCs w:val="24"/>
        </w:rPr>
        <w:t>If the screening questionnaire responses fulfil the inclusion/exclusion criteria and the participant is happy to proceed</w:t>
      </w:r>
      <w:r w:rsidR="00711A96" w:rsidRPr="00711A96">
        <w:rPr>
          <w:rFonts w:ascii="Garamond" w:hAnsi="Garamond" w:cs="Arial"/>
          <w:color w:val="000000" w:themeColor="text1"/>
          <w:sz w:val="24"/>
          <w:szCs w:val="24"/>
        </w:rPr>
        <w:t>,</w:t>
      </w:r>
      <w:r w:rsidR="00711A96" w:rsidRPr="00711A96">
        <w:rPr>
          <w:rFonts w:ascii="Garamond" w:hAnsi="Garamond" w:cs="Arial"/>
          <w:sz w:val="24"/>
          <w:szCs w:val="24"/>
        </w:rPr>
        <w:t xml:space="preserve"> participants will be emailed an assigned participant ID, an information sheet, and a link to an online survey platform. Participants will also receive a postal testing pack including sample pots, urinalysis reagent strips and comprehensive self-testing and online reporting instructions. Participants will access their surveys in privacy via a home laptop or PC. The survey links will be accessible for invited participants for three weeks, two engagement reminder invitations and instructions will be sent approximately one week apart.</w:t>
      </w:r>
    </w:p>
    <w:p w14:paraId="7ECEC392" w14:textId="7485E7E2" w:rsidR="009C3BA5" w:rsidRPr="00A753AB" w:rsidRDefault="00735289" w:rsidP="000E22C4">
      <w:pPr>
        <w:spacing w:line="240" w:lineRule="auto"/>
        <w:jc w:val="both"/>
        <w:rPr>
          <w:rFonts w:ascii="Garamond" w:hAnsi="Garamond" w:cs="Arial"/>
          <w:sz w:val="24"/>
          <w:szCs w:val="24"/>
        </w:rPr>
      </w:pPr>
      <w:r>
        <w:rPr>
          <w:rFonts w:ascii="Garamond" w:hAnsi="Garamond" w:cs="Arial"/>
          <w:sz w:val="24"/>
          <w:szCs w:val="24"/>
        </w:rPr>
        <w:t xml:space="preserve"> </w:t>
      </w:r>
    </w:p>
    <w:tbl>
      <w:tblPr>
        <w:tblStyle w:val="TableGrid"/>
        <w:tblW w:w="9356" w:type="dxa"/>
        <w:tblInd w:w="-165" w:type="dxa"/>
        <w:tblLook w:val="04A0" w:firstRow="1" w:lastRow="0" w:firstColumn="1" w:lastColumn="0" w:noHBand="0" w:noVBand="1"/>
      </w:tblPr>
      <w:tblGrid>
        <w:gridCol w:w="2407"/>
        <w:gridCol w:w="566"/>
        <w:gridCol w:w="2414"/>
        <w:gridCol w:w="423"/>
        <w:gridCol w:w="3546"/>
      </w:tblGrid>
      <w:tr w:rsidR="00C67E6B" w:rsidRPr="00A753AB" w14:paraId="63E996E3" w14:textId="77777777" w:rsidTr="00E62592">
        <w:tc>
          <w:tcPr>
            <w:tcW w:w="2410" w:type="dxa"/>
            <w:tcBorders>
              <w:top w:val="single" w:sz="18" w:space="0" w:color="C00000"/>
              <w:left w:val="single" w:sz="18" w:space="0" w:color="C00000"/>
              <w:bottom w:val="single" w:sz="18" w:space="0" w:color="C00000"/>
              <w:right w:val="single" w:sz="18" w:space="0" w:color="C00000"/>
            </w:tcBorders>
            <w:shd w:val="clear" w:color="auto" w:fill="C00000"/>
          </w:tcPr>
          <w:p w14:paraId="31D72D0D" w14:textId="77777777" w:rsidR="00C67E6B" w:rsidRPr="00A753AB" w:rsidRDefault="00C67E6B" w:rsidP="00E62592">
            <w:pPr>
              <w:jc w:val="center"/>
              <w:rPr>
                <w:rFonts w:ascii="Garamond" w:hAnsi="Garamond" w:cs="Times New Roman"/>
              </w:rPr>
            </w:pPr>
            <w:r w:rsidRPr="00A753AB">
              <w:rPr>
                <w:rFonts w:ascii="Garamond" w:hAnsi="Garamond" w:cs="Times New Roman"/>
              </w:rPr>
              <w:t>Screening Questionnaire</w:t>
            </w:r>
          </w:p>
        </w:tc>
        <w:tc>
          <w:tcPr>
            <w:tcW w:w="567" w:type="dxa"/>
            <w:tcBorders>
              <w:top w:val="nil"/>
              <w:left w:val="single" w:sz="18" w:space="0" w:color="C00000"/>
              <w:bottom w:val="nil"/>
              <w:right w:val="single" w:sz="18" w:space="0" w:color="C00000"/>
            </w:tcBorders>
          </w:tcPr>
          <w:p w14:paraId="26E817C7" w14:textId="77777777" w:rsidR="00C67E6B" w:rsidRPr="00A753AB" w:rsidRDefault="00C67E6B" w:rsidP="00E62592">
            <w:pPr>
              <w:rPr>
                <w:rFonts w:ascii="Garamond" w:hAnsi="Garamond" w:cs="Times New Roman"/>
                <w:sz w:val="24"/>
                <w:szCs w:val="24"/>
              </w:rPr>
            </w:pPr>
          </w:p>
        </w:tc>
        <w:tc>
          <w:tcPr>
            <w:tcW w:w="2417" w:type="dxa"/>
            <w:tcBorders>
              <w:top w:val="single" w:sz="18" w:space="0" w:color="C00000"/>
              <w:left w:val="single" w:sz="18" w:space="0" w:color="C00000"/>
              <w:bottom w:val="single" w:sz="18" w:space="0" w:color="C00000"/>
              <w:right w:val="single" w:sz="18" w:space="0" w:color="C00000"/>
            </w:tcBorders>
            <w:shd w:val="clear" w:color="auto" w:fill="C00000"/>
          </w:tcPr>
          <w:p w14:paraId="30E4EEC8" w14:textId="77777777" w:rsidR="00C67E6B" w:rsidRPr="00A753AB" w:rsidRDefault="00C67E6B" w:rsidP="00E62592">
            <w:pPr>
              <w:jc w:val="center"/>
              <w:rPr>
                <w:rFonts w:ascii="Garamond" w:hAnsi="Garamond" w:cs="Times New Roman"/>
              </w:rPr>
            </w:pPr>
            <w:r w:rsidRPr="00A753AB">
              <w:rPr>
                <w:rFonts w:ascii="Garamond" w:hAnsi="Garamond" w:cs="Times New Roman"/>
              </w:rPr>
              <w:t>Baseline Testing Session</w:t>
            </w:r>
          </w:p>
        </w:tc>
        <w:tc>
          <w:tcPr>
            <w:tcW w:w="424" w:type="dxa"/>
            <w:tcBorders>
              <w:top w:val="nil"/>
              <w:left w:val="single" w:sz="18" w:space="0" w:color="C00000"/>
              <w:bottom w:val="nil"/>
              <w:right w:val="nil"/>
            </w:tcBorders>
          </w:tcPr>
          <w:p w14:paraId="59A93F0E" w14:textId="77777777" w:rsidR="00C67E6B" w:rsidRPr="00A753AB" w:rsidRDefault="00C67E6B" w:rsidP="00E62592">
            <w:pPr>
              <w:rPr>
                <w:rFonts w:ascii="Garamond" w:hAnsi="Garamond" w:cs="Times New Roman"/>
                <w:sz w:val="24"/>
                <w:szCs w:val="24"/>
              </w:rPr>
            </w:pPr>
          </w:p>
        </w:tc>
        <w:tc>
          <w:tcPr>
            <w:tcW w:w="3538" w:type="dxa"/>
            <w:vMerge w:val="restart"/>
            <w:tcBorders>
              <w:top w:val="nil"/>
              <w:left w:val="nil"/>
              <w:right w:val="nil"/>
            </w:tcBorders>
          </w:tcPr>
          <w:p w14:paraId="4CE4D21A" w14:textId="77777777" w:rsidR="00C67E6B" w:rsidRPr="00A753AB" w:rsidRDefault="00C67E6B" w:rsidP="00E62592">
            <w:pPr>
              <w:rPr>
                <w:rFonts w:ascii="Garamond" w:hAnsi="Garamond" w:cs="Times New Roman"/>
                <w:sz w:val="24"/>
                <w:szCs w:val="24"/>
              </w:rPr>
            </w:pPr>
            <w:r w:rsidRPr="00A753AB">
              <w:rPr>
                <w:rFonts w:ascii="Garamond" w:hAnsi="Garamond" w:cs="Times New Roman"/>
                <w:sz w:val="24"/>
                <w:szCs w:val="24"/>
              </w:rPr>
              <w:t>Working Day Assessment Protocol</w:t>
            </w:r>
          </w:p>
          <w:p w14:paraId="015D1D5F" w14:textId="77777777" w:rsidR="00C67E6B" w:rsidRPr="00A753AB" w:rsidRDefault="00C67E6B" w:rsidP="00E62592">
            <w:pPr>
              <w:rPr>
                <w:rFonts w:ascii="Garamond" w:hAnsi="Garamond" w:cs="Times New Roman"/>
                <w:sz w:val="24"/>
                <w:szCs w:val="24"/>
              </w:rPr>
            </w:pPr>
            <w:r w:rsidRPr="00A753AB">
              <w:rPr>
                <w:rFonts w:ascii="Garamond" w:hAnsi="Garamond" w:cs="Times New Roman"/>
                <w:noProof/>
                <w:sz w:val="24"/>
                <w:szCs w:val="24"/>
              </w:rPr>
              <w:drawing>
                <wp:inline distT="0" distB="0" distL="0" distR="0" wp14:anchorId="189E74F5" wp14:editId="1AAA9503">
                  <wp:extent cx="2105025" cy="457200"/>
                  <wp:effectExtent l="0" t="0" r="9525" b="3810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3C6488" w14:textId="77777777" w:rsidR="00C67E6B" w:rsidRPr="00A753AB" w:rsidRDefault="00C67E6B" w:rsidP="00E62592">
            <w:pPr>
              <w:rPr>
                <w:rFonts w:ascii="Garamond" w:hAnsi="Garamond" w:cs="Times New Roman"/>
                <w:sz w:val="24"/>
                <w:szCs w:val="24"/>
              </w:rPr>
            </w:pPr>
          </w:p>
        </w:tc>
      </w:tr>
      <w:tr w:rsidR="00C67E6B" w:rsidRPr="00A753AB" w14:paraId="4BFE4998" w14:textId="77777777" w:rsidTr="00E62592">
        <w:tc>
          <w:tcPr>
            <w:tcW w:w="2410" w:type="dxa"/>
            <w:tcBorders>
              <w:top w:val="single" w:sz="18" w:space="0" w:color="C00000"/>
              <w:left w:val="single" w:sz="18" w:space="0" w:color="C00000"/>
              <w:bottom w:val="single" w:sz="18" w:space="0" w:color="C00000"/>
              <w:right w:val="single" w:sz="18" w:space="0" w:color="C00000"/>
            </w:tcBorders>
          </w:tcPr>
          <w:p w14:paraId="134E73FC" w14:textId="77777777" w:rsidR="00C67E6B" w:rsidRPr="00A753AB" w:rsidRDefault="00C67E6B" w:rsidP="00E62592">
            <w:pPr>
              <w:pStyle w:val="ListParagraph"/>
              <w:numPr>
                <w:ilvl w:val="0"/>
                <w:numId w:val="2"/>
              </w:numPr>
              <w:ind w:left="360"/>
              <w:jc w:val="both"/>
              <w:rPr>
                <w:rFonts w:ascii="Garamond" w:hAnsi="Garamond" w:cs="Times New Roman"/>
                <w:sz w:val="20"/>
                <w:szCs w:val="20"/>
              </w:rPr>
            </w:pPr>
            <w:r w:rsidRPr="00A753AB">
              <w:rPr>
                <w:rFonts w:ascii="Garamond" w:hAnsi="Garamond" w:cs="Times New Roman"/>
                <w:sz w:val="20"/>
                <w:szCs w:val="20"/>
              </w:rPr>
              <w:t>Eligibility Survey</w:t>
            </w:r>
          </w:p>
          <w:p w14:paraId="43C44524" w14:textId="77777777" w:rsidR="00C67E6B" w:rsidRPr="00A753AB" w:rsidRDefault="00C67E6B" w:rsidP="00E62592">
            <w:pPr>
              <w:pStyle w:val="ListParagraph"/>
              <w:numPr>
                <w:ilvl w:val="0"/>
                <w:numId w:val="2"/>
              </w:numPr>
              <w:ind w:left="360"/>
              <w:rPr>
                <w:rFonts w:ascii="Garamond" w:hAnsi="Garamond" w:cs="Times New Roman"/>
                <w:sz w:val="24"/>
                <w:szCs w:val="24"/>
              </w:rPr>
            </w:pPr>
            <w:r w:rsidRPr="00A753AB">
              <w:rPr>
                <w:rFonts w:ascii="Garamond" w:hAnsi="Garamond" w:cs="Times New Roman"/>
                <w:sz w:val="20"/>
                <w:szCs w:val="20"/>
              </w:rPr>
              <w:t>Contact Form</w:t>
            </w:r>
          </w:p>
        </w:tc>
        <w:tc>
          <w:tcPr>
            <w:tcW w:w="567" w:type="dxa"/>
            <w:tcBorders>
              <w:top w:val="nil"/>
              <w:left w:val="single" w:sz="18" w:space="0" w:color="C00000"/>
              <w:bottom w:val="nil"/>
              <w:right w:val="single" w:sz="18" w:space="0" w:color="C00000"/>
            </w:tcBorders>
          </w:tcPr>
          <w:p w14:paraId="5B9D5190" w14:textId="77777777" w:rsidR="00C67E6B" w:rsidRPr="00A753AB" w:rsidRDefault="00C67E6B" w:rsidP="00E62592">
            <w:pPr>
              <w:rPr>
                <w:rFonts w:ascii="Garamond" w:hAnsi="Garamond" w:cs="Times New Roman"/>
                <w:sz w:val="24"/>
                <w:szCs w:val="24"/>
              </w:rPr>
            </w:pPr>
            <w:r w:rsidRPr="00A753AB">
              <w:rPr>
                <w:rFonts w:ascii="Garamond" w:hAnsi="Garamond"/>
                <w:noProof/>
              </w:rPr>
              <mc:AlternateContent>
                <mc:Choice Requires="wps">
                  <w:drawing>
                    <wp:anchor distT="0" distB="0" distL="114300" distR="114300" simplePos="0" relativeHeight="251659264" behindDoc="0" locked="0" layoutInCell="1" allowOverlap="1" wp14:anchorId="31DE0830" wp14:editId="2DECE56B">
                      <wp:simplePos x="0" y="0"/>
                      <wp:positionH relativeFrom="column">
                        <wp:posOffset>-29210</wp:posOffset>
                      </wp:positionH>
                      <wp:positionV relativeFrom="paragraph">
                        <wp:posOffset>165100</wp:posOffset>
                      </wp:positionV>
                      <wp:extent cx="285750" cy="9525"/>
                      <wp:effectExtent l="0" t="114300" r="0" b="142875"/>
                      <wp:wrapNone/>
                      <wp:docPr id="14" name="Straight Arrow Connector 14"/>
                      <wp:cNvGraphicFramePr/>
                      <a:graphic xmlns:a="http://schemas.openxmlformats.org/drawingml/2006/main">
                        <a:graphicData uri="http://schemas.microsoft.com/office/word/2010/wordprocessingShape">
                          <wps:wsp>
                            <wps:cNvCnPr/>
                            <wps:spPr>
                              <a:xfrm>
                                <a:off x="0" y="0"/>
                                <a:ext cx="285750" cy="9525"/>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E4F13D" id="_x0000_t32" coordsize="21600,21600" o:spt="32" o:oned="t" path="m,l21600,21600e" filled="f">
                      <v:path arrowok="t" fillok="f" o:connecttype="none"/>
                      <o:lock v:ext="edit" shapetype="t"/>
                    </v:shapetype>
                    <v:shape id="Straight Arrow Connector 14" o:spid="_x0000_s1026" type="#_x0000_t32" style="position:absolute;margin-left:-2.3pt;margin-top:13pt;width:22.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" strokecolor="#c00000" strokeweight="4.5pt">
                      <v:stroke endarrow="block" joinstyle="miter"/>
                    </v:shape>
                  </w:pict>
                </mc:Fallback>
              </mc:AlternateContent>
            </w:r>
          </w:p>
        </w:tc>
        <w:tc>
          <w:tcPr>
            <w:tcW w:w="2417" w:type="dxa"/>
            <w:tcBorders>
              <w:top w:val="single" w:sz="18" w:space="0" w:color="C00000"/>
              <w:left w:val="single" w:sz="18" w:space="0" w:color="C00000"/>
              <w:bottom w:val="single" w:sz="18" w:space="0" w:color="C00000"/>
              <w:right w:val="single" w:sz="18" w:space="0" w:color="C00000"/>
            </w:tcBorders>
          </w:tcPr>
          <w:p w14:paraId="3D4EF933" w14:textId="77777777" w:rsidR="00C67E6B" w:rsidRPr="00A753AB" w:rsidRDefault="00C67E6B" w:rsidP="00E62592">
            <w:pPr>
              <w:pStyle w:val="ListParagraph"/>
              <w:numPr>
                <w:ilvl w:val="0"/>
                <w:numId w:val="2"/>
              </w:numPr>
              <w:ind w:left="360"/>
              <w:rPr>
                <w:rFonts w:ascii="Garamond" w:hAnsi="Garamond" w:cs="Times New Roman"/>
                <w:sz w:val="20"/>
                <w:szCs w:val="20"/>
              </w:rPr>
            </w:pPr>
            <w:r w:rsidRPr="00A753AB">
              <w:rPr>
                <w:rFonts w:ascii="Garamond" w:hAnsi="Garamond" w:cs="Times New Roman"/>
                <w:sz w:val="20"/>
                <w:szCs w:val="20"/>
              </w:rPr>
              <w:t>Demographic Survey</w:t>
            </w:r>
          </w:p>
          <w:p w14:paraId="19BAE4FC" w14:textId="1CA1EFF0" w:rsidR="00C67E6B" w:rsidRPr="00A753AB" w:rsidRDefault="00435BF6" w:rsidP="00E62592">
            <w:pPr>
              <w:pStyle w:val="ListParagraph"/>
              <w:numPr>
                <w:ilvl w:val="0"/>
                <w:numId w:val="2"/>
              </w:numPr>
              <w:ind w:left="360"/>
              <w:rPr>
                <w:rFonts w:ascii="Garamond" w:hAnsi="Garamond" w:cs="Times New Roman"/>
                <w:sz w:val="24"/>
                <w:szCs w:val="24"/>
              </w:rPr>
            </w:pPr>
            <w:r w:rsidRPr="00A753AB">
              <w:rPr>
                <w:rFonts w:ascii="Garamond" w:hAnsi="Garamond" w:cs="Times New Roman"/>
                <w:sz w:val="20"/>
                <w:szCs w:val="20"/>
              </w:rPr>
              <w:t>Professional Context</w:t>
            </w:r>
            <w:r w:rsidR="00C67E6B" w:rsidRPr="00A753AB">
              <w:rPr>
                <w:rFonts w:ascii="Garamond" w:hAnsi="Garamond" w:cs="Times New Roman"/>
                <w:sz w:val="20"/>
                <w:szCs w:val="20"/>
              </w:rPr>
              <w:t xml:space="preserve"> </w:t>
            </w:r>
          </w:p>
          <w:p w14:paraId="31EF47A7" w14:textId="64A48DB9" w:rsidR="00C67E6B" w:rsidRPr="00A753AB" w:rsidRDefault="00435BF6" w:rsidP="00E62592">
            <w:pPr>
              <w:pStyle w:val="ListParagraph"/>
              <w:numPr>
                <w:ilvl w:val="0"/>
                <w:numId w:val="2"/>
              </w:numPr>
              <w:ind w:left="360"/>
              <w:rPr>
                <w:rFonts w:ascii="Garamond" w:hAnsi="Garamond" w:cs="Times New Roman"/>
                <w:sz w:val="20"/>
                <w:szCs w:val="20"/>
              </w:rPr>
            </w:pPr>
            <w:r w:rsidRPr="00A753AB">
              <w:rPr>
                <w:rFonts w:ascii="Garamond" w:hAnsi="Garamond" w:cs="Times New Roman"/>
                <w:sz w:val="20"/>
                <w:szCs w:val="20"/>
              </w:rPr>
              <w:t>Retrospective</w:t>
            </w:r>
            <w:r w:rsidR="00C67E6B" w:rsidRPr="00A753AB">
              <w:rPr>
                <w:rFonts w:ascii="Garamond" w:hAnsi="Garamond" w:cs="Times New Roman"/>
                <w:sz w:val="20"/>
                <w:szCs w:val="20"/>
              </w:rPr>
              <w:t xml:space="preserve"> Measures</w:t>
            </w:r>
          </w:p>
        </w:tc>
        <w:tc>
          <w:tcPr>
            <w:tcW w:w="424" w:type="dxa"/>
            <w:tcBorders>
              <w:top w:val="nil"/>
              <w:left w:val="single" w:sz="18" w:space="0" w:color="C00000"/>
              <w:bottom w:val="nil"/>
              <w:right w:val="nil"/>
            </w:tcBorders>
          </w:tcPr>
          <w:p w14:paraId="439C9CAC" w14:textId="77777777" w:rsidR="00C67E6B" w:rsidRPr="00A753AB" w:rsidRDefault="00C67E6B" w:rsidP="00E62592">
            <w:pPr>
              <w:rPr>
                <w:rFonts w:ascii="Garamond" w:hAnsi="Garamond" w:cs="Times New Roman"/>
                <w:sz w:val="24"/>
                <w:szCs w:val="24"/>
              </w:rPr>
            </w:pPr>
            <w:r w:rsidRPr="00A753AB">
              <w:rPr>
                <w:rFonts w:ascii="Garamond" w:hAnsi="Garamond" w:cs="Times New Roman"/>
                <w:noProof/>
                <w:sz w:val="20"/>
                <w:szCs w:val="20"/>
              </w:rPr>
              <mc:AlternateContent>
                <mc:Choice Requires="wps">
                  <w:drawing>
                    <wp:anchor distT="0" distB="0" distL="114300" distR="114300" simplePos="0" relativeHeight="251660288" behindDoc="0" locked="0" layoutInCell="1" allowOverlap="1" wp14:anchorId="7429F463" wp14:editId="089174DA">
                      <wp:simplePos x="0" y="0"/>
                      <wp:positionH relativeFrom="column">
                        <wp:posOffset>-47625</wp:posOffset>
                      </wp:positionH>
                      <wp:positionV relativeFrom="paragraph">
                        <wp:posOffset>172720</wp:posOffset>
                      </wp:positionV>
                      <wp:extent cx="285750" cy="9525"/>
                      <wp:effectExtent l="0" t="114300" r="0" b="142875"/>
                      <wp:wrapNone/>
                      <wp:docPr id="15" name="Straight Arrow Connector 15"/>
                      <wp:cNvGraphicFramePr/>
                      <a:graphic xmlns:a="http://schemas.openxmlformats.org/drawingml/2006/main">
                        <a:graphicData uri="http://schemas.microsoft.com/office/word/2010/wordprocessingShape">
                          <wps:wsp>
                            <wps:cNvCnPr/>
                            <wps:spPr>
                              <a:xfrm>
                                <a:off x="0" y="0"/>
                                <a:ext cx="285750" cy="9525"/>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211EA4" id="Straight Arrow Connector 15" o:spid="_x0000_s1026" type="#_x0000_t32" style="position:absolute;margin-left:-3.75pt;margin-top:13.6pt;width:22.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" strokecolor="#c00000" strokeweight="4.5pt">
                      <v:stroke endarrow="block" joinstyle="miter"/>
                    </v:shape>
                  </w:pict>
                </mc:Fallback>
              </mc:AlternateContent>
            </w:r>
          </w:p>
        </w:tc>
        <w:tc>
          <w:tcPr>
            <w:tcW w:w="3538" w:type="dxa"/>
            <w:vMerge/>
            <w:tcBorders>
              <w:left w:val="nil"/>
              <w:bottom w:val="nil"/>
              <w:right w:val="nil"/>
            </w:tcBorders>
          </w:tcPr>
          <w:p w14:paraId="6A334581" w14:textId="77777777" w:rsidR="00C67E6B" w:rsidRPr="00A753AB" w:rsidRDefault="00C67E6B" w:rsidP="00E62592">
            <w:pPr>
              <w:rPr>
                <w:rFonts w:ascii="Garamond" w:hAnsi="Garamond" w:cs="Times New Roman"/>
                <w:sz w:val="24"/>
                <w:szCs w:val="24"/>
              </w:rPr>
            </w:pPr>
          </w:p>
        </w:tc>
      </w:tr>
    </w:tbl>
    <w:p w14:paraId="76AD937D" w14:textId="77777777" w:rsidR="00735289" w:rsidRPr="00A753AB" w:rsidRDefault="00735289" w:rsidP="00572B5D">
      <w:pPr>
        <w:spacing w:line="240" w:lineRule="auto"/>
        <w:jc w:val="both"/>
        <w:rPr>
          <w:rFonts w:ascii="Garamond" w:hAnsi="Garamond" w:cs="Times New Roman"/>
          <w:b/>
          <w:sz w:val="24"/>
          <w:szCs w:val="24"/>
        </w:rPr>
      </w:pPr>
    </w:p>
    <w:p w14:paraId="7AE21091" w14:textId="1EEC27AD" w:rsidR="00860A95" w:rsidRPr="000E22C4" w:rsidRDefault="00C67E6B" w:rsidP="00711A96">
      <w:pPr>
        <w:spacing w:line="360" w:lineRule="auto"/>
        <w:jc w:val="both"/>
        <w:rPr>
          <w:rFonts w:ascii="Garamond" w:hAnsi="Garamond" w:cs="Arial"/>
          <w:bCs/>
          <w:sz w:val="24"/>
          <w:szCs w:val="24"/>
          <w:u w:val="single"/>
        </w:rPr>
      </w:pPr>
      <w:r w:rsidRPr="00A753AB">
        <w:rPr>
          <w:rFonts w:ascii="Garamond" w:hAnsi="Garamond" w:cs="Times New Roman"/>
          <w:b/>
          <w:sz w:val="24"/>
          <w:szCs w:val="24"/>
        </w:rPr>
        <w:t>Figure 1.</w:t>
      </w:r>
      <w:r w:rsidRPr="00A753AB">
        <w:rPr>
          <w:rFonts w:ascii="Garamond" w:hAnsi="Garamond" w:cs="Times New Roman"/>
          <w:sz w:val="24"/>
          <w:szCs w:val="24"/>
        </w:rPr>
        <w:t xml:space="preserve"> General timeline of the study. This study procedure includes an online screening questionnaire, baseline testing session, followed by a typical</w:t>
      </w:r>
      <w:r w:rsidR="00412670" w:rsidRPr="00A753AB">
        <w:rPr>
          <w:rFonts w:ascii="Garamond" w:hAnsi="Garamond" w:cs="Times New Roman"/>
          <w:sz w:val="24"/>
          <w:szCs w:val="24"/>
        </w:rPr>
        <w:t xml:space="preserve"> working day assessment protocol.</w:t>
      </w:r>
    </w:p>
    <w:p w14:paraId="09C78C1F" w14:textId="64BAD48A" w:rsidR="00711A96" w:rsidRPr="000E22C4" w:rsidRDefault="00C67E6B" w:rsidP="00711A96">
      <w:pPr>
        <w:spacing w:line="360" w:lineRule="auto"/>
        <w:jc w:val="both"/>
        <w:rPr>
          <w:rFonts w:cs="Arial"/>
          <w:i/>
          <w:iCs/>
          <w:szCs w:val="20"/>
        </w:rPr>
      </w:pPr>
      <w:r w:rsidRPr="00A753AB">
        <w:rPr>
          <w:rFonts w:ascii="Garamond" w:hAnsi="Garamond" w:cs="Arial"/>
          <w:b/>
          <w:color w:val="C00000"/>
          <w:sz w:val="24"/>
          <w:szCs w:val="24"/>
        </w:rPr>
        <w:lastRenderedPageBreak/>
        <w:t>Baseline</w:t>
      </w:r>
      <w:r w:rsidR="00DD5DE5" w:rsidRPr="00A753AB">
        <w:rPr>
          <w:rFonts w:ascii="Garamond" w:hAnsi="Garamond" w:cs="Arial"/>
          <w:b/>
          <w:color w:val="C00000"/>
          <w:sz w:val="24"/>
          <w:szCs w:val="24"/>
        </w:rPr>
        <w:t xml:space="preserve"> testing session.</w:t>
      </w:r>
      <w:r w:rsidR="00DD5DE5" w:rsidRPr="00A753AB">
        <w:rPr>
          <w:rFonts w:ascii="Garamond" w:hAnsi="Garamond" w:cs="Arial"/>
          <w:color w:val="C00000"/>
          <w:sz w:val="24"/>
          <w:szCs w:val="24"/>
        </w:rPr>
        <w:t xml:space="preserve"> </w:t>
      </w:r>
      <w:r w:rsidR="00711A96" w:rsidRPr="00711A96">
        <w:rPr>
          <w:rFonts w:ascii="Garamond" w:hAnsi="Garamond" w:cs="Arial"/>
          <w:sz w:val="24"/>
          <w:szCs w:val="24"/>
        </w:rPr>
        <w:t xml:space="preserve">The baseline testing session will take approximately 40 minutes. At timepoint 0 (T0), participants will complete questionnaires related to socio-demographic information (age, ethnicity, sex, gender-identity), the professional context of their work, and three open questions on the barriers and facilitators of optimum hydration behaviours during work, and impact of Covid-19 on their fluid-intake at work. Five measures will provide retrospective baseline data, including: </w:t>
      </w:r>
    </w:p>
    <w:p w14:paraId="475749DE" w14:textId="77777777" w:rsidR="00711A96" w:rsidRPr="00711A96" w:rsidRDefault="00711A96" w:rsidP="00711A96">
      <w:pPr>
        <w:pStyle w:val="ListParagraph"/>
        <w:numPr>
          <w:ilvl w:val="0"/>
          <w:numId w:val="9"/>
        </w:numPr>
        <w:spacing w:before="120" w:after="0" w:line="360" w:lineRule="auto"/>
        <w:jc w:val="both"/>
        <w:rPr>
          <w:rFonts w:ascii="Garamond" w:hAnsi="Garamond" w:cs="Arial"/>
          <w:sz w:val="24"/>
          <w:szCs w:val="24"/>
        </w:rPr>
      </w:pPr>
      <w:r w:rsidRPr="00711A96">
        <w:rPr>
          <w:rFonts w:ascii="Garamond" w:hAnsi="Garamond" w:cs="Arial"/>
          <w:sz w:val="24"/>
          <w:szCs w:val="24"/>
        </w:rPr>
        <w:t>The Professional Quality of Life – Version 5 (ProQOL-5) to assess coping competence, burnout, secondary traumatic stress and compassion satisfaction.</w:t>
      </w:r>
    </w:p>
    <w:p w14:paraId="7AB9A3DC" w14:textId="77777777" w:rsidR="00711A96" w:rsidRPr="00711A96" w:rsidRDefault="00711A96" w:rsidP="00711A96">
      <w:pPr>
        <w:pStyle w:val="ListParagraph"/>
        <w:numPr>
          <w:ilvl w:val="0"/>
          <w:numId w:val="9"/>
        </w:numPr>
        <w:spacing w:before="120" w:after="0" w:line="360" w:lineRule="auto"/>
        <w:jc w:val="both"/>
        <w:rPr>
          <w:rFonts w:ascii="Garamond" w:hAnsi="Garamond" w:cs="Arial"/>
          <w:sz w:val="24"/>
          <w:szCs w:val="24"/>
        </w:rPr>
      </w:pPr>
      <w:r w:rsidRPr="00711A96">
        <w:rPr>
          <w:rFonts w:ascii="Garamond" w:hAnsi="Garamond" w:cs="Arial"/>
          <w:sz w:val="24"/>
          <w:szCs w:val="24"/>
        </w:rPr>
        <w:t>The Profile of Emotional Competence (PEC) as a self-reported measure of intra- and inter-personal emotional competence and global emotional intelligence.</w:t>
      </w:r>
    </w:p>
    <w:p w14:paraId="3ED02370" w14:textId="77777777" w:rsidR="00711A96" w:rsidRPr="00711A96" w:rsidRDefault="00711A96" w:rsidP="00711A96">
      <w:pPr>
        <w:pStyle w:val="ListParagraph"/>
        <w:numPr>
          <w:ilvl w:val="0"/>
          <w:numId w:val="9"/>
        </w:numPr>
        <w:spacing w:before="120" w:after="0" w:line="360" w:lineRule="auto"/>
        <w:jc w:val="both"/>
        <w:rPr>
          <w:rFonts w:ascii="Garamond" w:hAnsi="Garamond" w:cs="Arial"/>
          <w:sz w:val="24"/>
          <w:szCs w:val="24"/>
        </w:rPr>
      </w:pPr>
      <w:r w:rsidRPr="00711A96">
        <w:rPr>
          <w:rFonts w:ascii="Garamond" w:hAnsi="Garamond" w:cs="Arial"/>
          <w:sz w:val="24"/>
          <w:szCs w:val="24"/>
        </w:rPr>
        <w:t>The Almost Perfect Scale-Revised Short Form (APS-R SF) to assess attitudes towards others, themselves and their performance, orthogonally measuring the maladaptive and adaptive aspects of perfectionism.</w:t>
      </w:r>
    </w:p>
    <w:p w14:paraId="51EC448C" w14:textId="77777777" w:rsidR="00711A96" w:rsidRPr="00711A96" w:rsidRDefault="00711A96" w:rsidP="00711A96">
      <w:pPr>
        <w:pStyle w:val="ListParagraph"/>
        <w:numPr>
          <w:ilvl w:val="0"/>
          <w:numId w:val="9"/>
        </w:numPr>
        <w:spacing w:before="120" w:after="0" w:line="360" w:lineRule="auto"/>
        <w:jc w:val="both"/>
        <w:rPr>
          <w:rFonts w:ascii="Garamond" w:hAnsi="Garamond" w:cs="Arial"/>
          <w:sz w:val="24"/>
          <w:szCs w:val="24"/>
        </w:rPr>
      </w:pPr>
      <w:r w:rsidRPr="00711A96">
        <w:rPr>
          <w:rFonts w:ascii="Garamond" w:hAnsi="Garamond" w:cs="Arial"/>
          <w:sz w:val="24"/>
          <w:szCs w:val="24"/>
        </w:rPr>
        <w:t>The Diagnostic Thinking Inventory (DTI) which is a widely applied self-assessment tool used to determine clinical diagnostic reasoning in doctors at all stages of their career. The DTI assesses two clinical reasoning domains: knowledge structure in memory and flexibility in thinking.</w:t>
      </w:r>
    </w:p>
    <w:p w14:paraId="700E85EC" w14:textId="77777777" w:rsidR="00711A96" w:rsidRPr="00711A96" w:rsidRDefault="00711A96" w:rsidP="00711A96">
      <w:pPr>
        <w:pStyle w:val="ListParagraph"/>
        <w:numPr>
          <w:ilvl w:val="0"/>
          <w:numId w:val="9"/>
        </w:numPr>
        <w:spacing w:before="120" w:after="0" w:line="360" w:lineRule="auto"/>
        <w:jc w:val="both"/>
        <w:rPr>
          <w:rFonts w:ascii="Garamond" w:hAnsi="Garamond" w:cs="Arial"/>
          <w:sz w:val="24"/>
          <w:szCs w:val="24"/>
        </w:rPr>
      </w:pPr>
      <w:r w:rsidRPr="00711A96">
        <w:rPr>
          <w:rFonts w:ascii="Garamond" w:hAnsi="Garamond" w:cs="Arial"/>
          <w:sz w:val="24"/>
          <w:szCs w:val="24"/>
        </w:rPr>
        <w:t>The Lifestyle Appraisal Questionnaire (LAQ) as a comprehensive assessment of lifestyle.</w:t>
      </w:r>
    </w:p>
    <w:p w14:paraId="40BCC254" w14:textId="77777777" w:rsidR="00306FA0" w:rsidRDefault="00306FA0" w:rsidP="000E22C4">
      <w:pPr>
        <w:spacing w:line="240" w:lineRule="auto"/>
        <w:jc w:val="both"/>
        <w:rPr>
          <w:rFonts w:ascii="Garamond" w:hAnsi="Garamond" w:cs="Arial"/>
          <w:sz w:val="24"/>
          <w:szCs w:val="24"/>
        </w:rPr>
      </w:pPr>
    </w:p>
    <w:p w14:paraId="1889BA8A" w14:textId="225C5898" w:rsidR="00711A96" w:rsidRPr="000E22C4" w:rsidRDefault="00711A96" w:rsidP="00711A96">
      <w:pPr>
        <w:spacing w:line="360" w:lineRule="auto"/>
        <w:jc w:val="both"/>
        <w:rPr>
          <w:rFonts w:ascii="Garamond" w:hAnsi="Garamond" w:cs="Arial"/>
          <w:sz w:val="24"/>
          <w:szCs w:val="24"/>
        </w:rPr>
      </w:pPr>
      <w:r w:rsidRPr="00711A96">
        <w:rPr>
          <w:rFonts w:ascii="Garamond" w:hAnsi="Garamond" w:cs="Arial"/>
          <w:sz w:val="24"/>
          <w:szCs w:val="24"/>
        </w:rPr>
        <w:t>Within 3-days following the baseline testing session, participants will also be asked to complete Day 1 of the working day assessment. B0 - T2 is designed to be completed (ideally) within a 7-day period according to each doctor’s shift pattern.</w:t>
      </w:r>
    </w:p>
    <w:p w14:paraId="28AE6F3D" w14:textId="77777777" w:rsidR="00DD5DE5" w:rsidRPr="00A753AB" w:rsidRDefault="00DD5DE5" w:rsidP="00572B5D">
      <w:pPr>
        <w:spacing w:line="240" w:lineRule="auto"/>
        <w:jc w:val="both"/>
        <w:rPr>
          <w:rFonts w:ascii="Garamond" w:hAnsi="Garamond" w:cs="Arial"/>
          <w:sz w:val="24"/>
          <w:szCs w:val="24"/>
          <w:u w:val="single"/>
        </w:rPr>
      </w:pPr>
    </w:p>
    <w:p w14:paraId="1F65CA5B" w14:textId="6E7890EA" w:rsidR="00711A96" w:rsidRPr="000E22C4" w:rsidRDefault="00DD5DE5" w:rsidP="00711A96">
      <w:pPr>
        <w:spacing w:line="360" w:lineRule="auto"/>
        <w:jc w:val="both"/>
        <w:rPr>
          <w:rFonts w:ascii="Garamond" w:hAnsi="Garamond" w:cs="Arial"/>
          <w:b/>
          <w:bCs/>
          <w:color w:val="C00000"/>
          <w:sz w:val="24"/>
          <w:szCs w:val="24"/>
        </w:rPr>
      </w:pPr>
      <w:r w:rsidRPr="00A753AB">
        <w:rPr>
          <w:rFonts w:ascii="Garamond" w:hAnsi="Garamond" w:cs="Arial"/>
          <w:b/>
          <w:bCs/>
          <w:color w:val="C00000"/>
          <w:sz w:val="24"/>
          <w:szCs w:val="24"/>
        </w:rPr>
        <w:t xml:space="preserve">Working day </w:t>
      </w:r>
      <w:r w:rsidR="008C053F" w:rsidRPr="00A753AB">
        <w:rPr>
          <w:rFonts w:ascii="Garamond" w:hAnsi="Garamond" w:cs="Arial"/>
          <w:b/>
          <w:bCs/>
          <w:color w:val="C00000"/>
          <w:sz w:val="24"/>
          <w:szCs w:val="24"/>
        </w:rPr>
        <w:t>assessment</w:t>
      </w:r>
      <w:r w:rsidRPr="00A753AB">
        <w:rPr>
          <w:rFonts w:ascii="Garamond" w:hAnsi="Garamond" w:cs="Arial"/>
          <w:b/>
          <w:bCs/>
          <w:color w:val="C00000"/>
          <w:sz w:val="24"/>
          <w:szCs w:val="24"/>
        </w:rPr>
        <w:t xml:space="preserve">. </w:t>
      </w:r>
      <w:r w:rsidR="00711A96" w:rsidRPr="0049742A">
        <w:rPr>
          <w:rFonts w:ascii="Garamond" w:hAnsi="Garamond" w:cs="Arial"/>
          <w:sz w:val="24"/>
          <w:szCs w:val="24"/>
        </w:rPr>
        <w:t xml:space="preserve">Following the baseline testing session participants will be asked to complete two working day assessments. (T1 and T2). This will include: </w:t>
      </w:r>
    </w:p>
    <w:p w14:paraId="1F10D875" w14:textId="77777777" w:rsidR="00711A96" w:rsidRPr="0049742A" w:rsidRDefault="00711A96" w:rsidP="00711A96">
      <w:pPr>
        <w:pStyle w:val="ListParagraph"/>
        <w:numPr>
          <w:ilvl w:val="0"/>
          <w:numId w:val="10"/>
        </w:numPr>
        <w:spacing w:before="120" w:after="0" w:line="360" w:lineRule="auto"/>
        <w:jc w:val="both"/>
        <w:rPr>
          <w:rFonts w:ascii="Garamond" w:hAnsi="Garamond" w:cs="Arial"/>
          <w:sz w:val="24"/>
          <w:szCs w:val="24"/>
        </w:rPr>
      </w:pPr>
      <w:r w:rsidRPr="0049742A">
        <w:rPr>
          <w:rFonts w:ascii="Garamond" w:hAnsi="Garamond" w:cs="Arial"/>
          <w:sz w:val="24"/>
          <w:szCs w:val="24"/>
        </w:rPr>
        <w:t xml:space="preserve">The primary outcome measure of competence is the GMC Self-Assessment Questionnaire (SQ) which is a measure relevant to all specialties at all stages of a doctor’s career and is used as one of the multi-source assessment measures for revalidation. Instructions for the SQ have been modified to specify reflection on competence during a single-shift versus a broader measure. </w:t>
      </w:r>
    </w:p>
    <w:p w14:paraId="644CBA59" w14:textId="77777777" w:rsidR="00711A96" w:rsidRPr="0049742A" w:rsidRDefault="00711A96" w:rsidP="00711A96">
      <w:pPr>
        <w:pStyle w:val="ListParagraph"/>
        <w:numPr>
          <w:ilvl w:val="0"/>
          <w:numId w:val="10"/>
        </w:numPr>
        <w:spacing w:before="120" w:after="0" w:line="360" w:lineRule="auto"/>
        <w:jc w:val="both"/>
        <w:rPr>
          <w:rFonts w:ascii="Garamond" w:hAnsi="Garamond" w:cs="Arial"/>
          <w:sz w:val="24"/>
          <w:szCs w:val="24"/>
        </w:rPr>
      </w:pPr>
      <w:r w:rsidRPr="0049742A">
        <w:rPr>
          <w:rFonts w:ascii="Garamond" w:hAnsi="Garamond" w:cs="Arial"/>
          <w:sz w:val="24"/>
          <w:szCs w:val="24"/>
        </w:rPr>
        <w:t>The Daily Stress Inventory (DSI) items measure a 24-hour period and three daily scores are derived on the number of events, the sum of the impact of the events, and the average impact rating of the events.</w:t>
      </w:r>
    </w:p>
    <w:p w14:paraId="039454A9" w14:textId="5D2E8EC6" w:rsidR="00711A96" w:rsidRPr="0049742A" w:rsidRDefault="00711A96" w:rsidP="00711A96">
      <w:pPr>
        <w:pStyle w:val="ListParagraph"/>
        <w:numPr>
          <w:ilvl w:val="0"/>
          <w:numId w:val="10"/>
        </w:numPr>
        <w:spacing w:before="120" w:after="0" w:line="360" w:lineRule="auto"/>
        <w:jc w:val="both"/>
        <w:rPr>
          <w:rFonts w:ascii="Garamond" w:hAnsi="Garamond" w:cs="Arial"/>
          <w:sz w:val="24"/>
          <w:szCs w:val="24"/>
        </w:rPr>
      </w:pPr>
      <w:r w:rsidRPr="0049742A">
        <w:rPr>
          <w:rFonts w:ascii="Garamond" w:hAnsi="Garamond" w:cs="Arial"/>
          <w:color w:val="201F1E"/>
          <w:sz w:val="24"/>
          <w:szCs w:val="24"/>
          <w:bdr w:val="none" w:sz="0" w:space="0" w:color="auto" w:frame="1"/>
        </w:rPr>
        <w:lastRenderedPageBreak/>
        <w:t xml:space="preserve">The N-back (level 2 and 3) tasks will be used as a cognitive assessment to measure performance of a part of working memory and working memory capacity.  </w:t>
      </w:r>
    </w:p>
    <w:p w14:paraId="46254A90" w14:textId="77777777" w:rsidR="0049742A" w:rsidRPr="0049742A" w:rsidRDefault="0049742A" w:rsidP="0049742A">
      <w:pPr>
        <w:pStyle w:val="ListParagraph"/>
        <w:numPr>
          <w:ilvl w:val="0"/>
          <w:numId w:val="10"/>
        </w:numPr>
        <w:spacing w:before="120" w:after="0" w:line="360" w:lineRule="auto"/>
        <w:jc w:val="both"/>
        <w:rPr>
          <w:rFonts w:ascii="Garamond" w:hAnsi="Garamond" w:cs="Arial"/>
          <w:sz w:val="24"/>
          <w:szCs w:val="24"/>
        </w:rPr>
      </w:pPr>
      <w:r w:rsidRPr="0049742A">
        <w:rPr>
          <w:rFonts w:ascii="Garamond" w:hAnsi="Garamond" w:cs="Arial"/>
          <w:sz w:val="24"/>
          <w:szCs w:val="24"/>
        </w:rPr>
        <w:t xml:space="preserve">The primary predictor variable is hydration status; therefore, </w:t>
      </w:r>
      <w:bookmarkStart w:id="0" w:name="_Hlk56070673"/>
      <w:r w:rsidRPr="0049742A">
        <w:rPr>
          <w:rFonts w:ascii="Garamond" w:hAnsi="Garamond" w:cs="Arial"/>
          <w:sz w:val="24"/>
          <w:szCs w:val="24"/>
        </w:rPr>
        <w:t xml:space="preserve">participants will be asked to undertake self-assessed urinalysis using reagent Labstick’s. </w:t>
      </w:r>
      <w:r w:rsidRPr="0049742A">
        <w:rPr>
          <w:rFonts w:ascii="Garamond" w:hAnsi="Garamond" w:cs="Arial"/>
          <w:color w:val="201F1E"/>
          <w:sz w:val="24"/>
          <w:szCs w:val="24"/>
          <w:bdr w:val="none" w:sz="0" w:space="0" w:color="auto" w:frame="1"/>
        </w:rPr>
        <w:t>Hydration will be assessed using urine </w:t>
      </w:r>
      <w:r w:rsidRPr="0049742A">
        <w:rPr>
          <w:rFonts w:ascii="Garamond" w:hAnsi="Garamond" w:cs="Arial"/>
          <w:color w:val="000000"/>
          <w:sz w:val="24"/>
          <w:szCs w:val="24"/>
          <w:bdr w:val="none" w:sz="0" w:space="0" w:color="auto" w:frame="1"/>
        </w:rPr>
        <w:t>specific gravity (U</w:t>
      </w:r>
      <w:r w:rsidRPr="0049742A">
        <w:rPr>
          <w:rFonts w:ascii="Garamond" w:hAnsi="Garamond" w:cs="Arial"/>
          <w:color w:val="000000"/>
          <w:sz w:val="24"/>
          <w:szCs w:val="24"/>
          <w:bdr w:val="none" w:sz="0" w:space="0" w:color="auto" w:frame="1"/>
          <w:vertAlign w:val="subscript"/>
        </w:rPr>
        <w:t>specific</w:t>
      </w:r>
      <w:r w:rsidRPr="0049742A">
        <w:rPr>
          <w:rFonts w:ascii="Garamond" w:hAnsi="Garamond" w:cs="Arial"/>
          <w:color w:val="000000"/>
          <w:sz w:val="24"/>
          <w:szCs w:val="24"/>
          <w:bdr w:val="none" w:sz="0" w:space="0" w:color="auto" w:frame="1"/>
        </w:rPr>
        <w:t> </w:t>
      </w:r>
      <w:r w:rsidRPr="0049742A">
        <w:rPr>
          <w:rFonts w:ascii="Garamond" w:hAnsi="Garamond" w:cs="Arial"/>
          <w:color w:val="000000"/>
          <w:sz w:val="24"/>
          <w:szCs w:val="24"/>
          <w:bdr w:val="none" w:sz="0" w:space="0" w:color="auto" w:frame="1"/>
          <w:vertAlign w:val="subscript"/>
        </w:rPr>
        <w:t>gravity</w:t>
      </w:r>
      <w:r w:rsidRPr="0049742A">
        <w:rPr>
          <w:rFonts w:ascii="Garamond" w:hAnsi="Garamond" w:cs="Arial"/>
          <w:color w:val="000000"/>
          <w:sz w:val="24"/>
          <w:szCs w:val="24"/>
          <w:bdr w:val="none" w:sz="0" w:space="0" w:color="auto" w:frame="1"/>
        </w:rPr>
        <w:t>) for monitoring hydration status</w:t>
      </w:r>
      <w:r w:rsidRPr="0049742A">
        <w:rPr>
          <w:rFonts w:ascii="Garamond" w:hAnsi="Garamond" w:cs="Arial"/>
          <w:color w:val="201F1E"/>
          <w:sz w:val="24"/>
          <w:szCs w:val="24"/>
          <w:bdr w:val="none" w:sz="0" w:space="0" w:color="auto" w:frame="1"/>
        </w:rPr>
        <w:t>, and urinary </w:t>
      </w:r>
      <w:r w:rsidRPr="0049742A">
        <w:rPr>
          <w:rFonts w:ascii="Garamond" w:hAnsi="Garamond" w:cs="Arial"/>
          <w:color w:val="000000"/>
          <w:sz w:val="24"/>
          <w:szCs w:val="24"/>
          <w:bdr w:val="none" w:sz="0" w:space="0" w:color="auto" w:frame="1"/>
        </w:rPr>
        <w:t>PH (U</w:t>
      </w:r>
      <w:r w:rsidRPr="0049742A">
        <w:rPr>
          <w:rFonts w:ascii="Garamond" w:hAnsi="Garamond" w:cs="Arial"/>
          <w:color w:val="000000"/>
          <w:sz w:val="24"/>
          <w:szCs w:val="24"/>
          <w:bdr w:val="none" w:sz="0" w:space="0" w:color="auto" w:frame="1"/>
          <w:vertAlign w:val="subscript"/>
        </w:rPr>
        <w:t>pH</w:t>
      </w:r>
      <w:r w:rsidRPr="0049742A">
        <w:rPr>
          <w:rFonts w:ascii="Garamond" w:hAnsi="Garamond" w:cs="Arial"/>
          <w:color w:val="000000"/>
          <w:sz w:val="24"/>
          <w:szCs w:val="24"/>
          <w:bdr w:val="none" w:sz="0" w:space="0" w:color="auto" w:frame="1"/>
        </w:rPr>
        <w:t>)</w:t>
      </w:r>
      <w:r w:rsidRPr="0049742A">
        <w:rPr>
          <w:rFonts w:ascii="Garamond" w:hAnsi="Garamond" w:cs="Arial"/>
          <w:color w:val="201F1E"/>
          <w:sz w:val="24"/>
          <w:szCs w:val="24"/>
          <w:bdr w:val="none" w:sz="0" w:space="0" w:color="auto" w:frame="1"/>
        </w:rPr>
        <w:t xml:space="preserve"> as a measure of physiologic and psychological stress. </w:t>
      </w:r>
      <w:r w:rsidRPr="0049742A">
        <w:rPr>
          <w:rFonts w:ascii="Garamond" w:hAnsi="Garamond" w:cs="Arial"/>
          <w:color w:val="000000"/>
          <w:sz w:val="24"/>
          <w:szCs w:val="24"/>
          <w:bdr w:val="none" w:sz="0" w:space="0" w:color="auto" w:frame="1"/>
        </w:rPr>
        <w:t>Urine colour (U</w:t>
      </w:r>
      <w:r w:rsidRPr="0049742A">
        <w:rPr>
          <w:rFonts w:ascii="Garamond" w:hAnsi="Garamond" w:cs="Arial"/>
          <w:color w:val="000000"/>
          <w:sz w:val="24"/>
          <w:szCs w:val="24"/>
          <w:bdr w:val="none" w:sz="0" w:space="0" w:color="auto" w:frame="1"/>
          <w:vertAlign w:val="subscript"/>
        </w:rPr>
        <w:t>colour</w:t>
      </w:r>
      <w:r w:rsidRPr="0049742A">
        <w:rPr>
          <w:rFonts w:ascii="Garamond" w:hAnsi="Garamond" w:cs="Arial"/>
          <w:color w:val="000000"/>
          <w:sz w:val="24"/>
          <w:szCs w:val="24"/>
          <w:bdr w:val="none" w:sz="0" w:space="0" w:color="auto" w:frame="1"/>
        </w:rPr>
        <w:t xml:space="preserve">) will be analysed using an NHS 8-level colour chart. </w:t>
      </w:r>
      <w:r w:rsidRPr="0049742A">
        <w:rPr>
          <w:rFonts w:ascii="Garamond" w:hAnsi="Garamond" w:cs="Arial"/>
          <w:color w:val="201F1E"/>
          <w:sz w:val="24"/>
          <w:szCs w:val="24"/>
          <w:bdr w:val="none" w:sz="0" w:space="0" w:color="auto" w:frame="1"/>
        </w:rPr>
        <w:t>The participant-administered urinalysis measures are quick, non-invasive and require no prior expertise. In addition, </w:t>
      </w:r>
      <w:r w:rsidRPr="0049742A">
        <w:rPr>
          <w:rFonts w:ascii="Garamond" w:hAnsi="Garamond" w:cs="Arial"/>
          <w:color w:val="000000"/>
          <w:sz w:val="24"/>
          <w:szCs w:val="24"/>
          <w:bdr w:val="none" w:sz="0" w:space="0" w:color="auto" w:frame="1"/>
        </w:rPr>
        <w:t>participants will be required to provide a fluid record based on the volume and type of fluid consumed over the duration of their working shift.</w:t>
      </w:r>
      <w:bookmarkEnd w:id="0"/>
      <w:r w:rsidRPr="0049742A">
        <w:rPr>
          <w:rFonts w:ascii="Garamond" w:hAnsi="Garamond" w:cs="Arial"/>
          <w:color w:val="201F1E"/>
          <w:sz w:val="24"/>
          <w:szCs w:val="24"/>
          <w:bdr w:val="none" w:sz="0" w:space="0" w:color="auto" w:frame="1"/>
        </w:rPr>
        <w:t> </w:t>
      </w:r>
    </w:p>
    <w:p w14:paraId="7A059256" w14:textId="77777777" w:rsidR="0049742A" w:rsidRPr="0049742A" w:rsidRDefault="0049742A" w:rsidP="000E22C4">
      <w:pPr>
        <w:pStyle w:val="ListParagraph"/>
        <w:spacing w:line="240" w:lineRule="auto"/>
        <w:jc w:val="both"/>
        <w:textAlignment w:val="baseline"/>
        <w:rPr>
          <w:rFonts w:ascii="Garamond" w:hAnsi="Garamond" w:cs="Times New Roman"/>
          <w:sz w:val="24"/>
          <w:szCs w:val="24"/>
        </w:rPr>
      </w:pPr>
    </w:p>
    <w:p w14:paraId="42CBF743" w14:textId="77777777" w:rsidR="0049742A" w:rsidRPr="00306FA0" w:rsidRDefault="0049742A" w:rsidP="00306FA0">
      <w:pPr>
        <w:spacing w:line="240" w:lineRule="auto"/>
        <w:jc w:val="both"/>
        <w:textAlignment w:val="baseline"/>
        <w:rPr>
          <w:rFonts w:ascii="Garamond" w:hAnsi="Garamond" w:cs="Times New Roman"/>
          <w:sz w:val="4"/>
          <w:szCs w:val="4"/>
        </w:rPr>
      </w:pPr>
      <w:r w:rsidRPr="00306FA0">
        <w:rPr>
          <w:rFonts w:ascii="Garamond" w:hAnsi="Garamond" w:cs="Times New Roman"/>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02"/>
        <w:gridCol w:w="4414"/>
      </w:tblGrid>
      <w:tr w:rsidR="0049742A" w:rsidRPr="00A753AB" w14:paraId="234EB26D" w14:textId="77777777" w:rsidTr="00306FA0">
        <w:tc>
          <w:tcPr>
            <w:tcW w:w="4508" w:type="dxa"/>
            <w:tcBorders>
              <w:top w:val="single" w:sz="4" w:space="0" w:color="auto"/>
              <w:bottom w:val="nil"/>
              <w:right w:val="single" w:sz="4" w:space="0" w:color="auto"/>
            </w:tcBorders>
          </w:tcPr>
          <w:p w14:paraId="25D98F4C" w14:textId="77777777" w:rsidR="0049742A" w:rsidRPr="00306FA0" w:rsidRDefault="0049742A" w:rsidP="00306FA0">
            <w:pPr>
              <w:spacing w:line="360" w:lineRule="auto"/>
              <w:jc w:val="center"/>
              <w:rPr>
                <w:rFonts w:ascii="Garamond" w:hAnsi="Garamond" w:cs="Times New Roman"/>
                <w:b/>
                <w:bCs/>
                <w:color w:val="000000" w:themeColor="text1"/>
                <w:bdr w:val="none" w:sz="0" w:space="0" w:color="auto" w:frame="1"/>
              </w:rPr>
            </w:pPr>
            <w:r w:rsidRPr="00306FA0">
              <w:rPr>
                <w:rFonts w:ascii="Garamond" w:hAnsi="Garamond" w:cs="Times New Roman"/>
                <w:b/>
                <w:bCs/>
                <w:color w:val="000000" w:themeColor="text1"/>
                <w:bdr w:val="none" w:sz="0" w:space="0" w:color="auto" w:frame="1"/>
              </w:rPr>
              <w:t xml:space="preserve">Bayer Reagent Strip Analysis to report </w:t>
            </w:r>
          </w:p>
          <w:p w14:paraId="265B14CD" w14:textId="77777777" w:rsidR="0049742A" w:rsidRPr="00A753AB" w:rsidRDefault="0049742A" w:rsidP="004A440B">
            <w:pPr>
              <w:jc w:val="center"/>
              <w:rPr>
                <w:rFonts w:ascii="Garamond" w:hAnsi="Garamond" w:cs="Times New Roman"/>
              </w:rPr>
            </w:pPr>
            <w:r w:rsidRPr="00306FA0">
              <w:rPr>
                <w:rFonts w:ascii="Garamond" w:eastAsia="Times New Roman" w:hAnsi="Garamond" w:cs="Times New Roman"/>
                <w:b/>
                <w:bCs/>
                <w:i/>
                <w:iCs/>
                <w:color w:val="000000" w:themeColor="text1"/>
                <w:lang w:eastAsia="en-GB"/>
              </w:rPr>
              <w:t>U</w:t>
            </w:r>
            <w:r w:rsidRPr="00306FA0">
              <w:rPr>
                <w:rFonts w:ascii="Garamond" w:eastAsia="Times New Roman" w:hAnsi="Garamond" w:cs="Times New Roman"/>
                <w:b/>
                <w:bCs/>
                <w:color w:val="000000" w:themeColor="text1"/>
                <w:vertAlign w:val="subscript"/>
                <w:lang w:eastAsia="en-GB"/>
              </w:rPr>
              <w:t>specific</w:t>
            </w:r>
            <w:r w:rsidRPr="00306FA0">
              <w:rPr>
                <w:rFonts w:ascii="Garamond" w:eastAsia="Times New Roman" w:hAnsi="Garamond" w:cs="Times New Roman"/>
                <w:b/>
                <w:bCs/>
                <w:color w:val="000000" w:themeColor="text1"/>
                <w:lang w:eastAsia="en-GB"/>
              </w:rPr>
              <w:t xml:space="preserve"> </w:t>
            </w:r>
            <w:r w:rsidRPr="00306FA0">
              <w:rPr>
                <w:rFonts w:ascii="Garamond" w:eastAsia="Times New Roman" w:hAnsi="Garamond" w:cs="Times New Roman"/>
                <w:b/>
                <w:bCs/>
                <w:color w:val="000000" w:themeColor="text1"/>
                <w:vertAlign w:val="subscript"/>
                <w:lang w:eastAsia="en-GB"/>
              </w:rPr>
              <w:t xml:space="preserve">gravity, </w:t>
            </w:r>
            <w:r w:rsidRPr="00306FA0">
              <w:rPr>
                <w:rFonts w:ascii="Garamond" w:eastAsia="Times New Roman" w:hAnsi="Garamond" w:cs="Times New Roman"/>
                <w:b/>
                <w:bCs/>
                <w:i/>
                <w:iCs/>
                <w:color w:val="000000" w:themeColor="text1"/>
                <w:lang w:eastAsia="en-GB"/>
              </w:rPr>
              <w:t>U</w:t>
            </w:r>
            <w:r w:rsidRPr="00306FA0">
              <w:rPr>
                <w:rFonts w:ascii="Garamond" w:eastAsia="Times New Roman" w:hAnsi="Garamond" w:cs="Times New Roman"/>
                <w:b/>
                <w:bCs/>
                <w:color w:val="000000" w:themeColor="text1"/>
                <w:vertAlign w:val="subscript"/>
                <w:lang w:eastAsia="en-GB"/>
              </w:rPr>
              <w:t xml:space="preserve">pH, </w:t>
            </w:r>
            <w:r w:rsidRPr="00306FA0">
              <w:rPr>
                <w:rFonts w:ascii="Garamond" w:hAnsi="Garamond" w:cs="Times New Roman"/>
                <w:b/>
                <w:bCs/>
              </w:rPr>
              <w:t>leucite esterase and nitrate.</w:t>
            </w:r>
          </w:p>
        </w:tc>
        <w:tc>
          <w:tcPr>
            <w:tcW w:w="4508" w:type="dxa"/>
            <w:tcBorders>
              <w:left w:val="single" w:sz="4" w:space="0" w:color="auto"/>
            </w:tcBorders>
          </w:tcPr>
          <w:p w14:paraId="0F39CD2C" w14:textId="77777777" w:rsidR="0049742A" w:rsidRPr="00306FA0" w:rsidRDefault="0049742A" w:rsidP="00306FA0">
            <w:pPr>
              <w:spacing w:line="360" w:lineRule="auto"/>
              <w:jc w:val="center"/>
              <w:rPr>
                <w:rFonts w:ascii="Garamond" w:eastAsia="Times New Roman" w:hAnsi="Garamond" w:cs="Times New Roman"/>
                <w:b/>
                <w:bCs/>
                <w:color w:val="000000" w:themeColor="text1"/>
                <w:lang w:eastAsia="en-GB"/>
              </w:rPr>
            </w:pPr>
            <w:r w:rsidRPr="00306FA0">
              <w:rPr>
                <w:rFonts w:ascii="Garamond" w:eastAsia="Times New Roman" w:hAnsi="Garamond" w:cs="Times New Roman"/>
                <w:b/>
                <w:bCs/>
                <w:color w:val="000000" w:themeColor="text1"/>
                <w:lang w:eastAsia="en-GB"/>
              </w:rPr>
              <w:t>8-level colour chart (NHS, 2017)</w:t>
            </w:r>
          </w:p>
          <w:p w14:paraId="3780DC83" w14:textId="77777777" w:rsidR="0049742A" w:rsidRPr="00306FA0" w:rsidRDefault="0049742A" w:rsidP="004A440B">
            <w:pPr>
              <w:jc w:val="center"/>
              <w:rPr>
                <w:rFonts w:ascii="Garamond" w:eastAsia="Times New Roman" w:hAnsi="Garamond" w:cs="Times New Roman"/>
                <w:b/>
                <w:bCs/>
                <w:color w:val="000000" w:themeColor="text1"/>
                <w:lang w:eastAsia="en-GB"/>
              </w:rPr>
            </w:pPr>
            <w:r w:rsidRPr="00306FA0">
              <w:rPr>
                <w:rFonts w:ascii="Garamond" w:eastAsia="Times New Roman" w:hAnsi="Garamond" w:cs="Times New Roman"/>
                <w:b/>
                <w:bCs/>
                <w:color w:val="000000" w:themeColor="text1"/>
                <w:lang w:eastAsia="en-GB"/>
              </w:rPr>
              <w:t>To record Urine colour (</w:t>
            </w:r>
            <w:r w:rsidRPr="00306FA0">
              <w:rPr>
                <w:rFonts w:ascii="Garamond" w:eastAsia="Times New Roman" w:hAnsi="Garamond" w:cs="Times New Roman"/>
                <w:b/>
                <w:bCs/>
                <w:i/>
                <w:iCs/>
                <w:color w:val="000000" w:themeColor="text1"/>
                <w:lang w:eastAsia="en-GB"/>
              </w:rPr>
              <w:t>U</w:t>
            </w:r>
            <w:r w:rsidRPr="00306FA0">
              <w:rPr>
                <w:rFonts w:ascii="Garamond" w:eastAsia="Times New Roman" w:hAnsi="Garamond" w:cs="Times New Roman"/>
                <w:b/>
                <w:bCs/>
                <w:color w:val="000000" w:themeColor="text1"/>
                <w:vertAlign w:val="subscript"/>
                <w:lang w:eastAsia="en-GB"/>
              </w:rPr>
              <w:t>colour</w:t>
            </w:r>
            <w:r w:rsidRPr="00306FA0">
              <w:rPr>
                <w:rFonts w:ascii="Garamond" w:eastAsia="Times New Roman" w:hAnsi="Garamond" w:cs="Times New Roman"/>
                <w:b/>
                <w:bCs/>
                <w:color w:val="000000" w:themeColor="text1"/>
                <w:lang w:eastAsia="en-GB"/>
              </w:rPr>
              <w:t>).</w:t>
            </w:r>
          </w:p>
          <w:p w14:paraId="65986B06" w14:textId="77777777" w:rsidR="0049742A" w:rsidRPr="00A753AB" w:rsidRDefault="0049742A" w:rsidP="004A440B">
            <w:pPr>
              <w:jc w:val="center"/>
              <w:rPr>
                <w:rFonts w:ascii="Garamond" w:hAnsi="Garamond" w:cs="Times New Roman"/>
              </w:rPr>
            </w:pPr>
          </w:p>
        </w:tc>
      </w:tr>
      <w:tr w:rsidR="0049742A" w:rsidRPr="00A753AB" w14:paraId="16466338" w14:textId="77777777" w:rsidTr="00306FA0">
        <w:tc>
          <w:tcPr>
            <w:tcW w:w="4508" w:type="dxa"/>
            <w:tcBorders>
              <w:top w:val="nil"/>
              <w:bottom w:val="single" w:sz="4" w:space="0" w:color="auto"/>
              <w:right w:val="single" w:sz="4" w:space="0" w:color="auto"/>
            </w:tcBorders>
          </w:tcPr>
          <w:p w14:paraId="1D1FD2FF" w14:textId="77777777" w:rsidR="0049742A" w:rsidRPr="00A753AB" w:rsidRDefault="0049742A" w:rsidP="004A440B">
            <w:pPr>
              <w:spacing w:line="360" w:lineRule="auto"/>
              <w:jc w:val="both"/>
              <w:rPr>
                <w:rFonts w:ascii="Garamond" w:hAnsi="Garamond" w:cs="Times New Roman"/>
                <w:sz w:val="24"/>
                <w:szCs w:val="24"/>
              </w:rPr>
            </w:pPr>
            <w:r w:rsidRPr="00A753AB">
              <w:rPr>
                <w:rFonts w:ascii="Garamond" w:hAnsi="Garamond"/>
                <w:noProof/>
              </w:rPr>
              <w:drawing>
                <wp:inline distT="0" distB="0" distL="0" distR="0" wp14:anchorId="1F4C07BE" wp14:editId="42D1B6E6">
                  <wp:extent cx="3394384" cy="2785533"/>
                  <wp:effectExtent l="0" t="317"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452435" cy="2833171"/>
                          </a:xfrm>
                          <a:prstGeom prst="rect">
                            <a:avLst/>
                          </a:prstGeom>
                          <a:noFill/>
                          <a:ln>
                            <a:noFill/>
                          </a:ln>
                        </pic:spPr>
                      </pic:pic>
                    </a:graphicData>
                  </a:graphic>
                </wp:inline>
              </w:drawing>
            </w:r>
          </w:p>
        </w:tc>
        <w:tc>
          <w:tcPr>
            <w:tcW w:w="4508" w:type="dxa"/>
            <w:tcBorders>
              <w:left w:val="single" w:sz="4" w:space="0" w:color="auto"/>
            </w:tcBorders>
          </w:tcPr>
          <w:p w14:paraId="68EE3A7B" w14:textId="77777777" w:rsidR="0049742A" w:rsidRPr="00A753AB" w:rsidRDefault="0049742A" w:rsidP="004A440B">
            <w:pPr>
              <w:spacing w:line="360" w:lineRule="auto"/>
              <w:jc w:val="center"/>
              <w:rPr>
                <w:rFonts w:ascii="Garamond" w:hAnsi="Garamond" w:cs="Times New Roman"/>
                <w:sz w:val="24"/>
                <w:szCs w:val="24"/>
              </w:rPr>
            </w:pPr>
            <w:r w:rsidRPr="00A753AB">
              <w:rPr>
                <w:rFonts w:ascii="Garamond" w:hAnsi="Garamond"/>
                <w:noProof/>
                <w:lang w:eastAsia="en-GB"/>
              </w:rPr>
              <w:drawing>
                <wp:inline distT="0" distB="0" distL="0" distR="0" wp14:anchorId="02627C36" wp14:editId="1743D140">
                  <wp:extent cx="2400300" cy="3395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5166" cy="3416453"/>
                          </a:xfrm>
                          <a:prstGeom prst="rect">
                            <a:avLst/>
                          </a:prstGeom>
                          <a:noFill/>
                          <a:ln>
                            <a:noFill/>
                          </a:ln>
                        </pic:spPr>
                      </pic:pic>
                    </a:graphicData>
                  </a:graphic>
                </wp:inline>
              </w:drawing>
            </w:r>
          </w:p>
        </w:tc>
      </w:tr>
    </w:tbl>
    <w:p w14:paraId="18140179" w14:textId="77777777" w:rsidR="0049742A" w:rsidRDefault="0049742A" w:rsidP="0049742A">
      <w:pPr>
        <w:shd w:val="clear" w:color="auto" w:fill="FFFFFF"/>
        <w:textAlignment w:val="baseline"/>
        <w:rPr>
          <w:rFonts w:ascii="Garamond" w:hAnsi="Garamond" w:cs="Times New Roman"/>
          <w:b/>
          <w:bCs/>
          <w:color w:val="000000" w:themeColor="text1"/>
          <w:sz w:val="24"/>
          <w:szCs w:val="24"/>
          <w:bdr w:val="none" w:sz="0" w:space="0" w:color="auto" w:frame="1"/>
        </w:rPr>
      </w:pPr>
    </w:p>
    <w:p w14:paraId="63C88966" w14:textId="0A7A7CD7" w:rsidR="0049742A" w:rsidRPr="0049742A" w:rsidRDefault="0049742A" w:rsidP="0049742A">
      <w:pPr>
        <w:shd w:val="clear" w:color="auto" w:fill="FFFFFF"/>
        <w:textAlignment w:val="baseline"/>
        <w:rPr>
          <w:rFonts w:ascii="Garamond" w:hAnsi="Garamond" w:cs="Times New Roman"/>
          <w:color w:val="000000" w:themeColor="text1"/>
          <w:sz w:val="24"/>
          <w:szCs w:val="24"/>
          <w:bdr w:val="none" w:sz="0" w:space="0" w:color="auto" w:frame="1"/>
        </w:rPr>
      </w:pPr>
      <w:r w:rsidRPr="0049742A">
        <w:rPr>
          <w:rFonts w:ascii="Garamond" w:hAnsi="Garamond" w:cs="Times New Roman"/>
          <w:b/>
          <w:bCs/>
          <w:color w:val="000000" w:themeColor="text1"/>
          <w:sz w:val="24"/>
          <w:szCs w:val="24"/>
          <w:bdr w:val="none" w:sz="0" w:space="0" w:color="auto" w:frame="1"/>
        </w:rPr>
        <w:t>Figure 2.</w:t>
      </w:r>
      <w:r w:rsidRPr="0049742A">
        <w:rPr>
          <w:rFonts w:ascii="Garamond" w:hAnsi="Garamond" w:cs="Times New Roman"/>
          <w:color w:val="000000" w:themeColor="text1"/>
          <w:sz w:val="24"/>
          <w:szCs w:val="24"/>
          <w:bdr w:val="none" w:sz="0" w:space="0" w:color="auto" w:frame="1"/>
        </w:rPr>
        <w:t xml:space="preserve"> Reagent Strip Analysis and </w:t>
      </w:r>
      <w:r w:rsidRPr="0049742A">
        <w:rPr>
          <w:rFonts w:ascii="Garamond" w:eastAsia="Times New Roman" w:hAnsi="Garamond" w:cs="Times New Roman"/>
          <w:i/>
          <w:iCs/>
          <w:color w:val="000000" w:themeColor="text1"/>
          <w:sz w:val="24"/>
          <w:szCs w:val="24"/>
          <w:lang w:eastAsia="en-GB"/>
        </w:rPr>
        <w:t>U</w:t>
      </w:r>
      <w:r w:rsidRPr="0049742A">
        <w:rPr>
          <w:rFonts w:ascii="Garamond" w:eastAsia="Times New Roman" w:hAnsi="Garamond" w:cs="Times New Roman"/>
          <w:color w:val="000000" w:themeColor="text1"/>
          <w:sz w:val="24"/>
          <w:szCs w:val="24"/>
          <w:vertAlign w:val="subscript"/>
          <w:lang w:eastAsia="en-GB"/>
        </w:rPr>
        <w:t>colour</w:t>
      </w:r>
      <w:r w:rsidRPr="0049742A">
        <w:rPr>
          <w:rFonts w:ascii="Garamond" w:hAnsi="Garamond" w:cs="Times New Roman"/>
          <w:color w:val="000000" w:themeColor="text1"/>
          <w:sz w:val="24"/>
          <w:szCs w:val="24"/>
          <w:bdr w:val="none" w:sz="0" w:space="0" w:color="auto" w:frame="1"/>
        </w:rPr>
        <w:t xml:space="preserve"> Reporting Scales. </w:t>
      </w:r>
    </w:p>
    <w:p w14:paraId="1DC65AC2" w14:textId="77777777" w:rsidR="001F5C62" w:rsidRPr="00A753AB" w:rsidRDefault="001F5C62" w:rsidP="00572B5D">
      <w:pPr>
        <w:spacing w:line="240" w:lineRule="auto"/>
        <w:jc w:val="both"/>
        <w:rPr>
          <w:rFonts w:ascii="Garamond" w:hAnsi="Garamond"/>
          <w:b/>
          <w:bCs/>
          <w:color w:val="C00000"/>
          <w:sz w:val="24"/>
          <w:szCs w:val="24"/>
          <w:shd w:val="clear" w:color="auto" w:fill="FCFCFC"/>
        </w:rPr>
      </w:pPr>
    </w:p>
    <w:p w14:paraId="18A13143" w14:textId="4BBF9529" w:rsidR="00675600" w:rsidRPr="000E22C4" w:rsidRDefault="00474A00" w:rsidP="000E22C4">
      <w:pPr>
        <w:spacing w:line="360" w:lineRule="auto"/>
        <w:jc w:val="both"/>
        <w:rPr>
          <w:rFonts w:ascii="Garamond" w:hAnsi="Garamond"/>
          <w:color w:val="000000" w:themeColor="text1"/>
          <w:sz w:val="24"/>
          <w:szCs w:val="24"/>
          <w:shd w:val="clear" w:color="auto" w:fill="FCFCFC"/>
        </w:rPr>
      </w:pPr>
      <w:r w:rsidRPr="00A753AB">
        <w:rPr>
          <w:rFonts w:ascii="Garamond" w:hAnsi="Garamond"/>
          <w:b/>
          <w:bCs/>
          <w:color w:val="C00000"/>
          <w:sz w:val="24"/>
          <w:szCs w:val="24"/>
          <w:shd w:val="clear" w:color="auto" w:fill="FCFCFC"/>
        </w:rPr>
        <w:t>Completion.</w:t>
      </w:r>
      <w:r w:rsidRPr="00A753AB">
        <w:rPr>
          <w:rFonts w:ascii="Garamond" w:hAnsi="Garamond"/>
          <w:color w:val="333333"/>
          <w:sz w:val="24"/>
          <w:szCs w:val="24"/>
          <w:shd w:val="clear" w:color="auto" w:fill="FCFCFC"/>
        </w:rPr>
        <w:t xml:space="preserve"> </w:t>
      </w:r>
      <w:r w:rsidR="00340516" w:rsidRPr="00306FA0">
        <w:rPr>
          <w:rFonts w:ascii="Garamond" w:hAnsi="Garamond"/>
          <w:color w:val="000000" w:themeColor="text1"/>
          <w:sz w:val="24"/>
          <w:szCs w:val="24"/>
          <w:shd w:val="clear" w:color="auto" w:fill="FCFCFC"/>
        </w:rPr>
        <w:t>On completion, p</w:t>
      </w:r>
      <w:r w:rsidR="00921FE1" w:rsidRPr="00306FA0">
        <w:rPr>
          <w:rFonts w:ascii="Garamond" w:hAnsi="Garamond"/>
          <w:color w:val="000000" w:themeColor="text1"/>
          <w:sz w:val="24"/>
          <w:szCs w:val="24"/>
          <w:shd w:val="clear" w:color="auto" w:fill="FCFCFC"/>
        </w:rPr>
        <w:t xml:space="preserve">articipants will be </w:t>
      </w:r>
      <w:r w:rsidR="00163C72" w:rsidRPr="00306FA0">
        <w:rPr>
          <w:rFonts w:ascii="Garamond" w:hAnsi="Garamond"/>
          <w:color w:val="000000" w:themeColor="text1"/>
          <w:sz w:val="24"/>
          <w:szCs w:val="24"/>
          <w:shd w:val="clear" w:color="auto" w:fill="FCFCFC"/>
        </w:rPr>
        <w:t>emailed</w:t>
      </w:r>
      <w:r w:rsidR="00921FE1" w:rsidRPr="00A753AB">
        <w:rPr>
          <w:rFonts w:ascii="Garamond" w:hAnsi="Garamond"/>
          <w:color w:val="000000" w:themeColor="text1"/>
          <w:sz w:val="24"/>
          <w:szCs w:val="24"/>
          <w:shd w:val="clear" w:color="auto" w:fill="FCFCFC"/>
        </w:rPr>
        <w:t xml:space="preserve"> a debriefing sheet including a list of support and information services</w:t>
      </w:r>
      <w:r w:rsidR="0049742A">
        <w:rPr>
          <w:rFonts w:ascii="Garamond" w:hAnsi="Garamond"/>
          <w:color w:val="000000" w:themeColor="text1"/>
          <w:sz w:val="24"/>
          <w:szCs w:val="24"/>
          <w:shd w:val="clear" w:color="auto" w:fill="FCFCFC"/>
        </w:rPr>
        <w:t xml:space="preserve"> (</w:t>
      </w:r>
      <w:r w:rsidR="00306FA0">
        <w:rPr>
          <w:rFonts w:ascii="Garamond" w:hAnsi="Garamond"/>
          <w:color w:val="000000" w:themeColor="text1"/>
          <w:sz w:val="24"/>
          <w:szCs w:val="24"/>
          <w:shd w:val="clear" w:color="auto" w:fill="FCFCFC"/>
        </w:rPr>
        <w:t>e.g.,</w:t>
      </w:r>
      <w:r w:rsidR="0049742A">
        <w:rPr>
          <w:rFonts w:ascii="Garamond" w:hAnsi="Garamond"/>
          <w:color w:val="000000" w:themeColor="text1"/>
          <w:sz w:val="24"/>
          <w:szCs w:val="24"/>
          <w:shd w:val="clear" w:color="auto" w:fill="FCFCFC"/>
        </w:rPr>
        <w:t xml:space="preserve"> Samaritans, NHS 111)</w:t>
      </w:r>
      <w:r w:rsidR="00921FE1" w:rsidRPr="00A753AB">
        <w:rPr>
          <w:rFonts w:ascii="Garamond" w:hAnsi="Garamond"/>
          <w:color w:val="000000" w:themeColor="text1"/>
          <w:sz w:val="24"/>
          <w:szCs w:val="24"/>
          <w:shd w:val="clear" w:color="auto" w:fill="FCFCFC"/>
        </w:rPr>
        <w:t>, and offered a telephone debriefing on request.</w:t>
      </w:r>
    </w:p>
    <w:p w14:paraId="2357E3DF" w14:textId="18EA46AD" w:rsidR="008C053F" w:rsidRPr="00A753AB" w:rsidRDefault="008C053F">
      <w:pPr>
        <w:rPr>
          <w:rFonts w:ascii="Garamond" w:hAnsi="Garamond" w:cs="Times New Roman"/>
          <w:b/>
          <w:bCs/>
          <w:sz w:val="25"/>
          <w:szCs w:val="25"/>
        </w:rPr>
      </w:pPr>
      <w:r w:rsidRPr="00A753AB">
        <w:rPr>
          <w:rFonts w:ascii="Garamond" w:hAnsi="Garamond" w:cs="Times New Roman"/>
          <w:b/>
          <w:bCs/>
          <w:sz w:val="25"/>
          <w:szCs w:val="25"/>
        </w:rPr>
        <w:lastRenderedPageBreak/>
        <w:t>Timeline</w:t>
      </w:r>
    </w:p>
    <w:p w14:paraId="7E0C149C" w14:textId="3E553318" w:rsidR="007E1CF9" w:rsidRDefault="00B82FED" w:rsidP="00105F74">
      <w:pPr>
        <w:spacing w:line="360" w:lineRule="auto"/>
        <w:jc w:val="both"/>
        <w:rPr>
          <w:rFonts w:ascii="Garamond" w:hAnsi="Garamond" w:cs="Times New Roman"/>
          <w:sz w:val="24"/>
          <w:szCs w:val="24"/>
        </w:rPr>
      </w:pPr>
      <w:r w:rsidRPr="00A753AB">
        <w:rPr>
          <w:rFonts w:ascii="Garamond" w:hAnsi="Garamond" w:cs="Times New Roman"/>
          <w:sz w:val="24"/>
          <w:szCs w:val="24"/>
        </w:rPr>
        <w:t>Following attainment of ethical approval and engag</w:t>
      </w:r>
      <w:r w:rsidR="005377E6" w:rsidRPr="00A753AB">
        <w:rPr>
          <w:rFonts w:ascii="Garamond" w:hAnsi="Garamond" w:cs="Times New Roman"/>
          <w:sz w:val="24"/>
          <w:szCs w:val="24"/>
        </w:rPr>
        <w:t>ement of</w:t>
      </w:r>
      <w:r w:rsidRPr="00A753AB">
        <w:rPr>
          <w:rFonts w:ascii="Garamond" w:hAnsi="Garamond" w:cs="Times New Roman"/>
          <w:sz w:val="24"/>
          <w:szCs w:val="24"/>
        </w:rPr>
        <w:t xml:space="preserve"> stakeholders for recruitment advertising (anticipated 1 month), the anticipated duration of Study </w:t>
      </w:r>
      <w:r w:rsidR="00A76C40">
        <w:rPr>
          <w:rFonts w:ascii="Garamond" w:hAnsi="Garamond" w:cs="Times New Roman"/>
          <w:sz w:val="24"/>
          <w:szCs w:val="24"/>
        </w:rPr>
        <w:t>P2S1</w:t>
      </w:r>
      <w:r w:rsidRPr="00A753AB">
        <w:rPr>
          <w:rFonts w:ascii="Garamond" w:hAnsi="Garamond" w:cs="Times New Roman"/>
          <w:sz w:val="24"/>
          <w:szCs w:val="24"/>
        </w:rPr>
        <w:t xml:space="preserve"> is a maximum of 6 months.</w:t>
      </w:r>
    </w:p>
    <w:p w14:paraId="4408CEE7" w14:textId="4C4E9738" w:rsidR="008C053F" w:rsidRPr="00A753AB" w:rsidRDefault="008C053F" w:rsidP="00105F74">
      <w:pPr>
        <w:spacing w:line="360" w:lineRule="auto"/>
        <w:jc w:val="both"/>
        <w:rPr>
          <w:rFonts w:ascii="Garamond" w:hAnsi="Garamond" w:cs="Times New Roman"/>
          <w:sz w:val="24"/>
          <w:szCs w:val="24"/>
        </w:rPr>
      </w:pPr>
      <w:r w:rsidRPr="00A753AB">
        <w:rPr>
          <w:rFonts w:ascii="Garamond" w:hAnsi="Garamond" w:cs="Times New Roman"/>
          <w:noProof/>
          <w:sz w:val="24"/>
          <w:szCs w:val="24"/>
        </w:rPr>
        <w:drawing>
          <wp:inline distT="0" distB="0" distL="0" distR="0" wp14:anchorId="4BCF878E" wp14:editId="30EA052D">
            <wp:extent cx="5648325" cy="14859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AAF91F4" w14:textId="1EB7C7AB" w:rsidR="00D052C2" w:rsidRPr="00A753AB" w:rsidRDefault="00FA125E">
      <w:pPr>
        <w:rPr>
          <w:rFonts w:ascii="Garamond" w:hAnsi="Garamond" w:cs="Times New Roman"/>
          <w:sz w:val="24"/>
          <w:szCs w:val="24"/>
        </w:rPr>
      </w:pPr>
      <w:r w:rsidRPr="00A753AB">
        <w:rPr>
          <w:rFonts w:ascii="Garamond" w:hAnsi="Garamond" w:cs="Times New Roman"/>
          <w:b/>
          <w:bCs/>
          <w:sz w:val="24"/>
          <w:szCs w:val="24"/>
        </w:rPr>
        <w:t>Figure 3.</w:t>
      </w:r>
      <w:r w:rsidRPr="00A753AB">
        <w:rPr>
          <w:rFonts w:ascii="Garamond" w:hAnsi="Garamond" w:cs="Times New Roman"/>
          <w:sz w:val="24"/>
          <w:szCs w:val="24"/>
        </w:rPr>
        <w:t xml:space="preserve"> Anticipated Completion Timeline</w:t>
      </w:r>
    </w:p>
    <w:p w14:paraId="78EF2DE9" w14:textId="77777777" w:rsidR="009C4738" w:rsidRPr="00A753AB" w:rsidRDefault="009C4738">
      <w:pPr>
        <w:rPr>
          <w:rFonts w:ascii="Garamond" w:hAnsi="Garamond" w:cs="Times New Roman"/>
          <w:b/>
          <w:bCs/>
          <w:sz w:val="25"/>
          <w:szCs w:val="25"/>
        </w:rPr>
      </w:pPr>
    </w:p>
    <w:p w14:paraId="34AD9E10" w14:textId="77777777" w:rsidR="009C4738" w:rsidRPr="00A753AB" w:rsidRDefault="009C4738">
      <w:pPr>
        <w:rPr>
          <w:rFonts w:ascii="Garamond" w:hAnsi="Garamond" w:cs="Times New Roman"/>
          <w:b/>
          <w:bCs/>
          <w:sz w:val="25"/>
          <w:szCs w:val="25"/>
        </w:rPr>
      </w:pPr>
    </w:p>
    <w:p w14:paraId="1ADC1910" w14:textId="77777777" w:rsidR="009C4738" w:rsidRPr="00A753AB" w:rsidRDefault="009C4738">
      <w:pPr>
        <w:rPr>
          <w:rFonts w:ascii="Garamond" w:hAnsi="Garamond" w:cs="Times New Roman"/>
          <w:b/>
          <w:bCs/>
          <w:sz w:val="25"/>
          <w:szCs w:val="25"/>
        </w:rPr>
      </w:pPr>
    </w:p>
    <w:p w14:paraId="7DEAB946" w14:textId="74E5B98D" w:rsidR="00572B5D" w:rsidRPr="00A753AB" w:rsidRDefault="00572B5D">
      <w:pPr>
        <w:rPr>
          <w:rFonts w:ascii="Garamond" w:hAnsi="Garamond" w:cs="Times New Roman"/>
          <w:b/>
          <w:bCs/>
          <w:sz w:val="25"/>
          <w:szCs w:val="25"/>
        </w:rPr>
      </w:pPr>
    </w:p>
    <w:p w14:paraId="2C0C5634" w14:textId="7053C5A8" w:rsidR="006152B5" w:rsidRPr="00A753AB" w:rsidRDefault="006152B5">
      <w:pPr>
        <w:rPr>
          <w:rFonts w:ascii="Garamond" w:hAnsi="Garamond" w:cs="Times New Roman"/>
          <w:b/>
          <w:bCs/>
          <w:sz w:val="25"/>
          <w:szCs w:val="25"/>
        </w:rPr>
      </w:pPr>
    </w:p>
    <w:p w14:paraId="58D2A3C8" w14:textId="23E22346" w:rsidR="006152B5" w:rsidRPr="00A753AB" w:rsidRDefault="006152B5">
      <w:pPr>
        <w:rPr>
          <w:rFonts w:ascii="Garamond" w:hAnsi="Garamond" w:cs="Times New Roman"/>
          <w:b/>
          <w:bCs/>
          <w:sz w:val="25"/>
          <w:szCs w:val="25"/>
        </w:rPr>
      </w:pPr>
    </w:p>
    <w:p w14:paraId="7FF9835E" w14:textId="2231AFC0" w:rsidR="006152B5" w:rsidRPr="00A753AB" w:rsidRDefault="006152B5">
      <w:pPr>
        <w:rPr>
          <w:rFonts w:ascii="Garamond" w:hAnsi="Garamond" w:cs="Times New Roman"/>
          <w:b/>
          <w:bCs/>
          <w:sz w:val="25"/>
          <w:szCs w:val="25"/>
        </w:rPr>
      </w:pPr>
    </w:p>
    <w:p w14:paraId="6730234D" w14:textId="7B3E3925" w:rsidR="006152B5" w:rsidRPr="00A753AB" w:rsidRDefault="006152B5">
      <w:pPr>
        <w:rPr>
          <w:rFonts w:ascii="Garamond" w:hAnsi="Garamond" w:cs="Times New Roman"/>
          <w:b/>
          <w:bCs/>
          <w:sz w:val="25"/>
          <w:szCs w:val="25"/>
        </w:rPr>
      </w:pPr>
    </w:p>
    <w:p w14:paraId="1D232BAB" w14:textId="694EEFE6" w:rsidR="00397C87" w:rsidRPr="00A753AB" w:rsidRDefault="00397C87">
      <w:pPr>
        <w:rPr>
          <w:rFonts w:ascii="Garamond" w:hAnsi="Garamond" w:cs="Times New Roman"/>
          <w:b/>
          <w:bCs/>
          <w:sz w:val="25"/>
          <w:szCs w:val="25"/>
        </w:rPr>
      </w:pPr>
    </w:p>
    <w:p w14:paraId="14562DEA" w14:textId="492C17F0" w:rsidR="00397C87" w:rsidRPr="00A753AB" w:rsidRDefault="00397C87">
      <w:pPr>
        <w:rPr>
          <w:rFonts w:ascii="Garamond" w:hAnsi="Garamond" w:cs="Times New Roman"/>
          <w:b/>
          <w:bCs/>
          <w:sz w:val="25"/>
          <w:szCs w:val="25"/>
        </w:rPr>
      </w:pPr>
    </w:p>
    <w:p w14:paraId="17D64361" w14:textId="1068B2F1" w:rsidR="00A753AB" w:rsidRDefault="00A753AB">
      <w:pPr>
        <w:rPr>
          <w:rFonts w:ascii="Garamond" w:hAnsi="Garamond" w:cs="Times New Roman"/>
          <w:b/>
          <w:bCs/>
          <w:sz w:val="25"/>
          <w:szCs w:val="25"/>
        </w:rPr>
      </w:pPr>
    </w:p>
    <w:p w14:paraId="1BA5903C" w14:textId="399B089E" w:rsidR="007E1CF9" w:rsidRDefault="007E1CF9">
      <w:pPr>
        <w:rPr>
          <w:rFonts w:ascii="Garamond" w:hAnsi="Garamond" w:cs="Times New Roman"/>
          <w:b/>
          <w:bCs/>
          <w:sz w:val="25"/>
          <w:szCs w:val="25"/>
        </w:rPr>
      </w:pPr>
    </w:p>
    <w:p w14:paraId="0BA65F6E" w14:textId="08A7C420" w:rsidR="007E1CF9" w:rsidRDefault="007E1CF9">
      <w:pPr>
        <w:rPr>
          <w:rFonts w:ascii="Garamond" w:hAnsi="Garamond" w:cs="Times New Roman"/>
          <w:b/>
          <w:bCs/>
          <w:sz w:val="25"/>
          <w:szCs w:val="25"/>
        </w:rPr>
      </w:pPr>
    </w:p>
    <w:p w14:paraId="271BA5D7" w14:textId="6AB5F501" w:rsidR="007E1CF9" w:rsidRDefault="007E1CF9">
      <w:pPr>
        <w:rPr>
          <w:rFonts w:ascii="Garamond" w:hAnsi="Garamond" w:cs="Times New Roman"/>
          <w:b/>
          <w:bCs/>
          <w:sz w:val="25"/>
          <w:szCs w:val="25"/>
        </w:rPr>
      </w:pPr>
    </w:p>
    <w:p w14:paraId="618527A4" w14:textId="0FCA2CD9" w:rsidR="007E1CF9" w:rsidRDefault="007E1CF9">
      <w:pPr>
        <w:rPr>
          <w:rFonts w:ascii="Garamond" w:hAnsi="Garamond" w:cs="Times New Roman"/>
          <w:b/>
          <w:bCs/>
          <w:sz w:val="25"/>
          <w:szCs w:val="25"/>
        </w:rPr>
      </w:pPr>
    </w:p>
    <w:p w14:paraId="5A274A56" w14:textId="305BA65A" w:rsidR="000E22C4" w:rsidRDefault="000E22C4">
      <w:pPr>
        <w:rPr>
          <w:rFonts w:ascii="Garamond" w:hAnsi="Garamond" w:cs="Times New Roman"/>
          <w:b/>
          <w:bCs/>
          <w:sz w:val="25"/>
          <w:szCs w:val="25"/>
        </w:rPr>
      </w:pPr>
    </w:p>
    <w:p w14:paraId="47098DC2" w14:textId="549014C1" w:rsidR="000E22C4" w:rsidRDefault="000E22C4">
      <w:pPr>
        <w:rPr>
          <w:rFonts w:ascii="Garamond" w:hAnsi="Garamond" w:cs="Times New Roman"/>
          <w:b/>
          <w:bCs/>
          <w:sz w:val="25"/>
          <w:szCs w:val="25"/>
        </w:rPr>
      </w:pPr>
    </w:p>
    <w:p w14:paraId="367922AE" w14:textId="60343CA2" w:rsidR="000E22C4" w:rsidRDefault="000E22C4">
      <w:pPr>
        <w:rPr>
          <w:rFonts w:ascii="Garamond" w:hAnsi="Garamond" w:cs="Times New Roman"/>
          <w:b/>
          <w:bCs/>
          <w:sz w:val="25"/>
          <w:szCs w:val="25"/>
        </w:rPr>
      </w:pPr>
    </w:p>
    <w:p w14:paraId="4F07015F" w14:textId="5ACC7047" w:rsidR="000E22C4" w:rsidRDefault="000E22C4">
      <w:pPr>
        <w:rPr>
          <w:rFonts w:ascii="Garamond" w:hAnsi="Garamond" w:cs="Times New Roman"/>
          <w:b/>
          <w:bCs/>
          <w:sz w:val="25"/>
          <w:szCs w:val="25"/>
        </w:rPr>
      </w:pPr>
    </w:p>
    <w:p w14:paraId="6FFC3AAB" w14:textId="77777777" w:rsidR="000E22C4" w:rsidRPr="00A753AB" w:rsidRDefault="000E22C4">
      <w:pPr>
        <w:rPr>
          <w:rFonts w:ascii="Garamond" w:hAnsi="Garamond" w:cs="Times New Roman"/>
          <w:b/>
          <w:bCs/>
          <w:sz w:val="25"/>
          <w:szCs w:val="25"/>
        </w:rPr>
      </w:pPr>
    </w:p>
    <w:p w14:paraId="313E8E06" w14:textId="4D7B0DF1" w:rsidR="00A21A94" w:rsidRPr="000E22C4" w:rsidRDefault="008C053F" w:rsidP="000E22C4">
      <w:pPr>
        <w:rPr>
          <w:rFonts w:ascii="Garamond" w:hAnsi="Garamond" w:cs="Times New Roman"/>
          <w:b/>
          <w:bCs/>
          <w:sz w:val="25"/>
          <w:szCs w:val="25"/>
        </w:rPr>
      </w:pPr>
      <w:r w:rsidRPr="00A753AB">
        <w:rPr>
          <w:rFonts w:ascii="Garamond" w:hAnsi="Garamond" w:cs="Times New Roman"/>
          <w:b/>
          <w:bCs/>
          <w:sz w:val="25"/>
          <w:szCs w:val="25"/>
        </w:rPr>
        <w:t>References</w:t>
      </w:r>
    </w:p>
    <w:p w14:paraId="02CEF85A" w14:textId="40C895FF" w:rsidR="00860A95" w:rsidRPr="000E22C4" w:rsidRDefault="00860A95" w:rsidP="000E22C4">
      <w:pPr>
        <w:spacing w:after="0" w:line="360" w:lineRule="auto"/>
        <w:ind w:left="284" w:hanging="284"/>
        <w:jc w:val="both"/>
        <w:rPr>
          <w:rFonts w:ascii="Garamond" w:hAnsi="Garamond" w:cs="Times New Roman"/>
          <w:color w:val="000000" w:themeColor="text1"/>
          <w:sz w:val="24"/>
          <w:szCs w:val="24"/>
        </w:rPr>
      </w:pPr>
      <w:r w:rsidRPr="000E22C4">
        <w:rPr>
          <w:rFonts w:ascii="Garamond" w:hAnsi="Garamond" w:cs="Times New Roman"/>
          <w:color w:val="000000" w:themeColor="text1"/>
          <w:sz w:val="24"/>
          <w:szCs w:val="24"/>
        </w:rPr>
        <w:t xml:space="preserve">Adan, A. (2012). Cognitive performance and dehydration. </w:t>
      </w:r>
      <w:r w:rsidRPr="000E22C4">
        <w:rPr>
          <w:rFonts w:ascii="Garamond" w:hAnsi="Garamond" w:cs="Times New Roman"/>
          <w:i/>
          <w:iCs/>
          <w:color w:val="000000" w:themeColor="text1"/>
          <w:sz w:val="24"/>
          <w:szCs w:val="24"/>
        </w:rPr>
        <w:t>Journal of the American College of Nutrition</w:t>
      </w:r>
      <w:r w:rsidRPr="000E22C4">
        <w:rPr>
          <w:rFonts w:ascii="Garamond" w:hAnsi="Garamond" w:cs="Times New Roman"/>
          <w:color w:val="000000" w:themeColor="text1"/>
          <w:sz w:val="24"/>
          <w:szCs w:val="24"/>
        </w:rPr>
        <w:t xml:space="preserve">, 31(2), 71-78. </w:t>
      </w:r>
      <w:r w:rsidRPr="000E22C4">
        <w:rPr>
          <w:rFonts w:ascii="Garamond" w:hAnsi="Garamond" w:cs="Times New Roman"/>
          <w:sz w:val="24"/>
          <w:szCs w:val="24"/>
        </w:rPr>
        <w:t>https://doi.org/10.1080/07315724.2012.10720011</w:t>
      </w:r>
    </w:p>
    <w:p w14:paraId="78944E70" w14:textId="3C6D25F0" w:rsidR="006901A9" w:rsidRPr="000E22C4" w:rsidRDefault="006901A9" w:rsidP="000E22C4">
      <w:pPr>
        <w:spacing w:after="0" w:line="360" w:lineRule="auto"/>
        <w:ind w:left="284" w:hanging="284"/>
        <w:jc w:val="both"/>
        <w:rPr>
          <w:rFonts w:ascii="Garamond" w:hAnsi="Garamond" w:cs="Times New Roman"/>
          <w:color w:val="000000" w:themeColor="text1"/>
          <w:sz w:val="24"/>
          <w:szCs w:val="24"/>
        </w:rPr>
      </w:pPr>
      <w:r w:rsidRPr="000E22C4">
        <w:rPr>
          <w:rFonts w:ascii="Garamond" w:hAnsi="Garamond" w:cs="Arial"/>
          <w:color w:val="000000" w:themeColor="text1"/>
          <w:sz w:val="24"/>
          <w:szCs w:val="24"/>
          <w:shd w:val="clear" w:color="auto" w:fill="FFFFFF"/>
        </w:rPr>
        <w:t>Bell, M. L., Whitehead, A. L., &amp; Julious, S. A. (2018). Guidance for using pilot studies to inform the design of intervention trials with continuous outcomes. </w:t>
      </w:r>
      <w:r w:rsidRPr="000E22C4">
        <w:rPr>
          <w:rFonts w:ascii="Garamond" w:hAnsi="Garamond" w:cs="Arial"/>
          <w:i/>
          <w:iCs/>
          <w:color w:val="000000" w:themeColor="text1"/>
          <w:sz w:val="24"/>
          <w:szCs w:val="24"/>
          <w:shd w:val="clear" w:color="auto" w:fill="FFFFFF"/>
        </w:rPr>
        <w:t>Clinical epidemiology</w:t>
      </w:r>
      <w:r w:rsidRPr="000E22C4">
        <w:rPr>
          <w:rFonts w:ascii="Garamond" w:hAnsi="Garamond" w:cs="Arial"/>
          <w:color w:val="000000" w:themeColor="text1"/>
          <w:sz w:val="24"/>
          <w:szCs w:val="24"/>
          <w:shd w:val="clear" w:color="auto" w:fill="FFFFFF"/>
        </w:rPr>
        <w:t>, </w:t>
      </w:r>
      <w:r w:rsidRPr="000E22C4">
        <w:rPr>
          <w:rFonts w:ascii="Garamond" w:hAnsi="Garamond" w:cs="Arial"/>
          <w:i/>
          <w:iCs/>
          <w:color w:val="000000" w:themeColor="text1"/>
          <w:sz w:val="24"/>
          <w:szCs w:val="24"/>
          <w:shd w:val="clear" w:color="auto" w:fill="FFFFFF"/>
        </w:rPr>
        <w:t>10</w:t>
      </w:r>
      <w:r w:rsidRPr="000E22C4">
        <w:rPr>
          <w:rFonts w:ascii="Garamond" w:hAnsi="Garamond" w:cs="Arial"/>
          <w:color w:val="000000" w:themeColor="text1"/>
          <w:sz w:val="24"/>
          <w:szCs w:val="24"/>
          <w:shd w:val="clear" w:color="auto" w:fill="FFFFFF"/>
        </w:rPr>
        <w:t>, 153–157. doi: 10.2147/CLEP.S146397</w:t>
      </w:r>
    </w:p>
    <w:p w14:paraId="3095A188" w14:textId="5453621E" w:rsidR="00AD4074" w:rsidRPr="000E22C4" w:rsidRDefault="00AD4074" w:rsidP="000E22C4">
      <w:pPr>
        <w:spacing w:after="0" w:line="360" w:lineRule="auto"/>
        <w:ind w:left="284" w:hanging="284"/>
        <w:jc w:val="both"/>
        <w:rPr>
          <w:rFonts w:ascii="Garamond" w:hAnsi="Garamond" w:cs="Times New Roman"/>
          <w:color w:val="000000" w:themeColor="text1"/>
          <w:sz w:val="24"/>
          <w:szCs w:val="24"/>
        </w:rPr>
      </w:pPr>
      <w:bookmarkStart w:id="1" w:name="_Hlk40511226"/>
      <w:r w:rsidRPr="000E22C4">
        <w:rPr>
          <w:rFonts w:ascii="Garamond" w:hAnsi="Garamond" w:cs="Times New Roman"/>
          <w:color w:val="000000" w:themeColor="text1"/>
          <w:sz w:val="24"/>
          <w:szCs w:val="24"/>
        </w:rPr>
        <w:t xml:space="preserve">El-Sharkawy, A., Bragg, D., Watson, P., Neal, K., Sahota, O., Maughan, R., and Lobo, D. (2016). Hydration amongst nurses and doctors on-call (the HANDS on prospective cohort study). </w:t>
      </w:r>
      <w:r w:rsidRPr="000E22C4">
        <w:rPr>
          <w:rFonts w:ascii="Garamond" w:hAnsi="Garamond" w:cs="Times New Roman"/>
          <w:i/>
          <w:iCs/>
          <w:color w:val="000000" w:themeColor="text1"/>
          <w:sz w:val="24"/>
          <w:szCs w:val="24"/>
        </w:rPr>
        <w:t>Clinical Nutrition</w:t>
      </w:r>
      <w:r w:rsidRPr="000E22C4">
        <w:rPr>
          <w:rFonts w:ascii="Garamond" w:hAnsi="Garamond" w:cs="Times New Roman"/>
          <w:color w:val="000000" w:themeColor="text1"/>
          <w:sz w:val="24"/>
          <w:szCs w:val="24"/>
        </w:rPr>
        <w:t xml:space="preserve">, </w:t>
      </w:r>
      <w:r w:rsidRPr="000E22C4">
        <w:rPr>
          <w:rFonts w:ascii="Garamond" w:hAnsi="Garamond" w:cs="Times New Roman"/>
          <w:i/>
          <w:iCs/>
          <w:color w:val="000000" w:themeColor="text1"/>
          <w:sz w:val="24"/>
          <w:szCs w:val="24"/>
        </w:rPr>
        <w:t>35</w:t>
      </w:r>
      <w:r w:rsidRPr="000E22C4">
        <w:rPr>
          <w:rFonts w:ascii="Garamond" w:hAnsi="Garamond" w:cs="Times New Roman"/>
          <w:color w:val="000000" w:themeColor="text1"/>
          <w:sz w:val="24"/>
          <w:szCs w:val="24"/>
        </w:rPr>
        <w:t>(4), 935-942. http://dx.doi.org/10.1016/j.clnu.2015.07.007</w:t>
      </w:r>
    </w:p>
    <w:bookmarkEnd w:id="1"/>
    <w:p w14:paraId="7F90A7D7" w14:textId="77777777" w:rsidR="00860A95" w:rsidRPr="000E22C4" w:rsidRDefault="00860A95" w:rsidP="000E22C4">
      <w:pPr>
        <w:spacing w:after="0" w:line="360" w:lineRule="auto"/>
        <w:ind w:left="284" w:hanging="284"/>
        <w:jc w:val="both"/>
        <w:rPr>
          <w:rFonts w:ascii="Garamond" w:hAnsi="Garamond" w:cs="Times New Roman"/>
          <w:sz w:val="24"/>
          <w:szCs w:val="24"/>
        </w:rPr>
      </w:pPr>
      <w:r w:rsidRPr="000E22C4">
        <w:rPr>
          <w:rFonts w:ascii="Garamond" w:hAnsi="Garamond" w:cs="Times New Roman"/>
          <w:sz w:val="24"/>
          <w:szCs w:val="24"/>
        </w:rPr>
        <w:t xml:space="preserve">Shirreffs, S., Merson, S., Fraser, S., and Archer, D. (2004). The effects of fluid restriction on hydration status and subjective feelings in man. </w:t>
      </w:r>
      <w:r w:rsidRPr="000E22C4">
        <w:rPr>
          <w:rFonts w:ascii="Garamond" w:hAnsi="Garamond" w:cs="Times New Roman"/>
          <w:i/>
          <w:iCs/>
          <w:sz w:val="24"/>
          <w:szCs w:val="24"/>
        </w:rPr>
        <w:t>British Journal of Nutrition</w:t>
      </w:r>
      <w:r w:rsidRPr="000E22C4">
        <w:rPr>
          <w:rFonts w:ascii="Garamond" w:hAnsi="Garamond" w:cs="Times New Roman"/>
          <w:sz w:val="24"/>
          <w:szCs w:val="24"/>
        </w:rPr>
        <w:t xml:space="preserve">, 91(6), 951-958. </w:t>
      </w:r>
      <w:r w:rsidRPr="000E22C4">
        <w:rPr>
          <w:rFonts w:ascii="Garamond" w:hAnsi="Garamond" w:cs="Times New Roman"/>
          <w:sz w:val="24"/>
          <w:szCs w:val="24"/>
          <w:bdr w:val="none" w:sz="0" w:space="0" w:color="auto" w:frame="1"/>
        </w:rPr>
        <w:t>https://doi.org/10.1079/BJN20041149</w:t>
      </w:r>
    </w:p>
    <w:p w14:paraId="25EFC553" w14:textId="00C9037B" w:rsidR="006A0A30" w:rsidRPr="000E22C4" w:rsidRDefault="006A0A30" w:rsidP="000E22C4">
      <w:pPr>
        <w:spacing w:after="0" w:line="360" w:lineRule="auto"/>
        <w:ind w:left="284" w:hanging="284"/>
        <w:jc w:val="both"/>
        <w:rPr>
          <w:rFonts w:ascii="Garamond" w:hAnsi="Garamond"/>
          <w:color w:val="000000"/>
          <w:sz w:val="24"/>
          <w:szCs w:val="24"/>
          <w:shd w:val="clear" w:color="auto" w:fill="FFFFFF"/>
        </w:rPr>
      </w:pPr>
      <w:r w:rsidRPr="000E22C4">
        <w:rPr>
          <w:rFonts w:ascii="Garamond" w:hAnsi="Garamond" w:cs="Times New Roman"/>
          <w:sz w:val="24"/>
          <w:szCs w:val="24"/>
        </w:rPr>
        <w:t xml:space="preserve">West, </w:t>
      </w:r>
      <w:r w:rsidRPr="000E22C4">
        <w:rPr>
          <w:rFonts w:ascii="Garamond" w:hAnsi="Garamond"/>
          <w:sz w:val="24"/>
          <w:szCs w:val="24"/>
        </w:rPr>
        <w:t xml:space="preserve">C. P., </w:t>
      </w:r>
      <w:r w:rsidRPr="000E22C4">
        <w:rPr>
          <w:rFonts w:ascii="Garamond" w:hAnsi="Garamond" w:cs="Times New Roman"/>
          <w:sz w:val="24"/>
          <w:szCs w:val="24"/>
        </w:rPr>
        <w:t>Tan</w:t>
      </w:r>
      <w:r w:rsidRPr="000E22C4">
        <w:rPr>
          <w:rFonts w:ascii="Garamond" w:hAnsi="Garamond"/>
          <w:sz w:val="24"/>
          <w:szCs w:val="24"/>
        </w:rPr>
        <w:t xml:space="preserve">, A. D., </w:t>
      </w:r>
      <w:r w:rsidRPr="000E22C4">
        <w:rPr>
          <w:rFonts w:ascii="Garamond" w:hAnsi="Garamond" w:cs="Times New Roman"/>
          <w:sz w:val="24"/>
          <w:szCs w:val="24"/>
        </w:rPr>
        <w:t xml:space="preserve">Habermann, </w:t>
      </w:r>
      <w:r w:rsidRPr="000E22C4">
        <w:rPr>
          <w:rFonts w:ascii="Garamond" w:hAnsi="Garamond"/>
          <w:sz w:val="24"/>
          <w:szCs w:val="24"/>
        </w:rPr>
        <w:t>T. M., Sloan, J. A., &amp; Shanafelt, T. D. (</w:t>
      </w:r>
      <w:r w:rsidRPr="000E22C4">
        <w:rPr>
          <w:rFonts w:ascii="Garamond" w:hAnsi="Garamond" w:cs="Times New Roman"/>
          <w:sz w:val="24"/>
          <w:szCs w:val="24"/>
        </w:rPr>
        <w:t>2009</w:t>
      </w:r>
      <w:r w:rsidRPr="000E22C4">
        <w:rPr>
          <w:rFonts w:ascii="Garamond" w:hAnsi="Garamond"/>
          <w:sz w:val="24"/>
          <w:szCs w:val="24"/>
        </w:rPr>
        <w:t xml:space="preserve">). </w:t>
      </w:r>
      <w:r w:rsidRPr="000E22C4">
        <w:rPr>
          <w:rFonts w:ascii="Garamond" w:hAnsi="Garamond"/>
          <w:color w:val="000000"/>
          <w:sz w:val="24"/>
          <w:szCs w:val="24"/>
          <w:shd w:val="clear" w:color="auto" w:fill="FFFFFF"/>
        </w:rPr>
        <w:t>Association of resident fatigue and distress with perceived medical errors. </w:t>
      </w:r>
      <w:r w:rsidRPr="000E22C4">
        <w:rPr>
          <w:rStyle w:val="ref-journal"/>
          <w:rFonts w:ascii="Garamond" w:hAnsi="Garamond"/>
          <w:i/>
          <w:iCs/>
          <w:color w:val="000000"/>
          <w:sz w:val="24"/>
          <w:szCs w:val="24"/>
          <w:shd w:val="clear" w:color="auto" w:fill="FFFFFF"/>
        </w:rPr>
        <w:t>JAMA, </w:t>
      </w:r>
      <w:r w:rsidRPr="000E22C4">
        <w:rPr>
          <w:rStyle w:val="ref-vol"/>
          <w:rFonts w:ascii="Garamond" w:hAnsi="Garamond"/>
          <w:i/>
          <w:iCs/>
          <w:color w:val="000000"/>
          <w:sz w:val="24"/>
          <w:szCs w:val="24"/>
          <w:shd w:val="clear" w:color="auto" w:fill="FFFFFF"/>
        </w:rPr>
        <w:t>302</w:t>
      </w:r>
      <w:r w:rsidRPr="000E22C4">
        <w:rPr>
          <w:rFonts w:ascii="Garamond" w:hAnsi="Garamond"/>
          <w:color w:val="000000"/>
          <w:sz w:val="24"/>
          <w:szCs w:val="24"/>
          <w:shd w:val="clear" w:color="auto" w:fill="FFFFFF"/>
        </w:rPr>
        <w:t>(12), 1294–300. doi: 10.1001/jama.2009.1389</w:t>
      </w:r>
    </w:p>
    <w:p w14:paraId="5772C051" w14:textId="77777777" w:rsidR="00860A95" w:rsidRPr="000E22C4" w:rsidRDefault="00860A95" w:rsidP="000E22C4">
      <w:pPr>
        <w:spacing w:after="0" w:line="360" w:lineRule="auto"/>
        <w:ind w:left="284" w:hanging="284"/>
        <w:jc w:val="both"/>
        <w:rPr>
          <w:rFonts w:ascii="Garamond" w:eastAsia="Times New Roman" w:hAnsi="Garamond" w:cs="Times New Roman"/>
          <w:color w:val="000000"/>
          <w:sz w:val="24"/>
          <w:szCs w:val="24"/>
          <w:lang w:eastAsia="en-GB"/>
        </w:rPr>
      </w:pPr>
      <w:r w:rsidRPr="000E22C4">
        <w:rPr>
          <w:rFonts w:ascii="Garamond" w:eastAsia="Times New Roman" w:hAnsi="Garamond" w:cs="Times New Roman"/>
          <w:color w:val="000000"/>
          <w:sz w:val="24"/>
          <w:szCs w:val="24"/>
          <w:lang w:eastAsia="en-GB"/>
        </w:rPr>
        <w:t xml:space="preserve">Wilson, M., and Morley, J. (2003). Impaired cognitive function and mental performance in mild dehydration. </w:t>
      </w:r>
      <w:r w:rsidRPr="000E22C4">
        <w:rPr>
          <w:rFonts w:ascii="Garamond" w:eastAsia="Times New Roman" w:hAnsi="Garamond" w:cs="Times New Roman"/>
          <w:i/>
          <w:iCs/>
          <w:color w:val="000000"/>
          <w:sz w:val="24"/>
          <w:szCs w:val="24"/>
          <w:lang w:eastAsia="en-GB"/>
        </w:rPr>
        <w:t>European Journal of Clinical Nutrition</w:t>
      </w:r>
      <w:r w:rsidRPr="000E22C4">
        <w:rPr>
          <w:rFonts w:ascii="Garamond" w:eastAsia="Times New Roman" w:hAnsi="Garamond" w:cs="Times New Roman"/>
          <w:color w:val="000000"/>
          <w:sz w:val="24"/>
          <w:szCs w:val="24"/>
          <w:lang w:eastAsia="en-GB"/>
        </w:rPr>
        <w:t>, 57(2), s24-29. Doi: 10.1038/sj.ejcn.1601898</w:t>
      </w:r>
    </w:p>
    <w:p w14:paraId="3A973FAE" w14:textId="77777777" w:rsidR="00860A95" w:rsidRPr="00A753AB" w:rsidRDefault="00860A95" w:rsidP="006A0A30">
      <w:pPr>
        <w:spacing w:after="0" w:line="360" w:lineRule="auto"/>
        <w:ind w:left="284" w:hanging="284"/>
        <w:jc w:val="both"/>
        <w:rPr>
          <w:rFonts w:ascii="Garamond" w:hAnsi="Garamond" w:cs="Times New Roman"/>
          <w:color w:val="000000" w:themeColor="text1"/>
          <w:sz w:val="24"/>
          <w:szCs w:val="24"/>
        </w:rPr>
      </w:pPr>
    </w:p>
    <w:p w14:paraId="170F63A8" w14:textId="77777777" w:rsidR="00ED061B" w:rsidRPr="00A753AB" w:rsidRDefault="00ED061B" w:rsidP="00ED061B">
      <w:pPr>
        <w:spacing w:after="0" w:line="360" w:lineRule="auto"/>
        <w:ind w:left="284" w:hanging="284"/>
        <w:jc w:val="both"/>
        <w:rPr>
          <w:rFonts w:ascii="Garamond" w:eastAsia="Times New Roman" w:hAnsi="Garamond" w:cs="Times New Roman"/>
          <w:color w:val="000000" w:themeColor="text1"/>
          <w:sz w:val="24"/>
          <w:szCs w:val="24"/>
          <w:lang w:eastAsia="en-GB"/>
        </w:rPr>
      </w:pPr>
    </w:p>
    <w:p w14:paraId="51B34B51" w14:textId="04D2BFAE" w:rsidR="000E22C4" w:rsidRDefault="000E22C4">
      <w:pPr>
        <w:rPr>
          <w:rFonts w:ascii="Garamond" w:hAnsi="Garamond" w:cs="Times New Roman"/>
          <w:b/>
          <w:bCs/>
          <w:sz w:val="25"/>
          <w:szCs w:val="25"/>
        </w:rPr>
      </w:pPr>
      <w:r>
        <w:rPr>
          <w:rFonts w:ascii="Garamond" w:hAnsi="Garamond" w:cs="Times New Roman"/>
          <w:b/>
          <w:bCs/>
          <w:sz w:val="25"/>
          <w:szCs w:val="25"/>
        </w:rPr>
        <w:t>Measures</w:t>
      </w:r>
    </w:p>
    <w:p w14:paraId="223B6E37" w14:textId="77777777" w:rsidR="000E22C4" w:rsidRPr="000E22C4" w:rsidRDefault="000E22C4" w:rsidP="000E22C4">
      <w:pPr>
        <w:spacing w:after="0" w:line="360" w:lineRule="auto"/>
        <w:ind w:left="284" w:hanging="284"/>
        <w:jc w:val="both"/>
        <w:rPr>
          <w:rFonts w:ascii="Garamond" w:hAnsi="Garamond" w:cs="Times New Roman"/>
          <w:color w:val="000000" w:themeColor="text1"/>
          <w:sz w:val="24"/>
          <w:szCs w:val="24"/>
        </w:rPr>
      </w:pPr>
      <w:r w:rsidRPr="000E22C4">
        <w:rPr>
          <w:rFonts w:ascii="Garamond" w:hAnsi="Garamond" w:cs="Times New Roman"/>
          <w:color w:val="000000" w:themeColor="text1"/>
          <w:sz w:val="24"/>
          <w:szCs w:val="24"/>
        </w:rPr>
        <w:t xml:space="preserve">Bordage, G., Grant, J., &amp; Marsden, P. (2014). </w:t>
      </w:r>
      <w:r w:rsidRPr="000E22C4">
        <w:rPr>
          <w:rFonts w:ascii="Garamond" w:hAnsi="Garamond" w:cs="Times New Roman"/>
          <w:i/>
          <w:iCs/>
          <w:color w:val="000000" w:themeColor="text1"/>
          <w:sz w:val="24"/>
          <w:szCs w:val="24"/>
        </w:rPr>
        <w:t>Diagnostic Thinking Inventory Instrument</w:t>
      </w:r>
      <w:r w:rsidRPr="000E22C4">
        <w:rPr>
          <w:rFonts w:ascii="Garamond" w:hAnsi="Garamond" w:cs="Times New Roman"/>
          <w:color w:val="000000" w:themeColor="text1"/>
          <w:sz w:val="24"/>
          <w:szCs w:val="24"/>
        </w:rPr>
        <w:t xml:space="preserve">. Retrieved from </w:t>
      </w:r>
      <w:hyperlink r:id="rId20" w:history="1">
        <w:r w:rsidRPr="000E22C4">
          <w:rPr>
            <w:rStyle w:val="Hyperlink"/>
            <w:rFonts w:ascii="Garamond" w:hAnsi="Garamond" w:cs="Times New Roman"/>
            <w:color w:val="000000" w:themeColor="text1"/>
            <w:sz w:val="24"/>
            <w:szCs w:val="24"/>
          </w:rPr>
          <w:t>https://www.researchgate.net/publication/263733394_DIAGNOSTIC_THINKING_INVENTORYinstrument</w:t>
        </w:r>
      </w:hyperlink>
    </w:p>
    <w:p w14:paraId="65054FA2" w14:textId="77777777" w:rsidR="000E22C4" w:rsidRPr="000E22C4" w:rsidRDefault="000E22C4" w:rsidP="000E22C4">
      <w:pPr>
        <w:spacing w:after="0" w:line="360" w:lineRule="auto"/>
        <w:ind w:left="284" w:hanging="284"/>
        <w:jc w:val="both"/>
        <w:rPr>
          <w:rFonts w:ascii="Garamond" w:eastAsia="Times New Roman" w:hAnsi="Garamond"/>
          <w:color w:val="000000" w:themeColor="text1"/>
          <w:sz w:val="24"/>
          <w:szCs w:val="24"/>
          <w:lang w:eastAsia="en-GB"/>
        </w:rPr>
      </w:pPr>
      <w:r w:rsidRPr="000E22C4">
        <w:rPr>
          <w:rFonts w:ascii="Garamond" w:hAnsi="Garamond" w:cs="Times New Roman"/>
          <w:sz w:val="24"/>
          <w:szCs w:val="24"/>
        </w:rPr>
        <w:t xml:space="preserve">Brantley, P., Waggoner, C., Jones, G., &amp; Rappaport, N. (1987). A Daily Stress Inventory: Development, reliability, and validity. </w:t>
      </w:r>
      <w:r w:rsidRPr="000E22C4">
        <w:rPr>
          <w:rFonts w:ascii="Garamond" w:hAnsi="Garamond" w:cs="Times New Roman"/>
          <w:i/>
          <w:iCs/>
          <w:sz w:val="24"/>
          <w:szCs w:val="24"/>
        </w:rPr>
        <w:t>Journal of Behavioral Medicine. 10</w:t>
      </w:r>
      <w:r w:rsidRPr="000E22C4">
        <w:rPr>
          <w:rFonts w:ascii="Garamond" w:hAnsi="Garamond" w:cs="Times New Roman"/>
          <w:sz w:val="24"/>
          <w:szCs w:val="24"/>
        </w:rPr>
        <w:t>. 61-73. doi: 10.1007/BF00845128.</w:t>
      </w:r>
    </w:p>
    <w:p w14:paraId="2AD8DCD5" w14:textId="77777777" w:rsidR="000E22C4" w:rsidRPr="000E22C4" w:rsidRDefault="000E22C4" w:rsidP="000E22C4">
      <w:pPr>
        <w:spacing w:after="0" w:line="360" w:lineRule="auto"/>
        <w:ind w:left="284" w:hanging="284"/>
        <w:jc w:val="both"/>
        <w:rPr>
          <w:rFonts w:ascii="Garamond" w:hAnsi="Garamond" w:cs="Times New Roman"/>
          <w:color w:val="000000" w:themeColor="text1"/>
          <w:sz w:val="24"/>
          <w:szCs w:val="24"/>
        </w:rPr>
      </w:pPr>
      <w:r w:rsidRPr="000E22C4">
        <w:rPr>
          <w:rFonts w:ascii="Garamond" w:hAnsi="Garamond" w:cs="Times New Roman"/>
          <w:color w:val="000000" w:themeColor="text1"/>
          <w:sz w:val="24"/>
          <w:szCs w:val="24"/>
          <w:shd w:val="clear" w:color="auto" w:fill="FFFFFF"/>
          <w:lang w:val="fr-FR"/>
        </w:rPr>
        <w:t xml:space="preserve">Brasseur, S., Grégoire, J., Bourdu, R., &amp; Mikolajczak, M. (2013). The Profile of Emotional Competence (PEC): Development and Validation of a Self-Reported Measure that Fits Dimensions of Emotional Competence Theory. </w:t>
      </w:r>
      <w:r w:rsidRPr="000E22C4">
        <w:rPr>
          <w:rFonts w:ascii="Garamond" w:hAnsi="Garamond" w:cs="Times New Roman"/>
          <w:i/>
          <w:iCs/>
          <w:color w:val="000000" w:themeColor="text1"/>
          <w:sz w:val="24"/>
          <w:szCs w:val="24"/>
          <w:shd w:val="clear" w:color="auto" w:fill="FFFFFF"/>
          <w:lang w:val="fr-FR"/>
        </w:rPr>
        <w:t>PLoS ONE,</w:t>
      </w:r>
      <w:r w:rsidRPr="000E22C4">
        <w:rPr>
          <w:rFonts w:ascii="Garamond" w:hAnsi="Garamond" w:cs="Times New Roman"/>
          <w:color w:val="000000" w:themeColor="text1"/>
          <w:sz w:val="24"/>
          <w:szCs w:val="24"/>
          <w:shd w:val="clear" w:color="auto" w:fill="FFFFFF"/>
          <w:lang w:val="fr-FR"/>
        </w:rPr>
        <w:t xml:space="preserve"> </w:t>
      </w:r>
      <w:r w:rsidRPr="000E22C4">
        <w:rPr>
          <w:rFonts w:ascii="Garamond" w:hAnsi="Garamond" w:cs="Times New Roman"/>
          <w:i/>
          <w:iCs/>
          <w:color w:val="000000" w:themeColor="text1"/>
          <w:sz w:val="24"/>
          <w:szCs w:val="24"/>
          <w:shd w:val="clear" w:color="auto" w:fill="FFFFFF"/>
          <w:lang w:val="fr-FR"/>
        </w:rPr>
        <w:t>8</w:t>
      </w:r>
      <w:r w:rsidRPr="000E22C4">
        <w:rPr>
          <w:rFonts w:ascii="Garamond" w:hAnsi="Garamond" w:cs="Times New Roman"/>
          <w:color w:val="000000" w:themeColor="text1"/>
          <w:sz w:val="24"/>
          <w:szCs w:val="24"/>
          <w:shd w:val="clear" w:color="auto" w:fill="FFFFFF"/>
          <w:lang w:val="fr-FR"/>
        </w:rPr>
        <w:t>(5): e62635. doi:10.1371/journal.pone.0062635</w:t>
      </w:r>
    </w:p>
    <w:p w14:paraId="00255B97" w14:textId="77777777" w:rsidR="000E22C4" w:rsidRPr="000E22C4" w:rsidRDefault="000E22C4" w:rsidP="000E22C4">
      <w:pPr>
        <w:spacing w:after="0" w:line="360" w:lineRule="auto"/>
        <w:ind w:left="284" w:hanging="284"/>
        <w:jc w:val="both"/>
        <w:rPr>
          <w:rFonts w:ascii="Garamond" w:hAnsi="Garamond" w:cs="Times New Roman"/>
          <w:color w:val="000000" w:themeColor="text1"/>
          <w:sz w:val="24"/>
          <w:szCs w:val="24"/>
        </w:rPr>
      </w:pPr>
      <w:r w:rsidRPr="000E22C4">
        <w:rPr>
          <w:rFonts w:ascii="Garamond" w:hAnsi="Garamond" w:cs="Times New Roman"/>
          <w:color w:val="000000" w:themeColor="text1"/>
          <w:sz w:val="24"/>
          <w:szCs w:val="24"/>
        </w:rPr>
        <w:t xml:space="preserve">Craig, A., Hancock, K., &amp; Craig, M. (1996). The lifestyle appraisal questionnaire: A comprehensive assessment of health and stress. </w:t>
      </w:r>
      <w:r w:rsidRPr="000E22C4">
        <w:rPr>
          <w:rFonts w:ascii="Garamond" w:hAnsi="Garamond" w:cs="Times New Roman"/>
          <w:i/>
          <w:iCs/>
          <w:color w:val="000000" w:themeColor="text1"/>
          <w:sz w:val="24"/>
          <w:szCs w:val="24"/>
        </w:rPr>
        <w:t>Psychology and Health, 11</w:t>
      </w:r>
      <w:r w:rsidRPr="000E22C4">
        <w:rPr>
          <w:rFonts w:ascii="Garamond" w:hAnsi="Garamond" w:cs="Times New Roman"/>
          <w:color w:val="000000" w:themeColor="text1"/>
          <w:sz w:val="24"/>
          <w:szCs w:val="24"/>
        </w:rPr>
        <w:t>(3), 331-343. doi: 10.1080/08870449608400262</w:t>
      </w:r>
    </w:p>
    <w:p w14:paraId="4E34EB2B" w14:textId="77777777" w:rsidR="000E22C4" w:rsidRPr="00B93870" w:rsidRDefault="000E22C4" w:rsidP="000E22C4">
      <w:pPr>
        <w:spacing w:after="0" w:line="360" w:lineRule="auto"/>
        <w:ind w:left="284" w:hanging="284"/>
        <w:jc w:val="both"/>
        <w:rPr>
          <w:rFonts w:ascii="Garamond" w:hAnsi="Garamond" w:cs="Times New Roman"/>
          <w:color w:val="000000" w:themeColor="text1"/>
          <w:sz w:val="24"/>
          <w:szCs w:val="24"/>
        </w:rPr>
      </w:pPr>
      <w:r w:rsidRPr="00B93870">
        <w:rPr>
          <w:rFonts w:ascii="Garamond" w:hAnsi="Garamond" w:cs="Times New Roman"/>
          <w:color w:val="000000" w:themeColor="text1"/>
          <w:sz w:val="24"/>
          <w:szCs w:val="24"/>
        </w:rPr>
        <w:lastRenderedPageBreak/>
        <w:t xml:space="preserve">General Medical Council (GMC). </w:t>
      </w:r>
      <w:r w:rsidRPr="00B93870">
        <w:rPr>
          <w:rFonts w:ascii="Garamond" w:hAnsi="Garamond" w:cs="Times New Roman"/>
          <w:i/>
          <w:iCs/>
          <w:color w:val="000000" w:themeColor="text1"/>
          <w:sz w:val="24"/>
          <w:szCs w:val="24"/>
        </w:rPr>
        <w:t>Self-Assessment Questionnaire</w:t>
      </w:r>
      <w:r w:rsidRPr="00B93870">
        <w:rPr>
          <w:rFonts w:ascii="Garamond" w:hAnsi="Garamond" w:cs="Times New Roman"/>
          <w:color w:val="000000" w:themeColor="text1"/>
          <w:sz w:val="24"/>
          <w:szCs w:val="24"/>
        </w:rPr>
        <w:t xml:space="preserve">. Retrieved from </w:t>
      </w:r>
      <w:hyperlink r:id="rId21" w:history="1">
        <w:r w:rsidRPr="00B93870">
          <w:rPr>
            <w:rStyle w:val="Hyperlink"/>
            <w:rFonts w:ascii="Garamond" w:hAnsi="Garamond"/>
            <w:color w:val="000000" w:themeColor="text1"/>
            <w:sz w:val="24"/>
            <w:szCs w:val="24"/>
            <w:u w:val="none"/>
          </w:rPr>
          <w:t>https://www.gmc-uk.org/-/media/documents/Self_assessment_questionnaire___DC7525.pdf_60924494.pdf</w:t>
        </w:r>
      </w:hyperlink>
    </w:p>
    <w:p w14:paraId="1EE364CC" w14:textId="77777777" w:rsidR="000E22C4" w:rsidRPr="00B93870" w:rsidRDefault="000E22C4" w:rsidP="000E22C4">
      <w:pPr>
        <w:spacing w:after="0" w:line="360" w:lineRule="auto"/>
        <w:ind w:left="284" w:hanging="284"/>
        <w:jc w:val="both"/>
        <w:rPr>
          <w:rFonts w:ascii="Garamond" w:hAnsi="Garamond" w:cs="Times New Roman"/>
          <w:color w:val="000000" w:themeColor="text1"/>
          <w:sz w:val="24"/>
          <w:szCs w:val="24"/>
        </w:rPr>
      </w:pPr>
      <w:r w:rsidRPr="00B93870">
        <w:rPr>
          <w:rFonts w:ascii="Garamond" w:hAnsi="Garamond" w:cs="Times New Roman"/>
          <w:color w:val="000000" w:themeColor="text1"/>
          <w:sz w:val="24"/>
          <w:szCs w:val="24"/>
        </w:rPr>
        <w:t xml:space="preserve">Slaney, R., Rice, K., Mobley, M., Trippi, J., &amp; Ashby, J. (2001). The revised Almost Perfect Scale. </w:t>
      </w:r>
      <w:r w:rsidRPr="00B93870">
        <w:rPr>
          <w:rFonts w:ascii="Garamond" w:hAnsi="Garamond" w:cs="Times New Roman"/>
          <w:i/>
          <w:iCs/>
          <w:color w:val="000000" w:themeColor="text1"/>
          <w:sz w:val="24"/>
          <w:szCs w:val="24"/>
        </w:rPr>
        <w:t>Measurement and Evaluation in Counselling and Development</w:t>
      </w:r>
      <w:r w:rsidRPr="00B93870">
        <w:rPr>
          <w:rFonts w:ascii="Garamond" w:hAnsi="Garamond" w:cs="Times New Roman"/>
          <w:color w:val="000000" w:themeColor="text1"/>
          <w:sz w:val="24"/>
          <w:szCs w:val="24"/>
        </w:rPr>
        <w:t xml:space="preserve">, </w:t>
      </w:r>
      <w:r w:rsidRPr="00B93870">
        <w:rPr>
          <w:rFonts w:ascii="Garamond" w:hAnsi="Garamond" w:cs="Times New Roman"/>
          <w:i/>
          <w:iCs/>
          <w:color w:val="000000" w:themeColor="text1"/>
          <w:sz w:val="24"/>
          <w:szCs w:val="24"/>
        </w:rPr>
        <w:t>34</w:t>
      </w:r>
      <w:r w:rsidRPr="00B93870">
        <w:rPr>
          <w:rFonts w:ascii="Garamond" w:hAnsi="Garamond" w:cs="Times New Roman"/>
          <w:color w:val="000000" w:themeColor="text1"/>
          <w:sz w:val="24"/>
          <w:szCs w:val="24"/>
        </w:rPr>
        <w:t>(3), 130-145. doi: 10.1080/07481756.2002.12069030</w:t>
      </w:r>
    </w:p>
    <w:p w14:paraId="2514CE8B" w14:textId="77777777" w:rsidR="000E22C4" w:rsidRPr="00B93870" w:rsidRDefault="000E22C4" w:rsidP="000E22C4">
      <w:pPr>
        <w:spacing w:after="0" w:line="360" w:lineRule="auto"/>
        <w:ind w:left="284" w:hanging="284"/>
        <w:jc w:val="both"/>
        <w:rPr>
          <w:rFonts w:ascii="Garamond" w:hAnsi="Garamond" w:cs="Times New Roman"/>
          <w:color w:val="000000" w:themeColor="text1"/>
          <w:sz w:val="24"/>
          <w:szCs w:val="24"/>
        </w:rPr>
      </w:pPr>
      <w:r w:rsidRPr="00B93870">
        <w:rPr>
          <w:rFonts w:ascii="Garamond" w:eastAsia="Times New Roman" w:hAnsi="Garamond" w:cs="Times New Roman"/>
          <w:color w:val="000000" w:themeColor="text1"/>
          <w:sz w:val="24"/>
          <w:szCs w:val="24"/>
          <w:lang w:eastAsia="en-GB"/>
        </w:rPr>
        <w:t xml:space="preserve">Stamm, B. (2009). </w:t>
      </w:r>
      <w:r w:rsidRPr="00B93870">
        <w:rPr>
          <w:rFonts w:ascii="Garamond" w:eastAsia="Times New Roman" w:hAnsi="Garamond" w:cs="Times New Roman"/>
          <w:i/>
          <w:iCs/>
          <w:color w:val="000000" w:themeColor="text1"/>
          <w:sz w:val="24"/>
          <w:szCs w:val="24"/>
          <w:lang w:eastAsia="en-GB"/>
        </w:rPr>
        <w:t>Professional Quality of Life: Compassion Satisfaction and Fatigue Version 5 (ProQOL)</w:t>
      </w:r>
      <w:r w:rsidRPr="00B93870">
        <w:rPr>
          <w:rFonts w:ascii="Garamond" w:eastAsia="Times New Roman" w:hAnsi="Garamond" w:cs="Times New Roman"/>
          <w:color w:val="000000" w:themeColor="text1"/>
          <w:sz w:val="24"/>
          <w:szCs w:val="24"/>
          <w:lang w:eastAsia="en-GB"/>
        </w:rPr>
        <w:t xml:space="preserve">. Retrieved from </w:t>
      </w:r>
      <w:hyperlink r:id="rId22" w:history="1">
        <w:r w:rsidRPr="00B93870">
          <w:rPr>
            <w:rStyle w:val="Hyperlink"/>
            <w:rFonts w:ascii="Garamond" w:eastAsia="Times New Roman" w:hAnsi="Garamond" w:cs="Times New Roman"/>
            <w:color w:val="000000" w:themeColor="text1"/>
            <w:sz w:val="24"/>
            <w:szCs w:val="24"/>
            <w:u w:val="none"/>
            <w:lang w:eastAsia="en-GB"/>
          </w:rPr>
          <w:t>https://proqol.org/uploads/ProQOL_5_English.pdf</w:t>
        </w:r>
      </w:hyperlink>
    </w:p>
    <w:p w14:paraId="20D83A25" w14:textId="77777777" w:rsidR="000E22C4" w:rsidRPr="00A753AB" w:rsidRDefault="000E22C4">
      <w:pPr>
        <w:rPr>
          <w:rFonts w:ascii="Garamond" w:hAnsi="Garamond" w:cs="Times New Roman"/>
          <w:color w:val="000000" w:themeColor="text1"/>
          <w:sz w:val="24"/>
          <w:szCs w:val="24"/>
        </w:rPr>
      </w:pPr>
    </w:p>
    <w:sectPr w:rsidR="000E22C4" w:rsidRPr="00A753A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B5DF4" w14:textId="77777777" w:rsidR="001776D6" w:rsidRDefault="001776D6" w:rsidP="00010AFA">
      <w:pPr>
        <w:spacing w:after="0" w:line="240" w:lineRule="auto"/>
      </w:pPr>
      <w:r>
        <w:separator/>
      </w:r>
    </w:p>
  </w:endnote>
  <w:endnote w:type="continuationSeparator" w:id="0">
    <w:p w14:paraId="02855D9B" w14:textId="77777777" w:rsidR="001776D6" w:rsidRDefault="001776D6" w:rsidP="0001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317987"/>
      <w:docPartObj>
        <w:docPartGallery w:val="Page Numbers (Bottom of Page)"/>
        <w:docPartUnique/>
      </w:docPartObj>
    </w:sdtPr>
    <w:sdtEndPr>
      <w:rPr>
        <w:rFonts w:ascii="Garamond" w:hAnsi="Garamond"/>
        <w:noProof/>
      </w:rPr>
    </w:sdtEndPr>
    <w:sdtContent>
      <w:p w14:paraId="35FC8D99" w14:textId="4F1B9726" w:rsidR="00010AFA" w:rsidRPr="00010AFA" w:rsidRDefault="00010AFA">
        <w:pPr>
          <w:pStyle w:val="Footer"/>
          <w:jc w:val="right"/>
          <w:rPr>
            <w:rFonts w:ascii="Garamond" w:hAnsi="Garamond"/>
          </w:rPr>
        </w:pPr>
        <w:r w:rsidRPr="00010AFA">
          <w:rPr>
            <w:rFonts w:ascii="Garamond" w:hAnsi="Garamond"/>
          </w:rPr>
          <w:fldChar w:fldCharType="begin"/>
        </w:r>
        <w:r w:rsidRPr="00010AFA">
          <w:rPr>
            <w:rFonts w:ascii="Garamond" w:hAnsi="Garamond"/>
          </w:rPr>
          <w:instrText xml:space="preserve"> PAGE   \* MERGEFORMAT </w:instrText>
        </w:r>
        <w:r w:rsidRPr="00010AFA">
          <w:rPr>
            <w:rFonts w:ascii="Garamond" w:hAnsi="Garamond"/>
          </w:rPr>
          <w:fldChar w:fldCharType="separate"/>
        </w:r>
        <w:r w:rsidRPr="00010AFA">
          <w:rPr>
            <w:rFonts w:ascii="Garamond" w:hAnsi="Garamond"/>
            <w:noProof/>
          </w:rPr>
          <w:t>2</w:t>
        </w:r>
        <w:r w:rsidRPr="00010AFA">
          <w:rPr>
            <w:rFonts w:ascii="Garamond" w:hAnsi="Garamond"/>
            <w:noProof/>
          </w:rPr>
          <w:fldChar w:fldCharType="end"/>
        </w:r>
      </w:p>
    </w:sdtContent>
  </w:sdt>
  <w:p w14:paraId="52905681" w14:textId="77777777" w:rsidR="00010AFA" w:rsidRDefault="0001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71200" w14:textId="77777777" w:rsidR="001776D6" w:rsidRDefault="001776D6" w:rsidP="00010AFA">
      <w:pPr>
        <w:spacing w:after="0" w:line="240" w:lineRule="auto"/>
      </w:pPr>
      <w:r>
        <w:separator/>
      </w:r>
    </w:p>
  </w:footnote>
  <w:footnote w:type="continuationSeparator" w:id="0">
    <w:p w14:paraId="2C22DD9A" w14:textId="77777777" w:rsidR="001776D6" w:rsidRDefault="001776D6" w:rsidP="00010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3BCA"/>
    <w:multiLevelType w:val="hybridMultilevel"/>
    <w:tmpl w:val="D910B95A"/>
    <w:lvl w:ilvl="0" w:tplc="A5320B9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408C2"/>
    <w:multiLevelType w:val="hybridMultilevel"/>
    <w:tmpl w:val="14403DB6"/>
    <w:lvl w:ilvl="0" w:tplc="D3A4DBE8">
      <w:start w:val="1"/>
      <w:numFmt w:val="decimal"/>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6723FF"/>
    <w:multiLevelType w:val="hybridMultilevel"/>
    <w:tmpl w:val="B3D2F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41655"/>
    <w:multiLevelType w:val="hybridMultilevel"/>
    <w:tmpl w:val="BDB8E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321DE"/>
    <w:multiLevelType w:val="hybridMultilevel"/>
    <w:tmpl w:val="25B4BF54"/>
    <w:lvl w:ilvl="0" w:tplc="AB128712">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C38F1"/>
    <w:multiLevelType w:val="hybridMultilevel"/>
    <w:tmpl w:val="77CC4964"/>
    <w:lvl w:ilvl="0" w:tplc="0262B78A">
      <w:start w:val="1"/>
      <w:numFmt w:val="bullet"/>
      <w:lvlText w:val="•"/>
      <w:lvlJc w:val="left"/>
      <w:pPr>
        <w:tabs>
          <w:tab w:val="num" w:pos="720"/>
        </w:tabs>
        <w:ind w:left="720" w:hanging="360"/>
      </w:pPr>
      <w:rPr>
        <w:rFonts w:ascii="Times New Roman" w:hAnsi="Times New Roman" w:hint="default"/>
      </w:rPr>
    </w:lvl>
    <w:lvl w:ilvl="1" w:tplc="D27EE8C2" w:tentative="1">
      <w:start w:val="1"/>
      <w:numFmt w:val="bullet"/>
      <w:lvlText w:val="•"/>
      <w:lvlJc w:val="left"/>
      <w:pPr>
        <w:tabs>
          <w:tab w:val="num" w:pos="1440"/>
        </w:tabs>
        <w:ind w:left="1440" w:hanging="360"/>
      </w:pPr>
      <w:rPr>
        <w:rFonts w:ascii="Times New Roman" w:hAnsi="Times New Roman" w:hint="default"/>
      </w:rPr>
    </w:lvl>
    <w:lvl w:ilvl="2" w:tplc="FB2A12A2" w:tentative="1">
      <w:start w:val="1"/>
      <w:numFmt w:val="bullet"/>
      <w:lvlText w:val="•"/>
      <w:lvlJc w:val="left"/>
      <w:pPr>
        <w:tabs>
          <w:tab w:val="num" w:pos="2160"/>
        </w:tabs>
        <w:ind w:left="2160" w:hanging="360"/>
      </w:pPr>
      <w:rPr>
        <w:rFonts w:ascii="Times New Roman" w:hAnsi="Times New Roman" w:hint="default"/>
      </w:rPr>
    </w:lvl>
    <w:lvl w:ilvl="3" w:tplc="1254A818" w:tentative="1">
      <w:start w:val="1"/>
      <w:numFmt w:val="bullet"/>
      <w:lvlText w:val="•"/>
      <w:lvlJc w:val="left"/>
      <w:pPr>
        <w:tabs>
          <w:tab w:val="num" w:pos="2880"/>
        </w:tabs>
        <w:ind w:left="2880" w:hanging="360"/>
      </w:pPr>
      <w:rPr>
        <w:rFonts w:ascii="Times New Roman" w:hAnsi="Times New Roman" w:hint="default"/>
      </w:rPr>
    </w:lvl>
    <w:lvl w:ilvl="4" w:tplc="353ED1A0" w:tentative="1">
      <w:start w:val="1"/>
      <w:numFmt w:val="bullet"/>
      <w:lvlText w:val="•"/>
      <w:lvlJc w:val="left"/>
      <w:pPr>
        <w:tabs>
          <w:tab w:val="num" w:pos="3600"/>
        </w:tabs>
        <w:ind w:left="3600" w:hanging="360"/>
      </w:pPr>
      <w:rPr>
        <w:rFonts w:ascii="Times New Roman" w:hAnsi="Times New Roman" w:hint="default"/>
      </w:rPr>
    </w:lvl>
    <w:lvl w:ilvl="5" w:tplc="736A1620" w:tentative="1">
      <w:start w:val="1"/>
      <w:numFmt w:val="bullet"/>
      <w:lvlText w:val="•"/>
      <w:lvlJc w:val="left"/>
      <w:pPr>
        <w:tabs>
          <w:tab w:val="num" w:pos="4320"/>
        </w:tabs>
        <w:ind w:left="4320" w:hanging="360"/>
      </w:pPr>
      <w:rPr>
        <w:rFonts w:ascii="Times New Roman" w:hAnsi="Times New Roman" w:hint="default"/>
      </w:rPr>
    </w:lvl>
    <w:lvl w:ilvl="6" w:tplc="0F8A9B42" w:tentative="1">
      <w:start w:val="1"/>
      <w:numFmt w:val="bullet"/>
      <w:lvlText w:val="•"/>
      <w:lvlJc w:val="left"/>
      <w:pPr>
        <w:tabs>
          <w:tab w:val="num" w:pos="5040"/>
        </w:tabs>
        <w:ind w:left="5040" w:hanging="360"/>
      </w:pPr>
      <w:rPr>
        <w:rFonts w:ascii="Times New Roman" w:hAnsi="Times New Roman" w:hint="default"/>
      </w:rPr>
    </w:lvl>
    <w:lvl w:ilvl="7" w:tplc="D5DCF2B6" w:tentative="1">
      <w:start w:val="1"/>
      <w:numFmt w:val="bullet"/>
      <w:lvlText w:val="•"/>
      <w:lvlJc w:val="left"/>
      <w:pPr>
        <w:tabs>
          <w:tab w:val="num" w:pos="5760"/>
        </w:tabs>
        <w:ind w:left="5760" w:hanging="360"/>
      </w:pPr>
      <w:rPr>
        <w:rFonts w:ascii="Times New Roman" w:hAnsi="Times New Roman" w:hint="default"/>
      </w:rPr>
    </w:lvl>
    <w:lvl w:ilvl="8" w:tplc="BB7C101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8897E0E"/>
    <w:multiLevelType w:val="hybridMultilevel"/>
    <w:tmpl w:val="1C1A5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B55B6"/>
    <w:multiLevelType w:val="hybridMultilevel"/>
    <w:tmpl w:val="0D62D6C2"/>
    <w:lvl w:ilvl="0" w:tplc="AD541AF8">
      <w:start w:val="1"/>
      <w:numFmt w:val="decimal"/>
      <w:lvlText w:val="%1."/>
      <w:lvlJc w:val="left"/>
      <w:pPr>
        <w:ind w:left="720" w:hanging="360"/>
      </w:pPr>
      <w:rPr>
        <w:rFonts w:eastAsiaTheme="minorHAns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C3487C"/>
    <w:multiLevelType w:val="hybridMultilevel"/>
    <w:tmpl w:val="9C6C5CA8"/>
    <w:lvl w:ilvl="0" w:tplc="FBA0CBDC">
      <w:start w:val="1"/>
      <w:numFmt w:val="bullet"/>
      <w:lvlText w:val=""/>
      <w:lvlJc w:val="left"/>
      <w:pPr>
        <w:ind w:left="720" w:hanging="360"/>
      </w:pPr>
      <w:rPr>
        <w:rFonts w:ascii="Symbol" w:eastAsiaTheme="minorHAnsi" w:hAnsi="Symbol" w:cs="Times New Roman"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294168"/>
    <w:multiLevelType w:val="hybridMultilevel"/>
    <w:tmpl w:val="A75CE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7"/>
  </w:num>
  <w:num w:numId="6">
    <w:abstractNumId w:val="0"/>
  </w:num>
  <w:num w:numId="7">
    <w:abstractNumId w:val="3"/>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B9"/>
    <w:rsid w:val="00010AFA"/>
    <w:rsid w:val="00027B5F"/>
    <w:rsid w:val="00044E22"/>
    <w:rsid w:val="00064A5E"/>
    <w:rsid w:val="00071D6B"/>
    <w:rsid w:val="00073453"/>
    <w:rsid w:val="00084668"/>
    <w:rsid w:val="0009090B"/>
    <w:rsid w:val="000A2EB5"/>
    <w:rsid w:val="000C4B2B"/>
    <w:rsid w:val="000D15E4"/>
    <w:rsid w:val="000E22C4"/>
    <w:rsid w:val="00105F74"/>
    <w:rsid w:val="00106AD2"/>
    <w:rsid w:val="0013257E"/>
    <w:rsid w:val="00162E8F"/>
    <w:rsid w:val="00163C72"/>
    <w:rsid w:val="001776D6"/>
    <w:rsid w:val="001974DC"/>
    <w:rsid w:val="001A1F7F"/>
    <w:rsid w:val="001B060B"/>
    <w:rsid w:val="001C3E75"/>
    <w:rsid w:val="001D2EA1"/>
    <w:rsid w:val="001D6CBD"/>
    <w:rsid w:val="001F5C62"/>
    <w:rsid w:val="0022050A"/>
    <w:rsid w:val="00230844"/>
    <w:rsid w:val="002701B9"/>
    <w:rsid w:val="00293BC6"/>
    <w:rsid w:val="002A6ABA"/>
    <w:rsid w:val="002B2ADF"/>
    <w:rsid w:val="002C5227"/>
    <w:rsid w:val="002D1DFC"/>
    <w:rsid w:val="002E0542"/>
    <w:rsid w:val="002E3BE6"/>
    <w:rsid w:val="002F0746"/>
    <w:rsid w:val="0030388F"/>
    <w:rsid w:val="00306FA0"/>
    <w:rsid w:val="00340516"/>
    <w:rsid w:val="003513F7"/>
    <w:rsid w:val="00360ED9"/>
    <w:rsid w:val="00370093"/>
    <w:rsid w:val="00381619"/>
    <w:rsid w:val="00396D2F"/>
    <w:rsid w:val="00397C87"/>
    <w:rsid w:val="003A1E46"/>
    <w:rsid w:val="003C1259"/>
    <w:rsid w:val="003C7B86"/>
    <w:rsid w:val="003F4BDB"/>
    <w:rsid w:val="003F5BEE"/>
    <w:rsid w:val="00405729"/>
    <w:rsid w:val="00412670"/>
    <w:rsid w:val="00434CDD"/>
    <w:rsid w:val="00435BF6"/>
    <w:rsid w:val="00436984"/>
    <w:rsid w:val="00461796"/>
    <w:rsid w:val="00474A00"/>
    <w:rsid w:val="0049742A"/>
    <w:rsid w:val="004C31BF"/>
    <w:rsid w:val="004C4ED4"/>
    <w:rsid w:val="004C6C75"/>
    <w:rsid w:val="004D2FE3"/>
    <w:rsid w:val="004D5D67"/>
    <w:rsid w:val="00510F27"/>
    <w:rsid w:val="0051747F"/>
    <w:rsid w:val="00517AD1"/>
    <w:rsid w:val="00520C00"/>
    <w:rsid w:val="005258A3"/>
    <w:rsid w:val="00526E53"/>
    <w:rsid w:val="00527979"/>
    <w:rsid w:val="00532682"/>
    <w:rsid w:val="005377E6"/>
    <w:rsid w:val="00547041"/>
    <w:rsid w:val="00555549"/>
    <w:rsid w:val="00572B5D"/>
    <w:rsid w:val="00577494"/>
    <w:rsid w:val="00590B34"/>
    <w:rsid w:val="005938D8"/>
    <w:rsid w:val="005C1D14"/>
    <w:rsid w:val="005E06B5"/>
    <w:rsid w:val="005E3F0D"/>
    <w:rsid w:val="005E487E"/>
    <w:rsid w:val="005F2CE9"/>
    <w:rsid w:val="00604F4E"/>
    <w:rsid w:val="0061069D"/>
    <w:rsid w:val="00614F14"/>
    <w:rsid w:val="006152B5"/>
    <w:rsid w:val="00651F7D"/>
    <w:rsid w:val="006719C4"/>
    <w:rsid w:val="00675600"/>
    <w:rsid w:val="00684562"/>
    <w:rsid w:val="006901A9"/>
    <w:rsid w:val="00690C88"/>
    <w:rsid w:val="006A0065"/>
    <w:rsid w:val="006A0818"/>
    <w:rsid w:val="006A0A30"/>
    <w:rsid w:val="006A3198"/>
    <w:rsid w:val="006B7BB6"/>
    <w:rsid w:val="006F715E"/>
    <w:rsid w:val="00711A96"/>
    <w:rsid w:val="00735289"/>
    <w:rsid w:val="00735635"/>
    <w:rsid w:val="007A24E9"/>
    <w:rsid w:val="007C010B"/>
    <w:rsid w:val="007D25B5"/>
    <w:rsid w:val="007E1CF9"/>
    <w:rsid w:val="007E628C"/>
    <w:rsid w:val="008005F8"/>
    <w:rsid w:val="00807049"/>
    <w:rsid w:val="00824004"/>
    <w:rsid w:val="00843CAC"/>
    <w:rsid w:val="00860A95"/>
    <w:rsid w:val="00862CF3"/>
    <w:rsid w:val="008711C5"/>
    <w:rsid w:val="008762AA"/>
    <w:rsid w:val="00876957"/>
    <w:rsid w:val="00882C78"/>
    <w:rsid w:val="00884C7C"/>
    <w:rsid w:val="0088720D"/>
    <w:rsid w:val="008974C3"/>
    <w:rsid w:val="008B1312"/>
    <w:rsid w:val="008C053F"/>
    <w:rsid w:val="008E6558"/>
    <w:rsid w:val="00921FE1"/>
    <w:rsid w:val="00977A18"/>
    <w:rsid w:val="00987543"/>
    <w:rsid w:val="00997E39"/>
    <w:rsid w:val="009B0839"/>
    <w:rsid w:val="009C3BA5"/>
    <w:rsid w:val="009C4738"/>
    <w:rsid w:val="009C5F36"/>
    <w:rsid w:val="009C7321"/>
    <w:rsid w:val="009E2468"/>
    <w:rsid w:val="00A21A94"/>
    <w:rsid w:val="00A35930"/>
    <w:rsid w:val="00A37FEC"/>
    <w:rsid w:val="00A71887"/>
    <w:rsid w:val="00A753AB"/>
    <w:rsid w:val="00A75A67"/>
    <w:rsid w:val="00A76C40"/>
    <w:rsid w:val="00A8198D"/>
    <w:rsid w:val="00A87454"/>
    <w:rsid w:val="00A90072"/>
    <w:rsid w:val="00AA49E6"/>
    <w:rsid w:val="00AA7736"/>
    <w:rsid w:val="00AC199B"/>
    <w:rsid w:val="00AC48BF"/>
    <w:rsid w:val="00AD4074"/>
    <w:rsid w:val="00B0673A"/>
    <w:rsid w:val="00B0717C"/>
    <w:rsid w:val="00B26B91"/>
    <w:rsid w:val="00B26DFE"/>
    <w:rsid w:val="00B65B27"/>
    <w:rsid w:val="00B66E07"/>
    <w:rsid w:val="00B778D8"/>
    <w:rsid w:val="00B82FED"/>
    <w:rsid w:val="00B93870"/>
    <w:rsid w:val="00B945C3"/>
    <w:rsid w:val="00BA3C97"/>
    <w:rsid w:val="00BB1E58"/>
    <w:rsid w:val="00BB1F16"/>
    <w:rsid w:val="00BB3A8B"/>
    <w:rsid w:val="00BB4D3F"/>
    <w:rsid w:val="00BE7E8A"/>
    <w:rsid w:val="00BF5D79"/>
    <w:rsid w:val="00C14F84"/>
    <w:rsid w:val="00C15DDF"/>
    <w:rsid w:val="00C265C7"/>
    <w:rsid w:val="00C517BA"/>
    <w:rsid w:val="00C67E6B"/>
    <w:rsid w:val="00C73408"/>
    <w:rsid w:val="00C81DC4"/>
    <w:rsid w:val="00C973EE"/>
    <w:rsid w:val="00CA023C"/>
    <w:rsid w:val="00CC34C5"/>
    <w:rsid w:val="00CD5101"/>
    <w:rsid w:val="00D038D1"/>
    <w:rsid w:val="00D052C2"/>
    <w:rsid w:val="00D24ED6"/>
    <w:rsid w:val="00D306DB"/>
    <w:rsid w:val="00D652DC"/>
    <w:rsid w:val="00D752A5"/>
    <w:rsid w:val="00DB7F92"/>
    <w:rsid w:val="00DC0D59"/>
    <w:rsid w:val="00DD5DE5"/>
    <w:rsid w:val="00DD621B"/>
    <w:rsid w:val="00E04629"/>
    <w:rsid w:val="00E52936"/>
    <w:rsid w:val="00E52E9E"/>
    <w:rsid w:val="00E67DBB"/>
    <w:rsid w:val="00E91ED0"/>
    <w:rsid w:val="00EB2EDA"/>
    <w:rsid w:val="00EC1C43"/>
    <w:rsid w:val="00EC7A0C"/>
    <w:rsid w:val="00ED061B"/>
    <w:rsid w:val="00ED0B94"/>
    <w:rsid w:val="00ED275A"/>
    <w:rsid w:val="00EE5442"/>
    <w:rsid w:val="00EF53FF"/>
    <w:rsid w:val="00F05A96"/>
    <w:rsid w:val="00F35758"/>
    <w:rsid w:val="00F5062F"/>
    <w:rsid w:val="00F51FA7"/>
    <w:rsid w:val="00F66FA7"/>
    <w:rsid w:val="00F723D1"/>
    <w:rsid w:val="00F73CAC"/>
    <w:rsid w:val="00FA125E"/>
    <w:rsid w:val="00FB3283"/>
    <w:rsid w:val="00FB6000"/>
    <w:rsid w:val="00FE14D4"/>
    <w:rsid w:val="00FE55E7"/>
    <w:rsid w:val="00FF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E56B"/>
  <w15:chartTrackingRefBased/>
  <w15:docId w15:val="{B6AE50FF-97B7-4E7A-9980-445C226F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34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7345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CE9"/>
    <w:pPr>
      <w:ind w:left="720"/>
      <w:contextualSpacing/>
    </w:pPr>
  </w:style>
  <w:style w:type="character" w:styleId="Hyperlink">
    <w:name w:val="Hyperlink"/>
    <w:basedOn w:val="DefaultParagraphFont"/>
    <w:uiPriority w:val="99"/>
    <w:unhideWhenUsed/>
    <w:rsid w:val="004C6C75"/>
    <w:rPr>
      <w:color w:val="0000FF"/>
      <w:u w:val="single"/>
    </w:rPr>
  </w:style>
  <w:style w:type="table" w:styleId="TableGrid">
    <w:name w:val="Table Grid"/>
    <w:basedOn w:val="TableNormal"/>
    <w:uiPriority w:val="39"/>
    <w:rsid w:val="004C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345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7345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734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1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AFA"/>
  </w:style>
  <w:style w:type="paragraph" w:styleId="Footer">
    <w:name w:val="footer"/>
    <w:basedOn w:val="Normal"/>
    <w:link w:val="FooterChar"/>
    <w:uiPriority w:val="99"/>
    <w:unhideWhenUsed/>
    <w:rsid w:val="00010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AFA"/>
  </w:style>
  <w:style w:type="paragraph" w:styleId="BalloonText">
    <w:name w:val="Balloon Text"/>
    <w:basedOn w:val="Normal"/>
    <w:link w:val="BalloonTextChar"/>
    <w:uiPriority w:val="99"/>
    <w:semiHidden/>
    <w:unhideWhenUsed/>
    <w:rsid w:val="009B0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39"/>
    <w:rPr>
      <w:rFonts w:ascii="Segoe UI" w:hAnsi="Segoe UI" w:cs="Segoe UI"/>
      <w:sz w:val="18"/>
      <w:szCs w:val="18"/>
    </w:rPr>
  </w:style>
  <w:style w:type="character" w:customStyle="1" w:styleId="surname">
    <w:name w:val="surname"/>
    <w:basedOn w:val="DefaultParagraphFont"/>
    <w:rsid w:val="009B0839"/>
  </w:style>
  <w:style w:type="character" w:styleId="FollowedHyperlink">
    <w:name w:val="FollowedHyperlink"/>
    <w:basedOn w:val="DefaultParagraphFont"/>
    <w:uiPriority w:val="99"/>
    <w:semiHidden/>
    <w:unhideWhenUsed/>
    <w:rsid w:val="001A1F7F"/>
    <w:rPr>
      <w:color w:val="954F72" w:themeColor="followedHyperlink"/>
      <w:u w:val="single"/>
    </w:rPr>
  </w:style>
  <w:style w:type="character" w:styleId="CommentReference">
    <w:name w:val="annotation reference"/>
    <w:basedOn w:val="DefaultParagraphFont"/>
    <w:uiPriority w:val="99"/>
    <w:semiHidden/>
    <w:unhideWhenUsed/>
    <w:rsid w:val="00D652DC"/>
    <w:rPr>
      <w:sz w:val="16"/>
      <w:szCs w:val="16"/>
    </w:rPr>
  </w:style>
  <w:style w:type="paragraph" w:styleId="CommentText">
    <w:name w:val="annotation text"/>
    <w:basedOn w:val="Normal"/>
    <w:link w:val="CommentTextChar"/>
    <w:uiPriority w:val="99"/>
    <w:semiHidden/>
    <w:unhideWhenUsed/>
    <w:rsid w:val="00D652DC"/>
    <w:pPr>
      <w:spacing w:line="240" w:lineRule="auto"/>
    </w:pPr>
    <w:rPr>
      <w:sz w:val="20"/>
      <w:szCs w:val="20"/>
    </w:rPr>
  </w:style>
  <w:style w:type="character" w:customStyle="1" w:styleId="CommentTextChar">
    <w:name w:val="Comment Text Char"/>
    <w:basedOn w:val="DefaultParagraphFont"/>
    <w:link w:val="CommentText"/>
    <w:uiPriority w:val="99"/>
    <w:semiHidden/>
    <w:rsid w:val="00D652DC"/>
    <w:rPr>
      <w:sz w:val="20"/>
      <w:szCs w:val="20"/>
    </w:rPr>
  </w:style>
  <w:style w:type="paragraph" w:customStyle="1" w:styleId="p">
    <w:name w:val="p"/>
    <w:basedOn w:val="Normal"/>
    <w:rsid w:val="0035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061B"/>
    <w:rPr>
      <w:color w:val="605E5C"/>
      <w:shd w:val="clear" w:color="auto" w:fill="E1DFDD"/>
    </w:rPr>
  </w:style>
  <w:style w:type="character" w:customStyle="1" w:styleId="ref-journal">
    <w:name w:val="ref-journal"/>
    <w:basedOn w:val="DefaultParagraphFont"/>
    <w:rsid w:val="00510F27"/>
  </w:style>
  <w:style w:type="character" w:customStyle="1" w:styleId="ref-vol">
    <w:name w:val="ref-vol"/>
    <w:basedOn w:val="DefaultParagraphFont"/>
    <w:rsid w:val="00510F27"/>
  </w:style>
  <w:style w:type="character" w:customStyle="1" w:styleId="citation-authors-year">
    <w:name w:val="citation-authors-year"/>
    <w:basedOn w:val="DefaultParagraphFont"/>
    <w:rsid w:val="00396D2F"/>
  </w:style>
  <w:style w:type="character" w:customStyle="1" w:styleId="name">
    <w:name w:val="name"/>
    <w:basedOn w:val="DefaultParagraphFont"/>
    <w:rsid w:val="00396D2F"/>
  </w:style>
  <w:style w:type="character" w:customStyle="1" w:styleId="given-names">
    <w:name w:val="given-names"/>
    <w:basedOn w:val="DefaultParagraphFont"/>
    <w:rsid w:val="00396D2F"/>
  </w:style>
  <w:style w:type="character" w:styleId="HTMLCite">
    <w:name w:val="HTML Cite"/>
    <w:basedOn w:val="DefaultParagraphFont"/>
    <w:uiPriority w:val="99"/>
    <w:semiHidden/>
    <w:unhideWhenUsed/>
    <w:rsid w:val="00396D2F"/>
    <w:rPr>
      <w:i/>
      <w:iCs/>
    </w:rPr>
  </w:style>
  <w:style w:type="character" w:customStyle="1" w:styleId="volume">
    <w:name w:val="volume"/>
    <w:basedOn w:val="DefaultParagraphFont"/>
    <w:rsid w:val="00396D2F"/>
  </w:style>
  <w:style w:type="character" w:customStyle="1" w:styleId="source">
    <w:name w:val="source"/>
    <w:basedOn w:val="DefaultParagraphFont"/>
    <w:rsid w:val="00396D2F"/>
  </w:style>
  <w:style w:type="character" w:customStyle="1" w:styleId="fpage">
    <w:name w:val="fpage"/>
    <w:basedOn w:val="DefaultParagraphFont"/>
    <w:rsid w:val="00396D2F"/>
  </w:style>
  <w:style w:type="character" w:customStyle="1" w:styleId="lpage">
    <w:name w:val="lpage"/>
    <w:basedOn w:val="DefaultParagraphFont"/>
    <w:rsid w:val="00396D2F"/>
  </w:style>
  <w:style w:type="paragraph" w:customStyle="1" w:styleId="Table">
    <w:name w:val="Table"/>
    <w:basedOn w:val="Normal"/>
    <w:qFormat/>
    <w:rsid w:val="004C31BF"/>
    <w:pPr>
      <w:spacing w:after="0" w:line="240" w:lineRule="auto"/>
    </w:pPr>
    <w:rPr>
      <w:rFonts w:ascii="Arial" w:eastAsia="Times New Roman" w:hAnsi="Arial" w:cs="Times New Roman"/>
      <w:sz w:val="18"/>
      <w:lang w:eastAsia="en-GB"/>
    </w:rPr>
  </w:style>
  <w:style w:type="character" w:styleId="Emphasis">
    <w:name w:val="Emphasis"/>
    <w:basedOn w:val="DefaultParagraphFont"/>
    <w:uiPriority w:val="20"/>
    <w:qFormat/>
    <w:rsid w:val="00434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5801">
      <w:bodyDiv w:val="1"/>
      <w:marLeft w:val="0"/>
      <w:marRight w:val="0"/>
      <w:marTop w:val="0"/>
      <w:marBottom w:val="0"/>
      <w:divBdr>
        <w:top w:val="none" w:sz="0" w:space="0" w:color="auto"/>
        <w:left w:val="none" w:sz="0" w:space="0" w:color="auto"/>
        <w:bottom w:val="none" w:sz="0" w:space="0" w:color="auto"/>
        <w:right w:val="none" w:sz="0" w:space="0" w:color="auto"/>
      </w:divBdr>
    </w:div>
    <w:div w:id="111435973">
      <w:bodyDiv w:val="1"/>
      <w:marLeft w:val="0"/>
      <w:marRight w:val="0"/>
      <w:marTop w:val="0"/>
      <w:marBottom w:val="0"/>
      <w:divBdr>
        <w:top w:val="none" w:sz="0" w:space="0" w:color="auto"/>
        <w:left w:val="none" w:sz="0" w:space="0" w:color="auto"/>
        <w:bottom w:val="none" w:sz="0" w:space="0" w:color="auto"/>
        <w:right w:val="none" w:sz="0" w:space="0" w:color="auto"/>
      </w:divBdr>
    </w:div>
    <w:div w:id="150678137">
      <w:bodyDiv w:val="1"/>
      <w:marLeft w:val="0"/>
      <w:marRight w:val="0"/>
      <w:marTop w:val="0"/>
      <w:marBottom w:val="0"/>
      <w:divBdr>
        <w:top w:val="none" w:sz="0" w:space="0" w:color="auto"/>
        <w:left w:val="none" w:sz="0" w:space="0" w:color="auto"/>
        <w:bottom w:val="none" w:sz="0" w:space="0" w:color="auto"/>
        <w:right w:val="none" w:sz="0" w:space="0" w:color="auto"/>
      </w:divBdr>
      <w:divsChild>
        <w:div w:id="14113548">
          <w:marLeft w:val="0"/>
          <w:marRight w:val="0"/>
          <w:marTop w:val="166"/>
          <w:marBottom w:val="0"/>
          <w:divBdr>
            <w:top w:val="none" w:sz="0" w:space="0" w:color="auto"/>
            <w:left w:val="none" w:sz="0" w:space="0" w:color="auto"/>
            <w:bottom w:val="none" w:sz="0" w:space="0" w:color="auto"/>
            <w:right w:val="none" w:sz="0" w:space="0" w:color="auto"/>
          </w:divBdr>
        </w:div>
      </w:divsChild>
    </w:div>
    <w:div w:id="500849167">
      <w:bodyDiv w:val="1"/>
      <w:marLeft w:val="0"/>
      <w:marRight w:val="0"/>
      <w:marTop w:val="0"/>
      <w:marBottom w:val="0"/>
      <w:divBdr>
        <w:top w:val="none" w:sz="0" w:space="0" w:color="auto"/>
        <w:left w:val="none" w:sz="0" w:space="0" w:color="auto"/>
        <w:bottom w:val="none" w:sz="0" w:space="0" w:color="auto"/>
        <w:right w:val="none" w:sz="0" w:space="0" w:color="auto"/>
      </w:divBdr>
    </w:div>
    <w:div w:id="602032765">
      <w:bodyDiv w:val="1"/>
      <w:marLeft w:val="0"/>
      <w:marRight w:val="0"/>
      <w:marTop w:val="0"/>
      <w:marBottom w:val="0"/>
      <w:divBdr>
        <w:top w:val="none" w:sz="0" w:space="0" w:color="auto"/>
        <w:left w:val="none" w:sz="0" w:space="0" w:color="auto"/>
        <w:bottom w:val="none" w:sz="0" w:space="0" w:color="auto"/>
        <w:right w:val="none" w:sz="0" w:space="0" w:color="auto"/>
      </w:divBdr>
    </w:div>
    <w:div w:id="1177622190">
      <w:bodyDiv w:val="1"/>
      <w:marLeft w:val="0"/>
      <w:marRight w:val="0"/>
      <w:marTop w:val="0"/>
      <w:marBottom w:val="0"/>
      <w:divBdr>
        <w:top w:val="none" w:sz="0" w:space="0" w:color="auto"/>
        <w:left w:val="none" w:sz="0" w:space="0" w:color="auto"/>
        <w:bottom w:val="none" w:sz="0" w:space="0" w:color="auto"/>
        <w:right w:val="none" w:sz="0" w:space="0" w:color="auto"/>
      </w:divBdr>
    </w:div>
    <w:div w:id="1445005310">
      <w:bodyDiv w:val="1"/>
      <w:marLeft w:val="0"/>
      <w:marRight w:val="0"/>
      <w:marTop w:val="0"/>
      <w:marBottom w:val="0"/>
      <w:divBdr>
        <w:top w:val="none" w:sz="0" w:space="0" w:color="auto"/>
        <w:left w:val="none" w:sz="0" w:space="0" w:color="auto"/>
        <w:bottom w:val="none" w:sz="0" w:space="0" w:color="auto"/>
        <w:right w:val="none" w:sz="0" w:space="0" w:color="auto"/>
      </w:divBdr>
      <w:divsChild>
        <w:div w:id="2119375986">
          <w:marLeft w:val="547"/>
          <w:marRight w:val="0"/>
          <w:marTop w:val="0"/>
          <w:marBottom w:val="0"/>
          <w:divBdr>
            <w:top w:val="none" w:sz="0" w:space="0" w:color="auto"/>
            <w:left w:val="none" w:sz="0" w:space="0" w:color="auto"/>
            <w:bottom w:val="none" w:sz="0" w:space="0" w:color="auto"/>
            <w:right w:val="none" w:sz="0" w:space="0" w:color="auto"/>
          </w:divBdr>
        </w:div>
      </w:divsChild>
    </w:div>
    <w:div w:id="1476725694">
      <w:bodyDiv w:val="1"/>
      <w:marLeft w:val="0"/>
      <w:marRight w:val="0"/>
      <w:marTop w:val="0"/>
      <w:marBottom w:val="0"/>
      <w:divBdr>
        <w:top w:val="none" w:sz="0" w:space="0" w:color="auto"/>
        <w:left w:val="none" w:sz="0" w:space="0" w:color="auto"/>
        <w:bottom w:val="none" w:sz="0" w:space="0" w:color="auto"/>
        <w:right w:val="none" w:sz="0" w:space="0" w:color="auto"/>
      </w:divBdr>
    </w:div>
    <w:div w:id="1831631461">
      <w:bodyDiv w:val="1"/>
      <w:marLeft w:val="0"/>
      <w:marRight w:val="0"/>
      <w:marTop w:val="0"/>
      <w:marBottom w:val="0"/>
      <w:divBdr>
        <w:top w:val="none" w:sz="0" w:space="0" w:color="auto"/>
        <w:left w:val="none" w:sz="0" w:space="0" w:color="auto"/>
        <w:bottom w:val="none" w:sz="0" w:space="0" w:color="auto"/>
        <w:right w:val="none" w:sz="0" w:space="0" w:color="auto"/>
      </w:divBdr>
    </w:div>
    <w:div w:id="2032871955">
      <w:bodyDiv w:val="1"/>
      <w:marLeft w:val="0"/>
      <w:marRight w:val="0"/>
      <w:marTop w:val="0"/>
      <w:marBottom w:val="0"/>
      <w:divBdr>
        <w:top w:val="none" w:sz="0" w:space="0" w:color="auto"/>
        <w:left w:val="none" w:sz="0" w:space="0" w:color="auto"/>
        <w:bottom w:val="none" w:sz="0" w:space="0" w:color="auto"/>
        <w:right w:val="none" w:sz="0" w:space="0" w:color="auto"/>
      </w:divBdr>
    </w:div>
    <w:div w:id="2043548730">
      <w:bodyDiv w:val="1"/>
      <w:marLeft w:val="0"/>
      <w:marRight w:val="0"/>
      <w:marTop w:val="0"/>
      <w:marBottom w:val="0"/>
      <w:divBdr>
        <w:top w:val="none" w:sz="0" w:space="0" w:color="auto"/>
        <w:left w:val="none" w:sz="0" w:space="0" w:color="auto"/>
        <w:bottom w:val="none" w:sz="0" w:space="0" w:color="auto"/>
        <w:right w:val="none" w:sz="0" w:space="0" w:color="auto"/>
      </w:divBdr>
      <w:divsChild>
        <w:div w:id="656806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hyperlink" Target="https://www.gmc-uk.org/-/media/documents/Self_assessment_questionnaire___DC7525.pdf_60924494.pdf" TargetMode="External"/><Relationship Id="rId7" Type="http://schemas.openxmlformats.org/officeDocument/2006/relationships/hyperlink" Target="https://psyarxiv.com/u3saf/" TargetMode="Externa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https://www.researchgate.net/publication/263733394_DIAGNOSTIC_THINKING_INVENTORYinstr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QuickStyle" Target="diagrams/quickStyle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hyperlink" Target="https://proqol.org/uploads/ProQOL_5_English.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AC35AE-4AD4-4D5F-892C-085B5AEAB25F}" type="doc">
      <dgm:prSet loTypeId="urn:microsoft.com/office/officeart/2005/8/layout/chevron1" loCatId="process" qsTypeId="urn:microsoft.com/office/officeart/2005/8/quickstyle/simple4" qsCatId="simple" csTypeId="urn:microsoft.com/office/officeart/2005/8/colors/accent1_2" csCatId="accent1" phldr="1"/>
      <dgm:spPr/>
    </dgm:pt>
    <dgm:pt modelId="{232FBF30-D0AA-4684-AE4A-F277878CE4AE}">
      <dgm:prSet phldrT="[Text]"/>
      <dgm:spPr>
        <a:solidFill>
          <a:srgbClr val="C00000"/>
        </a:solidFill>
      </dgm:spPr>
      <dgm:t>
        <a:bodyPr/>
        <a:lstStyle/>
        <a:p>
          <a:r>
            <a:rPr lang="en-GB"/>
            <a:t>Day 1</a:t>
          </a:r>
        </a:p>
      </dgm:t>
    </dgm:pt>
    <dgm:pt modelId="{DFB5BE44-2D05-4969-8171-EFD88955880C}" type="parTrans" cxnId="{A4122CC8-C894-4EF5-8A33-C00C79CEACF6}">
      <dgm:prSet/>
      <dgm:spPr/>
      <dgm:t>
        <a:bodyPr/>
        <a:lstStyle/>
        <a:p>
          <a:endParaRPr lang="en-GB"/>
        </a:p>
      </dgm:t>
    </dgm:pt>
    <dgm:pt modelId="{63CE3307-BB5D-45DE-99DD-75D3CAAA390C}" type="sibTrans" cxnId="{A4122CC8-C894-4EF5-8A33-C00C79CEACF6}">
      <dgm:prSet/>
      <dgm:spPr/>
      <dgm:t>
        <a:bodyPr/>
        <a:lstStyle/>
        <a:p>
          <a:endParaRPr lang="en-GB"/>
        </a:p>
      </dgm:t>
    </dgm:pt>
    <dgm:pt modelId="{43194FA0-FB48-4738-A986-9BADD6C82607}">
      <dgm:prSet phldrT="[Text]"/>
      <dgm:spPr>
        <a:solidFill>
          <a:srgbClr val="C00000"/>
        </a:solidFill>
      </dgm:spPr>
      <dgm:t>
        <a:bodyPr/>
        <a:lstStyle/>
        <a:p>
          <a:r>
            <a:rPr lang="en-GB"/>
            <a:t>Day 2</a:t>
          </a:r>
        </a:p>
      </dgm:t>
    </dgm:pt>
    <dgm:pt modelId="{846BF396-CF8F-4112-B480-ACB9BC6D648F}" type="parTrans" cxnId="{C4F2A6C3-C73E-4CD9-8083-808AEF652114}">
      <dgm:prSet/>
      <dgm:spPr/>
      <dgm:t>
        <a:bodyPr/>
        <a:lstStyle/>
        <a:p>
          <a:endParaRPr lang="en-GB"/>
        </a:p>
      </dgm:t>
    </dgm:pt>
    <dgm:pt modelId="{87FC0DC9-FE6C-49DC-8CF1-87F79BD37294}" type="sibTrans" cxnId="{C4F2A6C3-C73E-4CD9-8083-808AEF652114}">
      <dgm:prSet/>
      <dgm:spPr/>
      <dgm:t>
        <a:bodyPr/>
        <a:lstStyle/>
        <a:p>
          <a:endParaRPr lang="en-GB"/>
        </a:p>
      </dgm:t>
    </dgm:pt>
    <dgm:pt modelId="{A62FE083-1E65-4308-9117-875290946EE2}" type="pres">
      <dgm:prSet presAssocID="{C7AC35AE-4AD4-4D5F-892C-085B5AEAB25F}" presName="Name0" presStyleCnt="0">
        <dgm:presLayoutVars>
          <dgm:dir/>
          <dgm:animLvl val="lvl"/>
          <dgm:resizeHandles val="exact"/>
        </dgm:presLayoutVars>
      </dgm:prSet>
      <dgm:spPr/>
    </dgm:pt>
    <dgm:pt modelId="{2B6562E5-334E-4642-B367-570670BAD203}" type="pres">
      <dgm:prSet presAssocID="{232FBF30-D0AA-4684-AE4A-F277878CE4AE}" presName="parTxOnly" presStyleLbl="node1" presStyleIdx="0" presStyleCnt="2">
        <dgm:presLayoutVars>
          <dgm:chMax val="0"/>
          <dgm:chPref val="0"/>
          <dgm:bulletEnabled val="1"/>
        </dgm:presLayoutVars>
      </dgm:prSet>
      <dgm:spPr/>
    </dgm:pt>
    <dgm:pt modelId="{0646B858-D934-4A46-AECF-532087D26559}" type="pres">
      <dgm:prSet presAssocID="{63CE3307-BB5D-45DE-99DD-75D3CAAA390C}" presName="parTxOnlySpace" presStyleCnt="0"/>
      <dgm:spPr/>
    </dgm:pt>
    <dgm:pt modelId="{5CB2198A-97AB-4348-BAF6-988C91CFBE78}" type="pres">
      <dgm:prSet presAssocID="{43194FA0-FB48-4738-A986-9BADD6C82607}" presName="parTxOnly" presStyleLbl="node1" presStyleIdx="1" presStyleCnt="2">
        <dgm:presLayoutVars>
          <dgm:chMax val="0"/>
          <dgm:chPref val="0"/>
          <dgm:bulletEnabled val="1"/>
        </dgm:presLayoutVars>
      </dgm:prSet>
      <dgm:spPr/>
    </dgm:pt>
  </dgm:ptLst>
  <dgm:cxnLst>
    <dgm:cxn modelId="{781E6B1E-A15C-4168-8A26-71C87F3E13E6}" type="presOf" srcId="{232FBF30-D0AA-4684-AE4A-F277878CE4AE}" destId="{2B6562E5-334E-4642-B367-570670BAD203}" srcOrd="0" destOrd="0" presId="urn:microsoft.com/office/officeart/2005/8/layout/chevron1"/>
    <dgm:cxn modelId="{B2A64E61-8A24-4188-9AB2-27EDE8586F9F}" type="presOf" srcId="{43194FA0-FB48-4738-A986-9BADD6C82607}" destId="{5CB2198A-97AB-4348-BAF6-988C91CFBE78}" srcOrd="0" destOrd="0" presId="urn:microsoft.com/office/officeart/2005/8/layout/chevron1"/>
    <dgm:cxn modelId="{3042DE76-E7F2-4237-BC94-4BEE1F037915}" type="presOf" srcId="{C7AC35AE-4AD4-4D5F-892C-085B5AEAB25F}" destId="{A62FE083-1E65-4308-9117-875290946EE2}" srcOrd="0" destOrd="0" presId="urn:microsoft.com/office/officeart/2005/8/layout/chevron1"/>
    <dgm:cxn modelId="{C4F2A6C3-C73E-4CD9-8083-808AEF652114}" srcId="{C7AC35AE-4AD4-4D5F-892C-085B5AEAB25F}" destId="{43194FA0-FB48-4738-A986-9BADD6C82607}" srcOrd="1" destOrd="0" parTransId="{846BF396-CF8F-4112-B480-ACB9BC6D648F}" sibTransId="{87FC0DC9-FE6C-49DC-8CF1-87F79BD37294}"/>
    <dgm:cxn modelId="{A4122CC8-C894-4EF5-8A33-C00C79CEACF6}" srcId="{C7AC35AE-4AD4-4D5F-892C-085B5AEAB25F}" destId="{232FBF30-D0AA-4684-AE4A-F277878CE4AE}" srcOrd="0" destOrd="0" parTransId="{DFB5BE44-2D05-4969-8171-EFD88955880C}" sibTransId="{63CE3307-BB5D-45DE-99DD-75D3CAAA390C}"/>
    <dgm:cxn modelId="{FDD5187D-6F30-410C-90FA-B43239A3A233}" type="presParOf" srcId="{A62FE083-1E65-4308-9117-875290946EE2}" destId="{2B6562E5-334E-4642-B367-570670BAD203}" srcOrd="0" destOrd="0" presId="urn:microsoft.com/office/officeart/2005/8/layout/chevron1"/>
    <dgm:cxn modelId="{4B906507-1D1D-48EF-BD0D-C554077FABEA}" type="presParOf" srcId="{A62FE083-1E65-4308-9117-875290946EE2}" destId="{0646B858-D934-4A46-AECF-532087D26559}" srcOrd="1" destOrd="0" presId="urn:microsoft.com/office/officeart/2005/8/layout/chevron1"/>
    <dgm:cxn modelId="{10AE124C-6B05-4B15-B1BB-E7BE6C852F05}" type="presParOf" srcId="{A62FE083-1E65-4308-9117-875290946EE2}" destId="{5CB2198A-97AB-4348-BAF6-988C91CFBE78}" srcOrd="2"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13261A1-D3EF-4297-9B32-90A270500694}" type="doc">
      <dgm:prSet loTypeId="urn:microsoft.com/office/officeart/2009/3/layout/RandomtoResultProcess" loCatId="process" qsTypeId="urn:microsoft.com/office/officeart/2005/8/quickstyle/simple1" qsCatId="simple" csTypeId="urn:microsoft.com/office/officeart/2005/8/colors/accent1_2" csCatId="accent1" phldr="1"/>
      <dgm:spPr/>
      <dgm:t>
        <a:bodyPr/>
        <a:lstStyle/>
        <a:p>
          <a:endParaRPr lang="en-GB"/>
        </a:p>
      </dgm:t>
    </dgm:pt>
    <dgm:pt modelId="{61E2B180-AF15-42D0-864B-CF53C94CCB01}">
      <dgm:prSet phldrT="[Text]"/>
      <dgm:spPr/>
      <dgm:t>
        <a:bodyPr/>
        <a:lstStyle/>
        <a:p>
          <a:pPr algn="ctr"/>
          <a:r>
            <a:rPr lang="en-GB">
              <a:latin typeface="Garamond" panose="02020404030301010803" pitchFamily="18" charset="0"/>
            </a:rPr>
            <a:t>Recruitment</a:t>
          </a:r>
        </a:p>
      </dgm:t>
    </dgm:pt>
    <dgm:pt modelId="{1E3BABF7-B71A-446D-86BF-B11EA3C3EE47}" type="parTrans" cxnId="{73671E53-2F3F-4783-8057-6404F9FF622E}">
      <dgm:prSet/>
      <dgm:spPr/>
      <dgm:t>
        <a:bodyPr/>
        <a:lstStyle/>
        <a:p>
          <a:pPr algn="ctr"/>
          <a:endParaRPr lang="en-GB">
            <a:latin typeface="Garamond" panose="02020404030301010803" pitchFamily="18" charset="0"/>
          </a:endParaRPr>
        </a:p>
      </dgm:t>
    </dgm:pt>
    <dgm:pt modelId="{494B430D-AE6B-45EB-A39B-A7D47735F40A}" type="sibTrans" cxnId="{73671E53-2F3F-4783-8057-6404F9FF622E}">
      <dgm:prSet/>
      <dgm:spPr/>
      <dgm:t>
        <a:bodyPr/>
        <a:lstStyle/>
        <a:p>
          <a:pPr algn="ctr"/>
          <a:endParaRPr lang="en-GB">
            <a:latin typeface="Garamond" panose="02020404030301010803" pitchFamily="18" charset="0"/>
          </a:endParaRPr>
        </a:p>
      </dgm:t>
    </dgm:pt>
    <dgm:pt modelId="{A585D589-0E39-403B-816E-20E0FC3882C5}">
      <dgm:prSet phldrT="[Text]" custT="1"/>
      <dgm:spPr/>
      <dgm:t>
        <a:bodyPr/>
        <a:lstStyle/>
        <a:p>
          <a:pPr algn="ctr"/>
          <a:r>
            <a:rPr lang="en-GB" sz="1400">
              <a:latin typeface="Garamond" panose="02020404030301010803" pitchFamily="18" charset="0"/>
            </a:rPr>
            <a:t>1 month</a:t>
          </a:r>
        </a:p>
      </dgm:t>
    </dgm:pt>
    <dgm:pt modelId="{CB4375B3-C129-4278-AF86-22E9E0412D76}" type="parTrans" cxnId="{67CD1B70-F34B-4DA3-825D-D49EDAC98615}">
      <dgm:prSet/>
      <dgm:spPr/>
      <dgm:t>
        <a:bodyPr/>
        <a:lstStyle/>
        <a:p>
          <a:pPr algn="ctr"/>
          <a:endParaRPr lang="en-GB">
            <a:latin typeface="Garamond" panose="02020404030301010803" pitchFamily="18" charset="0"/>
          </a:endParaRPr>
        </a:p>
      </dgm:t>
    </dgm:pt>
    <dgm:pt modelId="{CA098FAB-BEAD-4118-8726-05AFB7DC796B}" type="sibTrans" cxnId="{67CD1B70-F34B-4DA3-825D-D49EDAC98615}">
      <dgm:prSet/>
      <dgm:spPr/>
      <dgm:t>
        <a:bodyPr/>
        <a:lstStyle/>
        <a:p>
          <a:pPr algn="ctr"/>
          <a:endParaRPr lang="en-GB">
            <a:latin typeface="Garamond" panose="02020404030301010803" pitchFamily="18" charset="0"/>
          </a:endParaRPr>
        </a:p>
      </dgm:t>
    </dgm:pt>
    <dgm:pt modelId="{83572B67-0053-449B-8FB4-F4C6023B3FC0}">
      <dgm:prSet phldrT="[Text]"/>
      <dgm:spPr/>
      <dgm:t>
        <a:bodyPr/>
        <a:lstStyle/>
        <a:p>
          <a:pPr algn="ctr"/>
          <a:r>
            <a:rPr lang="en-GB">
              <a:latin typeface="Garamond" panose="02020404030301010803" pitchFamily="18" charset="0"/>
            </a:rPr>
            <a:t>Data Collection</a:t>
          </a:r>
        </a:p>
      </dgm:t>
    </dgm:pt>
    <dgm:pt modelId="{7569DAB9-E1DA-4C3B-90CB-A11EBC7AEA4E}" type="parTrans" cxnId="{0A275E0E-D3B8-4AEF-8F4C-D0C5A9FDF5CB}">
      <dgm:prSet/>
      <dgm:spPr/>
      <dgm:t>
        <a:bodyPr/>
        <a:lstStyle/>
        <a:p>
          <a:pPr algn="ctr"/>
          <a:endParaRPr lang="en-GB">
            <a:latin typeface="Garamond" panose="02020404030301010803" pitchFamily="18" charset="0"/>
          </a:endParaRPr>
        </a:p>
      </dgm:t>
    </dgm:pt>
    <dgm:pt modelId="{D34DFC87-3137-44F1-8348-31579FE84509}" type="sibTrans" cxnId="{0A275E0E-D3B8-4AEF-8F4C-D0C5A9FDF5CB}">
      <dgm:prSet/>
      <dgm:spPr/>
      <dgm:t>
        <a:bodyPr/>
        <a:lstStyle/>
        <a:p>
          <a:pPr algn="ctr"/>
          <a:endParaRPr lang="en-GB">
            <a:latin typeface="Garamond" panose="02020404030301010803" pitchFamily="18" charset="0"/>
          </a:endParaRPr>
        </a:p>
      </dgm:t>
    </dgm:pt>
    <dgm:pt modelId="{3C399EBA-091B-4A79-99DB-BD69C1FC4336}">
      <dgm:prSet phldrT="[Text]" custT="1"/>
      <dgm:spPr/>
      <dgm:t>
        <a:bodyPr/>
        <a:lstStyle/>
        <a:p>
          <a:pPr algn="ctr"/>
          <a:r>
            <a:rPr lang="en-GB" sz="1400">
              <a:latin typeface="Garamond" panose="02020404030301010803" pitchFamily="18" charset="0"/>
            </a:rPr>
            <a:t>2 months</a:t>
          </a:r>
        </a:p>
      </dgm:t>
    </dgm:pt>
    <dgm:pt modelId="{B24FC2A8-31E4-4352-B791-4E111871D092}" type="parTrans" cxnId="{3488D186-D593-486E-9576-A830BEB8955C}">
      <dgm:prSet/>
      <dgm:spPr/>
      <dgm:t>
        <a:bodyPr/>
        <a:lstStyle/>
        <a:p>
          <a:pPr algn="ctr"/>
          <a:endParaRPr lang="en-GB">
            <a:latin typeface="Garamond" panose="02020404030301010803" pitchFamily="18" charset="0"/>
          </a:endParaRPr>
        </a:p>
      </dgm:t>
    </dgm:pt>
    <dgm:pt modelId="{024BF0C8-D797-43B1-8895-3829080FE0F5}" type="sibTrans" cxnId="{3488D186-D593-486E-9576-A830BEB8955C}">
      <dgm:prSet/>
      <dgm:spPr/>
      <dgm:t>
        <a:bodyPr/>
        <a:lstStyle/>
        <a:p>
          <a:pPr algn="ctr"/>
          <a:endParaRPr lang="en-GB">
            <a:latin typeface="Garamond" panose="02020404030301010803" pitchFamily="18" charset="0"/>
          </a:endParaRPr>
        </a:p>
      </dgm:t>
    </dgm:pt>
    <dgm:pt modelId="{66698321-7FEA-43CD-A453-B82095BFBD9A}">
      <dgm:prSet phldrT="[Text]"/>
      <dgm:spPr>
        <a:solidFill>
          <a:srgbClr val="C00000"/>
        </a:solidFill>
      </dgm:spPr>
      <dgm:t>
        <a:bodyPr/>
        <a:lstStyle/>
        <a:p>
          <a:pPr algn="ctr"/>
          <a:r>
            <a:rPr lang="en-GB">
              <a:latin typeface="Garamond" panose="02020404030301010803" pitchFamily="18" charset="0"/>
            </a:rPr>
            <a:t>Analysis &amp; Reporting</a:t>
          </a:r>
        </a:p>
      </dgm:t>
    </dgm:pt>
    <dgm:pt modelId="{B367B329-7F29-4159-83B4-B36439BC405E}" type="parTrans" cxnId="{DB613132-7291-44A9-ADE5-16A2DFA89134}">
      <dgm:prSet/>
      <dgm:spPr/>
      <dgm:t>
        <a:bodyPr/>
        <a:lstStyle/>
        <a:p>
          <a:pPr algn="ctr"/>
          <a:endParaRPr lang="en-GB">
            <a:latin typeface="Garamond" panose="02020404030301010803" pitchFamily="18" charset="0"/>
          </a:endParaRPr>
        </a:p>
      </dgm:t>
    </dgm:pt>
    <dgm:pt modelId="{B3FFCAB5-F140-4E71-AF2B-F3CAEC6979D0}" type="sibTrans" cxnId="{DB613132-7291-44A9-ADE5-16A2DFA89134}">
      <dgm:prSet/>
      <dgm:spPr/>
      <dgm:t>
        <a:bodyPr/>
        <a:lstStyle/>
        <a:p>
          <a:pPr algn="ctr"/>
          <a:endParaRPr lang="en-GB">
            <a:latin typeface="Garamond" panose="02020404030301010803" pitchFamily="18" charset="0"/>
          </a:endParaRPr>
        </a:p>
      </dgm:t>
    </dgm:pt>
    <dgm:pt modelId="{073B58D8-0AB1-47C8-A78F-B62FAC8F12CE}">
      <dgm:prSet phldrT="[Text]" custT="1"/>
      <dgm:spPr/>
      <dgm:t>
        <a:bodyPr/>
        <a:lstStyle/>
        <a:p>
          <a:pPr algn="ctr"/>
          <a:r>
            <a:rPr lang="en-GB" sz="1400">
              <a:latin typeface="Garamond" panose="02020404030301010803" pitchFamily="18" charset="0"/>
            </a:rPr>
            <a:t>2 months</a:t>
          </a:r>
        </a:p>
      </dgm:t>
    </dgm:pt>
    <dgm:pt modelId="{186D8E45-5BDC-4D4E-A9DE-079C269D01CA}" type="parTrans" cxnId="{9A23A08A-AA9C-4593-939C-D8ABD89392AC}">
      <dgm:prSet/>
      <dgm:spPr/>
      <dgm:t>
        <a:bodyPr/>
        <a:lstStyle/>
        <a:p>
          <a:pPr algn="ctr"/>
          <a:endParaRPr lang="en-GB">
            <a:latin typeface="Garamond" panose="02020404030301010803" pitchFamily="18" charset="0"/>
          </a:endParaRPr>
        </a:p>
      </dgm:t>
    </dgm:pt>
    <dgm:pt modelId="{1E0C3D72-FD92-402A-8D1D-995A88C53C76}" type="sibTrans" cxnId="{9A23A08A-AA9C-4593-939C-D8ABD89392AC}">
      <dgm:prSet/>
      <dgm:spPr/>
      <dgm:t>
        <a:bodyPr/>
        <a:lstStyle/>
        <a:p>
          <a:pPr algn="ctr"/>
          <a:endParaRPr lang="en-GB">
            <a:latin typeface="Garamond" panose="02020404030301010803" pitchFamily="18" charset="0"/>
          </a:endParaRPr>
        </a:p>
      </dgm:t>
    </dgm:pt>
    <dgm:pt modelId="{75647A2B-28F4-4FF7-B2A0-4FC6D455B19C}" type="pres">
      <dgm:prSet presAssocID="{713261A1-D3EF-4297-9B32-90A270500694}" presName="Name0" presStyleCnt="0">
        <dgm:presLayoutVars>
          <dgm:dir/>
          <dgm:animOne val="branch"/>
          <dgm:animLvl val="lvl"/>
        </dgm:presLayoutVars>
      </dgm:prSet>
      <dgm:spPr/>
    </dgm:pt>
    <dgm:pt modelId="{CC75E6C3-79E9-4829-BABE-8DF4829EDC29}" type="pres">
      <dgm:prSet presAssocID="{61E2B180-AF15-42D0-864B-CF53C94CCB01}" presName="chaos" presStyleCnt="0"/>
      <dgm:spPr/>
    </dgm:pt>
    <dgm:pt modelId="{4F2D4990-DE9E-4D6E-943D-D6A9F20D7DE8}" type="pres">
      <dgm:prSet presAssocID="{61E2B180-AF15-42D0-864B-CF53C94CCB01}" presName="parTx1" presStyleLbl="revTx" presStyleIdx="0" presStyleCnt="5"/>
      <dgm:spPr/>
    </dgm:pt>
    <dgm:pt modelId="{CE748631-FD8B-4F9D-9D01-5DB62B0F32B3}" type="pres">
      <dgm:prSet presAssocID="{61E2B180-AF15-42D0-864B-CF53C94CCB01}" presName="desTx1" presStyleLbl="revTx" presStyleIdx="1" presStyleCnt="5">
        <dgm:presLayoutVars>
          <dgm:bulletEnabled val="1"/>
        </dgm:presLayoutVars>
      </dgm:prSet>
      <dgm:spPr/>
    </dgm:pt>
    <dgm:pt modelId="{7F17B3A1-4DF9-4F7F-AFB5-99C287F4829A}" type="pres">
      <dgm:prSet presAssocID="{61E2B180-AF15-42D0-864B-CF53C94CCB01}" presName="c1" presStyleLbl="node1" presStyleIdx="0" presStyleCnt="19"/>
      <dgm:spPr>
        <a:solidFill>
          <a:srgbClr val="C00000"/>
        </a:solidFill>
      </dgm:spPr>
    </dgm:pt>
    <dgm:pt modelId="{83D9080C-223B-4423-8ECD-8929E09ED7C4}" type="pres">
      <dgm:prSet presAssocID="{61E2B180-AF15-42D0-864B-CF53C94CCB01}" presName="c2" presStyleLbl="node1" presStyleIdx="1" presStyleCnt="19"/>
      <dgm:spPr>
        <a:solidFill>
          <a:srgbClr val="C00000"/>
        </a:solidFill>
      </dgm:spPr>
    </dgm:pt>
    <dgm:pt modelId="{DF589E46-0B3D-4E9D-828F-A7E2A30CBEB0}" type="pres">
      <dgm:prSet presAssocID="{61E2B180-AF15-42D0-864B-CF53C94CCB01}" presName="c3" presStyleLbl="node1" presStyleIdx="2" presStyleCnt="19"/>
      <dgm:spPr>
        <a:solidFill>
          <a:srgbClr val="C00000"/>
        </a:solidFill>
      </dgm:spPr>
    </dgm:pt>
    <dgm:pt modelId="{6D0E1E9A-FD71-4425-BE29-A458C9BEBDAF}" type="pres">
      <dgm:prSet presAssocID="{61E2B180-AF15-42D0-864B-CF53C94CCB01}" presName="c4" presStyleLbl="node1" presStyleIdx="3" presStyleCnt="19"/>
      <dgm:spPr>
        <a:solidFill>
          <a:srgbClr val="C00000"/>
        </a:solidFill>
      </dgm:spPr>
    </dgm:pt>
    <dgm:pt modelId="{77A6F4E2-1720-48D7-96BA-D9DCBEE77D11}" type="pres">
      <dgm:prSet presAssocID="{61E2B180-AF15-42D0-864B-CF53C94CCB01}" presName="c5" presStyleLbl="node1" presStyleIdx="4" presStyleCnt="19"/>
      <dgm:spPr>
        <a:solidFill>
          <a:srgbClr val="C00000"/>
        </a:solidFill>
      </dgm:spPr>
    </dgm:pt>
    <dgm:pt modelId="{C901B381-3778-485C-BDCD-2735C3D39FED}" type="pres">
      <dgm:prSet presAssocID="{61E2B180-AF15-42D0-864B-CF53C94CCB01}" presName="c6" presStyleLbl="node1" presStyleIdx="5" presStyleCnt="19"/>
      <dgm:spPr>
        <a:solidFill>
          <a:srgbClr val="C00000"/>
        </a:solidFill>
      </dgm:spPr>
    </dgm:pt>
    <dgm:pt modelId="{75590600-D671-44CB-A054-E25E622D3F1C}" type="pres">
      <dgm:prSet presAssocID="{61E2B180-AF15-42D0-864B-CF53C94CCB01}" presName="c7" presStyleLbl="node1" presStyleIdx="6" presStyleCnt="19"/>
      <dgm:spPr>
        <a:solidFill>
          <a:srgbClr val="C00000"/>
        </a:solidFill>
      </dgm:spPr>
    </dgm:pt>
    <dgm:pt modelId="{8A9BFF98-AF01-44F6-B407-C10173567781}" type="pres">
      <dgm:prSet presAssocID="{61E2B180-AF15-42D0-864B-CF53C94CCB01}" presName="c8" presStyleLbl="node1" presStyleIdx="7" presStyleCnt="19"/>
      <dgm:spPr>
        <a:solidFill>
          <a:srgbClr val="C00000"/>
        </a:solidFill>
      </dgm:spPr>
    </dgm:pt>
    <dgm:pt modelId="{AD36D830-4BEA-4A32-9EDB-69AF1046DD20}" type="pres">
      <dgm:prSet presAssocID="{61E2B180-AF15-42D0-864B-CF53C94CCB01}" presName="c9" presStyleLbl="node1" presStyleIdx="8" presStyleCnt="19"/>
      <dgm:spPr>
        <a:solidFill>
          <a:srgbClr val="C00000"/>
        </a:solidFill>
      </dgm:spPr>
    </dgm:pt>
    <dgm:pt modelId="{BE230141-472E-4321-A1F8-EA34C6203298}" type="pres">
      <dgm:prSet presAssocID="{61E2B180-AF15-42D0-864B-CF53C94CCB01}" presName="c10" presStyleLbl="node1" presStyleIdx="9" presStyleCnt="19"/>
      <dgm:spPr>
        <a:solidFill>
          <a:srgbClr val="C00000"/>
        </a:solidFill>
      </dgm:spPr>
    </dgm:pt>
    <dgm:pt modelId="{3721D382-2930-44EC-BE66-4294E75C8FD4}" type="pres">
      <dgm:prSet presAssocID="{61E2B180-AF15-42D0-864B-CF53C94CCB01}" presName="c11" presStyleLbl="node1" presStyleIdx="10" presStyleCnt="19"/>
      <dgm:spPr>
        <a:solidFill>
          <a:srgbClr val="C00000"/>
        </a:solidFill>
      </dgm:spPr>
    </dgm:pt>
    <dgm:pt modelId="{5B34F3DD-FF5F-42A1-B148-81329A09D10A}" type="pres">
      <dgm:prSet presAssocID="{61E2B180-AF15-42D0-864B-CF53C94CCB01}" presName="c12" presStyleLbl="node1" presStyleIdx="11" presStyleCnt="19"/>
      <dgm:spPr>
        <a:solidFill>
          <a:srgbClr val="C00000"/>
        </a:solidFill>
      </dgm:spPr>
    </dgm:pt>
    <dgm:pt modelId="{6A9730B1-EBD6-45D9-B6C7-39ABDEB37538}" type="pres">
      <dgm:prSet presAssocID="{61E2B180-AF15-42D0-864B-CF53C94CCB01}" presName="c13" presStyleLbl="node1" presStyleIdx="12" presStyleCnt="19"/>
      <dgm:spPr>
        <a:solidFill>
          <a:srgbClr val="C00000"/>
        </a:solidFill>
      </dgm:spPr>
    </dgm:pt>
    <dgm:pt modelId="{FE770994-8914-48A9-A8B1-62ADC0B196ED}" type="pres">
      <dgm:prSet presAssocID="{61E2B180-AF15-42D0-864B-CF53C94CCB01}" presName="c14" presStyleLbl="node1" presStyleIdx="13" presStyleCnt="19"/>
      <dgm:spPr>
        <a:solidFill>
          <a:srgbClr val="C00000"/>
        </a:solidFill>
      </dgm:spPr>
    </dgm:pt>
    <dgm:pt modelId="{53ED6E23-060D-4ED8-88F0-BFF87C9F379E}" type="pres">
      <dgm:prSet presAssocID="{61E2B180-AF15-42D0-864B-CF53C94CCB01}" presName="c15" presStyleLbl="node1" presStyleIdx="14" presStyleCnt="19"/>
      <dgm:spPr>
        <a:solidFill>
          <a:srgbClr val="C00000"/>
        </a:solidFill>
      </dgm:spPr>
    </dgm:pt>
    <dgm:pt modelId="{F861458F-394A-44D7-8CB8-28F242AF7700}" type="pres">
      <dgm:prSet presAssocID="{61E2B180-AF15-42D0-864B-CF53C94CCB01}" presName="c16" presStyleLbl="node1" presStyleIdx="15" presStyleCnt="19"/>
      <dgm:spPr>
        <a:solidFill>
          <a:srgbClr val="C00000"/>
        </a:solidFill>
      </dgm:spPr>
    </dgm:pt>
    <dgm:pt modelId="{9C835886-E1BB-49B4-8CEB-766861D66B0F}" type="pres">
      <dgm:prSet presAssocID="{61E2B180-AF15-42D0-864B-CF53C94CCB01}" presName="c17" presStyleLbl="node1" presStyleIdx="16" presStyleCnt="19"/>
      <dgm:spPr>
        <a:solidFill>
          <a:srgbClr val="C00000"/>
        </a:solidFill>
      </dgm:spPr>
    </dgm:pt>
    <dgm:pt modelId="{72EBDB1E-56D2-4E59-92FE-BD7B26B35535}" type="pres">
      <dgm:prSet presAssocID="{61E2B180-AF15-42D0-864B-CF53C94CCB01}" presName="c18" presStyleLbl="node1" presStyleIdx="17" presStyleCnt="19"/>
      <dgm:spPr>
        <a:solidFill>
          <a:srgbClr val="C00000"/>
        </a:solidFill>
      </dgm:spPr>
    </dgm:pt>
    <dgm:pt modelId="{DBA113B0-94BC-42D1-A220-CA529BFE31EA}" type="pres">
      <dgm:prSet presAssocID="{494B430D-AE6B-45EB-A39B-A7D47735F40A}" presName="chevronComposite1" presStyleCnt="0"/>
      <dgm:spPr/>
    </dgm:pt>
    <dgm:pt modelId="{43A991A6-C6E3-490E-A459-E3CC77F74B11}" type="pres">
      <dgm:prSet presAssocID="{494B430D-AE6B-45EB-A39B-A7D47735F40A}" presName="chevron1" presStyleLbl="sibTrans2D1" presStyleIdx="0" presStyleCnt="2"/>
      <dgm:spPr>
        <a:solidFill>
          <a:srgbClr val="C00000"/>
        </a:solidFill>
      </dgm:spPr>
    </dgm:pt>
    <dgm:pt modelId="{FF612420-75D6-43A4-B928-C365C5726964}" type="pres">
      <dgm:prSet presAssocID="{494B430D-AE6B-45EB-A39B-A7D47735F40A}" presName="spChevron1" presStyleCnt="0"/>
      <dgm:spPr/>
    </dgm:pt>
    <dgm:pt modelId="{652BBDBA-10EC-4665-94B1-ECC052203293}" type="pres">
      <dgm:prSet presAssocID="{83572B67-0053-449B-8FB4-F4C6023B3FC0}" presName="middle" presStyleCnt="0"/>
      <dgm:spPr/>
    </dgm:pt>
    <dgm:pt modelId="{E65F5355-B7E8-4561-99CF-2C344F7F95A6}" type="pres">
      <dgm:prSet presAssocID="{83572B67-0053-449B-8FB4-F4C6023B3FC0}" presName="parTxMid" presStyleLbl="revTx" presStyleIdx="2" presStyleCnt="5"/>
      <dgm:spPr/>
    </dgm:pt>
    <dgm:pt modelId="{F853890D-53A4-4EB0-B19A-361A0D7767E3}" type="pres">
      <dgm:prSet presAssocID="{83572B67-0053-449B-8FB4-F4C6023B3FC0}" presName="desTxMid" presStyleLbl="revTx" presStyleIdx="3" presStyleCnt="5">
        <dgm:presLayoutVars>
          <dgm:bulletEnabled val="1"/>
        </dgm:presLayoutVars>
      </dgm:prSet>
      <dgm:spPr/>
    </dgm:pt>
    <dgm:pt modelId="{E7617DAE-AF2F-4036-8577-368A613F6E31}" type="pres">
      <dgm:prSet presAssocID="{83572B67-0053-449B-8FB4-F4C6023B3FC0}" presName="spMid" presStyleCnt="0"/>
      <dgm:spPr/>
    </dgm:pt>
    <dgm:pt modelId="{845D7D98-F866-47AD-A743-D49BD55776A4}" type="pres">
      <dgm:prSet presAssocID="{D34DFC87-3137-44F1-8348-31579FE84509}" presName="chevronComposite1" presStyleCnt="0"/>
      <dgm:spPr/>
    </dgm:pt>
    <dgm:pt modelId="{2727A2D5-F3BE-431F-B46C-B0E5C062293C}" type="pres">
      <dgm:prSet presAssocID="{D34DFC87-3137-44F1-8348-31579FE84509}" presName="chevron1" presStyleLbl="sibTrans2D1" presStyleIdx="1" presStyleCnt="2"/>
      <dgm:spPr>
        <a:solidFill>
          <a:srgbClr val="C00000"/>
        </a:solidFill>
      </dgm:spPr>
    </dgm:pt>
    <dgm:pt modelId="{19D702A1-0493-41D7-BE96-C5D54EFAC996}" type="pres">
      <dgm:prSet presAssocID="{D34DFC87-3137-44F1-8348-31579FE84509}" presName="spChevron1" presStyleCnt="0"/>
      <dgm:spPr/>
    </dgm:pt>
    <dgm:pt modelId="{C4B1485E-2BCE-4162-BA17-3A22965DCF65}" type="pres">
      <dgm:prSet presAssocID="{66698321-7FEA-43CD-A453-B82095BFBD9A}" presName="last" presStyleCnt="0"/>
      <dgm:spPr/>
    </dgm:pt>
    <dgm:pt modelId="{AC391AD0-9E70-460A-89CA-5FF51951C473}" type="pres">
      <dgm:prSet presAssocID="{66698321-7FEA-43CD-A453-B82095BFBD9A}" presName="circleTx" presStyleLbl="node1" presStyleIdx="18" presStyleCnt="19"/>
      <dgm:spPr/>
    </dgm:pt>
    <dgm:pt modelId="{83678323-8F4B-42B5-810E-91B7BC09AD11}" type="pres">
      <dgm:prSet presAssocID="{66698321-7FEA-43CD-A453-B82095BFBD9A}" presName="desTxN" presStyleLbl="revTx" presStyleIdx="4" presStyleCnt="5">
        <dgm:presLayoutVars>
          <dgm:bulletEnabled val="1"/>
        </dgm:presLayoutVars>
      </dgm:prSet>
      <dgm:spPr/>
    </dgm:pt>
    <dgm:pt modelId="{9436C55B-EE57-4D37-A152-3F9B317C9E4D}" type="pres">
      <dgm:prSet presAssocID="{66698321-7FEA-43CD-A453-B82095BFBD9A}" presName="spN" presStyleCnt="0"/>
      <dgm:spPr/>
    </dgm:pt>
  </dgm:ptLst>
  <dgm:cxnLst>
    <dgm:cxn modelId="{0A275E0E-D3B8-4AEF-8F4C-D0C5A9FDF5CB}" srcId="{713261A1-D3EF-4297-9B32-90A270500694}" destId="{83572B67-0053-449B-8FB4-F4C6023B3FC0}" srcOrd="1" destOrd="0" parTransId="{7569DAB9-E1DA-4C3B-90CB-A11EBC7AEA4E}" sibTransId="{D34DFC87-3137-44F1-8348-31579FE84509}"/>
    <dgm:cxn modelId="{A519581B-C2B7-4D01-8982-1B7A36D02BC2}" type="presOf" srcId="{713261A1-D3EF-4297-9B32-90A270500694}" destId="{75647A2B-28F4-4FF7-B2A0-4FC6D455B19C}" srcOrd="0" destOrd="0" presId="urn:microsoft.com/office/officeart/2009/3/layout/RandomtoResultProcess"/>
    <dgm:cxn modelId="{DB613132-7291-44A9-ADE5-16A2DFA89134}" srcId="{713261A1-D3EF-4297-9B32-90A270500694}" destId="{66698321-7FEA-43CD-A453-B82095BFBD9A}" srcOrd="2" destOrd="0" parTransId="{B367B329-7F29-4159-83B4-B36439BC405E}" sibTransId="{B3FFCAB5-F140-4E71-AF2B-F3CAEC6979D0}"/>
    <dgm:cxn modelId="{67CD1B70-F34B-4DA3-825D-D49EDAC98615}" srcId="{61E2B180-AF15-42D0-864B-CF53C94CCB01}" destId="{A585D589-0E39-403B-816E-20E0FC3882C5}" srcOrd="0" destOrd="0" parTransId="{CB4375B3-C129-4278-AF86-22E9E0412D76}" sibTransId="{CA098FAB-BEAD-4118-8726-05AFB7DC796B}"/>
    <dgm:cxn modelId="{45B3BD50-ADC1-4DA0-B9E7-767F7BFB10C3}" type="presOf" srcId="{3C399EBA-091B-4A79-99DB-BD69C1FC4336}" destId="{F853890D-53A4-4EB0-B19A-361A0D7767E3}" srcOrd="0" destOrd="0" presId="urn:microsoft.com/office/officeart/2009/3/layout/RandomtoResultProcess"/>
    <dgm:cxn modelId="{6EC7D450-BEAD-4EB6-8EA0-EF26CC66338B}" type="presOf" srcId="{A585D589-0E39-403B-816E-20E0FC3882C5}" destId="{CE748631-FD8B-4F9D-9D01-5DB62B0F32B3}" srcOrd="0" destOrd="0" presId="urn:microsoft.com/office/officeart/2009/3/layout/RandomtoResultProcess"/>
    <dgm:cxn modelId="{73671E53-2F3F-4783-8057-6404F9FF622E}" srcId="{713261A1-D3EF-4297-9B32-90A270500694}" destId="{61E2B180-AF15-42D0-864B-CF53C94CCB01}" srcOrd="0" destOrd="0" parTransId="{1E3BABF7-B71A-446D-86BF-B11EA3C3EE47}" sibTransId="{494B430D-AE6B-45EB-A39B-A7D47735F40A}"/>
    <dgm:cxn modelId="{49249086-5BB1-43D0-BFA2-1FBBF945990C}" type="presOf" srcId="{66698321-7FEA-43CD-A453-B82095BFBD9A}" destId="{AC391AD0-9E70-460A-89CA-5FF51951C473}" srcOrd="0" destOrd="0" presId="urn:microsoft.com/office/officeart/2009/3/layout/RandomtoResultProcess"/>
    <dgm:cxn modelId="{3488D186-D593-486E-9576-A830BEB8955C}" srcId="{83572B67-0053-449B-8FB4-F4C6023B3FC0}" destId="{3C399EBA-091B-4A79-99DB-BD69C1FC4336}" srcOrd="0" destOrd="0" parTransId="{B24FC2A8-31E4-4352-B791-4E111871D092}" sibTransId="{024BF0C8-D797-43B1-8895-3829080FE0F5}"/>
    <dgm:cxn modelId="{9A23A08A-AA9C-4593-939C-D8ABD89392AC}" srcId="{66698321-7FEA-43CD-A453-B82095BFBD9A}" destId="{073B58D8-0AB1-47C8-A78F-B62FAC8F12CE}" srcOrd="0" destOrd="0" parTransId="{186D8E45-5BDC-4D4E-A9DE-079C269D01CA}" sibTransId="{1E0C3D72-FD92-402A-8D1D-995A88C53C76}"/>
    <dgm:cxn modelId="{EBEF559A-3D14-478D-9C9A-DE1C6DD0FF27}" type="presOf" srcId="{61E2B180-AF15-42D0-864B-CF53C94CCB01}" destId="{4F2D4990-DE9E-4D6E-943D-D6A9F20D7DE8}" srcOrd="0" destOrd="0" presId="urn:microsoft.com/office/officeart/2009/3/layout/RandomtoResultProcess"/>
    <dgm:cxn modelId="{52716FE8-A77C-45A1-9F10-635F88E16994}" type="presOf" srcId="{073B58D8-0AB1-47C8-A78F-B62FAC8F12CE}" destId="{83678323-8F4B-42B5-810E-91B7BC09AD11}" srcOrd="0" destOrd="0" presId="urn:microsoft.com/office/officeart/2009/3/layout/RandomtoResultProcess"/>
    <dgm:cxn modelId="{424C6CF2-9728-4B02-94D9-03211CBFE6AF}" type="presOf" srcId="{83572B67-0053-449B-8FB4-F4C6023B3FC0}" destId="{E65F5355-B7E8-4561-99CF-2C344F7F95A6}" srcOrd="0" destOrd="0" presId="urn:microsoft.com/office/officeart/2009/3/layout/RandomtoResultProcess"/>
    <dgm:cxn modelId="{3D3CB157-C83C-4D30-866D-8FB516EF76B3}" type="presParOf" srcId="{75647A2B-28F4-4FF7-B2A0-4FC6D455B19C}" destId="{CC75E6C3-79E9-4829-BABE-8DF4829EDC29}" srcOrd="0" destOrd="0" presId="urn:microsoft.com/office/officeart/2009/3/layout/RandomtoResultProcess"/>
    <dgm:cxn modelId="{E51DC4BE-95E6-400E-9FA4-5CBD3D6145FF}" type="presParOf" srcId="{CC75E6C3-79E9-4829-BABE-8DF4829EDC29}" destId="{4F2D4990-DE9E-4D6E-943D-D6A9F20D7DE8}" srcOrd="0" destOrd="0" presId="urn:microsoft.com/office/officeart/2009/3/layout/RandomtoResultProcess"/>
    <dgm:cxn modelId="{EE11DF91-C743-4CA5-B97C-4074AB79B850}" type="presParOf" srcId="{CC75E6C3-79E9-4829-BABE-8DF4829EDC29}" destId="{CE748631-FD8B-4F9D-9D01-5DB62B0F32B3}" srcOrd="1" destOrd="0" presId="urn:microsoft.com/office/officeart/2009/3/layout/RandomtoResultProcess"/>
    <dgm:cxn modelId="{007B5654-DB20-41DA-87E2-791ACE5D18C4}" type="presParOf" srcId="{CC75E6C3-79E9-4829-BABE-8DF4829EDC29}" destId="{7F17B3A1-4DF9-4F7F-AFB5-99C287F4829A}" srcOrd="2" destOrd="0" presId="urn:microsoft.com/office/officeart/2009/3/layout/RandomtoResultProcess"/>
    <dgm:cxn modelId="{E7DB1DBF-C7D6-490B-96A6-7E4CF5F0E812}" type="presParOf" srcId="{CC75E6C3-79E9-4829-BABE-8DF4829EDC29}" destId="{83D9080C-223B-4423-8ECD-8929E09ED7C4}" srcOrd="3" destOrd="0" presId="urn:microsoft.com/office/officeart/2009/3/layout/RandomtoResultProcess"/>
    <dgm:cxn modelId="{D4EEED23-70AC-41D1-B673-78DAA2B40FED}" type="presParOf" srcId="{CC75E6C3-79E9-4829-BABE-8DF4829EDC29}" destId="{DF589E46-0B3D-4E9D-828F-A7E2A30CBEB0}" srcOrd="4" destOrd="0" presId="urn:microsoft.com/office/officeart/2009/3/layout/RandomtoResultProcess"/>
    <dgm:cxn modelId="{9997B2E2-DC1B-427C-B9CE-7C58B76336BE}" type="presParOf" srcId="{CC75E6C3-79E9-4829-BABE-8DF4829EDC29}" destId="{6D0E1E9A-FD71-4425-BE29-A458C9BEBDAF}" srcOrd="5" destOrd="0" presId="urn:microsoft.com/office/officeart/2009/3/layout/RandomtoResultProcess"/>
    <dgm:cxn modelId="{D65D70D0-7390-48D5-83A0-41EDC6AA9484}" type="presParOf" srcId="{CC75E6C3-79E9-4829-BABE-8DF4829EDC29}" destId="{77A6F4E2-1720-48D7-96BA-D9DCBEE77D11}" srcOrd="6" destOrd="0" presId="urn:microsoft.com/office/officeart/2009/3/layout/RandomtoResultProcess"/>
    <dgm:cxn modelId="{E79CEAFB-85C4-4BF2-9998-C31368938EB8}" type="presParOf" srcId="{CC75E6C3-79E9-4829-BABE-8DF4829EDC29}" destId="{C901B381-3778-485C-BDCD-2735C3D39FED}" srcOrd="7" destOrd="0" presId="urn:microsoft.com/office/officeart/2009/3/layout/RandomtoResultProcess"/>
    <dgm:cxn modelId="{99D4F04C-2CC7-487C-BEC5-66269A34A7E2}" type="presParOf" srcId="{CC75E6C3-79E9-4829-BABE-8DF4829EDC29}" destId="{75590600-D671-44CB-A054-E25E622D3F1C}" srcOrd="8" destOrd="0" presId="urn:microsoft.com/office/officeart/2009/3/layout/RandomtoResultProcess"/>
    <dgm:cxn modelId="{2F21E30A-A18A-4072-81A3-3BCD2F5A5C2E}" type="presParOf" srcId="{CC75E6C3-79E9-4829-BABE-8DF4829EDC29}" destId="{8A9BFF98-AF01-44F6-B407-C10173567781}" srcOrd="9" destOrd="0" presId="urn:microsoft.com/office/officeart/2009/3/layout/RandomtoResultProcess"/>
    <dgm:cxn modelId="{ACB655D6-948E-4A1C-86EF-91CA78E9B4BE}" type="presParOf" srcId="{CC75E6C3-79E9-4829-BABE-8DF4829EDC29}" destId="{AD36D830-4BEA-4A32-9EDB-69AF1046DD20}" srcOrd="10" destOrd="0" presId="urn:microsoft.com/office/officeart/2009/3/layout/RandomtoResultProcess"/>
    <dgm:cxn modelId="{B61426D5-BC98-40E0-BA73-F903D27A5B13}" type="presParOf" srcId="{CC75E6C3-79E9-4829-BABE-8DF4829EDC29}" destId="{BE230141-472E-4321-A1F8-EA34C6203298}" srcOrd="11" destOrd="0" presId="urn:microsoft.com/office/officeart/2009/3/layout/RandomtoResultProcess"/>
    <dgm:cxn modelId="{F9218230-60B5-4FC6-BEF9-3F8305172A58}" type="presParOf" srcId="{CC75E6C3-79E9-4829-BABE-8DF4829EDC29}" destId="{3721D382-2930-44EC-BE66-4294E75C8FD4}" srcOrd="12" destOrd="0" presId="urn:microsoft.com/office/officeart/2009/3/layout/RandomtoResultProcess"/>
    <dgm:cxn modelId="{905D98D7-9F04-4CBA-AA08-78D57F921E4A}" type="presParOf" srcId="{CC75E6C3-79E9-4829-BABE-8DF4829EDC29}" destId="{5B34F3DD-FF5F-42A1-B148-81329A09D10A}" srcOrd="13" destOrd="0" presId="urn:microsoft.com/office/officeart/2009/3/layout/RandomtoResultProcess"/>
    <dgm:cxn modelId="{B0BD5845-93FC-41DB-8721-1B118636EBA8}" type="presParOf" srcId="{CC75E6C3-79E9-4829-BABE-8DF4829EDC29}" destId="{6A9730B1-EBD6-45D9-B6C7-39ABDEB37538}" srcOrd="14" destOrd="0" presId="urn:microsoft.com/office/officeart/2009/3/layout/RandomtoResultProcess"/>
    <dgm:cxn modelId="{A8C75351-B6B6-431B-A427-EB63B9D65EBE}" type="presParOf" srcId="{CC75E6C3-79E9-4829-BABE-8DF4829EDC29}" destId="{FE770994-8914-48A9-A8B1-62ADC0B196ED}" srcOrd="15" destOrd="0" presId="urn:microsoft.com/office/officeart/2009/3/layout/RandomtoResultProcess"/>
    <dgm:cxn modelId="{535294AF-7A4E-4D49-B0B7-617245AD3574}" type="presParOf" srcId="{CC75E6C3-79E9-4829-BABE-8DF4829EDC29}" destId="{53ED6E23-060D-4ED8-88F0-BFF87C9F379E}" srcOrd="16" destOrd="0" presId="urn:microsoft.com/office/officeart/2009/3/layout/RandomtoResultProcess"/>
    <dgm:cxn modelId="{244EA0D8-907D-4C86-A644-61A048CCAD16}" type="presParOf" srcId="{CC75E6C3-79E9-4829-BABE-8DF4829EDC29}" destId="{F861458F-394A-44D7-8CB8-28F242AF7700}" srcOrd="17" destOrd="0" presId="urn:microsoft.com/office/officeart/2009/3/layout/RandomtoResultProcess"/>
    <dgm:cxn modelId="{98A520BF-11F1-4E23-8BCD-D849CF7D6FCB}" type="presParOf" srcId="{CC75E6C3-79E9-4829-BABE-8DF4829EDC29}" destId="{9C835886-E1BB-49B4-8CEB-766861D66B0F}" srcOrd="18" destOrd="0" presId="urn:microsoft.com/office/officeart/2009/3/layout/RandomtoResultProcess"/>
    <dgm:cxn modelId="{87421FE5-86DB-4E21-8428-8F91D49E1A96}" type="presParOf" srcId="{CC75E6C3-79E9-4829-BABE-8DF4829EDC29}" destId="{72EBDB1E-56D2-4E59-92FE-BD7B26B35535}" srcOrd="19" destOrd="0" presId="urn:microsoft.com/office/officeart/2009/3/layout/RandomtoResultProcess"/>
    <dgm:cxn modelId="{589F8A58-F524-4369-8B0D-E9679586EF96}" type="presParOf" srcId="{75647A2B-28F4-4FF7-B2A0-4FC6D455B19C}" destId="{DBA113B0-94BC-42D1-A220-CA529BFE31EA}" srcOrd="1" destOrd="0" presId="urn:microsoft.com/office/officeart/2009/3/layout/RandomtoResultProcess"/>
    <dgm:cxn modelId="{65C62E63-333B-415F-81B6-5DE96E3F6935}" type="presParOf" srcId="{DBA113B0-94BC-42D1-A220-CA529BFE31EA}" destId="{43A991A6-C6E3-490E-A459-E3CC77F74B11}" srcOrd="0" destOrd="0" presId="urn:microsoft.com/office/officeart/2009/3/layout/RandomtoResultProcess"/>
    <dgm:cxn modelId="{4B8C06E6-5669-4500-9DCF-BD9F280BE867}" type="presParOf" srcId="{DBA113B0-94BC-42D1-A220-CA529BFE31EA}" destId="{FF612420-75D6-43A4-B928-C365C5726964}" srcOrd="1" destOrd="0" presId="urn:microsoft.com/office/officeart/2009/3/layout/RandomtoResultProcess"/>
    <dgm:cxn modelId="{2A1C4CFA-B438-48B7-8D6F-B59ED907F380}" type="presParOf" srcId="{75647A2B-28F4-4FF7-B2A0-4FC6D455B19C}" destId="{652BBDBA-10EC-4665-94B1-ECC052203293}" srcOrd="2" destOrd="0" presId="urn:microsoft.com/office/officeart/2009/3/layout/RandomtoResultProcess"/>
    <dgm:cxn modelId="{B89444D2-1B5F-41DC-825D-2E8A2E952ECC}" type="presParOf" srcId="{652BBDBA-10EC-4665-94B1-ECC052203293}" destId="{E65F5355-B7E8-4561-99CF-2C344F7F95A6}" srcOrd="0" destOrd="0" presId="urn:microsoft.com/office/officeart/2009/3/layout/RandomtoResultProcess"/>
    <dgm:cxn modelId="{322D3F2B-08FE-4613-910D-C0201DBC6EAF}" type="presParOf" srcId="{652BBDBA-10EC-4665-94B1-ECC052203293}" destId="{F853890D-53A4-4EB0-B19A-361A0D7767E3}" srcOrd="1" destOrd="0" presId="urn:microsoft.com/office/officeart/2009/3/layout/RandomtoResultProcess"/>
    <dgm:cxn modelId="{0E6B9FEB-A9E3-43D6-A104-4A1884D9D138}" type="presParOf" srcId="{652BBDBA-10EC-4665-94B1-ECC052203293}" destId="{E7617DAE-AF2F-4036-8577-368A613F6E31}" srcOrd="2" destOrd="0" presId="urn:microsoft.com/office/officeart/2009/3/layout/RandomtoResultProcess"/>
    <dgm:cxn modelId="{B5001A7D-8646-4830-A5B3-0A87A6D9CB7C}" type="presParOf" srcId="{75647A2B-28F4-4FF7-B2A0-4FC6D455B19C}" destId="{845D7D98-F866-47AD-A743-D49BD55776A4}" srcOrd="3" destOrd="0" presId="urn:microsoft.com/office/officeart/2009/3/layout/RandomtoResultProcess"/>
    <dgm:cxn modelId="{AF472615-4F61-4DDF-A930-E0EE1BD06150}" type="presParOf" srcId="{845D7D98-F866-47AD-A743-D49BD55776A4}" destId="{2727A2D5-F3BE-431F-B46C-B0E5C062293C}" srcOrd="0" destOrd="0" presId="urn:microsoft.com/office/officeart/2009/3/layout/RandomtoResultProcess"/>
    <dgm:cxn modelId="{7DC5053A-C724-424D-B1A2-DB4F881C6EEC}" type="presParOf" srcId="{845D7D98-F866-47AD-A743-D49BD55776A4}" destId="{19D702A1-0493-41D7-BE96-C5D54EFAC996}" srcOrd="1" destOrd="0" presId="urn:microsoft.com/office/officeart/2009/3/layout/RandomtoResultProcess"/>
    <dgm:cxn modelId="{A482B432-0DC6-4E1A-9F55-43C7D227C79D}" type="presParOf" srcId="{75647A2B-28F4-4FF7-B2A0-4FC6D455B19C}" destId="{C4B1485E-2BCE-4162-BA17-3A22965DCF65}" srcOrd="4" destOrd="0" presId="urn:microsoft.com/office/officeart/2009/3/layout/RandomtoResultProcess"/>
    <dgm:cxn modelId="{9AE8711E-2720-40EA-AC17-E6418ADF08BD}" type="presParOf" srcId="{C4B1485E-2BCE-4162-BA17-3A22965DCF65}" destId="{AC391AD0-9E70-460A-89CA-5FF51951C473}" srcOrd="0" destOrd="0" presId="urn:microsoft.com/office/officeart/2009/3/layout/RandomtoResultProcess"/>
    <dgm:cxn modelId="{768B0C5B-A5F5-49B3-8DA9-FF7C485DF3D9}" type="presParOf" srcId="{C4B1485E-2BCE-4162-BA17-3A22965DCF65}" destId="{83678323-8F4B-42B5-810E-91B7BC09AD11}" srcOrd="1" destOrd="0" presId="urn:microsoft.com/office/officeart/2009/3/layout/RandomtoResultProcess"/>
    <dgm:cxn modelId="{CCAF9A39-F812-4CB6-9B58-D82E23C680C7}" type="presParOf" srcId="{C4B1485E-2BCE-4162-BA17-3A22965DCF65}" destId="{9436C55B-EE57-4D37-A152-3F9B317C9E4D}" srcOrd="2" destOrd="0" presId="urn:microsoft.com/office/officeart/2009/3/layout/RandomtoResultProcess"/>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6562E5-334E-4642-B367-570670BAD203}">
      <dsp:nvSpPr>
        <dsp:cNvPr id="0" name=""/>
        <dsp:cNvSpPr/>
      </dsp:nvSpPr>
      <dsp:spPr>
        <a:xfrm>
          <a:off x="1850" y="7407"/>
          <a:ext cx="1105960" cy="442384"/>
        </a:xfrm>
        <a:prstGeom prst="chevron">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25337" rIns="25337" bIns="25337" numCol="1" spcCol="1270" anchor="ctr" anchorCtr="0">
          <a:noAutofit/>
        </a:bodyPr>
        <a:lstStyle/>
        <a:p>
          <a:pPr marL="0" lvl="0" indent="0" algn="ctr" defTabSz="844550">
            <a:lnSpc>
              <a:spcPct val="90000"/>
            </a:lnSpc>
            <a:spcBef>
              <a:spcPct val="0"/>
            </a:spcBef>
            <a:spcAft>
              <a:spcPct val="35000"/>
            </a:spcAft>
            <a:buNone/>
          </a:pPr>
          <a:r>
            <a:rPr lang="en-GB" sz="1900" kern="1200"/>
            <a:t>Day 1</a:t>
          </a:r>
        </a:p>
      </dsp:txBody>
      <dsp:txXfrm>
        <a:off x="223042" y="7407"/>
        <a:ext cx="663576" cy="442384"/>
      </dsp:txXfrm>
    </dsp:sp>
    <dsp:sp modelId="{5CB2198A-97AB-4348-BAF6-988C91CFBE78}">
      <dsp:nvSpPr>
        <dsp:cNvPr id="0" name=""/>
        <dsp:cNvSpPr/>
      </dsp:nvSpPr>
      <dsp:spPr>
        <a:xfrm>
          <a:off x="997214" y="7407"/>
          <a:ext cx="1105960" cy="442384"/>
        </a:xfrm>
        <a:prstGeom prst="chevron">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25337" rIns="25337" bIns="25337" numCol="1" spcCol="1270" anchor="ctr" anchorCtr="0">
          <a:noAutofit/>
        </a:bodyPr>
        <a:lstStyle/>
        <a:p>
          <a:pPr marL="0" lvl="0" indent="0" algn="ctr" defTabSz="844550">
            <a:lnSpc>
              <a:spcPct val="90000"/>
            </a:lnSpc>
            <a:spcBef>
              <a:spcPct val="0"/>
            </a:spcBef>
            <a:spcAft>
              <a:spcPct val="35000"/>
            </a:spcAft>
            <a:buNone/>
          </a:pPr>
          <a:r>
            <a:rPr lang="en-GB" sz="1900" kern="1200"/>
            <a:t>Day 2</a:t>
          </a:r>
        </a:p>
      </dsp:txBody>
      <dsp:txXfrm>
        <a:off x="1218406" y="7407"/>
        <a:ext cx="663576" cy="4423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2D4990-DE9E-4D6E-943D-D6A9F20D7DE8}">
      <dsp:nvSpPr>
        <dsp:cNvPr id="0" name=""/>
        <dsp:cNvSpPr/>
      </dsp:nvSpPr>
      <dsp:spPr>
        <a:xfrm>
          <a:off x="1169292" y="317331"/>
          <a:ext cx="890470" cy="293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latin typeface="Garamond" panose="02020404030301010803" pitchFamily="18" charset="0"/>
            </a:rPr>
            <a:t>Recruitment</a:t>
          </a:r>
        </a:p>
      </dsp:txBody>
      <dsp:txXfrm>
        <a:off x="1169292" y="317331"/>
        <a:ext cx="890470" cy="293450"/>
      </dsp:txXfrm>
    </dsp:sp>
    <dsp:sp modelId="{CE748631-FD8B-4F9D-9D01-5DB62B0F32B3}">
      <dsp:nvSpPr>
        <dsp:cNvPr id="0" name=""/>
        <dsp:cNvSpPr/>
      </dsp:nvSpPr>
      <dsp:spPr>
        <a:xfrm>
          <a:off x="1169292" y="936117"/>
          <a:ext cx="890470" cy="5497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latin typeface="Garamond" panose="02020404030301010803" pitchFamily="18" charset="0"/>
            </a:rPr>
            <a:t>1 month</a:t>
          </a:r>
        </a:p>
      </dsp:txBody>
      <dsp:txXfrm>
        <a:off x="1169292" y="936117"/>
        <a:ext cx="890470" cy="549783"/>
      </dsp:txXfrm>
    </dsp:sp>
    <dsp:sp modelId="{7F17B3A1-4DF9-4F7F-AFB5-99C287F4829A}">
      <dsp:nvSpPr>
        <dsp:cNvPr id="0" name=""/>
        <dsp:cNvSpPr/>
      </dsp:nvSpPr>
      <dsp:spPr>
        <a:xfrm>
          <a:off x="1168281" y="228081"/>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D9080C-223B-4423-8ECD-8929E09ED7C4}">
      <dsp:nvSpPr>
        <dsp:cNvPr id="0" name=""/>
        <dsp:cNvSpPr/>
      </dsp:nvSpPr>
      <dsp:spPr>
        <a:xfrm>
          <a:off x="1217864" y="128915"/>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589E46-0B3D-4E9D-828F-A7E2A30CBEB0}">
      <dsp:nvSpPr>
        <dsp:cNvPr id="0" name=""/>
        <dsp:cNvSpPr/>
      </dsp:nvSpPr>
      <dsp:spPr>
        <a:xfrm>
          <a:off x="1336863" y="148748"/>
          <a:ext cx="111308" cy="111308"/>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0E1E9A-FD71-4425-BE29-A458C9BEBDAF}">
      <dsp:nvSpPr>
        <dsp:cNvPr id="0" name=""/>
        <dsp:cNvSpPr/>
      </dsp:nvSpPr>
      <dsp:spPr>
        <a:xfrm>
          <a:off x="1436029" y="39666"/>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A6F4E2-1720-48D7-96BA-D9DCBEE77D11}">
      <dsp:nvSpPr>
        <dsp:cNvPr id="0" name=""/>
        <dsp:cNvSpPr/>
      </dsp:nvSpPr>
      <dsp:spPr>
        <a:xfrm>
          <a:off x="1564945" y="0"/>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01B381-3778-485C-BDCD-2735C3D39FED}">
      <dsp:nvSpPr>
        <dsp:cNvPr id="0" name=""/>
        <dsp:cNvSpPr/>
      </dsp:nvSpPr>
      <dsp:spPr>
        <a:xfrm>
          <a:off x="1723610" y="69416"/>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590600-D671-44CB-A054-E25E622D3F1C}">
      <dsp:nvSpPr>
        <dsp:cNvPr id="0" name=""/>
        <dsp:cNvSpPr/>
      </dsp:nvSpPr>
      <dsp:spPr>
        <a:xfrm>
          <a:off x="1822776" y="118999"/>
          <a:ext cx="111308" cy="111308"/>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9BFF98-AF01-44F6-B407-C10173567781}">
      <dsp:nvSpPr>
        <dsp:cNvPr id="0" name=""/>
        <dsp:cNvSpPr/>
      </dsp:nvSpPr>
      <dsp:spPr>
        <a:xfrm>
          <a:off x="1961608" y="228081"/>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36D830-4BEA-4A32-9EDB-69AF1046DD20}">
      <dsp:nvSpPr>
        <dsp:cNvPr id="0" name=""/>
        <dsp:cNvSpPr/>
      </dsp:nvSpPr>
      <dsp:spPr>
        <a:xfrm>
          <a:off x="2021108" y="337164"/>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230141-472E-4321-A1F8-EA34C6203298}">
      <dsp:nvSpPr>
        <dsp:cNvPr id="0" name=""/>
        <dsp:cNvSpPr/>
      </dsp:nvSpPr>
      <dsp:spPr>
        <a:xfrm>
          <a:off x="1505445" y="128915"/>
          <a:ext cx="182141" cy="182141"/>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1D382-2930-44EC-BE66-4294E75C8FD4}">
      <dsp:nvSpPr>
        <dsp:cNvPr id="0" name=""/>
        <dsp:cNvSpPr/>
      </dsp:nvSpPr>
      <dsp:spPr>
        <a:xfrm>
          <a:off x="1118698" y="505746"/>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34F3DD-FF5F-42A1-B148-81329A09D10A}">
      <dsp:nvSpPr>
        <dsp:cNvPr id="0" name=""/>
        <dsp:cNvSpPr/>
      </dsp:nvSpPr>
      <dsp:spPr>
        <a:xfrm>
          <a:off x="1178197" y="594995"/>
          <a:ext cx="111308" cy="111308"/>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9730B1-EBD6-45D9-B6C7-39ABDEB37538}">
      <dsp:nvSpPr>
        <dsp:cNvPr id="0" name=""/>
        <dsp:cNvSpPr/>
      </dsp:nvSpPr>
      <dsp:spPr>
        <a:xfrm>
          <a:off x="1326946" y="674328"/>
          <a:ext cx="161903" cy="161903"/>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770994-8914-48A9-A8B1-62ADC0B196ED}">
      <dsp:nvSpPr>
        <dsp:cNvPr id="0" name=""/>
        <dsp:cNvSpPr/>
      </dsp:nvSpPr>
      <dsp:spPr>
        <a:xfrm>
          <a:off x="1535195" y="803244"/>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ED6E23-060D-4ED8-88F0-BFF87C9F379E}">
      <dsp:nvSpPr>
        <dsp:cNvPr id="0" name=""/>
        <dsp:cNvSpPr/>
      </dsp:nvSpPr>
      <dsp:spPr>
        <a:xfrm>
          <a:off x="1574861" y="674328"/>
          <a:ext cx="111308" cy="111308"/>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61458F-394A-44D7-8CB8-28F242AF7700}">
      <dsp:nvSpPr>
        <dsp:cNvPr id="0" name=""/>
        <dsp:cNvSpPr/>
      </dsp:nvSpPr>
      <dsp:spPr>
        <a:xfrm>
          <a:off x="1674027" y="813161"/>
          <a:ext cx="70832" cy="70832"/>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835886-E1BB-49B4-8CEB-766861D66B0F}">
      <dsp:nvSpPr>
        <dsp:cNvPr id="0" name=""/>
        <dsp:cNvSpPr/>
      </dsp:nvSpPr>
      <dsp:spPr>
        <a:xfrm>
          <a:off x="1763277" y="654495"/>
          <a:ext cx="161903" cy="161903"/>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EBDB1E-56D2-4E59-92FE-BD7B26B35535}">
      <dsp:nvSpPr>
        <dsp:cNvPr id="0" name=""/>
        <dsp:cNvSpPr/>
      </dsp:nvSpPr>
      <dsp:spPr>
        <a:xfrm>
          <a:off x="1981442" y="614829"/>
          <a:ext cx="111308" cy="111308"/>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A991A6-C6E3-490E-A459-E3CC77F74B11}">
      <dsp:nvSpPr>
        <dsp:cNvPr id="0" name=""/>
        <dsp:cNvSpPr/>
      </dsp:nvSpPr>
      <dsp:spPr>
        <a:xfrm>
          <a:off x="2092750" y="148584"/>
          <a:ext cx="326898" cy="624083"/>
        </a:xfrm>
        <a:prstGeom prst="chevron">
          <a:avLst>
            <a:gd name="adj" fmla="val 6231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sp>
    <dsp:sp modelId="{E65F5355-B7E8-4561-99CF-2C344F7F95A6}">
      <dsp:nvSpPr>
        <dsp:cNvPr id="0" name=""/>
        <dsp:cNvSpPr/>
      </dsp:nvSpPr>
      <dsp:spPr>
        <a:xfrm>
          <a:off x="2419648" y="148887"/>
          <a:ext cx="891540" cy="6240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latin typeface="Garamond" panose="02020404030301010803" pitchFamily="18" charset="0"/>
            </a:rPr>
            <a:t>Data Collection</a:t>
          </a:r>
        </a:p>
      </dsp:txBody>
      <dsp:txXfrm>
        <a:off x="2419648" y="148887"/>
        <a:ext cx="891540" cy="624078"/>
      </dsp:txXfrm>
    </dsp:sp>
    <dsp:sp modelId="{F853890D-53A4-4EB0-B19A-361A0D7767E3}">
      <dsp:nvSpPr>
        <dsp:cNvPr id="0" name=""/>
        <dsp:cNvSpPr/>
      </dsp:nvSpPr>
      <dsp:spPr>
        <a:xfrm>
          <a:off x="2419648" y="936117"/>
          <a:ext cx="891540" cy="5497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latin typeface="Garamond" panose="02020404030301010803" pitchFamily="18" charset="0"/>
            </a:rPr>
            <a:t>2 months</a:t>
          </a:r>
        </a:p>
      </dsp:txBody>
      <dsp:txXfrm>
        <a:off x="2419648" y="936117"/>
        <a:ext cx="891540" cy="549783"/>
      </dsp:txXfrm>
    </dsp:sp>
    <dsp:sp modelId="{2727A2D5-F3BE-431F-B46C-B0E5C062293C}">
      <dsp:nvSpPr>
        <dsp:cNvPr id="0" name=""/>
        <dsp:cNvSpPr/>
      </dsp:nvSpPr>
      <dsp:spPr>
        <a:xfrm>
          <a:off x="3311188" y="148584"/>
          <a:ext cx="326898" cy="624083"/>
        </a:xfrm>
        <a:prstGeom prst="chevron">
          <a:avLst>
            <a:gd name="adj" fmla="val 62310"/>
          </a:avLst>
        </a:prstGeom>
        <a:solidFill>
          <a:srgbClr val="C00000"/>
        </a:solidFill>
        <a:ln>
          <a:noFill/>
        </a:ln>
        <a:effectLst/>
      </dsp:spPr>
      <dsp:style>
        <a:lnRef idx="0">
          <a:scrgbClr r="0" g="0" b="0"/>
        </a:lnRef>
        <a:fillRef idx="1">
          <a:scrgbClr r="0" g="0" b="0"/>
        </a:fillRef>
        <a:effectRef idx="0">
          <a:scrgbClr r="0" g="0" b="0"/>
        </a:effectRef>
        <a:fontRef idx="minor">
          <a:schemeClr val="lt1"/>
        </a:fontRef>
      </dsp:style>
    </dsp:sp>
    <dsp:sp modelId="{AC391AD0-9E70-460A-89CA-5FF51951C473}">
      <dsp:nvSpPr>
        <dsp:cNvPr id="0" name=""/>
        <dsp:cNvSpPr/>
      </dsp:nvSpPr>
      <dsp:spPr>
        <a:xfrm>
          <a:off x="3704952" y="104310"/>
          <a:ext cx="757809" cy="757809"/>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GB" sz="1000" kern="1200">
              <a:latin typeface="Garamond" panose="02020404030301010803" pitchFamily="18" charset="0"/>
            </a:rPr>
            <a:t>Analysis &amp; Reporting</a:t>
          </a:r>
        </a:p>
      </dsp:txBody>
      <dsp:txXfrm>
        <a:off x="3815931" y="215289"/>
        <a:ext cx="535851" cy="535851"/>
      </dsp:txXfrm>
    </dsp:sp>
    <dsp:sp modelId="{83678323-8F4B-42B5-810E-91B7BC09AD11}">
      <dsp:nvSpPr>
        <dsp:cNvPr id="0" name=""/>
        <dsp:cNvSpPr/>
      </dsp:nvSpPr>
      <dsp:spPr>
        <a:xfrm>
          <a:off x="3638086" y="936117"/>
          <a:ext cx="891540" cy="5497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latin typeface="Garamond" panose="02020404030301010803" pitchFamily="18" charset="0"/>
            </a:rPr>
            <a:t>2 months</a:t>
          </a:r>
        </a:p>
      </dsp:txBody>
      <dsp:txXfrm>
        <a:off x="3638086" y="936117"/>
        <a:ext cx="891540" cy="5497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Hodgson</dc:creator>
  <cp:keywords/>
  <dc:description/>
  <cp:lastModifiedBy>Kirsty Hodgson</cp:lastModifiedBy>
  <cp:revision>5</cp:revision>
  <cp:lastPrinted>2020-08-23T11:07:00Z</cp:lastPrinted>
  <dcterms:created xsi:type="dcterms:W3CDTF">2021-02-10T09:59:00Z</dcterms:created>
  <dcterms:modified xsi:type="dcterms:W3CDTF">2021-02-10T12:07:00Z</dcterms:modified>
</cp:coreProperties>
</file>