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846" w14:textId="2385C762" w:rsidR="00E61665" w:rsidRDefault="0068115A">
      <w:pPr>
        <w:pStyle w:val="BodyText"/>
      </w:pPr>
      <w:r>
        <w:t>ISRCTN</w:t>
      </w:r>
      <w:r w:rsidR="00F4687E">
        <w:t>62897847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8364"/>
      </w:tblGrid>
      <w:tr w:rsidR="00E61665" w14:paraId="25963849" w14:textId="77777777" w:rsidTr="00FF0089">
        <w:trPr>
          <w:trHeight w:val="679"/>
        </w:trPr>
        <w:tc>
          <w:tcPr>
            <w:tcW w:w="1891" w:type="dxa"/>
          </w:tcPr>
          <w:p w14:paraId="25963847" w14:textId="77777777" w:rsidR="00E61665" w:rsidRDefault="006811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8364" w:type="dxa"/>
          </w:tcPr>
          <w:p w14:paraId="25963848" w14:textId="4FBEAD95" w:rsidR="00E61665" w:rsidRPr="00FF0089" w:rsidRDefault="005F13FF">
            <w:pPr>
              <w:pStyle w:val="TableParagraph"/>
              <w:spacing w:line="276" w:lineRule="auto"/>
              <w:ind w:left="108" w:right="161"/>
              <w:rPr>
                <w:sz w:val="20"/>
                <w:szCs w:val="20"/>
              </w:rPr>
            </w:pPr>
            <w:r w:rsidRPr="00FF0089">
              <w:rPr>
                <w:sz w:val="20"/>
                <w:szCs w:val="20"/>
              </w:rPr>
              <w:t>Validation of CV Multifocal Daily Disposable Contact Lenses</w:t>
            </w:r>
            <w:r w:rsidR="00B000A7" w:rsidRPr="00FF0089">
              <w:rPr>
                <w:sz w:val="20"/>
                <w:szCs w:val="20"/>
              </w:rPr>
              <w:t xml:space="preserve"> </w:t>
            </w:r>
            <w:r w:rsidR="00A316B3" w:rsidRPr="00FF0089">
              <w:rPr>
                <w:sz w:val="20"/>
                <w:szCs w:val="20"/>
              </w:rPr>
              <w:t xml:space="preserve">Performance in Multisite </w:t>
            </w:r>
            <w:r w:rsidR="00B000A7" w:rsidRPr="00FF0089">
              <w:rPr>
                <w:sz w:val="20"/>
                <w:szCs w:val="20"/>
              </w:rPr>
              <w:t>Study</w:t>
            </w:r>
          </w:p>
        </w:tc>
      </w:tr>
      <w:tr w:rsidR="00E61665" w:rsidRPr="0095148A" w14:paraId="2596384C" w14:textId="77777777">
        <w:trPr>
          <w:trHeight w:val="506"/>
        </w:trPr>
        <w:tc>
          <w:tcPr>
            <w:tcW w:w="1891" w:type="dxa"/>
          </w:tcPr>
          <w:p w14:paraId="2596384A" w14:textId="77777777" w:rsidR="00E61665" w:rsidRDefault="0068115A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Study Ref:</w:t>
            </w:r>
          </w:p>
        </w:tc>
        <w:tc>
          <w:tcPr>
            <w:tcW w:w="8364" w:type="dxa"/>
          </w:tcPr>
          <w:p w14:paraId="2596384B" w14:textId="72BB8BA6" w:rsidR="00AE5347" w:rsidRPr="00FF0089" w:rsidRDefault="0068115A" w:rsidP="00612379">
            <w:pPr>
              <w:pStyle w:val="TableParagraph"/>
              <w:spacing w:before="122"/>
              <w:ind w:left="106"/>
              <w:rPr>
                <w:sz w:val="20"/>
                <w:szCs w:val="20"/>
                <w:lang w:val="it-IT"/>
              </w:rPr>
            </w:pPr>
            <w:r w:rsidRPr="00FF0089">
              <w:rPr>
                <w:sz w:val="20"/>
                <w:szCs w:val="20"/>
                <w:lang w:val="it-IT"/>
              </w:rPr>
              <w:t xml:space="preserve">CV </w:t>
            </w:r>
            <w:r w:rsidR="00AE5347" w:rsidRPr="00FF0089">
              <w:rPr>
                <w:sz w:val="20"/>
                <w:szCs w:val="20"/>
                <w:lang w:val="it-IT"/>
              </w:rPr>
              <w:t xml:space="preserve">18-56 </w:t>
            </w:r>
            <w:r w:rsidRPr="00FF0089">
              <w:rPr>
                <w:sz w:val="20"/>
                <w:szCs w:val="20"/>
                <w:lang w:val="it-IT"/>
              </w:rPr>
              <w:t>/</w:t>
            </w:r>
            <w:r w:rsidR="00204967" w:rsidRPr="00FF0089">
              <w:rPr>
                <w:sz w:val="20"/>
                <w:szCs w:val="20"/>
                <w:lang w:val="it-IT"/>
              </w:rPr>
              <w:t xml:space="preserve"> </w:t>
            </w:r>
            <w:r w:rsidRPr="00FF0089">
              <w:rPr>
                <w:sz w:val="20"/>
                <w:szCs w:val="20"/>
                <w:lang w:val="it-IT"/>
              </w:rPr>
              <w:t>OTG</w:t>
            </w:r>
            <w:r w:rsidR="00AE5347" w:rsidRPr="00FF0089">
              <w:rPr>
                <w:sz w:val="20"/>
                <w:szCs w:val="20"/>
                <w:lang w:val="it-IT"/>
              </w:rPr>
              <w:t>-</w:t>
            </w:r>
            <w:r w:rsidR="00612379" w:rsidRPr="00FF0089">
              <w:rPr>
                <w:sz w:val="20"/>
                <w:szCs w:val="20"/>
                <w:lang w:val="it-IT"/>
              </w:rPr>
              <w:t>I ID18-43</w:t>
            </w:r>
            <w:r w:rsidR="00204967" w:rsidRPr="00FF0089">
              <w:rPr>
                <w:sz w:val="20"/>
                <w:szCs w:val="20"/>
                <w:lang w:val="it-IT"/>
              </w:rPr>
              <w:t xml:space="preserve"> / R</w:t>
            </w:r>
            <w:r w:rsidRPr="00FF0089">
              <w:rPr>
                <w:sz w:val="20"/>
                <w:szCs w:val="20"/>
                <w:lang w:val="it-IT"/>
              </w:rPr>
              <w:t xml:space="preserve">EC </w:t>
            </w:r>
            <w:r w:rsidR="0095148A" w:rsidRPr="00FF0089">
              <w:rPr>
                <w:sz w:val="20"/>
                <w:szCs w:val="20"/>
                <w:lang w:val="it-IT"/>
              </w:rPr>
              <w:t>20/LO/0633 / IRAS 281917</w:t>
            </w:r>
          </w:p>
        </w:tc>
      </w:tr>
      <w:tr w:rsidR="00E61665" w14:paraId="25963851" w14:textId="77777777" w:rsidTr="00FF0089">
        <w:trPr>
          <w:trHeight w:val="1305"/>
        </w:trPr>
        <w:tc>
          <w:tcPr>
            <w:tcW w:w="1891" w:type="dxa"/>
          </w:tcPr>
          <w:p w14:paraId="2596384D" w14:textId="77777777" w:rsidR="00E61665" w:rsidRDefault="006811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Objective</w:t>
            </w:r>
          </w:p>
        </w:tc>
        <w:tc>
          <w:tcPr>
            <w:tcW w:w="3969" w:type="dxa"/>
          </w:tcPr>
          <w:p w14:paraId="1445DBE4" w14:textId="77777777" w:rsidR="002573E7" w:rsidRPr="00FF0089" w:rsidRDefault="002573E7" w:rsidP="002573E7">
            <w:pPr>
              <w:contextualSpacing/>
              <w:rPr>
                <w:sz w:val="20"/>
                <w:szCs w:val="20"/>
                <w:lang w:val="en-GB"/>
              </w:rPr>
            </w:pPr>
            <w:r w:rsidRPr="00FF0089">
              <w:rPr>
                <w:sz w:val="20"/>
                <w:szCs w:val="20"/>
                <w:lang w:val="en-GB"/>
              </w:rPr>
              <w:t xml:space="preserve">The objectives of this </w:t>
            </w:r>
            <w:r w:rsidRPr="00FF0089">
              <w:rPr>
                <w:sz w:val="20"/>
                <w:szCs w:val="20"/>
              </w:rPr>
              <w:t xml:space="preserve">one-week </w:t>
            </w:r>
            <w:r w:rsidRPr="00FF0089">
              <w:rPr>
                <w:sz w:val="20"/>
                <w:szCs w:val="20"/>
                <w:lang w:val="en-GB"/>
              </w:rPr>
              <w:t>dispensing clinical study were to compare Pluto contact lenses with Moist contact lenses for:</w:t>
            </w:r>
          </w:p>
          <w:p w14:paraId="57118847" w14:textId="77777777" w:rsidR="002573E7" w:rsidRPr="00FF0089" w:rsidRDefault="002573E7" w:rsidP="002573E7">
            <w:pPr>
              <w:widowControl/>
              <w:numPr>
                <w:ilvl w:val="0"/>
                <w:numId w:val="3"/>
              </w:numPr>
              <w:autoSpaceDE/>
              <w:autoSpaceDN/>
              <w:spacing w:before="120" w:after="120" w:line="276" w:lineRule="auto"/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FF0089">
              <w:rPr>
                <w:sz w:val="20"/>
                <w:szCs w:val="20"/>
                <w:lang w:val="en-GB"/>
              </w:rPr>
              <w:t xml:space="preserve">overall </w:t>
            </w:r>
            <w:proofErr w:type="gramStart"/>
            <w:r w:rsidRPr="00FF0089">
              <w:rPr>
                <w:sz w:val="20"/>
                <w:szCs w:val="20"/>
                <w:lang w:val="en-GB"/>
              </w:rPr>
              <w:t>satisfaction;</w:t>
            </w:r>
            <w:proofErr w:type="gramEnd"/>
          </w:p>
          <w:p w14:paraId="56A5EC73" w14:textId="77777777" w:rsidR="002573E7" w:rsidRPr="00FF0089" w:rsidRDefault="002573E7" w:rsidP="002573E7">
            <w:pPr>
              <w:widowControl/>
              <w:numPr>
                <w:ilvl w:val="0"/>
                <w:numId w:val="3"/>
              </w:numPr>
              <w:autoSpaceDE/>
              <w:autoSpaceDN/>
              <w:spacing w:before="120" w:line="276" w:lineRule="auto"/>
              <w:ind w:left="369" w:hanging="284"/>
              <w:contextualSpacing/>
              <w:jc w:val="both"/>
              <w:rPr>
                <w:sz w:val="20"/>
                <w:szCs w:val="20"/>
                <w:lang w:val="en-GB"/>
              </w:rPr>
            </w:pPr>
            <w:r w:rsidRPr="00FF0089">
              <w:rPr>
                <w:sz w:val="20"/>
                <w:szCs w:val="20"/>
                <w:lang w:val="en-GB"/>
              </w:rPr>
              <w:t xml:space="preserve">visual </w:t>
            </w:r>
            <w:proofErr w:type="gramStart"/>
            <w:r w:rsidRPr="00FF0089">
              <w:rPr>
                <w:sz w:val="20"/>
                <w:szCs w:val="20"/>
                <w:lang w:val="en-GB"/>
              </w:rPr>
              <w:t>performance;</w:t>
            </w:r>
            <w:proofErr w:type="gramEnd"/>
          </w:p>
          <w:p w14:paraId="25963850" w14:textId="366CDDC1" w:rsidR="00E61665" w:rsidRPr="00FF0089" w:rsidRDefault="002573E7" w:rsidP="002573E7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0" w:line="276" w:lineRule="auto"/>
              <w:ind w:left="369" w:right="221" w:hanging="284"/>
              <w:rPr>
                <w:sz w:val="20"/>
                <w:szCs w:val="20"/>
              </w:rPr>
            </w:pPr>
            <w:r w:rsidRPr="00FF0089">
              <w:rPr>
                <w:sz w:val="20"/>
                <w:szCs w:val="20"/>
                <w:lang w:val="en-GB"/>
              </w:rPr>
              <w:t>the number of contact lenses needed for the final contact lens to be dispensed</w:t>
            </w:r>
          </w:p>
        </w:tc>
      </w:tr>
      <w:tr w:rsidR="00E61665" w14:paraId="25963857" w14:textId="77777777" w:rsidTr="007328CF">
        <w:trPr>
          <w:trHeight w:val="1975"/>
        </w:trPr>
        <w:tc>
          <w:tcPr>
            <w:tcW w:w="1891" w:type="dxa"/>
          </w:tcPr>
          <w:p w14:paraId="25963852" w14:textId="77777777" w:rsidR="00E61665" w:rsidRDefault="006811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Study Population</w:t>
            </w:r>
          </w:p>
        </w:tc>
        <w:tc>
          <w:tcPr>
            <w:tcW w:w="8364" w:type="dxa"/>
          </w:tcPr>
          <w:p w14:paraId="25963853" w14:textId="6CB1A7AB" w:rsidR="00E61665" w:rsidRPr="00FF0089" w:rsidRDefault="00CA5C73">
            <w:pPr>
              <w:pStyle w:val="TableParagraph"/>
              <w:spacing w:line="276" w:lineRule="auto"/>
              <w:ind w:left="108" w:right="161"/>
              <w:rPr>
                <w:sz w:val="20"/>
                <w:szCs w:val="20"/>
              </w:rPr>
            </w:pPr>
            <w:r w:rsidRPr="00FF0089">
              <w:rPr>
                <w:sz w:val="20"/>
                <w:szCs w:val="20"/>
              </w:rPr>
              <w:t>One hundred and four</w:t>
            </w:r>
            <w:r w:rsidR="0068115A" w:rsidRPr="00FF0089">
              <w:rPr>
                <w:sz w:val="20"/>
                <w:szCs w:val="20"/>
              </w:rPr>
              <w:t xml:space="preserve"> participants completed the study</w:t>
            </w:r>
            <w:r w:rsidR="00FF0089" w:rsidRPr="00FF0089">
              <w:rPr>
                <w:sz w:val="20"/>
                <w:szCs w:val="20"/>
              </w:rPr>
              <w:t xml:space="preserve"> </w:t>
            </w:r>
            <w:r w:rsidR="00814D14" w:rsidRPr="00FF0089">
              <w:rPr>
                <w:sz w:val="20"/>
                <w:szCs w:val="20"/>
              </w:rPr>
              <w:t xml:space="preserve">without significant deviation </w:t>
            </w:r>
            <w:r w:rsidR="009C53D7" w:rsidRPr="00FF0089">
              <w:rPr>
                <w:sz w:val="20"/>
                <w:szCs w:val="20"/>
              </w:rPr>
              <w:t>making up the per proto</w:t>
            </w:r>
            <w:r w:rsidR="00FF0089" w:rsidRPr="00FF0089">
              <w:rPr>
                <w:sz w:val="20"/>
                <w:szCs w:val="20"/>
              </w:rPr>
              <w:t>co</w:t>
            </w:r>
            <w:r w:rsidR="009C53D7" w:rsidRPr="00FF0089">
              <w:rPr>
                <w:sz w:val="20"/>
                <w:szCs w:val="20"/>
              </w:rPr>
              <w:t>l popu</w:t>
            </w:r>
            <w:r w:rsidR="00FF0089" w:rsidRPr="00FF0089">
              <w:rPr>
                <w:sz w:val="20"/>
                <w:szCs w:val="20"/>
              </w:rPr>
              <w:t>l</w:t>
            </w:r>
            <w:r w:rsidR="009C53D7" w:rsidRPr="00FF0089">
              <w:rPr>
                <w:sz w:val="20"/>
                <w:szCs w:val="20"/>
              </w:rPr>
              <w:t>atio</w:t>
            </w:r>
            <w:r w:rsidR="00FF0089" w:rsidRPr="00FF0089">
              <w:rPr>
                <w:sz w:val="20"/>
                <w:szCs w:val="20"/>
              </w:rPr>
              <w:t>n</w:t>
            </w:r>
            <w:r w:rsidR="0068115A" w:rsidRPr="00FF0089">
              <w:rPr>
                <w:sz w:val="20"/>
                <w:szCs w:val="20"/>
              </w:rPr>
              <w:t>. All participants were presbyopic habitual daily wear multifocal soft contact lens wearers</w:t>
            </w:r>
            <w:r w:rsidR="00E82B80" w:rsidRPr="00FF0089">
              <w:rPr>
                <w:sz w:val="20"/>
                <w:szCs w:val="20"/>
              </w:rPr>
              <w:t>. The participants were divided in three near addition groups</w:t>
            </w:r>
            <w:r w:rsidR="007850ED" w:rsidRPr="00FF0089">
              <w:rPr>
                <w:sz w:val="20"/>
                <w:szCs w:val="20"/>
              </w:rPr>
              <w:t>:</w:t>
            </w:r>
          </w:p>
          <w:p w14:paraId="2E1287A5" w14:textId="1E6175C3" w:rsidR="007850ED" w:rsidRPr="00FF0089" w:rsidRDefault="00CA5C73" w:rsidP="00FF0089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left="363" w:right="159" w:hanging="255"/>
              <w:rPr>
                <w:sz w:val="20"/>
                <w:szCs w:val="20"/>
              </w:rPr>
            </w:pPr>
            <w:r w:rsidRPr="00FF0089">
              <w:rPr>
                <w:sz w:val="20"/>
                <w:szCs w:val="20"/>
              </w:rPr>
              <w:t>29 emerging presbyopes (low add: +0.75D to +1.25D</w:t>
            </w:r>
            <w:proofErr w:type="gramStart"/>
            <w:r w:rsidRPr="00FF0089">
              <w:rPr>
                <w:sz w:val="20"/>
                <w:szCs w:val="20"/>
              </w:rPr>
              <w:t>)</w:t>
            </w:r>
            <w:r w:rsidR="007850ED" w:rsidRPr="00FF0089">
              <w:rPr>
                <w:sz w:val="20"/>
                <w:szCs w:val="20"/>
              </w:rPr>
              <w:t>;</w:t>
            </w:r>
            <w:proofErr w:type="gramEnd"/>
          </w:p>
          <w:p w14:paraId="387D105E" w14:textId="77777777" w:rsidR="007850ED" w:rsidRPr="00FF0089" w:rsidRDefault="00CA5C73" w:rsidP="00FF0089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left="363" w:right="159" w:hanging="255"/>
              <w:rPr>
                <w:sz w:val="20"/>
                <w:szCs w:val="20"/>
              </w:rPr>
            </w:pPr>
            <w:r w:rsidRPr="00FF0089">
              <w:rPr>
                <w:sz w:val="20"/>
                <w:szCs w:val="20"/>
              </w:rPr>
              <w:t>35 established presbyopes (mid add: +1.50D and +1.75D</w:t>
            </w:r>
            <w:proofErr w:type="gramStart"/>
            <w:r w:rsidRPr="00FF0089">
              <w:rPr>
                <w:sz w:val="20"/>
                <w:szCs w:val="20"/>
              </w:rPr>
              <w:t>)</w:t>
            </w:r>
            <w:r w:rsidR="007850ED" w:rsidRPr="00FF0089">
              <w:rPr>
                <w:sz w:val="20"/>
                <w:szCs w:val="20"/>
              </w:rPr>
              <w:t>;</w:t>
            </w:r>
            <w:proofErr w:type="gramEnd"/>
          </w:p>
          <w:p w14:paraId="25963856" w14:textId="1782D667" w:rsidR="00E61665" w:rsidRPr="00FF0089" w:rsidRDefault="00CA5C73" w:rsidP="007328CF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left="363" w:right="159" w:hanging="255"/>
              <w:rPr>
                <w:sz w:val="20"/>
                <w:szCs w:val="20"/>
              </w:rPr>
            </w:pPr>
            <w:r w:rsidRPr="00FF0089">
              <w:rPr>
                <w:sz w:val="20"/>
                <w:szCs w:val="20"/>
              </w:rPr>
              <w:t>40 advanced presbyopes (high add: +2.00D to +2.50D</w:t>
            </w:r>
            <w:r w:rsidR="007328CF">
              <w:rPr>
                <w:sz w:val="20"/>
                <w:szCs w:val="20"/>
              </w:rPr>
              <w:t>).</w:t>
            </w:r>
          </w:p>
        </w:tc>
      </w:tr>
      <w:tr w:rsidR="00E61665" w14:paraId="2596385C" w14:textId="77777777">
        <w:trPr>
          <w:trHeight w:val="1948"/>
        </w:trPr>
        <w:tc>
          <w:tcPr>
            <w:tcW w:w="1891" w:type="dxa"/>
          </w:tcPr>
          <w:p w14:paraId="25963858" w14:textId="77777777" w:rsidR="00E61665" w:rsidRDefault="006811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Results</w:t>
            </w:r>
          </w:p>
        </w:tc>
        <w:tc>
          <w:tcPr>
            <w:tcW w:w="8364" w:type="dxa"/>
          </w:tcPr>
          <w:p w14:paraId="002277E1" w14:textId="77777777" w:rsidR="003B6CF2" w:rsidRDefault="003B6CF2" w:rsidP="00A12A68">
            <w:pPr>
              <w:pStyle w:val="TableParagraph"/>
              <w:spacing w:before="120"/>
              <w:ind w:left="108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The primary and secondary </w:t>
            </w:r>
            <w:proofErr w:type="spellStart"/>
            <w:r>
              <w:rPr>
                <w:szCs w:val="20"/>
                <w:lang w:val="en-GB"/>
              </w:rPr>
              <w:t>endnepoints</w:t>
            </w:r>
            <w:proofErr w:type="spellEnd"/>
            <w:r>
              <w:rPr>
                <w:szCs w:val="20"/>
                <w:lang w:val="en-GB"/>
              </w:rPr>
              <w:t xml:space="preserve"> results are as follows:</w:t>
            </w:r>
          </w:p>
          <w:p w14:paraId="70EB4297" w14:textId="7E110D82" w:rsidR="00464591" w:rsidRPr="00113552" w:rsidRDefault="00464591" w:rsidP="001A1D72">
            <w:pPr>
              <w:pStyle w:val="TableParagraph"/>
              <w:numPr>
                <w:ilvl w:val="0"/>
                <w:numId w:val="8"/>
              </w:numPr>
              <w:spacing w:before="0"/>
              <w:rPr>
                <w:szCs w:val="20"/>
              </w:rPr>
            </w:pPr>
            <w:r w:rsidRPr="00113552">
              <w:rPr>
                <w:szCs w:val="20"/>
                <w:lang w:val="en-GB"/>
              </w:rPr>
              <w:t>Pluto</w:t>
            </w:r>
            <w:r w:rsidRPr="00113552">
              <w:rPr>
                <w:szCs w:val="20"/>
              </w:rPr>
              <w:t xml:space="preserve"> achieved good overall visual satisfaction</w:t>
            </w:r>
            <w:r w:rsidR="003B6CF2">
              <w:rPr>
                <w:szCs w:val="20"/>
              </w:rPr>
              <w:t xml:space="preserve">, </w:t>
            </w:r>
            <w:r w:rsidRPr="00113552">
              <w:rPr>
                <w:szCs w:val="20"/>
              </w:rPr>
              <w:t xml:space="preserve">similar to Moist (; </w:t>
            </w:r>
            <w:proofErr w:type="gramStart"/>
            <w:r w:rsidRPr="00113552">
              <w:rPr>
                <w:szCs w:val="20"/>
              </w:rPr>
              <w:t>mean:</w:t>
            </w:r>
            <w:proofErr w:type="gramEnd"/>
            <w:r w:rsidRPr="00113552">
              <w:rPr>
                <w:szCs w:val="20"/>
              </w:rPr>
              <w:t xml:space="preserve"> Pluto 80</w:t>
            </w:r>
            <w:r w:rsidR="00F82F0D">
              <w:rPr>
                <w:szCs w:val="20"/>
              </w:rPr>
              <w:t>.1</w:t>
            </w:r>
            <w:r w:rsidRPr="00113552">
              <w:rPr>
                <w:szCs w:val="20"/>
              </w:rPr>
              <w:t>pts, Moist 80</w:t>
            </w:r>
            <w:r w:rsidR="00F82F0D">
              <w:rPr>
                <w:szCs w:val="20"/>
              </w:rPr>
              <w:t>.1</w:t>
            </w:r>
            <w:r w:rsidRPr="00113552">
              <w:rPr>
                <w:szCs w:val="20"/>
              </w:rPr>
              <w:t>pts; p = 0.983;</w:t>
            </w:r>
          </w:p>
          <w:p w14:paraId="751CDAAE" w14:textId="0B8FC0AC" w:rsidR="00C1056F" w:rsidRDefault="007E4CFE" w:rsidP="001A1D72">
            <w:pPr>
              <w:pStyle w:val="TableParagraph"/>
              <w:numPr>
                <w:ilvl w:val="0"/>
                <w:numId w:val="8"/>
              </w:numPr>
              <w:spacing w:before="0"/>
              <w:rPr>
                <w:szCs w:val="20"/>
              </w:rPr>
            </w:pPr>
            <w:r w:rsidRPr="00BC129A">
              <w:rPr>
                <w:szCs w:val="20"/>
                <w:lang w:val="en-GB"/>
              </w:rPr>
              <w:t xml:space="preserve">Based upon </w:t>
            </w:r>
            <w:r w:rsidR="00937152">
              <w:rPr>
                <w:szCs w:val="20"/>
                <w:lang w:val="en-GB"/>
              </w:rPr>
              <w:t xml:space="preserve">the </w:t>
            </w:r>
            <w:r w:rsidRPr="00BC129A">
              <w:rPr>
                <w:szCs w:val="20"/>
                <w:lang w:val="en-GB"/>
              </w:rPr>
              <w:t>multiple visual acuities measurements</w:t>
            </w:r>
            <w:r w:rsidR="00937152">
              <w:rPr>
                <w:szCs w:val="20"/>
                <w:lang w:val="en-GB"/>
              </w:rPr>
              <w:t xml:space="preserve"> included in the </w:t>
            </w:r>
            <w:proofErr w:type="gramStart"/>
            <w:r w:rsidR="00937152">
              <w:rPr>
                <w:szCs w:val="20"/>
                <w:lang w:val="en-GB"/>
              </w:rPr>
              <w:t xml:space="preserve">study </w:t>
            </w:r>
            <w:r w:rsidRPr="00BC129A">
              <w:rPr>
                <w:szCs w:val="20"/>
                <w:lang w:val="en-GB"/>
              </w:rPr>
              <w:t>,</w:t>
            </w:r>
            <w:proofErr w:type="gramEnd"/>
            <w:r w:rsidRPr="00BC129A">
              <w:rPr>
                <w:szCs w:val="20"/>
                <w:lang w:val="en-GB"/>
              </w:rPr>
              <w:t xml:space="preserve"> Pluto</w:t>
            </w:r>
            <w:r w:rsidRPr="00BC129A">
              <w:rPr>
                <w:szCs w:val="20"/>
              </w:rPr>
              <w:t xml:space="preserve"> achieved very good overall visual acuity</w:t>
            </w:r>
            <w:r w:rsidR="00643B36">
              <w:rPr>
                <w:szCs w:val="20"/>
              </w:rPr>
              <w:t>,</w:t>
            </w:r>
            <w:r w:rsidRPr="00BC129A">
              <w:rPr>
                <w:szCs w:val="20"/>
              </w:rPr>
              <w:t xml:space="preserve"> similar to Moist</w:t>
            </w:r>
            <w:r w:rsidR="00602139">
              <w:rPr>
                <w:szCs w:val="20"/>
              </w:rPr>
              <w:t xml:space="preserve"> </w:t>
            </w:r>
            <w:r w:rsidR="00602139" w:rsidRPr="00113552">
              <w:rPr>
                <w:szCs w:val="20"/>
              </w:rPr>
              <w:t xml:space="preserve">(mean: Pluto </w:t>
            </w:r>
            <w:r w:rsidR="00F82F0D">
              <w:rPr>
                <w:szCs w:val="20"/>
              </w:rPr>
              <w:t>0.026</w:t>
            </w:r>
            <w:r w:rsidR="00401570">
              <w:rPr>
                <w:szCs w:val="20"/>
              </w:rPr>
              <w:t>logMAR</w:t>
            </w:r>
            <w:r w:rsidR="00602139" w:rsidRPr="00113552">
              <w:rPr>
                <w:szCs w:val="20"/>
              </w:rPr>
              <w:t xml:space="preserve">, Moist </w:t>
            </w:r>
            <w:r w:rsidR="00401570">
              <w:rPr>
                <w:szCs w:val="20"/>
              </w:rPr>
              <w:t>0.034logMAR</w:t>
            </w:r>
            <w:r w:rsidR="00602139" w:rsidRPr="00113552">
              <w:rPr>
                <w:szCs w:val="20"/>
              </w:rPr>
              <w:t>; p = 0.</w:t>
            </w:r>
            <w:r w:rsidR="00401570">
              <w:rPr>
                <w:szCs w:val="20"/>
              </w:rPr>
              <w:t>225)</w:t>
            </w:r>
            <w:r w:rsidR="00602139" w:rsidRPr="00113552">
              <w:rPr>
                <w:szCs w:val="20"/>
              </w:rPr>
              <w:t>;</w:t>
            </w:r>
          </w:p>
          <w:p w14:paraId="2596385B" w14:textId="610AA801" w:rsidR="00E61665" w:rsidRDefault="00B37F5B" w:rsidP="001A1D72">
            <w:pPr>
              <w:pStyle w:val="TableParagraph"/>
              <w:numPr>
                <w:ilvl w:val="0"/>
                <w:numId w:val="8"/>
              </w:numPr>
              <w:spacing w:before="0"/>
              <w:rPr>
                <w:sz w:val="20"/>
              </w:rPr>
            </w:pPr>
            <w:r w:rsidRPr="00E5531D">
              <w:rPr>
                <w:szCs w:val="20"/>
              </w:rPr>
              <w:t>Based upon the number of contact lens</w:t>
            </w:r>
            <w:r>
              <w:rPr>
                <w:szCs w:val="20"/>
              </w:rPr>
              <w:t xml:space="preserve"> pairs</w:t>
            </w:r>
            <w:r w:rsidRPr="00E5531D">
              <w:rPr>
                <w:szCs w:val="20"/>
              </w:rPr>
              <w:t xml:space="preserve"> needed to arrive to the contact lens being dispensed the ease of fit of Pluto was shown not to be inferior to that of Moist.</w:t>
            </w:r>
          </w:p>
        </w:tc>
      </w:tr>
      <w:tr w:rsidR="00E61665" w14:paraId="2596385F" w14:textId="77777777" w:rsidTr="009B1D48">
        <w:tc>
          <w:tcPr>
            <w:tcW w:w="1891" w:type="dxa"/>
          </w:tcPr>
          <w:p w14:paraId="2596385D" w14:textId="77777777" w:rsidR="00E61665" w:rsidRDefault="006811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Adverse Events</w:t>
            </w:r>
          </w:p>
        </w:tc>
        <w:tc>
          <w:tcPr>
            <w:tcW w:w="8364" w:type="dxa"/>
          </w:tcPr>
          <w:p w14:paraId="2596385E" w14:textId="6EDD4D90" w:rsidR="00E61665" w:rsidRDefault="00A12A68">
            <w:pPr>
              <w:pStyle w:val="TableParagraph"/>
              <w:rPr>
                <w:sz w:val="20"/>
              </w:rPr>
            </w:pPr>
            <w:r w:rsidRPr="00840A93">
              <w:rPr>
                <w:szCs w:val="20"/>
                <w:lang w:val="en-CA"/>
              </w:rPr>
              <w:t xml:space="preserve">A total of seven adverse events were recorded during the study: five non-ocular and two </w:t>
            </w:r>
            <w:proofErr w:type="gramStart"/>
            <w:r w:rsidRPr="00840A93">
              <w:rPr>
                <w:szCs w:val="20"/>
                <w:lang w:val="en-CA"/>
              </w:rPr>
              <w:t>ocular</w:t>
            </w:r>
            <w:proofErr w:type="gramEnd"/>
            <w:r w:rsidRPr="00840A93">
              <w:rPr>
                <w:szCs w:val="20"/>
                <w:lang w:val="en-CA"/>
              </w:rPr>
              <w:t xml:space="preserve">, one being </w:t>
            </w:r>
            <w:r>
              <w:rPr>
                <w:szCs w:val="20"/>
                <w:lang w:val="en-CA"/>
              </w:rPr>
              <w:t>study device</w:t>
            </w:r>
            <w:r w:rsidRPr="00840A93">
              <w:rPr>
                <w:szCs w:val="20"/>
                <w:lang w:val="en-CA"/>
              </w:rPr>
              <w:t xml:space="preserve"> related.  None of the adverse events were serious</w:t>
            </w:r>
          </w:p>
        </w:tc>
      </w:tr>
      <w:tr w:rsidR="00E61665" w14:paraId="25963863" w14:textId="77777777" w:rsidTr="00F8219D">
        <w:tc>
          <w:tcPr>
            <w:tcW w:w="1891" w:type="dxa"/>
          </w:tcPr>
          <w:p w14:paraId="25963860" w14:textId="77777777" w:rsidR="00E61665" w:rsidRDefault="006811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Conclusions</w:t>
            </w:r>
          </w:p>
        </w:tc>
        <w:tc>
          <w:tcPr>
            <w:tcW w:w="8364" w:type="dxa"/>
          </w:tcPr>
          <w:p w14:paraId="25963862" w14:textId="67E4272B" w:rsidR="00E61665" w:rsidRDefault="0068115A" w:rsidP="009B1D48">
            <w:pPr>
              <w:pStyle w:val="TableParagraph"/>
              <w:spacing w:before="120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hypotheses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4"/>
                <w:sz w:val="20"/>
              </w:rPr>
              <w:t xml:space="preserve"> </w:t>
            </w:r>
            <w:r w:rsidR="00B66763" w:rsidRPr="00113552">
              <w:rPr>
                <w:szCs w:val="20"/>
              </w:rPr>
              <w:t>overall clinical acceptance of Pluto was not inferior to that of Moist</w:t>
            </w:r>
            <w:r>
              <w:rPr>
                <w:sz w:val="20"/>
              </w:rPr>
              <w:t xml:space="preserve">; ii. </w:t>
            </w:r>
            <w:r w:rsidR="00B66763" w:rsidRPr="00BC129A">
              <w:rPr>
                <w:szCs w:val="20"/>
              </w:rPr>
              <w:t>overall clinical performance of Pluto was not inferior to that of Moist</w:t>
            </w:r>
            <w:r w:rsidR="00B66763">
              <w:rPr>
                <w:szCs w:val="20"/>
              </w:rPr>
              <w:t xml:space="preserve">; iii. </w:t>
            </w:r>
            <w:r w:rsidR="00831F10">
              <w:rPr>
                <w:szCs w:val="20"/>
              </w:rPr>
              <w:t xml:space="preserve">Ease of fit of Pluto </w:t>
            </w:r>
            <w:r w:rsidR="00AF318B" w:rsidRPr="00BC129A">
              <w:rPr>
                <w:szCs w:val="20"/>
              </w:rPr>
              <w:t>was not inferior to that of Mois</w:t>
            </w:r>
            <w:r w:rsidR="00831F10">
              <w:rPr>
                <w:szCs w:val="20"/>
              </w:rPr>
              <w:t>t.</w:t>
            </w:r>
          </w:p>
        </w:tc>
      </w:tr>
    </w:tbl>
    <w:p w14:paraId="25963864" w14:textId="77777777" w:rsidR="0068115A" w:rsidRDefault="0068115A"/>
    <w:sectPr w:rsidR="0068115A">
      <w:type w:val="continuous"/>
      <w:pgSz w:w="12240" w:h="15840"/>
      <w:pgMar w:top="640" w:right="11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91AFC"/>
    <w:multiLevelType w:val="hybridMultilevel"/>
    <w:tmpl w:val="C8FCF9F6"/>
    <w:lvl w:ilvl="0" w:tplc="05ACE250">
      <w:start w:val="1"/>
      <w:numFmt w:val="lowerRoman"/>
      <w:lvlText w:val="%1."/>
      <w:lvlJc w:val="left"/>
      <w:pPr>
        <w:ind w:left="362" w:hanging="255"/>
      </w:pPr>
      <w:rPr>
        <w:rFonts w:ascii="Arial" w:eastAsia="Arial" w:hAnsi="Arial" w:cs="Arial" w:hint="default"/>
        <w:w w:val="99"/>
        <w:sz w:val="20"/>
        <w:szCs w:val="20"/>
      </w:rPr>
    </w:lvl>
    <w:lvl w:ilvl="1" w:tplc="C79671FC">
      <w:numFmt w:val="bullet"/>
      <w:lvlText w:val="•"/>
      <w:lvlJc w:val="left"/>
      <w:pPr>
        <w:ind w:left="1159" w:hanging="255"/>
      </w:pPr>
      <w:rPr>
        <w:rFonts w:hint="default"/>
      </w:rPr>
    </w:lvl>
    <w:lvl w:ilvl="2" w:tplc="5896F81C">
      <w:numFmt w:val="bullet"/>
      <w:lvlText w:val="•"/>
      <w:lvlJc w:val="left"/>
      <w:pPr>
        <w:ind w:left="1958" w:hanging="255"/>
      </w:pPr>
      <w:rPr>
        <w:rFonts w:hint="default"/>
      </w:rPr>
    </w:lvl>
    <w:lvl w:ilvl="3" w:tplc="DD1C0536">
      <w:numFmt w:val="bullet"/>
      <w:lvlText w:val="•"/>
      <w:lvlJc w:val="left"/>
      <w:pPr>
        <w:ind w:left="2758" w:hanging="255"/>
      </w:pPr>
      <w:rPr>
        <w:rFonts w:hint="default"/>
      </w:rPr>
    </w:lvl>
    <w:lvl w:ilvl="4" w:tplc="262E2A24">
      <w:numFmt w:val="bullet"/>
      <w:lvlText w:val="•"/>
      <w:lvlJc w:val="left"/>
      <w:pPr>
        <w:ind w:left="3557" w:hanging="255"/>
      </w:pPr>
      <w:rPr>
        <w:rFonts w:hint="default"/>
      </w:rPr>
    </w:lvl>
    <w:lvl w:ilvl="5" w:tplc="1BEA2120">
      <w:numFmt w:val="bullet"/>
      <w:lvlText w:val="•"/>
      <w:lvlJc w:val="left"/>
      <w:pPr>
        <w:ind w:left="4357" w:hanging="255"/>
      </w:pPr>
      <w:rPr>
        <w:rFonts w:hint="default"/>
      </w:rPr>
    </w:lvl>
    <w:lvl w:ilvl="6" w:tplc="4B4291AE">
      <w:numFmt w:val="bullet"/>
      <w:lvlText w:val="•"/>
      <w:lvlJc w:val="left"/>
      <w:pPr>
        <w:ind w:left="5156" w:hanging="255"/>
      </w:pPr>
      <w:rPr>
        <w:rFonts w:hint="default"/>
      </w:rPr>
    </w:lvl>
    <w:lvl w:ilvl="7" w:tplc="257206A8">
      <w:numFmt w:val="bullet"/>
      <w:lvlText w:val="•"/>
      <w:lvlJc w:val="left"/>
      <w:pPr>
        <w:ind w:left="5955" w:hanging="255"/>
      </w:pPr>
      <w:rPr>
        <w:rFonts w:hint="default"/>
      </w:rPr>
    </w:lvl>
    <w:lvl w:ilvl="8" w:tplc="D56C3048">
      <w:numFmt w:val="bullet"/>
      <w:lvlText w:val="•"/>
      <w:lvlJc w:val="left"/>
      <w:pPr>
        <w:ind w:left="6755" w:hanging="255"/>
      </w:pPr>
      <w:rPr>
        <w:rFonts w:hint="default"/>
      </w:rPr>
    </w:lvl>
  </w:abstractNum>
  <w:abstractNum w:abstractNumId="1" w15:restartNumberingAfterBreak="0">
    <w:nsid w:val="24F75A59"/>
    <w:multiLevelType w:val="multilevel"/>
    <w:tmpl w:val="80F8129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128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38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6B2400D"/>
    <w:multiLevelType w:val="hybridMultilevel"/>
    <w:tmpl w:val="DA381874"/>
    <w:lvl w:ilvl="0" w:tplc="6102050C">
      <w:start w:val="1"/>
      <w:numFmt w:val="lowerRoman"/>
      <w:lvlText w:val="%1."/>
      <w:lvlJc w:val="left"/>
      <w:pPr>
        <w:ind w:left="364" w:hanging="281"/>
      </w:pPr>
      <w:rPr>
        <w:rFonts w:ascii="Arial" w:eastAsia="Arial" w:hAnsi="Arial" w:cs="Arial" w:hint="default"/>
        <w:w w:val="99"/>
        <w:sz w:val="20"/>
        <w:szCs w:val="20"/>
      </w:rPr>
    </w:lvl>
    <w:lvl w:ilvl="1" w:tplc="D8CE16F4">
      <w:numFmt w:val="bullet"/>
      <w:lvlText w:val="•"/>
      <w:lvlJc w:val="left"/>
      <w:pPr>
        <w:ind w:left="1159" w:hanging="281"/>
      </w:pPr>
      <w:rPr>
        <w:rFonts w:hint="default"/>
      </w:rPr>
    </w:lvl>
    <w:lvl w:ilvl="2" w:tplc="F8B26BFE">
      <w:numFmt w:val="bullet"/>
      <w:lvlText w:val="•"/>
      <w:lvlJc w:val="left"/>
      <w:pPr>
        <w:ind w:left="1958" w:hanging="281"/>
      </w:pPr>
      <w:rPr>
        <w:rFonts w:hint="default"/>
      </w:rPr>
    </w:lvl>
    <w:lvl w:ilvl="3" w:tplc="8130AA06">
      <w:numFmt w:val="bullet"/>
      <w:lvlText w:val="•"/>
      <w:lvlJc w:val="left"/>
      <w:pPr>
        <w:ind w:left="2758" w:hanging="281"/>
      </w:pPr>
      <w:rPr>
        <w:rFonts w:hint="default"/>
      </w:rPr>
    </w:lvl>
    <w:lvl w:ilvl="4" w:tplc="25DA74B6">
      <w:numFmt w:val="bullet"/>
      <w:lvlText w:val="•"/>
      <w:lvlJc w:val="left"/>
      <w:pPr>
        <w:ind w:left="3557" w:hanging="281"/>
      </w:pPr>
      <w:rPr>
        <w:rFonts w:hint="default"/>
      </w:rPr>
    </w:lvl>
    <w:lvl w:ilvl="5" w:tplc="FFC49E42">
      <w:numFmt w:val="bullet"/>
      <w:lvlText w:val="•"/>
      <w:lvlJc w:val="left"/>
      <w:pPr>
        <w:ind w:left="4357" w:hanging="281"/>
      </w:pPr>
      <w:rPr>
        <w:rFonts w:hint="default"/>
      </w:rPr>
    </w:lvl>
    <w:lvl w:ilvl="6" w:tplc="EB3626A8">
      <w:numFmt w:val="bullet"/>
      <w:lvlText w:val="•"/>
      <w:lvlJc w:val="left"/>
      <w:pPr>
        <w:ind w:left="5156" w:hanging="281"/>
      </w:pPr>
      <w:rPr>
        <w:rFonts w:hint="default"/>
      </w:rPr>
    </w:lvl>
    <w:lvl w:ilvl="7" w:tplc="6E32F944">
      <w:numFmt w:val="bullet"/>
      <w:lvlText w:val="•"/>
      <w:lvlJc w:val="left"/>
      <w:pPr>
        <w:ind w:left="5955" w:hanging="281"/>
      </w:pPr>
      <w:rPr>
        <w:rFonts w:hint="default"/>
      </w:rPr>
    </w:lvl>
    <w:lvl w:ilvl="8" w:tplc="4B86AD12">
      <w:numFmt w:val="bullet"/>
      <w:lvlText w:val="•"/>
      <w:lvlJc w:val="left"/>
      <w:pPr>
        <w:ind w:left="6755" w:hanging="281"/>
      </w:pPr>
      <w:rPr>
        <w:rFonts w:hint="default"/>
      </w:rPr>
    </w:lvl>
  </w:abstractNum>
  <w:abstractNum w:abstractNumId="3" w15:restartNumberingAfterBreak="0">
    <w:nsid w:val="2CDC27CB"/>
    <w:multiLevelType w:val="hybridMultilevel"/>
    <w:tmpl w:val="DA381874"/>
    <w:lvl w:ilvl="0" w:tplc="6102050C">
      <w:start w:val="1"/>
      <w:numFmt w:val="lowerRoman"/>
      <w:lvlText w:val="%1."/>
      <w:lvlJc w:val="left"/>
      <w:pPr>
        <w:ind w:left="364" w:hanging="281"/>
      </w:pPr>
      <w:rPr>
        <w:rFonts w:ascii="Arial" w:eastAsia="Arial" w:hAnsi="Arial" w:cs="Arial" w:hint="default"/>
        <w:w w:val="99"/>
        <w:sz w:val="20"/>
        <w:szCs w:val="20"/>
      </w:rPr>
    </w:lvl>
    <w:lvl w:ilvl="1" w:tplc="D8CE16F4">
      <w:numFmt w:val="bullet"/>
      <w:lvlText w:val="•"/>
      <w:lvlJc w:val="left"/>
      <w:pPr>
        <w:ind w:left="1159" w:hanging="281"/>
      </w:pPr>
      <w:rPr>
        <w:rFonts w:hint="default"/>
      </w:rPr>
    </w:lvl>
    <w:lvl w:ilvl="2" w:tplc="F8B26BFE">
      <w:numFmt w:val="bullet"/>
      <w:lvlText w:val="•"/>
      <w:lvlJc w:val="left"/>
      <w:pPr>
        <w:ind w:left="1958" w:hanging="281"/>
      </w:pPr>
      <w:rPr>
        <w:rFonts w:hint="default"/>
      </w:rPr>
    </w:lvl>
    <w:lvl w:ilvl="3" w:tplc="8130AA06">
      <w:numFmt w:val="bullet"/>
      <w:lvlText w:val="•"/>
      <w:lvlJc w:val="left"/>
      <w:pPr>
        <w:ind w:left="2758" w:hanging="281"/>
      </w:pPr>
      <w:rPr>
        <w:rFonts w:hint="default"/>
      </w:rPr>
    </w:lvl>
    <w:lvl w:ilvl="4" w:tplc="25DA74B6">
      <w:numFmt w:val="bullet"/>
      <w:lvlText w:val="•"/>
      <w:lvlJc w:val="left"/>
      <w:pPr>
        <w:ind w:left="3557" w:hanging="281"/>
      </w:pPr>
      <w:rPr>
        <w:rFonts w:hint="default"/>
      </w:rPr>
    </w:lvl>
    <w:lvl w:ilvl="5" w:tplc="FFC49E42">
      <w:numFmt w:val="bullet"/>
      <w:lvlText w:val="•"/>
      <w:lvlJc w:val="left"/>
      <w:pPr>
        <w:ind w:left="4357" w:hanging="281"/>
      </w:pPr>
      <w:rPr>
        <w:rFonts w:hint="default"/>
      </w:rPr>
    </w:lvl>
    <w:lvl w:ilvl="6" w:tplc="EB3626A8">
      <w:numFmt w:val="bullet"/>
      <w:lvlText w:val="•"/>
      <w:lvlJc w:val="left"/>
      <w:pPr>
        <w:ind w:left="5156" w:hanging="281"/>
      </w:pPr>
      <w:rPr>
        <w:rFonts w:hint="default"/>
      </w:rPr>
    </w:lvl>
    <w:lvl w:ilvl="7" w:tplc="6E32F944">
      <w:numFmt w:val="bullet"/>
      <w:lvlText w:val="•"/>
      <w:lvlJc w:val="left"/>
      <w:pPr>
        <w:ind w:left="5955" w:hanging="281"/>
      </w:pPr>
      <w:rPr>
        <w:rFonts w:hint="default"/>
      </w:rPr>
    </w:lvl>
    <w:lvl w:ilvl="8" w:tplc="4B86AD12">
      <w:numFmt w:val="bullet"/>
      <w:lvlText w:val="•"/>
      <w:lvlJc w:val="left"/>
      <w:pPr>
        <w:ind w:left="6755" w:hanging="281"/>
      </w:pPr>
      <w:rPr>
        <w:rFonts w:hint="default"/>
      </w:rPr>
    </w:lvl>
  </w:abstractNum>
  <w:abstractNum w:abstractNumId="4" w15:restartNumberingAfterBreak="0">
    <w:nsid w:val="42BA1DEF"/>
    <w:multiLevelType w:val="hybridMultilevel"/>
    <w:tmpl w:val="051A199E"/>
    <w:lvl w:ilvl="0" w:tplc="4718F176">
      <w:start w:val="1"/>
      <w:numFmt w:val="lowerRoman"/>
      <w:lvlText w:val="%1."/>
      <w:lvlJc w:val="left"/>
      <w:pPr>
        <w:ind w:left="8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45867B88"/>
    <w:multiLevelType w:val="hybridMultilevel"/>
    <w:tmpl w:val="A9269590"/>
    <w:lvl w:ilvl="0" w:tplc="1494C3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2287C"/>
    <w:multiLevelType w:val="hybridMultilevel"/>
    <w:tmpl w:val="20FCA900"/>
    <w:lvl w:ilvl="0" w:tplc="E5D02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51205"/>
    <w:multiLevelType w:val="hybridMultilevel"/>
    <w:tmpl w:val="D85CDEEC"/>
    <w:lvl w:ilvl="0" w:tplc="CC2641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73AB9"/>
    <w:multiLevelType w:val="hybridMultilevel"/>
    <w:tmpl w:val="35DA44BE"/>
    <w:lvl w:ilvl="0" w:tplc="AF4EE1D2">
      <w:start w:val="1"/>
      <w:numFmt w:val="lowerRoman"/>
      <w:lvlText w:val="%1."/>
      <w:lvlJc w:val="left"/>
      <w:pPr>
        <w:ind w:left="364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E4EEFFC2">
      <w:numFmt w:val="bullet"/>
      <w:lvlText w:val="•"/>
      <w:lvlJc w:val="left"/>
      <w:pPr>
        <w:ind w:left="1159" w:hanging="257"/>
      </w:pPr>
      <w:rPr>
        <w:rFonts w:hint="default"/>
      </w:rPr>
    </w:lvl>
    <w:lvl w:ilvl="2" w:tplc="7A720C52">
      <w:numFmt w:val="bullet"/>
      <w:lvlText w:val="•"/>
      <w:lvlJc w:val="left"/>
      <w:pPr>
        <w:ind w:left="1958" w:hanging="257"/>
      </w:pPr>
      <w:rPr>
        <w:rFonts w:hint="default"/>
      </w:rPr>
    </w:lvl>
    <w:lvl w:ilvl="3" w:tplc="E31C4B5A">
      <w:numFmt w:val="bullet"/>
      <w:lvlText w:val="•"/>
      <w:lvlJc w:val="left"/>
      <w:pPr>
        <w:ind w:left="2758" w:hanging="257"/>
      </w:pPr>
      <w:rPr>
        <w:rFonts w:hint="default"/>
      </w:rPr>
    </w:lvl>
    <w:lvl w:ilvl="4" w:tplc="2A542F02">
      <w:numFmt w:val="bullet"/>
      <w:lvlText w:val="•"/>
      <w:lvlJc w:val="left"/>
      <w:pPr>
        <w:ind w:left="3557" w:hanging="257"/>
      </w:pPr>
      <w:rPr>
        <w:rFonts w:hint="default"/>
      </w:rPr>
    </w:lvl>
    <w:lvl w:ilvl="5" w:tplc="C27A58D6">
      <w:numFmt w:val="bullet"/>
      <w:lvlText w:val="•"/>
      <w:lvlJc w:val="left"/>
      <w:pPr>
        <w:ind w:left="4357" w:hanging="257"/>
      </w:pPr>
      <w:rPr>
        <w:rFonts w:hint="default"/>
      </w:rPr>
    </w:lvl>
    <w:lvl w:ilvl="6" w:tplc="96945720">
      <w:numFmt w:val="bullet"/>
      <w:lvlText w:val="•"/>
      <w:lvlJc w:val="left"/>
      <w:pPr>
        <w:ind w:left="5156" w:hanging="257"/>
      </w:pPr>
      <w:rPr>
        <w:rFonts w:hint="default"/>
      </w:rPr>
    </w:lvl>
    <w:lvl w:ilvl="7" w:tplc="C12A0DF0">
      <w:numFmt w:val="bullet"/>
      <w:lvlText w:val="•"/>
      <w:lvlJc w:val="left"/>
      <w:pPr>
        <w:ind w:left="5955" w:hanging="257"/>
      </w:pPr>
      <w:rPr>
        <w:rFonts w:hint="default"/>
      </w:rPr>
    </w:lvl>
    <w:lvl w:ilvl="8" w:tplc="FE1E5DB4">
      <w:numFmt w:val="bullet"/>
      <w:lvlText w:val="•"/>
      <w:lvlJc w:val="left"/>
      <w:pPr>
        <w:ind w:left="6755" w:hanging="257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665"/>
    <w:rsid w:val="000364E7"/>
    <w:rsid w:val="001A1D72"/>
    <w:rsid w:val="00204967"/>
    <w:rsid w:val="002573E7"/>
    <w:rsid w:val="003B6CF2"/>
    <w:rsid w:val="00401570"/>
    <w:rsid w:val="00464591"/>
    <w:rsid w:val="005F13FF"/>
    <w:rsid w:val="00602139"/>
    <w:rsid w:val="00612379"/>
    <w:rsid w:val="00643B36"/>
    <w:rsid w:val="0068115A"/>
    <w:rsid w:val="007328CF"/>
    <w:rsid w:val="007850ED"/>
    <w:rsid w:val="00792515"/>
    <w:rsid w:val="007E4CFE"/>
    <w:rsid w:val="00814D14"/>
    <w:rsid w:val="00831F10"/>
    <w:rsid w:val="00937152"/>
    <w:rsid w:val="0095148A"/>
    <w:rsid w:val="00967166"/>
    <w:rsid w:val="009B1D48"/>
    <w:rsid w:val="009C53D7"/>
    <w:rsid w:val="00A12A68"/>
    <w:rsid w:val="00A316B3"/>
    <w:rsid w:val="00AE5347"/>
    <w:rsid w:val="00AF318B"/>
    <w:rsid w:val="00B000A7"/>
    <w:rsid w:val="00B37F5B"/>
    <w:rsid w:val="00B66763"/>
    <w:rsid w:val="00C075A6"/>
    <w:rsid w:val="00C1056F"/>
    <w:rsid w:val="00CA5C73"/>
    <w:rsid w:val="00E61665"/>
    <w:rsid w:val="00E82B80"/>
    <w:rsid w:val="00F4687E"/>
    <w:rsid w:val="00F8219D"/>
    <w:rsid w:val="00F82F0D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3846"/>
  <w15:docId w15:val="{52F22B00-C6B5-4AF6-A965-A6D5B656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aliases w:val="1 Heading"/>
    <w:basedOn w:val="Normal"/>
    <w:next w:val="Normal"/>
    <w:link w:val="Heading1Char"/>
    <w:qFormat/>
    <w:rsid w:val="00AE5347"/>
    <w:pPr>
      <w:widowControl/>
      <w:numPr>
        <w:numId w:val="4"/>
      </w:numPr>
      <w:pBdr>
        <w:top w:val="single" w:sz="24" w:space="0" w:color="0066FF"/>
        <w:left w:val="single" w:sz="24" w:space="0" w:color="0066FF"/>
        <w:bottom w:val="single" w:sz="24" w:space="0" w:color="0066FF"/>
        <w:right w:val="single" w:sz="24" w:space="0" w:color="0066FF"/>
      </w:pBdr>
      <w:shd w:val="clear" w:color="auto" w:fill="0066FF"/>
      <w:autoSpaceDE/>
      <w:autoSpaceDN/>
      <w:spacing w:before="120" w:line="276" w:lineRule="auto"/>
      <w:jc w:val="both"/>
      <w:outlineLvl w:val="0"/>
    </w:pPr>
    <w:rPr>
      <w:rFonts w:eastAsia="Times New Roman" w:cs="Times New Roman"/>
      <w:b/>
      <w:bCs/>
      <w:caps/>
      <w:color w:val="FFFFFF"/>
      <w:spacing w:val="15"/>
      <w:sz w:val="20"/>
    </w:rPr>
  </w:style>
  <w:style w:type="paragraph" w:styleId="Heading2">
    <w:name w:val="heading 2"/>
    <w:basedOn w:val="Normal"/>
    <w:next w:val="Normal"/>
    <w:link w:val="Heading2Char"/>
    <w:qFormat/>
    <w:rsid w:val="00AE5347"/>
    <w:pPr>
      <w:widowControl/>
      <w:numPr>
        <w:ilvl w:val="1"/>
        <w:numId w:val="4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autoSpaceDE/>
      <w:autoSpaceDN/>
      <w:spacing w:before="120" w:line="276" w:lineRule="auto"/>
      <w:ind w:left="576"/>
      <w:jc w:val="both"/>
      <w:outlineLvl w:val="1"/>
    </w:pPr>
    <w:rPr>
      <w:rFonts w:eastAsia="Times New Roman" w:cs="Times New Roman"/>
      <w:spacing w:val="15"/>
      <w:sz w:val="20"/>
    </w:rPr>
  </w:style>
  <w:style w:type="paragraph" w:styleId="Heading3">
    <w:name w:val="heading 3"/>
    <w:basedOn w:val="Normal"/>
    <w:next w:val="Normal"/>
    <w:link w:val="Heading3Char"/>
    <w:qFormat/>
    <w:rsid w:val="00AE5347"/>
    <w:pPr>
      <w:widowControl/>
      <w:numPr>
        <w:ilvl w:val="2"/>
        <w:numId w:val="4"/>
      </w:numPr>
      <w:pBdr>
        <w:bottom w:val="single" w:sz="6" w:space="1" w:color="4F81BD"/>
      </w:pBdr>
      <w:autoSpaceDE/>
      <w:autoSpaceDN/>
      <w:spacing w:before="300" w:line="276" w:lineRule="auto"/>
      <w:ind w:left="720"/>
      <w:jc w:val="both"/>
      <w:outlineLvl w:val="2"/>
    </w:pPr>
    <w:rPr>
      <w:rFonts w:eastAsia="Times New Roman" w:cs="Times New Roman"/>
      <w:caps/>
      <w:color w:val="243F60"/>
      <w:spacing w:val="15"/>
      <w:sz w:val="20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AE5347"/>
    <w:pPr>
      <w:keepNext/>
      <w:widowControl/>
      <w:numPr>
        <w:ilvl w:val="3"/>
        <w:numId w:val="4"/>
      </w:numPr>
      <w:autoSpaceDE/>
      <w:autoSpaceDN/>
      <w:spacing w:before="240" w:after="60" w:line="276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aliases w:val="Block Label"/>
    <w:basedOn w:val="Normal"/>
    <w:next w:val="Normal"/>
    <w:link w:val="Heading5Char"/>
    <w:qFormat/>
    <w:rsid w:val="00AE5347"/>
    <w:pPr>
      <w:widowControl/>
      <w:numPr>
        <w:ilvl w:val="4"/>
        <w:numId w:val="4"/>
      </w:numPr>
      <w:autoSpaceDE/>
      <w:autoSpaceDN/>
      <w:spacing w:before="240" w:after="60" w:line="276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E5347"/>
    <w:pPr>
      <w:widowControl/>
      <w:numPr>
        <w:ilvl w:val="5"/>
        <w:numId w:val="4"/>
      </w:numPr>
      <w:autoSpaceDE/>
      <w:autoSpaceDN/>
      <w:spacing w:before="240" w:after="60" w:line="276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AE5347"/>
    <w:pPr>
      <w:widowControl/>
      <w:numPr>
        <w:ilvl w:val="6"/>
        <w:numId w:val="4"/>
      </w:numPr>
      <w:autoSpaceDE/>
      <w:autoSpaceDN/>
      <w:spacing w:before="240" w:after="60" w:line="276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E5347"/>
    <w:pPr>
      <w:widowControl/>
      <w:numPr>
        <w:ilvl w:val="7"/>
        <w:numId w:val="4"/>
      </w:numPr>
      <w:autoSpaceDE/>
      <w:autoSpaceDN/>
      <w:spacing w:before="240" w:after="60" w:line="276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E5347"/>
    <w:pPr>
      <w:widowControl/>
      <w:numPr>
        <w:ilvl w:val="8"/>
        <w:numId w:val="4"/>
      </w:numPr>
      <w:autoSpaceDE/>
      <w:autoSpaceDN/>
      <w:spacing w:before="240" w:after="60" w:line="276" w:lineRule="auto"/>
      <w:jc w:val="both"/>
      <w:outlineLvl w:val="8"/>
    </w:pPr>
    <w:rPr>
      <w:rFonts w:eastAsia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/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customStyle="1" w:styleId="Heading1Char">
    <w:name w:val="Heading 1 Char"/>
    <w:aliases w:val="1 Heading Char"/>
    <w:basedOn w:val="DefaultParagraphFont"/>
    <w:link w:val="Heading1"/>
    <w:rsid w:val="00AE5347"/>
    <w:rPr>
      <w:rFonts w:ascii="Arial" w:eastAsia="Times New Roman" w:hAnsi="Arial" w:cs="Times New Roman"/>
      <w:b/>
      <w:bCs/>
      <w:caps/>
      <w:color w:val="FFFFFF"/>
      <w:spacing w:val="15"/>
      <w:sz w:val="20"/>
      <w:shd w:val="clear" w:color="auto" w:fill="0066FF"/>
    </w:rPr>
  </w:style>
  <w:style w:type="character" w:customStyle="1" w:styleId="Heading2Char">
    <w:name w:val="Heading 2 Char"/>
    <w:basedOn w:val="DefaultParagraphFont"/>
    <w:link w:val="Heading2"/>
    <w:rsid w:val="00AE5347"/>
    <w:rPr>
      <w:rFonts w:ascii="Arial" w:eastAsia="Times New Roman" w:hAnsi="Arial" w:cs="Times New Roman"/>
      <w:spacing w:val="15"/>
      <w:sz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rsid w:val="00AE5347"/>
    <w:rPr>
      <w:rFonts w:ascii="Arial" w:eastAsia="Times New Roman" w:hAnsi="Arial" w:cs="Times New Roman"/>
      <w:caps/>
      <w:color w:val="243F60"/>
      <w:spacing w:val="15"/>
      <w:sz w:val="20"/>
    </w:rPr>
  </w:style>
  <w:style w:type="character" w:customStyle="1" w:styleId="Heading4Char">
    <w:name w:val="Heading 4 Char"/>
    <w:aliases w:val="Map Title Char"/>
    <w:basedOn w:val="DefaultParagraphFont"/>
    <w:link w:val="Heading4"/>
    <w:rsid w:val="00AE534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AE5347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5347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AE534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E534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E5347"/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ISRCTN14364515_18LO0162 Basic Results</dc:title>
  <dc:creator>SylvieFranz</dc:creator>
  <cp:lastModifiedBy>Deborah Moore</cp:lastModifiedBy>
  <cp:revision>3</cp:revision>
  <dcterms:created xsi:type="dcterms:W3CDTF">2020-09-08T11:16:00Z</dcterms:created>
  <dcterms:modified xsi:type="dcterms:W3CDTF">2020-10-08T11:39:00Z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2020-08-05T00:00:00Z</vt:filetime>
  </property>
</Properties>
</file>