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9F808" w14:textId="77777777" w:rsidR="001115A5" w:rsidRPr="00CF2819" w:rsidRDefault="001115A5" w:rsidP="008C460C">
      <w:pPr>
        <w:pStyle w:val="Title"/>
        <w:jc w:val="right"/>
      </w:pPr>
      <w:bookmarkStart w:id="0" w:name="_GoBack"/>
      <w:bookmarkEnd w:id="0"/>
      <w:r w:rsidRPr="00CF2819">
        <w:rPr>
          <w:noProof/>
          <w:lang w:eastAsia="en-GB"/>
        </w:rPr>
        <w:drawing>
          <wp:inline distT="0" distB="0" distL="0" distR="0" wp14:anchorId="4F175550" wp14:editId="4D30CB9B">
            <wp:extent cx="4997553" cy="537322"/>
            <wp:effectExtent l="19050" t="0" r="0" b="0"/>
            <wp:docPr id="1" name="Picture 1" descr="G:\SHARE\Letter Heads &amp; logos\Logos\2012 logos_CURRENT\print use\UHS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HARE\Letter Heads &amp; logos\Logos\2012 logos_CURRENT\print use\UHS transparent.png"/>
                    <pic:cNvPicPr>
                      <a:picLocks noChangeAspect="1" noChangeArrowheads="1"/>
                    </pic:cNvPicPr>
                  </pic:nvPicPr>
                  <pic:blipFill>
                    <a:blip r:embed="rId8" cstate="print"/>
                    <a:srcRect/>
                    <a:stretch>
                      <a:fillRect/>
                    </a:stretch>
                  </pic:blipFill>
                  <pic:spPr bwMode="auto">
                    <a:xfrm>
                      <a:off x="0" y="0"/>
                      <a:ext cx="5039375" cy="541819"/>
                    </a:xfrm>
                    <a:prstGeom prst="rect">
                      <a:avLst/>
                    </a:prstGeom>
                    <a:noFill/>
                    <a:ln w="9525">
                      <a:noFill/>
                      <a:miter lim="800000"/>
                      <a:headEnd/>
                      <a:tailEnd/>
                    </a:ln>
                  </pic:spPr>
                </pic:pic>
              </a:graphicData>
            </a:graphic>
          </wp:inline>
        </w:drawing>
      </w:r>
    </w:p>
    <w:p w14:paraId="6E3D292A" w14:textId="77777777" w:rsidR="001115A5" w:rsidRPr="00CF2819" w:rsidRDefault="001115A5" w:rsidP="00AF3869">
      <w:pPr>
        <w:pStyle w:val="Title"/>
      </w:pPr>
    </w:p>
    <w:p w14:paraId="3B611D6E" w14:textId="674A381E" w:rsidR="00E82118" w:rsidRPr="00CF2819" w:rsidRDefault="0009417E" w:rsidP="00D26FBE">
      <w:pPr>
        <w:pStyle w:val="Title"/>
        <w:jc w:val="both"/>
      </w:pPr>
      <w:r>
        <w:t xml:space="preserve">Pragmatic </w:t>
      </w:r>
      <w:r w:rsidR="001115A5" w:rsidRPr="00CF2819">
        <w:t xml:space="preserve">randomised controlled trial of molecular point-of-care testing for respiratory </w:t>
      </w:r>
      <w:r w:rsidR="00696F4F">
        <w:t>pathogens</w:t>
      </w:r>
      <w:r w:rsidR="00696F4F" w:rsidRPr="00CF2819">
        <w:t xml:space="preserve"> </w:t>
      </w:r>
      <w:r w:rsidR="001115A5" w:rsidRPr="00CF2819">
        <w:t xml:space="preserve">versus routine clinical care in </w:t>
      </w:r>
      <w:r w:rsidR="00D26FBE">
        <w:t xml:space="preserve">critically ill </w:t>
      </w:r>
      <w:r w:rsidR="001115A5" w:rsidRPr="00CF2819">
        <w:t xml:space="preserve">adults with </w:t>
      </w:r>
      <w:r w:rsidR="00362B89">
        <w:t>pneumonia</w:t>
      </w:r>
      <w:r>
        <w:t>: (SARIPOC)</w:t>
      </w:r>
    </w:p>
    <w:p w14:paraId="17B2D177" w14:textId="77777777" w:rsidR="001115A5" w:rsidRPr="0009417E" w:rsidRDefault="001115A5" w:rsidP="001115A5">
      <w:pPr>
        <w:rPr>
          <w:rStyle w:val="Emphasis"/>
          <w:i w:val="0"/>
          <w:iCs w:val="0"/>
          <w:sz w:val="28"/>
          <w:szCs w:val="28"/>
        </w:rPr>
      </w:pPr>
      <w:r w:rsidRPr="0009417E">
        <w:rPr>
          <w:rStyle w:val="Emphasis"/>
          <w:i w:val="0"/>
          <w:iCs w:val="0"/>
          <w:sz w:val="28"/>
          <w:szCs w:val="28"/>
        </w:rPr>
        <w:t>Sponsor: University Hospital Southampton NHS Foundation Trust</w:t>
      </w:r>
    </w:p>
    <w:p w14:paraId="421A872A" w14:textId="77777777" w:rsidR="001115A5" w:rsidRPr="0009417E" w:rsidRDefault="001115A5" w:rsidP="001115A5">
      <w:pPr>
        <w:rPr>
          <w:rStyle w:val="Emphasis"/>
          <w:i w:val="0"/>
          <w:iCs w:val="0"/>
          <w:sz w:val="28"/>
          <w:szCs w:val="28"/>
        </w:rPr>
      </w:pPr>
      <w:r w:rsidRPr="0009417E">
        <w:rPr>
          <w:rStyle w:val="Emphasis"/>
          <w:i w:val="0"/>
          <w:iCs w:val="0"/>
          <w:sz w:val="28"/>
          <w:szCs w:val="28"/>
        </w:rPr>
        <w:t>Chief Investigator: Dr Tristan Clark</w:t>
      </w:r>
    </w:p>
    <w:p w14:paraId="0EC0344C" w14:textId="77777777" w:rsidR="00ED26C3" w:rsidRDefault="00ED26C3">
      <w:pPr>
        <w:rPr>
          <w:rFonts w:asciiTheme="majorHAnsi" w:eastAsiaTheme="majorEastAsia" w:hAnsiTheme="majorHAnsi" w:cstheme="majorBidi"/>
          <w:b/>
          <w:bCs/>
          <w:sz w:val="28"/>
          <w:szCs w:val="28"/>
        </w:rPr>
      </w:pPr>
      <w:r>
        <w:br w:type="page"/>
      </w:r>
    </w:p>
    <w:p w14:paraId="7EA2F982" w14:textId="77777777" w:rsidR="001115A5" w:rsidRPr="00CF2819" w:rsidRDefault="001115A5" w:rsidP="001115A5">
      <w:pPr>
        <w:pStyle w:val="Heading1"/>
      </w:pPr>
      <w:bookmarkStart w:id="1" w:name="_Toc3532007"/>
      <w:r w:rsidRPr="00CF2819">
        <w:lastRenderedPageBreak/>
        <w:t>Protocol Modification History</w:t>
      </w:r>
      <w:bookmarkEnd w:id="1"/>
    </w:p>
    <w:tbl>
      <w:tblPr>
        <w:tblStyle w:val="LightList1"/>
        <w:tblW w:w="9398" w:type="dxa"/>
        <w:tblLook w:val="04A0" w:firstRow="1" w:lastRow="0" w:firstColumn="1" w:lastColumn="0" w:noHBand="0" w:noVBand="1"/>
      </w:tblPr>
      <w:tblGrid>
        <w:gridCol w:w="959"/>
        <w:gridCol w:w="2344"/>
        <w:gridCol w:w="3042"/>
        <w:gridCol w:w="3053"/>
      </w:tblGrid>
      <w:tr w:rsidR="001115A5" w:rsidRPr="00CF2819" w14:paraId="1C7F638B" w14:textId="77777777" w:rsidTr="00646B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4D4AEF61" w14:textId="77777777" w:rsidR="001115A5" w:rsidRPr="00CF2819" w:rsidRDefault="001115A5" w:rsidP="001115A5">
            <w:r w:rsidRPr="00CF2819">
              <w:t>Version</w:t>
            </w:r>
          </w:p>
        </w:tc>
        <w:tc>
          <w:tcPr>
            <w:tcW w:w="2344" w:type="dxa"/>
          </w:tcPr>
          <w:p w14:paraId="4ECE3F85" w14:textId="77777777" w:rsidR="001115A5" w:rsidRPr="00CF2819" w:rsidRDefault="001115A5" w:rsidP="001115A5">
            <w:pPr>
              <w:cnfStyle w:val="100000000000" w:firstRow="1" w:lastRow="0" w:firstColumn="0" w:lastColumn="0" w:oddVBand="0" w:evenVBand="0" w:oddHBand="0" w:evenHBand="0" w:firstRowFirstColumn="0" w:firstRowLastColumn="0" w:lastRowFirstColumn="0" w:lastRowLastColumn="0"/>
            </w:pPr>
            <w:r w:rsidRPr="00CF2819">
              <w:t>Date</w:t>
            </w:r>
          </w:p>
        </w:tc>
        <w:tc>
          <w:tcPr>
            <w:tcW w:w="3042" w:type="dxa"/>
          </w:tcPr>
          <w:p w14:paraId="59679EA4" w14:textId="77777777" w:rsidR="001115A5" w:rsidRPr="00CF2819" w:rsidRDefault="001115A5" w:rsidP="001115A5">
            <w:pPr>
              <w:cnfStyle w:val="100000000000" w:firstRow="1" w:lastRow="0" w:firstColumn="0" w:lastColumn="0" w:oddVBand="0" w:evenVBand="0" w:oddHBand="0" w:evenHBand="0" w:firstRowFirstColumn="0" w:firstRowLastColumn="0" w:lastRowFirstColumn="0" w:lastRowLastColumn="0"/>
            </w:pPr>
            <w:r w:rsidRPr="00CF2819">
              <w:t>Modifications</w:t>
            </w:r>
          </w:p>
        </w:tc>
        <w:tc>
          <w:tcPr>
            <w:tcW w:w="3053" w:type="dxa"/>
          </w:tcPr>
          <w:p w14:paraId="773DE4CC" w14:textId="77777777" w:rsidR="001115A5" w:rsidRPr="00CF2819" w:rsidRDefault="001115A5" w:rsidP="001115A5">
            <w:pPr>
              <w:cnfStyle w:val="100000000000" w:firstRow="1" w:lastRow="0" w:firstColumn="0" w:lastColumn="0" w:oddVBand="0" w:evenVBand="0" w:oddHBand="0" w:evenHBand="0" w:firstRowFirstColumn="0" w:firstRowLastColumn="0" w:lastRowFirstColumn="0" w:lastRowLastColumn="0"/>
            </w:pPr>
            <w:r w:rsidRPr="00CF2819">
              <w:t>Author(s)</w:t>
            </w:r>
          </w:p>
        </w:tc>
      </w:tr>
      <w:tr w:rsidR="001115A5" w:rsidRPr="00CF2819" w14:paraId="2AFFC011" w14:textId="77777777" w:rsidTr="00646BF4">
        <w:trPr>
          <w:cnfStyle w:val="000000100000" w:firstRow="0" w:lastRow="0" w:firstColumn="0" w:lastColumn="0" w:oddVBand="0" w:evenVBand="0" w:oddHBand="1" w:evenHBand="0" w:firstRowFirstColumn="0" w:firstRowLastColumn="0" w:lastRowFirstColumn="0" w:lastRowLastColumn="0"/>
          <w:trHeight w:val="819"/>
        </w:trPr>
        <w:tc>
          <w:tcPr>
            <w:cnfStyle w:val="001000000000" w:firstRow="0" w:lastRow="0" w:firstColumn="1" w:lastColumn="0" w:oddVBand="0" w:evenVBand="0" w:oddHBand="0" w:evenHBand="0" w:firstRowFirstColumn="0" w:firstRowLastColumn="0" w:lastRowFirstColumn="0" w:lastRowLastColumn="0"/>
            <w:tcW w:w="959" w:type="dxa"/>
          </w:tcPr>
          <w:p w14:paraId="5E1A81AB" w14:textId="77777777" w:rsidR="001115A5" w:rsidRDefault="001115A5" w:rsidP="001115A5">
            <w:pPr>
              <w:rPr>
                <w:b w:val="0"/>
              </w:rPr>
            </w:pPr>
            <w:r w:rsidRPr="00CF2819">
              <w:rPr>
                <w:b w:val="0"/>
              </w:rPr>
              <w:t>1.0</w:t>
            </w:r>
          </w:p>
          <w:p w14:paraId="361D982C" w14:textId="77777777" w:rsidR="00696F4F" w:rsidRDefault="00696F4F" w:rsidP="001115A5">
            <w:pPr>
              <w:rPr>
                <w:b w:val="0"/>
              </w:rPr>
            </w:pPr>
            <w:r>
              <w:rPr>
                <w:b w:val="0"/>
              </w:rPr>
              <w:t>2.0</w:t>
            </w:r>
          </w:p>
          <w:p w14:paraId="2863A2B5" w14:textId="77777777" w:rsidR="00646BF4" w:rsidRDefault="00646BF4" w:rsidP="001115A5">
            <w:pPr>
              <w:rPr>
                <w:b w:val="0"/>
              </w:rPr>
            </w:pPr>
          </w:p>
          <w:p w14:paraId="1165C19D" w14:textId="77777777" w:rsidR="00646BF4" w:rsidRDefault="00646BF4" w:rsidP="001115A5">
            <w:pPr>
              <w:rPr>
                <w:b w:val="0"/>
              </w:rPr>
            </w:pPr>
          </w:p>
          <w:p w14:paraId="07C15EEF" w14:textId="77777777" w:rsidR="00646BF4" w:rsidRDefault="00646BF4" w:rsidP="001115A5">
            <w:pPr>
              <w:rPr>
                <w:b w:val="0"/>
              </w:rPr>
            </w:pPr>
          </w:p>
          <w:p w14:paraId="2063A176" w14:textId="77777777" w:rsidR="00646BF4" w:rsidRDefault="00646BF4" w:rsidP="001115A5">
            <w:pPr>
              <w:rPr>
                <w:b w:val="0"/>
              </w:rPr>
            </w:pPr>
          </w:p>
          <w:p w14:paraId="2935ECE8" w14:textId="77777777" w:rsidR="00646BF4" w:rsidRDefault="00646BF4" w:rsidP="001115A5">
            <w:pPr>
              <w:rPr>
                <w:b w:val="0"/>
              </w:rPr>
            </w:pPr>
          </w:p>
          <w:p w14:paraId="14CE4D3C" w14:textId="77777777" w:rsidR="00646BF4" w:rsidRDefault="00646BF4" w:rsidP="001115A5">
            <w:pPr>
              <w:rPr>
                <w:b w:val="0"/>
              </w:rPr>
            </w:pPr>
          </w:p>
          <w:p w14:paraId="4975BF2D" w14:textId="77777777" w:rsidR="00646BF4" w:rsidRDefault="00646BF4" w:rsidP="001115A5">
            <w:pPr>
              <w:rPr>
                <w:b w:val="0"/>
              </w:rPr>
            </w:pPr>
          </w:p>
          <w:p w14:paraId="45340D05" w14:textId="77777777" w:rsidR="00646BF4" w:rsidRDefault="00646BF4" w:rsidP="001115A5">
            <w:pPr>
              <w:rPr>
                <w:b w:val="0"/>
              </w:rPr>
            </w:pPr>
          </w:p>
          <w:p w14:paraId="78E45354" w14:textId="77777777" w:rsidR="00646BF4" w:rsidRDefault="00646BF4" w:rsidP="001115A5">
            <w:pPr>
              <w:rPr>
                <w:b w:val="0"/>
              </w:rPr>
            </w:pPr>
          </w:p>
          <w:p w14:paraId="6A5DA789" w14:textId="77777777" w:rsidR="00646BF4" w:rsidRDefault="00646BF4" w:rsidP="001115A5">
            <w:pPr>
              <w:rPr>
                <w:b w:val="0"/>
              </w:rPr>
            </w:pPr>
          </w:p>
          <w:p w14:paraId="25F133DF" w14:textId="77777777" w:rsidR="00646BF4" w:rsidRDefault="00646BF4" w:rsidP="001115A5">
            <w:pPr>
              <w:rPr>
                <w:b w:val="0"/>
              </w:rPr>
            </w:pPr>
          </w:p>
          <w:p w14:paraId="315FCA94" w14:textId="77777777" w:rsidR="00646BF4" w:rsidRDefault="00646BF4" w:rsidP="001115A5">
            <w:pPr>
              <w:rPr>
                <w:b w:val="0"/>
              </w:rPr>
            </w:pPr>
          </w:p>
          <w:p w14:paraId="42EB5E11" w14:textId="77777777" w:rsidR="00646BF4" w:rsidRDefault="00646BF4" w:rsidP="001115A5">
            <w:pPr>
              <w:rPr>
                <w:b w:val="0"/>
              </w:rPr>
            </w:pPr>
          </w:p>
          <w:p w14:paraId="5A8484E5" w14:textId="77777777" w:rsidR="00646BF4" w:rsidRDefault="00646BF4" w:rsidP="001115A5">
            <w:pPr>
              <w:rPr>
                <w:b w:val="0"/>
              </w:rPr>
            </w:pPr>
          </w:p>
          <w:p w14:paraId="28EB336A" w14:textId="77777777" w:rsidR="00646BF4" w:rsidRDefault="00646BF4" w:rsidP="001115A5">
            <w:pPr>
              <w:rPr>
                <w:b w:val="0"/>
              </w:rPr>
            </w:pPr>
          </w:p>
          <w:p w14:paraId="62202466" w14:textId="77777777" w:rsidR="00646BF4" w:rsidRDefault="00646BF4" w:rsidP="001115A5">
            <w:pPr>
              <w:rPr>
                <w:b w:val="0"/>
              </w:rPr>
            </w:pPr>
          </w:p>
          <w:p w14:paraId="0621546B" w14:textId="77777777" w:rsidR="00646BF4" w:rsidRDefault="00646BF4" w:rsidP="001115A5">
            <w:pPr>
              <w:rPr>
                <w:b w:val="0"/>
              </w:rPr>
            </w:pPr>
          </w:p>
          <w:p w14:paraId="47B04DE9" w14:textId="77777777" w:rsidR="00646BF4" w:rsidRDefault="00646BF4" w:rsidP="001115A5">
            <w:pPr>
              <w:rPr>
                <w:b w:val="0"/>
              </w:rPr>
            </w:pPr>
          </w:p>
          <w:p w14:paraId="51A9B098" w14:textId="77777777" w:rsidR="00646BF4" w:rsidRDefault="00646BF4" w:rsidP="001115A5">
            <w:pPr>
              <w:rPr>
                <w:b w:val="0"/>
              </w:rPr>
            </w:pPr>
          </w:p>
          <w:p w14:paraId="75E8A5F6" w14:textId="77777777" w:rsidR="00646BF4" w:rsidRDefault="00646BF4" w:rsidP="001115A5">
            <w:pPr>
              <w:rPr>
                <w:b w:val="0"/>
              </w:rPr>
            </w:pPr>
          </w:p>
          <w:p w14:paraId="7933BA09" w14:textId="77777777" w:rsidR="00646BF4" w:rsidRDefault="00646BF4" w:rsidP="001115A5">
            <w:pPr>
              <w:rPr>
                <w:b w:val="0"/>
              </w:rPr>
            </w:pPr>
          </w:p>
          <w:p w14:paraId="4B772A02" w14:textId="77777777" w:rsidR="00646BF4" w:rsidRDefault="004D415A" w:rsidP="001115A5">
            <w:pPr>
              <w:rPr>
                <w:bCs w:val="0"/>
              </w:rPr>
            </w:pPr>
            <w:r>
              <w:rPr>
                <w:b w:val="0"/>
              </w:rPr>
              <w:t>3.0</w:t>
            </w:r>
          </w:p>
          <w:p w14:paraId="717E8719" w14:textId="77777777" w:rsidR="00730965" w:rsidRDefault="00730965" w:rsidP="001115A5">
            <w:pPr>
              <w:rPr>
                <w:bCs w:val="0"/>
              </w:rPr>
            </w:pPr>
          </w:p>
          <w:p w14:paraId="75B0A8E6" w14:textId="77777777" w:rsidR="00730965" w:rsidRDefault="00134BD9" w:rsidP="001115A5">
            <w:pPr>
              <w:rPr>
                <w:bCs w:val="0"/>
              </w:rPr>
            </w:pPr>
            <w:r>
              <w:rPr>
                <w:b w:val="0"/>
              </w:rPr>
              <w:t>3</w:t>
            </w:r>
            <w:r w:rsidR="00730965">
              <w:rPr>
                <w:b w:val="0"/>
              </w:rPr>
              <w:t>.</w:t>
            </w:r>
            <w:r>
              <w:rPr>
                <w:b w:val="0"/>
              </w:rPr>
              <w:t>1</w:t>
            </w:r>
          </w:p>
          <w:p w14:paraId="2F922C78" w14:textId="77777777" w:rsidR="00B0119E" w:rsidRDefault="00B0119E" w:rsidP="001115A5">
            <w:pPr>
              <w:rPr>
                <w:bCs w:val="0"/>
              </w:rPr>
            </w:pPr>
          </w:p>
          <w:p w14:paraId="21CD79E3" w14:textId="77777777" w:rsidR="00B0119E" w:rsidRDefault="00B0119E" w:rsidP="001115A5">
            <w:pPr>
              <w:rPr>
                <w:bCs w:val="0"/>
              </w:rPr>
            </w:pPr>
          </w:p>
          <w:p w14:paraId="6E7245EB" w14:textId="77777777" w:rsidR="00B0119E" w:rsidRDefault="00B0119E" w:rsidP="001115A5">
            <w:pPr>
              <w:rPr>
                <w:bCs w:val="0"/>
              </w:rPr>
            </w:pPr>
          </w:p>
          <w:p w14:paraId="3115BCC6" w14:textId="77777777" w:rsidR="00B0119E" w:rsidRDefault="00B0119E" w:rsidP="001115A5">
            <w:pPr>
              <w:rPr>
                <w:bCs w:val="0"/>
              </w:rPr>
            </w:pPr>
          </w:p>
          <w:p w14:paraId="39ED6379" w14:textId="77120798" w:rsidR="00B0119E" w:rsidRPr="00CF2819" w:rsidRDefault="001C0F8F" w:rsidP="001115A5">
            <w:pPr>
              <w:rPr>
                <w:b w:val="0"/>
              </w:rPr>
            </w:pPr>
            <w:r>
              <w:rPr>
                <w:b w:val="0"/>
              </w:rPr>
              <w:t>4.</w:t>
            </w:r>
            <w:r w:rsidR="00D728FB">
              <w:rPr>
                <w:b w:val="0"/>
              </w:rPr>
              <w:t>1</w:t>
            </w:r>
          </w:p>
        </w:tc>
        <w:tc>
          <w:tcPr>
            <w:tcW w:w="2344" w:type="dxa"/>
          </w:tcPr>
          <w:p w14:paraId="630DF771" w14:textId="77777777" w:rsidR="001115A5" w:rsidRDefault="001115A5" w:rsidP="001115A5">
            <w:pPr>
              <w:cnfStyle w:val="000000100000" w:firstRow="0" w:lastRow="0" w:firstColumn="0" w:lastColumn="0" w:oddVBand="0" w:evenVBand="0" w:oddHBand="1" w:evenHBand="0" w:firstRowFirstColumn="0" w:firstRowLastColumn="0" w:lastRowFirstColumn="0" w:lastRowLastColumn="0"/>
            </w:pPr>
            <w:r w:rsidRPr="00CF2819">
              <w:t>12</w:t>
            </w:r>
            <w:r w:rsidRPr="00CF2819">
              <w:rPr>
                <w:vertAlign w:val="superscript"/>
              </w:rPr>
              <w:t>th</w:t>
            </w:r>
            <w:r w:rsidRPr="00CF2819">
              <w:t xml:space="preserve"> September 2016</w:t>
            </w:r>
          </w:p>
          <w:p w14:paraId="40CC98E1" w14:textId="77777777" w:rsidR="00696F4F" w:rsidRDefault="00BB367A" w:rsidP="00BB367A">
            <w:pPr>
              <w:cnfStyle w:val="000000100000" w:firstRow="0" w:lastRow="0" w:firstColumn="0" w:lastColumn="0" w:oddVBand="0" w:evenVBand="0" w:oddHBand="1" w:evenHBand="0" w:firstRowFirstColumn="0" w:firstRowLastColumn="0" w:lastRowFirstColumn="0" w:lastRowLastColumn="0"/>
            </w:pPr>
            <w:r>
              <w:t>13</w:t>
            </w:r>
            <w:r w:rsidR="00277197">
              <w:rPr>
                <w:vertAlign w:val="superscript"/>
              </w:rPr>
              <w:t>t</w:t>
            </w:r>
            <w:r w:rsidR="00DF0A89">
              <w:rPr>
                <w:vertAlign w:val="superscript"/>
              </w:rPr>
              <w:t>h</w:t>
            </w:r>
            <w:r w:rsidR="00696F4F">
              <w:t xml:space="preserve"> </w:t>
            </w:r>
            <w:r>
              <w:t>March</w:t>
            </w:r>
            <w:r w:rsidR="00696F4F">
              <w:t xml:space="preserve"> 2019</w:t>
            </w:r>
          </w:p>
          <w:p w14:paraId="71029A6C"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0BEB0950"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52D10114"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37232CE4"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5B7DEB63"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08BC1686"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32B8D930"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7870DD5A"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1CE8BA83"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2747EDF6"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0D80BCF4"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1EDD942A"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3589D996"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046D3087"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6BEB6722"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40E0771E"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7E4685CC"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7287E362"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622B259A"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2C4E80A7"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5AAA5C3C"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p>
          <w:p w14:paraId="1CC4B6EF" w14:textId="77777777" w:rsidR="00646BF4" w:rsidRDefault="00646BF4" w:rsidP="00BB367A">
            <w:pPr>
              <w:cnfStyle w:val="000000100000" w:firstRow="0" w:lastRow="0" w:firstColumn="0" w:lastColumn="0" w:oddVBand="0" w:evenVBand="0" w:oddHBand="1" w:evenHBand="0" w:firstRowFirstColumn="0" w:firstRowLastColumn="0" w:lastRowFirstColumn="0" w:lastRowLastColumn="0"/>
            </w:pPr>
            <w:r>
              <w:t>10</w:t>
            </w:r>
            <w:r w:rsidRPr="00646BF4">
              <w:rPr>
                <w:vertAlign w:val="superscript"/>
              </w:rPr>
              <w:t>th</w:t>
            </w:r>
            <w:r>
              <w:t xml:space="preserve"> July 2019</w:t>
            </w:r>
          </w:p>
          <w:p w14:paraId="4B5D676B" w14:textId="77777777" w:rsidR="00730965" w:rsidRDefault="00730965" w:rsidP="00BB367A">
            <w:pPr>
              <w:cnfStyle w:val="000000100000" w:firstRow="0" w:lastRow="0" w:firstColumn="0" w:lastColumn="0" w:oddVBand="0" w:evenVBand="0" w:oddHBand="1" w:evenHBand="0" w:firstRowFirstColumn="0" w:firstRowLastColumn="0" w:lastRowFirstColumn="0" w:lastRowLastColumn="0"/>
            </w:pPr>
          </w:p>
          <w:p w14:paraId="1A8D1A0C" w14:textId="77777777" w:rsidR="00730965" w:rsidRDefault="001323BD" w:rsidP="00BB367A">
            <w:pPr>
              <w:cnfStyle w:val="000000100000" w:firstRow="0" w:lastRow="0" w:firstColumn="0" w:lastColumn="0" w:oddVBand="0" w:evenVBand="0" w:oddHBand="1" w:evenHBand="0" w:firstRowFirstColumn="0" w:firstRowLastColumn="0" w:lastRowFirstColumn="0" w:lastRowLastColumn="0"/>
            </w:pPr>
            <w:r>
              <w:t>5</w:t>
            </w:r>
            <w:r w:rsidRPr="00A25B6E">
              <w:rPr>
                <w:vertAlign w:val="superscript"/>
              </w:rPr>
              <w:t>th</w:t>
            </w:r>
            <w:r>
              <w:t xml:space="preserve"> August 2020</w:t>
            </w:r>
          </w:p>
          <w:p w14:paraId="04A1E9C0" w14:textId="77777777" w:rsidR="001C0F8F" w:rsidRDefault="001C0F8F" w:rsidP="00BB367A">
            <w:pPr>
              <w:cnfStyle w:val="000000100000" w:firstRow="0" w:lastRow="0" w:firstColumn="0" w:lastColumn="0" w:oddVBand="0" w:evenVBand="0" w:oddHBand="1" w:evenHBand="0" w:firstRowFirstColumn="0" w:firstRowLastColumn="0" w:lastRowFirstColumn="0" w:lastRowLastColumn="0"/>
            </w:pPr>
          </w:p>
          <w:p w14:paraId="2380D169" w14:textId="77777777" w:rsidR="001C0F8F" w:rsidRDefault="001C0F8F" w:rsidP="00BB367A">
            <w:pPr>
              <w:cnfStyle w:val="000000100000" w:firstRow="0" w:lastRow="0" w:firstColumn="0" w:lastColumn="0" w:oddVBand="0" w:evenVBand="0" w:oddHBand="1" w:evenHBand="0" w:firstRowFirstColumn="0" w:firstRowLastColumn="0" w:lastRowFirstColumn="0" w:lastRowLastColumn="0"/>
            </w:pPr>
          </w:p>
          <w:p w14:paraId="17752527" w14:textId="77777777" w:rsidR="001C0F8F" w:rsidRDefault="001C0F8F" w:rsidP="00BB367A">
            <w:pPr>
              <w:cnfStyle w:val="000000100000" w:firstRow="0" w:lastRow="0" w:firstColumn="0" w:lastColumn="0" w:oddVBand="0" w:evenVBand="0" w:oddHBand="1" w:evenHBand="0" w:firstRowFirstColumn="0" w:firstRowLastColumn="0" w:lastRowFirstColumn="0" w:lastRowLastColumn="0"/>
            </w:pPr>
          </w:p>
          <w:p w14:paraId="329005F8" w14:textId="77777777" w:rsidR="001C0F8F" w:rsidRDefault="001C0F8F" w:rsidP="00BB367A">
            <w:pPr>
              <w:cnfStyle w:val="000000100000" w:firstRow="0" w:lastRow="0" w:firstColumn="0" w:lastColumn="0" w:oddVBand="0" w:evenVBand="0" w:oddHBand="1" w:evenHBand="0" w:firstRowFirstColumn="0" w:firstRowLastColumn="0" w:lastRowFirstColumn="0" w:lastRowLastColumn="0"/>
            </w:pPr>
          </w:p>
          <w:p w14:paraId="29DA85C4" w14:textId="78F22439" w:rsidR="001C0F8F" w:rsidRPr="00CF2819" w:rsidRDefault="005C45EE" w:rsidP="00BB367A">
            <w:pPr>
              <w:cnfStyle w:val="000000100000" w:firstRow="0" w:lastRow="0" w:firstColumn="0" w:lastColumn="0" w:oddVBand="0" w:evenVBand="0" w:oddHBand="1" w:evenHBand="0" w:firstRowFirstColumn="0" w:firstRowLastColumn="0" w:lastRowFirstColumn="0" w:lastRowLastColumn="0"/>
            </w:pPr>
            <w:r>
              <w:t>8</w:t>
            </w:r>
            <w:r w:rsidR="00EE3FFC">
              <w:t>th</w:t>
            </w:r>
            <w:r w:rsidR="001C0F8F">
              <w:t xml:space="preserve"> February 2021</w:t>
            </w:r>
          </w:p>
        </w:tc>
        <w:tc>
          <w:tcPr>
            <w:tcW w:w="3042" w:type="dxa"/>
          </w:tcPr>
          <w:p w14:paraId="76B60082" w14:textId="77777777" w:rsidR="001115A5" w:rsidRDefault="001115A5" w:rsidP="001115A5">
            <w:pPr>
              <w:cnfStyle w:val="000000100000" w:firstRow="0" w:lastRow="0" w:firstColumn="0" w:lastColumn="0" w:oddVBand="0" w:evenVBand="0" w:oddHBand="1" w:evenHBand="0" w:firstRowFirstColumn="0" w:firstRowLastColumn="0" w:lastRowFirstColumn="0" w:lastRowLastColumn="0"/>
            </w:pPr>
            <w:r w:rsidRPr="00CF2819">
              <w:t>N/A</w:t>
            </w:r>
          </w:p>
          <w:p w14:paraId="3D4178D0" w14:textId="585B891B" w:rsidR="00DF4436" w:rsidRDefault="00DF4436" w:rsidP="00CA3AAE">
            <w:pPr>
              <w:cnfStyle w:val="000000100000" w:firstRow="0" w:lastRow="0" w:firstColumn="0" w:lastColumn="0" w:oddVBand="0" w:evenVBand="0" w:oddHBand="1" w:evenHBand="0" w:firstRowFirstColumn="0" w:firstRowLastColumn="0" w:lastRowFirstColumn="0" w:lastRowLastColumn="0"/>
            </w:pPr>
            <w:r>
              <w:t>Changed from pilot study to full study</w:t>
            </w:r>
            <w:r w:rsidR="00023ED6">
              <w:t>.</w:t>
            </w:r>
          </w:p>
          <w:p w14:paraId="35FBE73D" w14:textId="25163ED0" w:rsidR="00DF4436" w:rsidRDefault="1AAFBC63" w:rsidP="00CA3AAE">
            <w:pPr>
              <w:cnfStyle w:val="000000100000" w:firstRow="0" w:lastRow="0" w:firstColumn="0" w:lastColumn="0" w:oddVBand="0" w:evenVBand="0" w:oddHBand="1" w:evenHBand="0" w:firstRowFirstColumn="0" w:firstRowLastColumn="0" w:lastRowFirstColumn="0" w:lastRowLastColumn="0"/>
            </w:pPr>
            <w:r>
              <w:t>Changed definition of severe acute respiratory infection to specifically mean CAP, HAP and VAP exclusively</w:t>
            </w:r>
          </w:p>
          <w:p w14:paraId="601B1E18" w14:textId="0B5E6F6A" w:rsidR="00DF4436" w:rsidRDefault="00DF4436" w:rsidP="00CA3AAE">
            <w:pPr>
              <w:cnfStyle w:val="000000100000" w:firstRow="0" w:lastRow="0" w:firstColumn="0" w:lastColumn="0" w:oddVBand="0" w:evenVBand="0" w:oddHBand="1" w:evenHBand="0" w:firstRowFirstColumn="0" w:firstRowLastColumn="0" w:lastRowFirstColumn="0" w:lastRowLastColumn="0"/>
            </w:pPr>
            <w:r>
              <w:t>Changed from using the Filmarray Respiratory panel to the Filmarray Pneumonia panel.</w:t>
            </w:r>
          </w:p>
          <w:p w14:paraId="40E4F02D" w14:textId="416DBFA7" w:rsidR="00DF4436" w:rsidRDefault="00CA3AAE" w:rsidP="00CA3AAE">
            <w:pPr>
              <w:cnfStyle w:val="000000100000" w:firstRow="0" w:lastRow="0" w:firstColumn="0" w:lastColumn="0" w:oddVBand="0" w:evenVBand="0" w:oddHBand="1" w:evenHBand="0" w:firstRowFirstColumn="0" w:firstRowLastColumn="0" w:lastRowFirstColumn="0" w:lastRowLastColumn="0"/>
            </w:pPr>
            <w:r>
              <w:t>C</w:t>
            </w:r>
            <w:r w:rsidR="00DF4436">
              <w:t>hange of primary outcome measure and some secondary outcome measures to take account of using the Pneumonia panel rather than the respiratory panel.</w:t>
            </w:r>
          </w:p>
          <w:p w14:paraId="12473745" w14:textId="183129C4" w:rsidR="00DF4436" w:rsidRDefault="00DF4436" w:rsidP="00CA3AAE">
            <w:pPr>
              <w:cnfStyle w:val="000000100000" w:firstRow="0" w:lastRow="0" w:firstColumn="0" w:lastColumn="0" w:oddVBand="0" w:evenVBand="0" w:oddHBand="1" w:evenHBand="0" w:firstRowFirstColumn="0" w:firstRowLastColumn="0" w:lastRowFirstColumn="0" w:lastRowLastColumn="0"/>
            </w:pPr>
            <w:r>
              <w:t>Change of size calculation to account for new primary outcome measure</w:t>
            </w:r>
            <w:r w:rsidR="00023ED6">
              <w:t>.</w:t>
            </w:r>
          </w:p>
          <w:p w14:paraId="311C120E" w14:textId="6C7B7C46" w:rsidR="00023ED6" w:rsidRDefault="00023ED6" w:rsidP="00CA3AAE">
            <w:pPr>
              <w:cnfStyle w:val="000000100000" w:firstRow="0" w:lastRow="0" w:firstColumn="0" w:lastColumn="0" w:oddVBand="0" w:evenVBand="0" w:oddHBand="1" w:evenHBand="0" w:firstRowFirstColumn="0" w:firstRowLastColumn="0" w:lastRowFirstColumn="0" w:lastRowLastColumn="0"/>
            </w:pPr>
            <w:r>
              <w:t>The introduction section has been changed to reflect the above.</w:t>
            </w:r>
          </w:p>
          <w:p w14:paraId="1CAFA5FF" w14:textId="77777777" w:rsidR="00DF4436" w:rsidRDefault="00646BF4" w:rsidP="00646BF4">
            <w:pPr>
              <w:cnfStyle w:val="000000100000" w:firstRow="0" w:lastRow="0" w:firstColumn="0" w:lastColumn="0" w:oddVBand="0" w:evenVBand="0" w:oddHBand="1" w:evenHBand="0" w:firstRowFirstColumn="0" w:firstRowLastColumn="0" w:lastRowFirstColumn="0" w:lastRowLastColumn="0"/>
            </w:pPr>
            <w:r>
              <w:t>Removed inclusion criteria of ‘respiratory illness &lt;72 hours’</w:t>
            </w:r>
          </w:p>
          <w:p w14:paraId="531D993F" w14:textId="74DBF4A2" w:rsidR="00730965" w:rsidRDefault="001D260C" w:rsidP="00646BF4">
            <w:pPr>
              <w:cnfStyle w:val="000000100000" w:firstRow="0" w:lastRow="0" w:firstColumn="0" w:lastColumn="0" w:oddVBand="0" w:evenVBand="0" w:oddHBand="1" w:evenHBand="0" w:firstRowFirstColumn="0" w:firstRowLastColumn="0" w:lastRowFirstColumn="0" w:lastRowLastColumn="0"/>
            </w:pPr>
            <w:r>
              <w:t>Changed randomisation software</w:t>
            </w:r>
            <w:r w:rsidR="00C03191">
              <w:t xml:space="preserve"> to ALEA</w:t>
            </w:r>
          </w:p>
          <w:p w14:paraId="16DD34E2" w14:textId="77777777" w:rsidR="00AF598A" w:rsidRDefault="00AF598A" w:rsidP="001D260C">
            <w:pPr>
              <w:cnfStyle w:val="000000100000" w:firstRow="0" w:lastRow="0" w:firstColumn="0" w:lastColumn="0" w:oddVBand="0" w:evenVBand="0" w:oddHBand="1" w:evenHBand="0" w:firstRowFirstColumn="0" w:firstRowLastColumn="0" w:lastRowFirstColumn="0" w:lastRowLastColumn="0"/>
            </w:pPr>
            <w:r>
              <w:t>Allowed other IVD licenced assays for PCT to be used in analysis</w:t>
            </w:r>
          </w:p>
          <w:p w14:paraId="5E83A47E" w14:textId="6EC5BE74" w:rsidR="005C45EE" w:rsidRDefault="001C0F8F" w:rsidP="001D260C">
            <w:pPr>
              <w:cnfStyle w:val="000000100000" w:firstRow="0" w:lastRow="0" w:firstColumn="0" w:lastColumn="0" w:oddVBand="0" w:evenVBand="0" w:oddHBand="1" w:evenHBand="0" w:firstRowFirstColumn="0" w:firstRowLastColumn="0" w:lastRowFirstColumn="0" w:lastRowLastColumn="0"/>
            </w:pPr>
            <w:r>
              <w:t xml:space="preserve">Changed sample size to 200 </w:t>
            </w:r>
            <w:r w:rsidR="001D24FB">
              <w:t>after</w:t>
            </w:r>
            <w:r>
              <w:t xml:space="preserve"> interim review</w:t>
            </w:r>
          </w:p>
          <w:p w14:paraId="2E9F9C15" w14:textId="77777777" w:rsidR="004611D9" w:rsidRDefault="004611D9" w:rsidP="001D260C">
            <w:pPr>
              <w:cnfStyle w:val="000000100000" w:firstRow="0" w:lastRow="0" w:firstColumn="0" w:lastColumn="0" w:oddVBand="0" w:evenVBand="0" w:oddHBand="1" w:evenHBand="0" w:firstRowFirstColumn="0" w:firstRowLastColumn="0" w:lastRowFirstColumn="0" w:lastRowLastColumn="0"/>
            </w:pPr>
            <w:r>
              <w:t>Clarified</w:t>
            </w:r>
            <w:r w:rsidR="005A5FD2">
              <w:t xml:space="preserve"> secondary outcome</w:t>
            </w:r>
            <w:r w:rsidR="000E0B19">
              <w:t xml:space="preserve"> time points</w:t>
            </w:r>
          </w:p>
          <w:p w14:paraId="3F4A7044" w14:textId="282A5BB7" w:rsidR="00EE04B5" w:rsidRPr="00CF2819" w:rsidRDefault="00EE04B5" w:rsidP="001D260C">
            <w:pPr>
              <w:cnfStyle w:val="000000100000" w:firstRow="0" w:lastRow="0" w:firstColumn="0" w:lastColumn="0" w:oddVBand="0" w:evenVBand="0" w:oddHBand="1" w:evenHBand="0" w:firstRowFirstColumn="0" w:firstRowLastColumn="0" w:lastRowFirstColumn="0" w:lastRowLastColumn="0"/>
            </w:pPr>
            <w:r>
              <w:t xml:space="preserve">Removed mandated requirement for reporting all deaths as SAE, given </w:t>
            </w:r>
            <w:r w:rsidR="00E94E92">
              <w:t>relative risk of death in trial cohort</w:t>
            </w:r>
          </w:p>
        </w:tc>
        <w:tc>
          <w:tcPr>
            <w:tcW w:w="3053" w:type="dxa"/>
          </w:tcPr>
          <w:p w14:paraId="25C1C628" w14:textId="77777777" w:rsidR="001115A5" w:rsidRDefault="001115A5" w:rsidP="001115A5">
            <w:pPr>
              <w:cnfStyle w:val="000000100000" w:firstRow="0" w:lastRow="0" w:firstColumn="0" w:lastColumn="0" w:oddVBand="0" w:evenVBand="0" w:oddHBand="1" w:evenHBand="0" w:firstRowFirstColumn="0" w:firstRowLastColumn="0" w:lastRowFirstColumn="0" w:lastRowLastColumn="0"/>
            </w:pPr>
            <w:r w:rsidRPr="00CF2819">
              <w:t>Nathan Brendish, Tristan Clark</w:t>
            </w:r>
          </w:p>
          <w:p w14:paraId="5DF663CA" w14:textId="77777777" w:rsidR="00696F4F" w:rsidRDefault="00696F4F" w:rsidP="001115A5">
            <w:pPr>
              <w:cnfStyle w:val="000000100000" w:firstRow="0" w:lastRow="0" w:firstColumn="0" w:lastColumn="0" w:oddVBand="0" w:evenVBand="0" w:oddHBand="1" w:evenHBand="0" w:firstRowFirstColumn="0" w:firstRowLastColumn="0" w:lastRowFirstColumn="0" w:lastRowLastColumn="0"/>
            </w:pPr>
            <w:r>
              <w:t>Stephen Poole, Tristan Clark</w:t>
            </w:r>
          </w:p>
          <w:p w14:paraId="505F2F06"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6E9BCF92"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6A76FE6F"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720BE5D4"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4D7CD95F"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49ABE5F5"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62A1B6AD"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70EA0068"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5C1E95C2"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1C64169C"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46C41E10"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6CC218E9"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6D429F53"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2FE71695"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4F5A2D77"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518F182E"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799F7067"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74A81B7F"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7033CF8B"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0EAE03CE"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44D4B680"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p>
          <w:p w14:paraId="5B951BB8" w14:textId="77777777" w:rsidR="00646BF4" w:rsidRDefault="00646BF4" w:rsidP="001115A5">
            <w:pPr>
              <w:cnfStyle w:val="000000100000" w:firstRow="0" w:lastRow="0" w:firstColumn="0" w:lastColumn="0" w:oddVBand="0" w:evenVBand="0" w:oddHBand="1" w:evenHBand="0" w:firstRowFirstColumn="0" w:firstRowLastColumn="0" w:lastRowFirstColumn="0" w:lastRowLastColumn="0"/>
            </w:pPr>
            <w:r>
              <w:t>Stephen Poole, Tristan Clark</w:t>
            </w:r>
          </w:p>
          <w:p w14:paraId="1DB99966" w14:textId="77777777" w:rsidR="00730965" w:rsidRDefault="00730965" w:rsidP="001115A5">
            <w:pPr>
              <w:cnfStyle w:val="000000100000" w:firstRow="0" w:lastRow="0" w:firstColumn="0" w:lastColumn="0" w:oddVBand="0" w:evenVBand="0" w:oddHBand="1" w:evenHBand="0" w:firstRowFirstColumn="0" w:firstRowLastColumn="0" w:lastRowFirstColumn="0" w:lastRowLastColumn="0"/>
            </w:pPr>
          </w:p>
          <w:p w14:paraId="3987C0AB" w14:textId="77777777" w:rsidR="00730965" w:rsidRDefault="00730965" w:rsidP="001115A5">
            <w:pPr>
              <w:cnfStyle w:val="000000100000" w:firstRow="0" w:lastRow="0" w:firstColumn="0" w:lastColumn="0" w:oddVBand="0" w:evenVBand="0" w:oddHBand="1" w:evenHBand="0" w:firstRowFirstColumn="0" w:firstRowLastColumn="0" w:lastRowFirstColumn="0" w:lastRowLastColumn="0"/>
            </w:pPr>
            <w:r>
              <w:t>Stephen Poole, Tristan Clark</w:t>
            </w:r>
          </w:p>
          <w:p w14:paraId="4FE521A7" w14:textId="77777777" w:rsidR="001C0F8F" w:rsidRDefault="001C0F8F" w:rsidP="001115A5">
            <w:pPr>
              <w:cnfStyle w:val="000000100000" w:firstRow="0" w:lastRow="0" w:firstColumn="0" w:lastColumn="0" w:oddVBand="0" w:evenVBand="0" w:oddHBand="1" w:evenHBand="0" w:firstRowFirstColumn="0" w:firstRowLastColumn="0" w:lastRowFirstColumn="0" w:lastRowLastColumn="0"/>
            </w:pPr>
          </w:p>
          <w:p w14:paraId="1DC7CEF9" w14:textId="77777777" w:rsidR="001C0F8F" w:rsidRDefault="001C0F8F" w:rsidP="001115A5">
            <w:pPr>
              <w:cnfStyle w:val="000000100000" w:firstRow="0" w:lastRow="0" w:firstColumn="0" w:lastColumn="0" w:oddVBand="0" w:evenVBand="0" w:oddHBand="1" w:evenHBand="0" w:firstRowFirstColumn="0" w:firstRowLastColumn="0" w:lastRowFirstColumn="0" w:lastRowLastColumn="0"/>
            </w:pPr>
          </w:p>
          <w:p w14:paraId="03876C2D" w14:textId="77777777" w:rsidR="001C0F8F" w:rsidRDefault="001C0F8F" w:rsidP="001115A5">
            <w:pPr>
              <w:cnfStyle w:val="000000100000" w:firstRow="0" w:lastRow="0" w:firstColumn="0" w:lastColumn="0" w:oddVBand="0" w:evenVBand="0" w:oddHBand="1" w:evenHBand="0" w:firstRowFirstColumn="0" w:firstRowLastColumn="0" w:lastRowFirstColumn="0" w:lastRowLastColumn="0"/>
            </w:pPr>
          </w:p>
          <w:p w14:paraId="28152932" w14:textId="77777777" w:rsidR="001C0F8F" w:rsidRDefault="001C0F8F" w:rsidP="001115A5">
            <w:pPr>
              <w:cnfStyle w:val="000000100000" w:firstRow="0" w:lastRow="0" w:firstColumn="0" w:lastColumn="0" w:oddVBand="0" w:evenVBand="0" w:oddHBand="1" w:evenHBand="0" w:firstRowFirstColumn="0" w:firstRowLastColumn="0" w:lastRowFirstColumn="0" w:lastRowLastColumn="0"/>
            </w:pPr>
          </w:p>
          <w:p w14:paraId="15DBC420" w14:textId="58F42E00" w:rsidR="001C0F8F" w:rsidRPr="00CF2819" w:rsidRDefault="001C0F8F" w:rsidP="001115A5">
            <w:pPr>
              <w:cnfStyle w:val="000000100000" w:firstRow="0" w:lastRow="0" w:firstColumn="0" w:lastColumn="0" w:oddVBand="0" w:evenVBand="0" w:oddHBand="1" w:evenHBand="0" w:firstRowFirstColumn="0" w:firstRowLastColumn="0" w:lastRowFirstColumn="0" w:lastRowLastColumn="0"/>
            </w:pPr>
            <w:r>
              <w:t>Stephen Poole, Tristan Clark</w:t>
            </w:r>
          </w:p>
        </w:tc>
      </w:tr>
    </w:tbl>
    <w:p w14:paraId="11D89783" w14:textId="77777777" w:rsidR="00331062" w:rsidRPr="00CF2819" w:rsidRDefault="00331062" w:rsidP="00331062"/>
    <w:p w14:paraId="3D393888" w14:textId="77777777" w:rsidR="00331062" w:rsidRPr="00CF2819" w:rsidRDefault="00331062">
      <w:r w:rsidRPr="00CF2819">
        <w:br w:type="page"/>
      </w:r>
    </w:p>
    <w:p w14:paraId="573A9F3C" w14:textId="77777777" w:rsidR="001115A5" w:rsidRPr="00CF2819" w:rsidRDefault="00331062" w:rsidP="00331062">
      <w:pPr>
        <w:pStyle w:val="Heading1"/>
      </w:pPr>
      <w:bookmarkStart w:id="2" w:name="_Toc3532008"/>
      <w:r w:rsidRPr="00CF2819">
        <w:lastRenderedPageBreak/>
        <w:t>Key information</w:t>
      </w:r>
      <w:bookmarkEnd w:id="2"/>
    </w:p>
    <w:p w14:paraId="7EFB94DD" w14:textId="77777777" w:rsidR="00331062" w:rsidRPr="00CF2819" w:rsidRDefault="00331062" w:rsidP="00A654F3">
      <w:pPr>
        <w:pStyle w:val="Heading2"/>
      </w:pPr>
      <w:bookmarkStart w:id="3" w:name="_Toc3532009"/>
      <w:r w:rsidRPr="00CF2819">
        <w:t>Chief and Principal Investigator</w:t>
      </w:r>
      <w:bookmarkEnd w:id="3"/>
    </w:p>
    <w:p w14:paraId="148ADAD9" w14:textId="77777777" w:rsidR="00331062" w:rsidRPr="00CF2819" w:rsidRDefault="00331062" w:rsidP="00331062">
      <w:pPr>
        <w:rPr>
          <w:b/>
        </w:rPr>
      </w:pPr>
      <w:r w:rsidRPr="00CF2819">
        <w:rPr>
          <w:b/>
        </w:rPr>
        <w:t>Dr Tristan W Clark</w:t>
      </w:r>
    </w:p>
    <w:p w14:paraId="2DFA7459" w14:textId="77777777" w:rsidR="00331062" w:rsidRPr="00CF2819" w:rsidRDefault="00331062" w:rsidP="00331062">
      <w:pPr>
        <w:pStyle w:val="NoSpacing"/>
      </w:pPr>
      <w:r w:rsidRPr="00CF2819">
        <w:t>Associate Professor and Honorary Consultant in Infectious Diseases</w:t>
      </w:r>
    </w:p>
    <w:p w14:paraId="7C4E590A" w14:textId="77777777" w:rsidR="00331062" w:rsidRPr="00CF2819" w:rsidRDefault="00331062" w:rsidP="00331062">
      <w:pPr>
        <w:pStyle w:val="NoSpacing"/>
      </w:pPr>
      <w:r w:rsidRPr="00CF2819">
        <w:t>University of Southampton and University Hospital Southampton NHS Foundation Trust</w:t>
      </w:r>
    </w:p>
    <w:p w14:paraId="64BAC540" w14:textId="77777777" w:rsidR="00331062" w:rsidRPr="00CF2819" w:rsidRDefault="00331062" w:rsidP="00331062">
      <w:pPr>
        <w:pStyle w:val="NoSpacing"/>
      </w:pPr>
      <w:r w:rsidRPr="00CF2819">
        <w:t>Southampton General Hospital</w:t>
      </w:r>
    </w:p>
    <w:p w14:paraId="6C2E0263" w14:textId="77777777" w:rsidR="00331062" w:rsidRPr="00CF2819" w:rsidRDefault="00331062" w:rsidP="00331062">
      <w:pPr>
        <w:pStyle w:val="NoSpacing"/>
      </w:pPr>
      <w:r w:rsidRPr="00CF2819">
        <w:t>Tremona Road</w:t>
      </w:r>
    </w:p>
    <w:p w14:paraId="3C1E7D83" w14:textId="77777777" w:rsidR="00331062" w:rsidRPr="00CF2819" w:rsidRDefault="00331062" w:rsidP="00331062">
      <w:pPr>
        <w:pStyle w:val="NoSpacing"/>
      </w:pPr>
      <w:r w:rsidRPr="00CF2819">
        <w:t>Southampton</w:t>
      </w:r>
    </w:p>
    <w:p w14:paraId="78C1D3A4" w14:textId="77777777" w:rsidR="00331062" w:rsidRPr="00CF2819" w:rsidRDefault="00331062" w:rsidP="00331062">
      <w:pPr>
        <w:pStyle w:val="NoSpacing"/>
      </w:pPr>
      <w:r w:rsidRPr="00CF2819">
        <w:t>SO16 6YD</w:t>
      </w:r>
    </w:p>
    <w:p w14:paraId="3EE13E9A" w14:textId="77777777" w:rsidR="00331062" w:rsidRPr="00CF2819" w:rsidRDefault="00331062" w:rsidP="00331062">
      <w:pPr>
        <w:pStyle w:val="NoSpacing"/>
      </w:pPr>
      <w:r w:rsidRPr="00CF2819">
        <w:t>Tel: 02381208209</w:t>
      </w:r>
    </w:p>
    <w:p w14:paraId="622B75E1" w14:textId="77777777" w:rsidR="00331062" w:rsidRPr="00CF2819" w:rsidRDefault="00331062" w:rsidP="00331062">
      <w:pPr>
        <w:pStyle w:val="NoSpacing"/>
      </w:pPr>
      <w:r w:rsidRPr="00CF2819">
        <w:t>Fax: 02381205023</w:t>
      </w:r>
    </w:p>
    <w:p w14:paraId="38563412" w14:textId="77777777" w:rsidR="00331062" w:rsidRPr="00CF2819" w:rsidRDefault="00140BBB" w:rsidP="00331062">
      <w:pPr>
        <w:pStyle w:val="NoSpacing"/>
      </w:pPr>
      <w:hyperlink r:id="rId9" w:history="1">
        <w:r w:rsidR="00331062" w:rsidRPr="00CF2819">
          <w:rPr>
            <w:rStyle w:val="Hyperlink"/>
          </w:rPr>
          <w:t>T.W.Clark@soton.ac.uk</w:t>
        </w:r>
      </w:hyperlink>
    </w:p>
    <w:p w14:paraId="5E186FA1" w14:textId="77777777" w:rsidR="00331062" w:rsidRPr="00CF2819" w:rsidRDefault="00331062" w:rsidP="00A654F3">
      <w:pPr>
        <w:pStyle w:val="Heading2"/>
      </w:pPr>
      <w:bookmarkStart w:id="4" w:name="_Toc3532010"/>
      <w:r w:rsidRPr="00CF2819">
        <w:t>Co-investigators</w:t>
      </w:r>
      <w:bookmarkEnd w:id="4"/>
    </w:p>
    <w:p w14:paraId="6A7F4C33" w14:textId="56B6731F" w:rsidR="00331062" w:rsidRPr="00CF2819" w:rsidRDefault="00331062" w:rsidP="00331062">
      <w:pPr>
        <w:rPr>
          <w:b/>
        </w:rPr>
      </w:pPr>
      <w:r w:rsidRPr="00CF2819">
        <w:rPr>
          <w:b/>
        </w:rPr>
        <w:t xml:space="preserve">Dr </w:t>
      </w:r>
      <w:r w:rsidR="00696F4F">
        <w:rPr>
          <w:b/>
        </w:rPr>
        <w:t>Stephen Poole</w:t>
      </w:r>
    </w:p>
    <w:p w14:paraId="309B4321" w14:textId="77777777" w:rsidR="00331062" w:rsidRPr="00CF2819" w:rsidRDefault="00331062" w:rsidP="00331062">
      <w:pPr>
        <w:pStyle w:val="NoSpacing"/>
      </w:pPr>
      <w:r w:rsidRPr="00CF2819">
        <w:t>Clinical Research Fellow in Infectious Diseases</w:t>
      </w:r>
    </w:p>
    <w:p w14:paraId="4F6B1377" w14:textId="77777777" w:rsidR="00331062" w:rsidRPr="00CF2819" w:rsidRDefault="00331062" w:rsidP="00331062">
      <w:pPr>
        <w:pStyle w:val="NoSpacing"/>
      </w:pPr>
      <w:r w:rsidRPr="00CF2819">
        <w:t>University Hospital Southampton NHS Foundation Trust</w:t>
      </w:r>
      <w:r w:rsidRPr="00CF2819">
        <w:tab/>
      </w:r>
      <w:r w:rsidRPr="00CF2819">
        <w:tab/>
      </w:r>
    </w:p>
    <w:p w14:paraId="59D6AB33" w14:textId="77777777" w:rsidR="00331062" w:rsidRPr="00CF2819" w:rsidRDefault="00331062" w:rsidP="00331062">
      <w:pPr>
        <w:pStyle w:val="NoSpacing"/>
      </w:pPr>
      <w:r w:rsidRPr="00CF2819">
        <w:t>Southampton General Hospital</w:t>
      </w:r>
    </w:p>
    <w:p w14:paraId="1B729DBE" w14:textId="77777777" w:rsidR="00331062" w:rsidRPr="00CF2819" w:rsidRDefault="00331062" w:rsidP="00331062">
      <w:pPr>
        <w:pStyle w:val="NoSpacing"/>
      </w:pPr>
      <w:r w:rsidRPr="00CF2819">
        <w:t>Tremona Road</w:t>
      </w:r>
    </w:p>
    <w:p w14:paraId="171A502D" w14:textId="77777777" w:rsidR="00331062" w:rsidRPr="00CF2819" w:rsidRDefault="00331062" w:rsidP="00331062">
      <w:pPr>
        <w:pStyle w:val="NoSpacing"/>
      </w:pPr>
      <w:r w:rsidRPr="00CF2819">
        <w:t>Southampton</w:t>
      </w:r>
    </w:p>
    <w:p w14:paraId="67829321" w14:textId="77777777" w:rsidR="00331062" w:rsidRPr="00CF2819" w:rsidRDefault="00331062" w:rsidP="00331062">
      <w:pPr>
        <w:pStyle w:val="NoSpacing"/>
      </w:pPr>
      <w:r w:rsidRPr="00CF2819">
        <w:t>SO16 6YD</w:t>
      </w:r>
    </w:p>
    <w:p w14:paraId="17534F74" w14:textId="77777777" w:rsidR="00331062" w:rsidRPr="00CF2819" w:rsidRDefault="00331062" w:rsidP="00331062">
      <w:pPr>
        <w:pStyle w:val="NoSpacing"/>
      </w:pPr>
      <w:r w:rsidRPr="00CF2819">
        <w:t>Tel: 02381204989</w:t>
      </w:r>
    </w:p>
    <w:p w14:paraId="721BCF48" w14:textId="77777777" w:rsidR="00331062" w:rsidRPr="00CF2819" w:rsidRDefault="00331062" w:rsidP="00331062">
      <w:pPr>
        <w:pStyle w:val="NoSpacing"/>
      </w:pPr>
      <w:r w:rsidRPr="00CF2819">
        <w:t>Fax: 02381205023</w:t>
      </w:r>
    </w:p>
    <w:p w14:paraId="2FEBFB90" w14:textId="306B4B6C" w:rsidR="00331062" w:rsidRPr="00CF2819" w:rsidRDefault="00696F4F" w:rsidP="00331062">
      <w:r>
        <w:t>S.Poole@Soton.ac.uk</w:t>
      </w:r>
    </w:p>
    <w:p w14:paraId="6848B6A3" w14:textId="0E417870" w:rsidR="00B44B89" w:rsidRDefault="00B44B89" w:rsidP="00B44B89">
      <w:pPr>
        <w:rPr>
          <w:b/>
        </w:rPr>
      </w:pPr>
      <w:r>
        <w:rPr>
          <w:b/>
        </w:rPr>
        <w:t>Dr Kordo Saeed</w:t>
      </w:r>
    </w:p>
    <w:p w14:paraId="78AD1340" w14:textId="430F12FA" w:rsidR="00B44B89" w:rsidRDefault="00B44B89" w:rsidP="00B44B89">
      <w:pPr>
        <w:pStyle w:val="NoSpacing"/>
      </w:pPr>
      <w:r>
        <w:t>Consultant Microbiologist and Honorary Senior Lecturer</w:t>
      </w:r>
    </w:p>
    <w:p w14:paraId="5A0E7674" w14:textId="5C6DC33F" w:rsidR="00B44B89" w:rsidRDefault="00B44B89" w:rsidP="00B44B89">
      <w:pPr>
        <w:pStyle w:val="NoSpacing"/>
      </w:pPr>
      <w:r>
        <w:t>University of Southampton and University Hospital Southampton NHS Foundation Trust</w:t>
      </w:r>
    </w:p>
    <w:p w14:paraId="77E33061" w14:textId="77777777" w:rsidR="00B44B89" w:rsidRDefault="00B44B89" w:rsidP="00B44B89">
      <w:pPr>
        <w:pStyle w:val="NoSpacing"/>
      </w:pPr>
      <w:r>
        <w:t>Southampton General Hospital</w:t>
      </w:r>
    </w:p>
    <w:p w14:paraId="61C3FD2F" w14:textId="77777777" w:rsidR="00B44B89" w:rsidRDefault="00B44B89" w:rsidP="00B44B89">
      <w:pPr>
        <w:pStyle w:val="NoSpacing"/>
      </w:pPr>
      <w:r>
        <w:t>Tremona Road</w:t>
      </w:r>
    </w:p>
    <w:p w14:paraId="36D4EF55" w14:textId="77777777" w:rsidR="00B44B89" w:rsidRDefault="00B44B89" w:rsidP="00B44B89">
      <w:pPr>
        <w:pStyle w:val="NoSpacing"/>
      </w:pPr>
      <w:r>
        <w:t>Southampton</w:t>
      </w:r>
    </w:p>
    <w:p w14:paraId="21EE6201" w14:textId="77777777" w:rsidR="00B44B89" w:rsidRDefault="00B44B89" w:rsidP="00B44B89">
      <w:pPr>
        <w:pStyle w:val="NoSpacing"/>
      </w:pPr>
      <w:r>
        <w:t>SO16 6YD</w:t>
      </w:r>
    </w:p>
    <w:p w14:paraId="65C59742" w14:textId="421253F2" w:rsidR="00B44B89" w:rsidRDefault="00B44B89" w:rsidP="00B44B89">
      <w:pPr>
        <w:pStyle w:val="NoSpacing"/>
      </w:pPr>
      <w:r>
        <w:t>Tel: 02381204989</w:t>
      </w:r>
    </w:p>
    <w:p w14:paraId="542B4B4F" w14:textId="014ACB78" w:rsidR="00B44B89" w:rsidRDefault="00B44B89" w:rsidP="00B44B89">
      <w:pPr>
        <w:pStyle w:val="NoSpacing"/>
      </w:pPr>
      <w:r>
        <w:t>kordosaeed@nhs.net</w:t>
      </w:r>
    </w:p>
    <w:p w14:paraId="654392F1" w14:textId="77777777" w:rsidR="00B44B89" w:rsidRPr="00A25B6E" w:rsidRDefault="00B44B89" w:rsidP="00A25B6E">
      <w:pPr>
        <w:pStyle w:val="NoSpacing"/>
      </w:pPr>
    </w:p>
    <w:p w14:paraId="74F43F09" w14:textId="4E6DCFB1" w:rsidR="00762F72" w:rsidRDefault="00762F72" w:rsidP="00B04628">
      <w:pPr>
        <w:rPr>
          <w:b/>
        </w:rPr>
      </w:pPr>
      <w:r>
        <w:rPr>
          <w:b/>
        </w:rPr>
        <w:t>Dr Ahilanadan Dushianthan</w:t>
      </w:r>
    </w:p>
    <w:p w14:paraId="59233E58" w14:textId="77777777" w:rsidR="00C22B45" w:rsidRDefault="00762F72" w:rsidP="006C706A">
      <w:pPr>
        <w:pStyle w:val="NoSpacing"/>
      </w:pPr>
      <w:r>
        <w:t>Consultant in</w:t>
      </w:r>
      <w:r w:rsidR="00952B8D">
        <w:t xml:space="preserve"> Respiratory</w:t>
      </w:r>
      <w:r>
        <w:t xml:space="preserve"> Intensive Care Medicine </w:t>
      </w:r>
    </w:p>
    <w:p w14:paraId="381B9C66" w14:textId="77777777" w:rsidR="00C22B45" w:rsidRDefault="00762F72" w:rsidP="006C706A">
      <w:pPr>
        <w:pStyle w:val="NoSpacing"/>
      </w:pPr>
      <w:r>
        <w:t>University Hospital Southampton NHS Foundation Trust</w:t>
      </w:r>
    </w:p>
    <w:p w14:paraId="164BB426" w14:textId="77777777" w:rsidR="00C22B45" w:rsidRDefault="00762F72" w:rsidP="006C706A">
      <w:pPr>
        <w:pStyle w:val="NoSpacing"/>
      </w:pPr>
      <w:r>
        <w:t>Southampton General Hospital</w:t>
      </w:r>
    </w:p>
    <w:p w14:paraId="714AC708" w14:textId="77777777" w:rsidR="00C22B45" w:rsidRDefault="00762F72" w:rsidP="006C706A">
      <w:pPr>
        <w:pStyle w:val="NoSpacing"/>
      </w:pPr>
      <w:r>
        <w:t>Tremona Road</w:t>
      </w:r>
    </w:p>
    <w:p w14:paraId="5CC264B5" w14:textId="77777777" w:rsidR="00C22B45" w:rsidRDefault="00762F72" w:rsidP="006C706A">
      <w:pPr>
        <w:pStyle w:val="NoSpacing"/>
      </w:pPr>
      <w:r>
        <w:t>Southampton</w:t>
      </w:r>
    </w:p>
    <w:p w14:paraId="289E55B0" w14:textId="77777777" w:rsidR="00C22B45" w:rsidRDefault="00762F72" w:rsidP="006C706A">
      <w:pPr>
        <w:pStyle w:val="NoSpacing"/>
      </w:pPr>
      <w:r>
        <w:t>SO16 6YD</w:t>
      </w:r>
    </w:p>
    <w:p w14:paraId="5D4A03EC" w14:textId="77777777" w:rsidR="00C22B45" w:rsidRDefault="00762F72" w:rsidP="006C706A">
      <w:pPr>
        <w:pStyle w:val="NoSpacing"/>
      </w:pPr>
      <w:r>
        <w:t>Tel: 02381204989</w:t>
      </w:r>
    </w:p>
    <w:p w14:paraId="7B855D68" w14:textId="77777777" w:rsidR="00B95E2B" w:rsidRDefault="00140BBB">
      <w:hyperlink r:id="rId10" w:history="1">
        <w:r w:rsidR="00762F72" w:rsidRPr="00446CE5">
          <w:rPr>
            <w:rStyle w:val="Hyperlink"/>
          </w:rPr>
          <w:t>Ahilanadan.Dushianthan@uhs.nhs.uk</w:t>
        </w:r>
      </w:hyperlink>
    </w:p>
    <w:p w14:paraId="465D5578" w14:textId="77777777" w:rsidR="00B95E2B" w:rsidRPr="006C706A" w:rsidRDefault="00890E3A">
      <w:pPr>
        <w:rPr>
          <w:b/>
        </w:rPr>
      </w:pPr>
      <w:r w:rsidRPr="006C706A">
        <w:rPr>
          <w:b/>
        </w:rPr>
        <w:t>Professor Mi</w:t>
      </w:r>
      <w:r w:rsidR="00762F72">
        <w:rPr>
          <w:b/>
        </w:rPr>
        <w:t>ke</w:t>
      </w:r>
      <w:r w:rsidRPr="006C706A">
        <w:rPr>
          <w:b/>
        </w:rPr>
        <w:t xml:space="preserve"> Grocott</w:t>
      </w:r>
    </w:p>
    <w:p w14:paraId="05A4ABA6" w14:textId="77777777" w:rsidR="00C22B45" w:rsidRDefault="00F41900" w:rsidP="006C706A">
      <w:pPr>
        <w:pStyle w:val="NoSpacing"/>
      </w:pPr>
      <w:r w:rsidRPr="00F41900">
        <w:t>Professor of Anaesthesia and Critical Care Medicine</w:t>
      </w:r>
    </w:p>
    <w:p w14:paraId="1959A49F" w14:textId="77777777" w:rsidR="00C22B45" w:rsidRDefault="00723048" w:rsidP="006C706A">
      <w:pPr>
        <w:pStyle w:val="NoSpacing"/>
      </w:pPr>
      <w:r>
        <w:t>University of Southampton and University Hospital Southampton NHS Foundation Trust</w:t>
      </w:r>
    </w:p>
    <w:p w14:paraId="1F0D2CC6" w14:textId="77777777" w:rsidR="00C22B45" w:rsidRDefault="00723048" w:rsidP="006C706A">
      <w:pPr>
        <w:pStyle w:val="NoSpacing"/>
      </w:pPr>
      <w:r>
        <w:t>Southampton General Hospital</w:t>
      </w:r>
    </w:p>
    <w:p w14:paraId="577B6692" w14:textId="77777777" w:rsidR="00C22B45" w:rsidRDefault="00723048" w:rsidP="006C706A">
      <w:pPr>
        <w:pStyle w:val="NoSpacing"/>
      </w:pPr>
      <w:r>
        <w:t>Tremona Road</w:t>
      </w:r>
    </w:p>
    <w:p w14:paraId="341AC32F" w14:textId="77777777" w:rsidR="00C22B45" w:rsidRDefault="00723048" w:rsidP="006C706A">
      <w:pPr>
        <w:pStyle w:val="NoSpacing"/>
      </w:pPr>
      <w:r>
        <w:t>Southampton</w:t>
      </w:r>
    </w:p>
    <w:p w14:paraId="01BEBB3E" w14:textId="77777777" w:rsidR="00C22B45" w:rsidRDefault="00723048" w:rsidP="006C706A">
      <w:pPr>
        <w:pStyle w:val="NoSpacing"/>
      </w:pPr>
      <w:r>
        <w:t>SO16 6YD</w:t>
      </w:r>
    </w:p>
    <w:p w14:paraId="0D21F2D9" w14:textId="77777777" w:rsidR="00C22B45" w:rsidRDefault="00723048" w:rsidP="006C706A">
      <w:pPr>
        <w:pStyle w:val="NoSpacing"/>
      </w:pPr>
      <w:r>
        <w:t>Tel: 023</w:t>
      </w:r>
      <w:r w:rsidRPr="00723048">
        <w:t>81208449</w:t>
      </w:r>
    </w:p>
    <w:p w14:paraId="4AF34459" w14:textId="6B427F7A" w:rsidR="0031696F" w:rsidRPr="00A25B6E" w:rsidRDefault="00140BBB" w:rsidP="006C706A">
      <w:pPr>
        <w:rPr>
          <w:color w:val="0000FF" w:themeColor="hyperlink"/>
          <w:u w:val="single"/>
        </w:rPr>
      </w:pPr>
      <w:hyperlink r:id="rId11" w:history="1">
        <w:r w:rsidR="007E5CB2" w:rsidRPr="00446CE5">
          <w:rPr>
            <w:rStyle w:val="Hyperlink"/>
          </w:rPr>
          <w:t>Mike.Grocott@soton.ac.uk</w:t>
        </w:r>
      </w:hyperlink>
    </w:p>
    <w:p w14:paraId="03A62131" w14:textId="77777777" w:rsidR="00246511" w:rsidRPr="00CF2819" w:rsidRDefault="00246511" w:rsidP="00A654F3">
      <w:pPr>
        <w:pStyle w:val="Heading2"/>
      </w:pPr>
      <w:bookmarkStart w:id="5" w:name="_Toc3532011"/>
      <w:r w:rsidRPr="00CF2819">
        <w:t>Trial Sponsor</w:t>
      </w:r>
      <w:bookmarkEnd w:id="5"/>
    </w:p>
    <w:p w14:paraId="1753F672" w14:textId="77777777" w:rsidR="00246511" w:rsidRPr="00CF2819" w:rsidRDefault="00246511" w:rsidP="00246511">
      <w:pPr>
        <w:pStyle w:val="NoSpacing"/>
      </w:pPr>
      <w:r w:rsidRPr="00CF2819">
        <w:t>Research and Development</w:t>
      </w:r>
      <w:r w:rsidR="00902C49">
        <w:t xml:space="preserve"> (R&amp;D)</w:t>
      </w:r>
    </w:p>
    <w:p w14:paraId="0B223C3F" w14:textId="77777777" w:rsidR="00246511" w:rsidRPr="00CF2819" w:rsidRDefault="00246511" w:rsidP="00246511">
      <w:pPr>
        <w:pStyle w:val="NoSpacing"/>
      </w:pPr>
      <w:r w:rsidRPr="00CF2819">
        <w:t>University Hospital Southampton NHS Foundation Trust</w:t>
      </w:r>
    </w:p>
    <w:p w14:paraId="3B6E05A5" w14:textId="77777777" w:rsidR="00246511" w:rsidRPr="00CF2819" w:rsidRDefault="00246511" w:rsidP="00246511">
      <w:pPr>
        <w:pStyle w:val="NoSpacing"/>
      </w:pPr>
      <w:r w:rsidRPr="00CF2819">
        <w:t>Southampton General Hospital</w:t>
      </w:r>
    </w:p>
    <w:p w14:paraId="06DB4CBB" w14:textId="77777777" w:rsidR="00246511" w:rsidRPr="00CF2819" w:rsidRDefault="00246511" w:rsidP="00246511">
      <w:pPr>
        <w:pStyle w:val="NoSpacing"/>
      </w:pPr>
      <w:r w:rsidRPr="00CF2819">
        <w:t>Tremona Road</w:t>
      </w:r>
    </w:p>
    <w:p w14:paraId="261B67D8" w14:textId="77777777" w:rsidR="00246511" w:rsidRPr="00CF2819" w:rsidRDefault="00246511" w:rsidP="00246511">
      <w:pPr>
        <w:pStyle w:val="NoSpacing"/>
      </w:pPr>
      <w:r w:rsidRPr="00CF2819">
        <w:t>Southampton</w:t>
      </w:r>
    </w:p>
    <w:p w14:paraId="046B8F02" w14:textId="77777777" w:rsidR="00246511" w:rsidRPr="00CF2819" w:rsidRDefault="00246511" w:rsidP="00246511">
      <w:pPr>
        <w:pStyle w:val="NoSpacing"/>
      </w:pPr>
      <w:r w:rsidRPr="00CF2819">
        <w:t>SO16 6YD</w:t>
      </w:r>
    </w:p>
    <w:p w14:paraId="2D59E26B" w14:textId="77777777" w:rsidR="00246511" w:rsidRPr="00CF2819" w:rsidRDefault="00246511" w:rsidP="00A654F3">
      <w:pPr>
        <w:pStyle w:val="Heading2"/>
      </w:pPr>
      <w:bookmarkStart w:id="6" w:name="_Toc3532012"/>
      <w:r w:rsidRPr="00CF2819">
        <w:t>Registrations</w:t>
      </w:r>
      <w:bookmarkEnd w:id="6"/>
    </w:p>
    <w:p w14:paraId="6C500087" w14:textId="77777777" w:rsidR="00246511" w:rsidRPr="00CF2819" w:rsidRDefault="00246511" w:rsidP="00246511">
      <w:r w:rsidRPr="00CF2819">
        <w:t xml:space="preserve">Internal Study Code: RHM MED </w:t>
      </w:r>
      <w:r w:rsidR="007E473F">
        <w:t>1387</w:t>
      </w:r>
    </w:p>
    <w:p w14:paraId="54313D31" w14:textId="77777777" w:rsidR="001E186A" w:rsidRDefault="00246511" w:rsidP="0070616E">
      <w:r w:rsidRPr="00CF2819">
        <w:t>This trial is registered on t</w:t>
      </w:r>
      <w:r w:rsidR="006574D6" w:rsidRPr="00CF2819">
        <w:t>he ISRCTN internat</w:t>
      </w:r>
      <w:r w:rsidR="0070616E">
        <w:t xml:space="preserve">ional clinical trials database: </w:t>
      </w:r>
      <w:r w:rsidR="0070616E" w:rsidRPr="0070616E">
        <w:t>ISRCTN65693049</w:t>
      </w:r>
    </w:p>
    <w:p w14:paraId="00056E46" w14:textId="77777777" w:rsidR="001E186A" w:rsidRDefault="001E186A" w:rsidP="00246511">
      <w:r>
        <w:t xml:space="preserve">IRAS Project ID: </w:t>
      </w:r>
      <w:r w:rsidRPr="001E186A">
        <w:t>216585</w:t>
      </w:r>
    </w:p>
    <w:p w14:paraId="6B64355D" w14:textId="77777777" w:rsidR="00F80AAF" w:rsidRPr="00CF2819" w:rsidRDefault="00F80AAF" w:rsidP="00246511">
      <w:r w:rsidRPr="00F80AAF">
        <w:t>CPMS ID</w:t>
      </w:r>
      <w:r>
        <w:t xml:space="preserve">: </w:t>
      </w:r>
      <w:r w:rsidR="00FC02C6" w:rsidRPr="00FC02C6">
        <w:t>34003</w:t>
      </w:r>
    </w:p>
    <w:p w14:paraId="7E602AFE" w14:textId="77777777" w:rsidR="00246511" w:rsidRPr="00CF2819" w:rsidRDefault="00246511" w:rsidP="00A654F3">
      <w:pPr>
        <w:pStyle w:val="Heading2"/>
      </w:pPr>
      <w:bookmarkStart w:id="7" w:name="_Toc3532013"/>
      <w:r w:rsidRPr="00CF2819">
        <w:t>Ethical Approval</w:t>
      </w:r>
      <w:bookmarkEnd w:id="7"/>
    </w:p>
    <w:p w14:paraId="4A5E43CA" w14:textId="77777777" w:rsidR="006574D6" w:rsidRPr="00CF2819" w:rsidRDefault="006574D6" w:rsidP="006574D6">
      <w:r w:rsidRPr="00CF2819">
        <w:t>Regional Ethics Committee (REC):</w:t>
      </w:r>
      <w:r w:rsidR="007E5CB2">
        <w:t xml:space="preserve"> </w:t>
      </w:r>
      <w:r w:rsidR="00640956">
        <w:t>Southcentral - Berkshire</w:t>
      </w:r>
    </w:p>
    <w:p w14:paraId="1D5B7D6B" w14:textId="77777777" w:rsidR="006574D6" w:rsidRDefault="006574D6" w:rsidP="006574D6">
      <w:r w:rsidRPr="00CF2819">
        <w:t>REC reference:</w:t>
      </w:r>
      <w:r w:rsidR="00640956">
        <w:t xml:space="preserve"> </w:t>
      </w:r>
      <w:r w:rsidR="00640956" w:rsidRPr="00640956">
        <w:t>17/SC/0110</w:t>
      </w:r>
    </w:p>
    <w:p w14:paraId="59E72DF6" w14:textId="77777777" w:rsidR="00640956" w:rsidRDefault="00640956" w:rsidP="006574D6">
      <w:r>
        <w:t xml:space="preserve">Date of approval: </w:t>
      </w:r>
      <w:r w:rsidR="00FC02C6">
        <w:t>24</w:t>
      </w:r>
      <w:r w:rsidR="00FC02C6" w:rsidRPr="00FC02C6">
        <w:rPr>
          <w:vertAlign w:val="superscript"/>
        </w:rPr>
        <w:t>th</w:t>
      </w:r>
      <w:r w:rsidR="00FC02C6">
        <w:t xml:space="preserve"> March 2017</w:t>
      </w:r>
    </w:p>
    <w:p w14:paraId="14DB2A22" w14:textId="488A0459" w:rsidR="0007675B" w:rsidRDefault="0007675B" w:rsidP="006574D6">
      <w:r>
        <w:t>Amendment approved: 25</w:t>
      </w:r>
      <w:r w:rsidRPr="0007675B">
        <w:rPr>
          <w:vertAlign w:val="superscript"/>
        </w:rPr>
        <w:t>th</w:t>
      </w:r>
      <w:r>
        <w:t xml:space="preserve"> May 2017</w:t>
      </w:r>
    </w:p>
    <w:p w14:paraId="60DA7B9C" w14:textId="31A4248E" w:rsidR="005D324D" w:rsidRDefault="005D324D" w:rsidP="006574D6">
      <w:r>
        <w:t>Second Amendment</w:t>
      </w:r>
      <w:r w:rsidR="005D28EA">
        <w:t xml:space="preserve"> approved: 23</w:t>
      </w:r>
      <w:r w:rsidR="005D28EA" w:rsidRPr="00730965">
        <w:rPr>
          <w:vertAlign w:val="superscript"/>
        </w:rPr>
        <w:t>rd</w:t>
      </w:r>
      <w:r w:rsidR="005D28EA">
        <w:t xml:space="preserve"> May 2019</w:t>
      </w:r>
    </w:p>
    <w:p w14:paraId="011B2FBC" w14:textId="7D287B46" w:rsidR="00730965" w:rsidRDefault="00730965" w:rsidP="006574D6">
      <w:r>
        <w:t xml:space="preserve">Third Amendment approved: </w:t>
      </w:r>
      <w:r w:rsidR="001D260C">
        <w:t xml:space="preserve"> 2</w:t>
      </w:r>
      <w:r w:rsidR="001D260C" w:rsidRPr="00A25B6E">
        <w:rPr>
          <w:vertAlign w:val="superscript"/>
        </w:rPr>
        <w:t>nd</w:t>
      </w:r>
      <w:r w:rsidR="001D260C">
        <w:t xml:space="preserve"> August 2019</w:t>
      </w:r>
    </w:p>
    <w:p w14:paraId="150E3361" w14:textId="5D4695D7" w:rsidR="000308C6" w:rsidRDefault="000308C6" w:rsidP="006574D6">
      <w:r>
        <w:t>Fourth Amendment approved: 18</w:t>
      </w:r>
      <w:r w:rsidRPr="00620CC7">
        <w:rPr>
          <w:vertAlign w:val="superscript"/>
        </w:rPr>
        <w:t>th</w:t>
      </w:r>
      <w:r>
        <w:t xml:space="preserve"> March 2021</w:t>
      </w:r>
    </w:p>
    <w:p w14:paraId="6F1B7ABC" w14:textId="2B238DD3" w:rsidR="00B426CE" w:rsidRDefault="00B426CE" w:rsidP="006574D6"/>
    <w:p w14:paraId="0E049360" w14:textId="5FA28F3B" w:rsidR="00B426CE" w:rsidRDefault="00B426CE" w:rsidP="006574D6"/>
    <w:p w14:paraId="7A5DBBF2" w14:textId="2E968562" w:rsidR="00B426CE" w:rsidRDefault="00B426CE" w:rsidP="006574D6"/>
    <w:p w14:paraId="71756B15" w14:textId="01CD04AA" w:rsidR="00B426CE" w:rsidRDefault="00B426CE" w:rsidP="006574D6"/>
    <w:p w14:paraId="6FD4C0E1" w14:textId="77777777" w:rsidR="00B426CE" w:rsidRPr="00CF2819" w:rsidRDefault="00B426CE" w:rsidP="006574D6"/>
    <w:sdt>
      <w:sdtPr>
        <w:rPr>
          <w:rFonts w:asciiTheme="minorHAnsi" w:eastAsiaTheme="minorHAnsi" w:hAnsiTheme="minorHAnsi" w:cstheme="minorBidi"/>
          <w:b w:val="0"/>
          <w:bCs w:val="0"/>
          <w:sz w:val="22"/>
          <w:szCs w:val="22"/>
        </w:rPr>
        <w:id w:val="25435108"/>
        <w:docPartObj>
          <w:docPartGallery w:val="Table of Contents"/>
          <w:docPartUnique/>
        </w:docPartObj>
      </w:sdtPr>
      <w:sdtEndPr>
        <w:rPr>
          <w:rFonts w:eastAsiaTheme="minorEastAsia"/>
        </w:rPr>
      </w:sdtEndPr>
      <w:sdtContent>
        <w:p w14:paraId="36EC262E" w14:textId="6B22D203" w:rsidR="00246511" w:rsidRPr="00CF2819" w:rsidRDefault="00246511">
          <w:pPr>
            <w:pStyle w:val="TOCHeading"/>
          </w:pPr>
          <w:r w:rsidRPr="00CF2819">
            <w:t>Contents</w:t>
          </w:r>
        </w:p>
        <w:p w14:paraId="20F595B0" w14:textId="2DB05BEA" w:rsidR="00B426CE" w:rsidRDefault="00067B0E">
          <w:pPr>
            <w:pStyle w:val="TOC1"/>
            <w:tabs>
              <w:tab w:val="right" w:leader="dot" w:pos="9016"/>
            </w:tabs>
            <w:rPr>
              <w:noProof/>
              <w:lang w:eastAsia="en-GB"/>
            </w:rPr>
          </w:pPr>
          <w:r w:rsidRPr="00CF2819">
            <w:fldChar w:fldCharType="begin"/>
          </w:r>
          <w:r w:rsidR="00246511" w:rsidRPr="00CF2819">
            <w:instrText xml:space="preserve"> TOC \o "1-3" \h \z \u </w:instrText>
          </w:r>
          <w:r w:rsidRPr="00CF2819">
            <w:fldChar w:fldCharType="separate"/>
          </w:r>
          <w:hyperlink w:anchor="_Toc3532007" w:history="1">
            <w:r w:rsidR="00B426CE" w:rsidRPr="00991563">
              <w:rPr>
                <w:rStyle w:val="Hyperlink"/>
                <w:noProof/>
              </w:rPr>
              <w:t>Protocol Modification History</w:t>
            </w:r>
            <w:r w:rsidR="00B426CE">
              <w:rPr>
                <w:noProof/>
                <w:webHidden/>
              </w:rPr>
              <w:tab/>
            </w:r>
            <w:r w:rsidR="00B426CE">
              <w:rPr>
                <w:noProof/>
                <w:webHidden/>
              </w:rPr>
              <w:fldChar w:fldCharType="begin"/>
            </w:r>
            <w:r w:rsidR="00B426CE">
              <w:rPr>
                <w:noProof/>
                <w:webHidden/>
              </w:rPr>
              <w:instrText xml:space="preserve"> PAGEREF _Toc3532007 \h </w:instrText>
            </w:r>
            <w:r w:rsidR="00B426CE">
              <w:rPr>
                <w:noProof/>
                <w:webHidden/>
              </w:rPr>
            </w:r>
            <w:r w:rsidR="00B426CE">
              <w:rPr>
                <w:noProof/>
                <w:webHidden/>
              </w:rPr>
              <w:fldChar w:fldCharType="separate"/>
            </w:r>
            <w:r w:rsidR="00B426CE">
              <w:rPr>
                <w:noProof/>
                <w:webHidden/>
              </w:rPr>
              <w:t>2</w:t>
            </w:r>
            <w:r w:rsidR="00B426CE">
              <w:rPr>
                <w:noProof/>
                <w:webHidden/>
              </w:rPr>
              <w:fldChar w:fldCharType="end"/>
            </w:r>
          </w:hyperlink>
        </w:p>
        <w:p w14:paraId="087C4C65" w14:textId="772930C0" w:rsidR="00B426CE" w:rsidRDefault="00140BBB">
          <w:pPr>
            <w:pStyle w:val="TOC1"/>
            <w:tabs>
              <w:tab w:val="right" w:leader="dot" w:pos="9016"/>
            </w:tabs>
            <w:rPr>
              <w:noProof/>
              <w:lang w:eastAsia="en-GB"/>
            </w:rPr>
          </w:pPr>
          <w:hyperlink w:anchor="_Toc3532008" w:history="1">
            <w:r w:rsidR="00B426CE" w:rsidRPr="00991563">
              <w:rPr>
                <w:rStyle w:val="Hyperlink"/>
                <w:noProof/>
              </w:rPr>
              <w:t>Key information</w:t>
            </w:r>
            <w:r w:rsidR="00B426CE">
              <w:rPr>
                <w:noProof/>
                <w:webHidden/>
              </w:rPr>
              <w:tab/>
            </w:r>
            <w:r w:rsidR="00B426CE">
              <w:rPr>
                <w:noProof/>
                <w:webHidden/>
              </w:rPr>
              <w:fldChar w:fldCharType="begin"/>
            </w:r>
            <w:r w:rsidR="00B426CE">
              <w:rPr>
                <w:noProof/>
                <w:webHidden/>
              </w:rPr>
              <w:instrText xml:space="preserve"> PAGEREF _Toc3532008 \h </w:instrText>
            </w:r>
            <w:r w:rsidR="00B426CE">
              <w:rPr>
                <w:noProof/>
                <w:webHidden/>
              </w:rPr>
            </w:r>
            <w:r w:rsidR="00B426CE">
              <w:rPr>
                <w:noProof/>
                <w:webHidden/>
              </w:rPr>
              <w:fldChar w:fldCharType="separate"/>
            </w:r>
            <w:r w:rsidR="00B426CE">
              <w:rPr>
                <w:noProof/>
                <w:webHidden/>
              </w:rPr>
              <w:t>3</w:t>
            </w:r>
            <w:r w:rsidR="00B426CE">
              <w:rPr>
                <w:noProof/>
                <w:webHidden/>
              </w:rPr>
              <w:fldChar w:fldCharType="end"/>
            </w:r>
          </w:hyperlink>
        </w:p>
        <w:p w14:paraId="238B6ECC" w14:textId="50C30665" w:rsidR="00B426CE" w:rsidRDefault="00140BBB">
          <w:pPr>
            <w:pStyle w:val="TOC2"/>
            <w:tabs>
              <w:tab w:val="right" w:leader="dot" w:pos="9016"/>
            </w:tabs>
            <w:rPr>
              <w:noProof/>
              <w:lang w:eastAsia="en-GB"/>
            </w:rPr>
          </w:pPr>
          <w:hyperlink w:anchor="_Toc3532009" w:history="1">
            <w:r w:rsidR="00B426CE" w:rsidRPr="00991563">
              <w:rPr>
                <w:rStyle w:val="Hyperlink"/>
                <w:noProof/>
              </w:rPr>
              <w:t>Chief and Principal Investigator</w:t>
            </w:r>
            <w:r w:rsidR="00B426CE">
              <w:rPr>
                <w:noProof/>
                <w:webHidden/>
              </w:rPr>
              <w:tab/>
            </w:r>
            <w:r w:rsidR="00B426CE">
              <w:rPr>
                <w:noProof/>
                <w:webHidden/>
              </w:rPr>
              <w:fldChar w:fldCharType="begin"/>
            </w:r>
            <w:r w:rsidR="00B426CE">
              <w:rPr>
                <w:noProof/>
                <w:webHidden/>
              </w:rPr>
              <w:instrText xml:space="preserve"> PAGEREF _Toc3532009 \h </w:instrText>
            </w:r>
            <w:r w:rsidR="00B426CE">
              <w:rPr>
                <w:noProof/>
                <w:webHidden/>
              </w:rPr>
            </w:r>
            <w:r w:rsidR="00B426CE">
              <w:rPr>
                <w:noProof/>
                <w:webHidden/>
              </w:rPr>
              <w:fldChar w:fldCharType="separate"/>
            </w:r>
            <w:r w:rsidR="00B426CE">
              <w:rPr>
                <w:noProof/>
                <w:webHidden/>
              </w:rPr>
              <w:t>3</w:t>
            </w:r>
            <w:r w:rsidR="00B426CE">
              <w:rPr>
                <w:noProof/>
                <w:webHidden/>
              </w:rPr>
              <w:fldChar w:fldCharType="end"/>
            </w:r>
          </w:hyperlink>
        </w:p>
        <w:p w14:paraId="3726531D" w14:textId="0218FC96" w:rsidR="00B426CE" w:rsidRDefault="00140BBB">
          <w:pPr>
            <w:pStyle w:val="TOC2"/>
            <w:tabs>
              <w:tab w:val="right" w:leader="dot" w:pos="9016"/>
            </w:tabs>
            <w:rPr>
              <w:noProof/>
              <w:lang w:eastAsia="en-GB"/>
            </w:rPr>
          </w:pPr>
          <w:hyperlink w:anchor="_Toc3532010" w:history="1">
            <w:r w:rsidR="00B426CE" w:rsidRPr="00991563">
              <w:rPr>
                <w:rStyle w:val="Hyperlink"/>
                <w:noProof/>
              </w:rPr>
              <w:t>Co-investigators</w:t>
            </w:r>
            <w:r w:rsidR="00B426CE">
              <w:rPr>
                <w:noProof/>
                <w:webHidden/>
              </w:rPr>
              <w:tab/>
            </w:r>
            <w:r w:rsidR="00B426CE">
              <w:rPr>
                <w:noProof/>
                <w:webHidden/>
              </w:rPr>
              <w:fldChar w:fldCharType="begin"/>
            </w:r>
            <w:r w:rsidR="00B426CE">
              <w:rPr>
                <w:noProof/>
                <w:webHidden/>
              </w:rPr>
              <w:instrText xml:space="preserve"> PAGEREF _Toc3532010 \h </w:instrText>
            </w:r>
            <w:r w:rsidR="00B426CE">
              <w:rPr>
                <w:noProof/>
                <w:webHidden/>
              </w:rPr>
            </w:r>
            <w:r w:rsidR="00B426CE">
              <w:rPr>
                <w:noProof/>
                <w:webHidden/>
              </w:rPr>
              <w:fldChar w:fldCharType="separate"/>
            </w:r>
            <w:r w:rsidR="00B426CE">
              <w:rPr>
                <w:noProof/>
                <w:webHidden/>
              </w:rPr>
              <w:t>3</w:t>
            </w:r>
            <w:r w:rsidR="00B426CE">
              <w:rPr>
                <w:noProof/>
                <w:webHidden/>
              </w:rPr>
              <w:fldChar w:fldCharType="end"/>
            </w:r>
          </w:hyperlink>
        </w:p>
        <w:p w14:paraId="544F528E" w14:textId="020723C0" w:rsidR="00B426CE" w:rsidRDefault="00140BBB">
          <w:pPr>
            <w:pStyle w:val="TOC2"/>
            <w:tabs>
              <w:tab w:val="right" w:leader="dot" w:pos="9016"/>
            </w:tabs>
            <w:rPr>
              <w:noProof/>
              <w:lang w:eastAsia="en-GB"/>
            </w:rPr>
          </w:pPr>
          <w:hyperlink w:anchor="_Toc3532011" w:history="1">
            <w:r w:rsidR="00B426CE" w:rsidRPr="00991563">
              <w:rPr>
                <w:rStyle w:val="Hyperlink"/>
                <w:noProof/>
              </w:rPr>
              <w:t>Trial Sponsor</w:t>
            </w:r>
            <w:r w:rsidR="00B426CE">
              <w:rPr>
                <w:noProof/>
                <w:webHidden/>
              </w:rPr>
              <w:tab/>
            </w:r>
            <w:r w:rsidR="00B426CE">
              <w:rPr>
                <w:noProof/>
                <w:webHidden/>
              </w:rPr>
              <w:fldChar w:fldCharType="begin"/>
            </w:r>
            <w:r w:rsidR="00B426CE">
              <w:rPr>
                <w:noProof/>
                <w:webHidden/>
              </w:rPr>
              <w:instrText xml:space="preserve"> PAGEREF _Toc3532011 \h </w:instrText>
            </w:r>
            <w:r w:rsidR="00B426CE">
              <w:rPr>
                <w:noProof/>
                <w:webHidden/>
              </w:rPr>
            </w:r>
            <w:r w:rsidR="00B426CE">
              <w:rPr>
                <w:noProof/>
                <w:webHidden/>
              </w:rPr>
              <w:fldChar w:fldCharType="separate"/>
            </w:r>
            <w:r w:rsidR="00B426CE">
              <w:rPr>
                <w:noProof/>
                <w:webHidden/>
              </w:rPr>
              <w:t>4</w:t>
            </w:r>
            <w:r w:rsidR="00B426CE">
              <w:rPr>
                <w:noProof/>
                <w:webHidden/>
              </w:rPr>
              <w:fldChar w:fldCharType="end"/>
            </w:r>
          </w:hyperlink>
        </w:p>
        <w:p w14:paraId="021EF552" w14:textId="6F17F7C3" w:rsidR="00B426CE" w:rsidRDefault="00140BBB">
          <w:pPr>
            <w:pStyle w:val="TOC2"/>
            <w:tabs>
              <w:tab w:val="right" w:leader="dot" w:pos="9016"/>
            </w:tabs>
            <w:rPr>
              <w:noProof/>
              <w:lang w:eastAsia="en-GB"/>
            </w:rPr>
          </w:pPr>
          <w:hyperlink w:anchor="_Toc3532012" w:history="1">
            <w:r w:rsidR="00B426CE" w:rsidRPr="00991563">
              <w:rPr>
                <w:rStyle w:val="Hyperlink"/>
                <w:noProof/>
              </w:rPr>
              <w:t>Registrations</w:t>
            </w:r>
            <w:r w:rsidR="00B426CE">
              <w:rPr>
                <w:noProof/>
                <w:webHidden/>
              </w:rPr>
              <w:tab/>
            </w:r>
            <w:r w:rsidR="00B426CE">
              <w:rPr>
                <w:noProof/>
                <w:webHidden/>
              </w:rPr>
              <w:fldChar w:fldCharType="begin"/>
            </w:r>
            <w:r w:rsidR="00B426CE">
              <w:rPr>
                <w:noProof/>
                <w:webHidden/>
              </w:rPr>
              <w:instrText xml:space="preserve"> PAGEREF _Toc3532012 \h </w:instrText>
            </w:r>
            <w:r w:rsidR="00B426CE">
              <w:rPr>
                <w:noProof/>
                <w:webHidden/>
              </w:rPr>
            </w:r>
            <w:r w:rsidR="00B426CE">
              <w:rPr>
                <w:noProof/>
                <w:webHidden/>
              </w:rPr>
              <w:fldChar w:fldCharType="separate"/>
            </w:r>
            <w:r w:rsidR="00B426CE">
              <w:rPr>
                <w:noProof/>
                <w:webHidden/>
              </w:rPr>
              <w:t>4</w:t>
            </w:r>
            <w:r w:rsidR="00B426CE">
              <w:rPr>
                <w:noProof/>
                <w:webHidden/>
              </w:rPr>
              <w:fldChar w:fldCharType="end"/>
            </w:r>
          </w:hyperlink>
        </w:p>
        <w:p w14:paraId="78B5F532" w14:textId="634274BF" w:rsidR="00B426CE" w:rsidRDefault="00140BBB">
          <w:pPr>
            <w:pStyle w:val="TOC2"/>
            <w:tabs>
              <w:tab w:val="right" w:leader="dot" w:pos="9016"/>
            </w:tabs>
            <w:rPr>
              <w:noProof/>
              <w:lang w:eastAsia="en-GB"/>
            </w:rPr>
          </w:pPr>
          <w:hyperlink w:anchor="_Toc3532013" w:history="1">
            <w:r w:rsidR="00B426CE" w:rsidRPr="00991563">
              <w:rPr>
                <w:rStyle w:val="Hyperlink"/>
                <w:noProof/>
              </w:rPr>
              <w:t>Ethical Approval</w:t>
            </w:r>
            <w:r w:rsidR="00B426CE">
              <w:rPr>
                <w:noProof/>
                <w:webHidden/>
              </w:rPr>
              <w:tab/>
            </w:r>
            <w:r w:rsidR="00B426CE">
              <w:rPr>
                <w:noProof/>
                <w:webHidden/>
              </w:rPr>
              <w:fldChar w:fldCharType="begin"/>
            </w:r>
            <w:r w:rsidR="00B426CE">
              <w:rPr>
                <w:noProof/>
                <w:webHidden/>
              </w:rPr>
              <w:instrText xml:space="preserve"> PAGEREF _Toc3532013 \h </w:instrText>
            </w:r>
            <w:r w:rsidR="00B426CE">
              <w:rPr>
                <w:noProof/>
                <w:webHidden/>
              </w:rPr>
            </w:r>
            <w:r w:rsidR="00B426CE">
              <w:rPr>
                <w:noProof/>
                <w:webHidden/>
              </w:rPr>
              <w:fldChar w:fldCharType="separate"/>
            </w:r>
            <w:r w:rsidR="00B426CE">
              <w:rPr>
                <w:noProof/>
                <w:webHidden/>
              </w:rPr>
              <w:t>4</w:t>
            </w:r>
            <w:r w:rsidR="00B426CE">
              <w:rPr>
                <w:noProof/>
                <w:webHidden/>
              </w:rPr>
              <w:fldChar w:fldCharType="end"/>
            </w:r>
          </w:hyperlink>
        </w:p>
        <w:p w14:paraId="778C7806" w14:textId="304F16B9" w:rsidR="00B426CE" w:rsidRDefault="00140BBB">
          <w:pPr>
            <w:pStyle w:val="TOC1"/>
            <w:tabs>
              <w:tab w:val="right" w:leader="dot" w:pos="9016"/>
            </w:tabs>
            <w:rPr>
              <w:noProof/>
              <w:lang w:eastAsia="en-GB"/>
            </w:rPr>
          </w:pPr>
          <w:hyperlink w:anchor="_Toc3532014" w:history="1">
            <w:r w:rsidR="00B426CE" w:rsidRPr="00991563">
              <w:rPr>
                <w:rStyle w:val="Hyperlink"/>
                <w:noProof/>
              </w:rPr>
              <w:t>2. Overview</w:t>
            </w:r>
            <w:r w:rsidR="00B426CE">
              <w:rPr>
                <w:noProof/>
                <w:webHidden/>
              </w:rPr>
              <w:tab/>
            </w:r>
            <w:r w:rsidR="00B426CE">
              <w:rPr>
                <w:noProof/>
                <w:webHidden/>
              </w:rPr>
              <w:fldChar w:fldCharType="begin"/>
            </w:r>
            <w:r w:rsidR="00B426CE">
              <w:rPr>
                <w:noProof/>
                <w:webHidden/>
              </w:rPr>
              <w:instrText xml:space="preserve"> PAGEREF _Toc3532014 \h </w:instrText>
            </w:r>
            <w:r w:rsidR="00B426CE">
              <w:rPr>
                <w:noProof/>
                <w:webHidden/>
              </w:rPr>
            </w:r>
            <w:r w:rsidR="00B426CE">
              <w:rPr>
                <w:noProof/>
                <w:webHidden/>
              </w:rPr>
              <w:fldChar w:fldCharType="separate"/>
            </w:r>
            <w:r w:rsidR="00B426CE">
              <w:rPr>
                <w:noProof/>
                <w:webHidden/>
              </w:rPr>
              <w:t>7</w:t>
            </w:r>
            <w:r w:rsidR="00B426CE">
              <w:rPr>
                <w:noProof/>
                <w:webHidden/>
              </w:rPr>
              <w:fldChar w:fldCharType="end"/>
            </w:r>
          </w:hyperlink>
        </w:p>
        <w:p w14:paraId="62E56E7F" w14:textId="3DC6E67D" w:rsidR="00B426CE" w:rsidRDefault="00140BBB">
          <w:pPr>
            <w:pStyle w:val="TOC2"/>
            <w:tabs>
              <w:tab w:val="right" w:leader="dot" w:pos="9016"/>
            </w:tabs>
            <w:rPr>
              <w:noProof/>
              <w:lang w:eastAsia="en-GB"/>
            </w:rPr>
          </w:pPr>
          <w:hyperlink w:anchor="_Toc3532015" w:history="1">
            <w:r w:rsidR="00B426CE" w:rsidRPr="00991563">
              <w:rPr>
                <w:rStyle w:val="Hyperlink"/>
                <w:noProof/>
              </w:rPr>
              <w:t>Background</w:t>
            </w:r>
            <w:r w:rsidR="00B426CE">
              <w:rPr>
                <w:noProof/>
                <w:webHidden/>
              </w:rPr>
              <w:tab/>
            </w:r>
            <w:r w:rsidR="00B426CE">
              <w:rPr>
                <w:noProof/>
                <w:webHidden/>
              </w:rPr>
              <w:fldChar w:fldCharType="begin"/>
            </w:r>
            <w:r w:rsidR="00B426CE">
              <w:rPr>
                <w:noProof/>
                <w:webHidden/>
              </w:rPr>
              <w:instrText xml:space="preserve"> PAGEREF _Toc3532015 \h </w:instrText>
            </w:r>
            <w:r w:rsidR="00B426CE">
              <w:rPr>
                <w:noProof/>
                <w:webHidden/>
              </w:rPr>
            </w:r>
            <w:r w:rsidR="00B426CE">
              <w:rPr>
                <w:noProof/>
                <w:webHidden/>
              </w:rPr>
              <w:fldChar w:fldCharType="separate"/>
            </w:r>
            <w:r w:rsidR="00B426CE">
              <w:rPr>
                <w:noProof/>
                <w:webHidden/>
              </w:rPr>
              <w:t>7</w:t>
            </w:r>
            <w:r w:rsidR="00B426CE">
              <w:rPr>
                <w:noProof/>
                <w:webHidden/>
              </w:rPr>
              <w:fldChar w:fldCharType="end"/>
            </w:r>
          </w:hyperlink>
        </w:p>
        <w:p w14:paraId="16CCE2C5" w14:textId="482830D1" w:rsidR="00B426CE" w:rsidRDefault="00140BBB">
          <w:pPr>
            <w:pStyle w:val="TOC2"/>
            <w:tabs>
              <w:tab w:val="right" w:leader="dot" w:pos="9016"/>
            </w:tabs>
            <w:rPr>
              <w:noProof/>
              <w:lang w:eastAsia="en-GB"/>
            </w:rPr>
          </w:pPr>
          <w:hyperlink w:anchor="_Toc3532016" w:history="1">
            <w:r w:rsidR="00B426CE" w:rsidRPr="00991563">
              <w:rPr>
                <w:rStyle w:val="Hyperlink"/>
                <w:noProof/>
              </w:rPr>
              <w:t>Aims</w:t>
            </w:r>
            <w:r w:rsidR="00B426CE">
              <w:rPr>
                <w:noProof/>
                <w:webHidden/>
              </w:rPr>
              <w:tab/>
            </w:r>
            <w:r w:rsidR="00B426CE">
              <w:rPr>
                <w:noProof/>
                <w:webHidden/>
              </w:rPr>
              <w:fldChar w:fldCharType="begin"/>
            </w:r>
            <w:r w:rsidR="00B426CE">
              <w:rPr>
                <w:noProof/>
                <w:webHidden/>
              </w:rPr>
              <w:instrText xml:space="preserve"> PAGEREF _Toc3532016 \h </w:instrText>
            </w:r>
            <w:r w:rsidR="00B426CE">
              <w:rPr>
                <w:noProof/>
                <w:webHidden/>
              </w:rPr>
            </w:r>
            <w:r w:rsidR="00B426CE">
              <w:rPr>
                <w:noProof/>
                <w:webHidden/>
              </w:rPr>
              <w:fldChar w:fldCharType="separate"/>
            </w:r>
            <w:r w:rsidR="00B426CE">
              <w:rPr>
                <w:noProof/>
                <w:webHidden/>
              </w:rPr>
              <w:t>8</w:t>
            </w:r>
            <w:r w:rsidR="00B426CE">
              <w:rPr>
                <w:noProof/>
                <w:webHidden/>
              </w:rPr>
              <w:fldChar w:fldCharType="end"/>
            </w:r>
          </w:hyperlink>
        </w:p>
        <w:p w14:paraId="4D2450DE" w14:textId="640A2559" w:rsidR="00B426CE" w:rsidRDefault="00140BBB">
          <w:pPr>
            <w:pStyle w:val="TOC2"/>
            <w:tabs>
              <w:tab w:val="right" w:leader="dot" w:pos="9016"/>
            </w:tabs>
            <w:rPr>
              <w:noProof/>
              <w:lang w:eastAsia="en-GB"/>
            </w:rPr>
          </w:pPr>
          <w:hyperlink w:anchor="_Toc3532017" w:history="1">
            <w:r w:rsidR="00B426CE" w:rsidRPr="00991563">
              <w:rPr>
                <w:rStyle w:val="Hyperlink"/>
                <w:noProof/>
              </w:rPr>
              <w:t>Methods</w:t>
            </w:r>
            <w:r w:rsidR="00B426CE">
              <w:rPr>
                <w:noProof/>
                <w:webHidden/>
              </w:rPr>
              <w:tab/>
            </w:r>
            <w:r w:rsidR="00B426CE">
              <w:rPr>
                <w:noProof/>
                <w:webHidden/>
              </w:rPr>
              <w:fldChar w:fldCharType="begin"/>
            </w:r>
            <w:r w:rsidR="00B426CE">
              <w:rPr>
                <w:noProof/>
                <w:webHidden/>
              </w:rPr>
              <w:instrText xml:space="preserve"> PAGEREF _Toc3532017 \h </w:instrText>
            </w:r>
            <w:r w:rsidR="00B426CE">
              <w:rPr>
                <w:noProof/>
                <w:webHidden/>
              </w:rPr>
            </w:r>
            <w:r w:rsidR="00B426CE">
              <w:rPr>
                <w:noProof/>
                <w:webHidden/>
              </w:rPr>
              <w:fldChar w:fldCharType="separate"/>
            </w:r>
            <w:r w:rsidR="00B426CE">
              <w:rPr>
                <w:noProof/>
                <w:webHidden/>
              </w:rPr>
              <w:t>8</w:t>
            </w:r>
            <w:r w:rsidR="00B426CE">
              <w:rPr>
                <w:noProof/>
                <w:webHidden/>
              </w:rPr>
              <w:fldChar w:fldCharType="end"/>
            </w:r>
          </w:hyperlink>
        </w:p>
        <w:p w14:paraId="053F426C" w14:textId="7B0085A1" w:rsidR="00B426CE" w:rsidRDefault="00140BBB">
          <w:pPr>
            <w:pStyle w:val="TOC2"/>
            <w:tabs>
              <w:tab w:val="right" w:leader="dot" w:pos="9016"/>
            </w:tabs>
            <w:rPr>
              <w:noProof/>
              <w:lang w:eastAsia="en-GB"/>
            </w:rPr>
          </w:pPr>
          <w:hyperlink w:anchor="_Toc3532018" w:history="1">
            <w:r w:rsidR="00B426CE" w:rsidRPr="00991563">
              <w:rPr>
                <w:rStyle w:val="Hyperlink"/>
                <w:noProof/>
              </w:rPr>
              <w:t>Potential benefits to patients and the NHS</w:t>
            </w:r>
            <w:r w:rsidR="00B426CE">
              <w:rPr>
                <w:noProof/>
                <w:webHidden/>
              </w:rPr>
              <w:tab/>
            </w:r>
            <w:r w:rsidR="00B426CE">
              <w:rPr>
                <w:noProof/>
                <w:webHidden/>
              </w:rPr>
              <w:fldChar w:fldCharType="begin"/>
            </w:r>
            <w:r w:rsidR="00B426CE">
              <w:rPr>
                <w:noProof/>
                <w:webHidden/>
              </w:rPr>
              <w:instrText xml:space="preserve"> PAGEREF _Toc3532018 \h </w:instrText>
            </w:r>
            <w:r w:rsidR="00B426CE">
              <w:rPr>
                <w:noProof/>
                <w:webHidden/>
              </w:rPr>
            </w:r>
            <w:r w:rsidR="00B426CE">
              <w:rPr>
                <w:noProof/>
                <w:webHidden/>
              </w:rPr>
              <w:fldChar w:fldCharType="separate"/>
            </w:r>
            <w:r w:rsidR="00B426CE">
              <w:rPr>
                <w:noProof/>
                <w:webHidden/>
              </w:rPr>
              <w:t>8</w:t>
            </w:r>
            <w:r w:rsidR="00B426CE">
              <w:rPr>
                <w:noProof/>
                <w:webHidden/>
              </w:rPr>
              <w:fldChar w:fldCharType="end"/>
            </w:r>
          </w:hyperlink>
        </w:p>
        <w:p w14:paraId="66E3E0AE" w14:textId="1652F033" w:rsidR="00B426CE" w:rsidRDefault="00140BBB">
          <w:pPr>
            <w:pStyle w:val="TOC1"/>
            <w:tabs>
              <w:tab w:val="right" w:leader="dot" w:pos="9016"/>
            </w:tabs>
            <w:rPr>
              <w:noProof/>
              <w:lang w:eastAsia="en-GB"/>
            </w:rPr>
          </w:pPr>
          <w:hyperlink w:anchor="_Toc3532019" w:history="1">
            <w:r w:rsidR="00B426CE" w:rsidRPr="00991563">
              <w:rPr>
                <w:rStyle w:val="Hyperlink"/>
                <w:noProof/>
              </w:rPr>
              <w:t>3. Abbreviations and Definitions</w:t>
            </w:r>
            <w:r w:rsidR="00B426CE">
              <w:rPr>
                <w:noProof/>
                <w:webHidden/>
              </w:rPr>
              <w:tab/>
            </w:r>
            <w:r w:rsidR="00B426CE">
              <w:rPr>
                <w:noProof/>
                <w:webHidden/>
              </w:rPr>
              <w:fldChar w:fldCharType="begin"/>
            </w:r>
            <w:r w:rsidR="00B426CE">
              <w:rPr>
                <w:noProof/>
                <w:webHidden/>
              </w:rPr>
              <w:instrText xml:space="preserve"> PAGEREF _Toc3532019 \h </w:instrText>
            </w:r>
            <w:r w:rsidR="00B426CE">
              <w:rPr>
                <w:noProof/>
                <w:webHidden/>
              </w:rPr>
            </w:r>
            <w:r w:rsidR="00B426CE">
              <w:rPr>
                <w:noProof/>
                <w:webHidden/>
              </w:rPr>
              <w:fldChar w:fldCharType="separate"/>
            </w:r>
            <w:r w:rsidR="00B426CE">
              <w:rPr>
                <w:noProof/>
                <w:webHidden/>
              </w:rPr>
              <w:t>10</w:t>
            </w:r>
            <w:r w:rsidR="00B426CE">
              <w:rPr>
                <w:noProof/>
                <w:webHidden/>
              </w:rPr>
              <w:fldChar w:fldCharType="end"/>
            </w:r>
          </w:hyperlink>
        </w:p>
        <w:p w14:paraId="4F2F5CEF" w14:textId="368FF31D" w:rsidR="00B426CE" w:rsidRDefault="00140BBB">
          <w:pPr>
            <w:pStyle w:val="TOC1"/>
            <w:tabs>
              <w:tab w:val="right" w:leader="dot" w:pos="9016"/>
            </w:tabs>
            <w:rPr>
              <w:noProof/>
              <w:lang w:eastAsia="en-GB"/>
            </w:rPr>
          </w:pPr>
          <w:hyperlink w:anchor="_Toc3532020" w:history="1">
            <w:r w:rsidR="00B426CE" w:rsidRPr="00991563">
              <w:rPr>
                <w:rStyle w:val="Hyperlink"/>
                <w:noProof/>
              </w:rPr>
              <w:t>4. Introduction</w:t>
            </w:r>
            <w:r w:rsidR="00B426CE">
              <w:rPr>
                <w:noProof/>
                <w:webHidden/>
              </w:rPr>
              <w:tab/>
            </w:r>
            <w:r w:rsidR="00B426CE">
              <w:rPr>
                <w:noProof/>
                <w:webHidden/>
              </w:rPr>
              <w:fldChar w:fldCharType="begin"/>
            </w:r>
            <w:r w:rsidR="00B426CE">
              <w:rPr>
                <w:noProof/>
                <w:webHidden/>
              </w:rPr>
              <w:instrText xml:space="preserve"> PAGEREF _Toc3532020 \h </w:instrText>
            </w:r>
            <w:r w:rsidR="00B426CE">
              <w:rPr>
                <w:noProof/>
                <w:webHidden/>
              </w:rPr>
            </w:r>
            <w:r w:rsidR="00B426CE">
              <w:rPr>
                <w:noProof/>
                <w:webHidden/>
              </w:rPr>
              <w:fldChar w:fldCharType="separate"/>
            </w:r>
            <w:r w:rsidR="00B426CE">
              <w:rPr>
                <w:noProof/>
                <w:webHidden/>
              </w:rPr>
              <w:t>12</w:t>
            </w:r>
            <w:r w:rsidR="00B426CE">
              <w:rPr>
                <w:noProof/>
                <w:webHidden/>
              </w:rPr>
              <w:fldChar w:fldCharType="end"/>
            </w:r>
          </w:hyperlink>
        </w:p>
        <w:p w14:paraId="670D21FA" w14:textId="3F2101AA" w:rsidR="00B426CE" w:rsidRDefault="00140BBB">
          <w:pPr>
            <w:pStyle w:val="TOC2"/>
            <w:tabs>
              <w:tab w:val="right" w:leader="dot" w:pos="9016"/>
            </w:tabs>
            <w:rPr>
              <w:noProof/>
              <w:lang w:eastAsia="en-GB"/>
            </w:rPr>
          </w:pPr>
          <w:hyperlink w:anchor="_Toc3532021" w:history="1">
            <w:r w:rsidR="00B426CE" w:rsidRPr="00991563">
              <w:rPr>
                <w:rStyle w:val="Hyperlink"/>
                <w:noProof/>
              </w:rPr>
              <w:t>The burden of pneumonia</w:t>
            </w:r>
            <w:r w:rsidR="00B426CE">
              <w:rPr>
                <w:noProof/>
                <w:webHidden/>
              </w:rPr>
              <w:tab/>
            </w:r>
            <w:r w:rsidR="00B426CE">
              <w:rPr>
                <w:noProof/>
                <w:webHidden/>
              </w:rPr>
              <w:fldChar w:fldCharType="begin"/>
            </w:r>
            <w:r w:rsidR="00B426CE">
              <w:rPr>
                <w:noProof/>
                <w:webHidden/>
              </w:rPr>
              <w:instrText xml:space="preserve"> PAGEREF _Toc3532021 \h </w:instrText>
            </w:r>
            <w:r w:rsidR="00B426CE">
              <w:rPr>
                <w:noProof/>
                <w:webHidden/>
              </w:rPr>
            </w:r>
            <w:r w:rsidR="00B426CE">
              <w:rPr>
                <w:noProof/>
                <w:webHidden/>
              </w:rPr>
              <w:fldChar w:fldCharType="separate"/>
            </w:r>
            <w:r w:rsidR="00B426CE">
              <w:rPr>
                <w:noProof/>
                <w:webHidden/>
              </w:rPr>
              <w:t>12</w:t>
            </w:r>
            <w:r w:rsidR="00B426CE">
              <w:rPr>
                <w:noProof/>
                <w:webHidden/>
              </w:rPr>
              <w:fldChar w:fldCharType="end"/>
            </w:r>
          </w:hyperlink>
        </w:p>
        <w:p w14:paraId="7DDD55E6" w14:textId="740ECE7A" w:rsidR="00B426CE" w:rsidRDefault="00140BBB">
          <w:pPr>
            <w:pStyle w:val="TOC2"/>
            <w:tabs>
              <w:tab w:val="right" w:leader="dot" w:pos="9016"/>
            </w:tabs>
            <w:rPr>
              <w:noProof/>
              <w:lang w:eastAsia="en-GB"/>
            </w:rPr>
          </w:pPr>
          <w:hyperlink w:anchor="_Toc3532022" w:history="1">
            <w:r w:rsidR="00B426CE" w:rsidRPr="00991563">
              <w:rPr>
                <w:rStyle w:val="Hyperlink"/>
                <w:noProof/>
              </w:rPr>
              <w:t>The importance of pathogen detection</w:t>
            </w:r>
            <w:r w:rsidR="00B426CE">
              <w:rPr>
                <w:noProof/>
                <w:webHidden/>
              </w:rPr>
              <w:tab/>
            </w:r>
            <w:r w:rsidR="00B426CE">
              <w:rPr>
                <w:noProof/>
                <w:webHidden/>
              </w:rPr>
              <w:fldChar w:fldCharType="begin"/>
            </w:r>
            <w:r w:rsidR="00B426CE">
              <w:rPr>
                <w:noProof/>
                <w:webHidden/>
              </w:rPr>
              <w:instrText xml:space="preserve"> PAGEREF _Toc3532022 \h </w:instrText>
            </w:r>
            <w:r w:rsidR="00B426CE">
              <w:rPr>
                <w:noProof/>
                <w:webHidden/>
              </w:rPr>
            </w:r>
            <w:r w:rsidR="00B426CE">
              <w:rPr>
                <w:noProof/>
                <w:webHidden/>
              </w:rPr>
              <w:fldChar w:fldCharType="separate"/>
            </w:r>
            <w:r w:rsidR="00B426CE">
              <w:rPr>
                <w:noProof/>
                <w:webHidden/>
              </w:rPr>
              <w:t>12</w:t>
            </w:r>
            <w:r w:rsidR="00B426CE">
              <w:rPr>
                <w:noProof/>
                <w:webHidden/>
              </w:rPr>
              <w:fldChar w:fldCharType="end"/>
            </w:r>
          </w:hyperlink>
        </w:p>
        <w:p w14:paraId="2F354FD8" w14:textId="758B8108" w:rsidR="00B426CE" w:rsidRDefault="00140BBB">
          <w:pPr>
            <w:pStyle w:val="TOC2"/>
            <w:tabs>
              <w:tab w:val="right" w:leader="dot" w:pos="9016"/>
            </w:tabs>
            <w:rPr>
              <w:noProof/>
              <w:lang w:eastAsia="en-GB"/>
            </w:rPr>
          </w:pPr>
          <w:hyperlink w:anchor="_Toc3532023" w:history="1">
            <w:r w:rsidR="00B426CE" w:rsidRPr="00991563">
              <w:rPr>
                <w:rStyle w:val="Hyperlink"/>
                <w:noProof/>
              </w:rPr>
              <w:t>Rapid</w:t>
            </w:r>
            <w:r w:rsidR="00B426CE">
              <w:rPr>
                <w:noProof/>
                <w:webHidden/>
              </w:rPr>
              <w:tab/>
            </w:r>
            <w:r w:rsidR="00B426CE">
              <w:rPr>
                <w:noProof/>
                <w:webHidden/>
              </w:rPr>
              <w:fldChar w:fldCharType="begin"/>
            </w:r>
            <w:r w:rsidR="00B426CE">
              <w:rPr>
                <w:noProof/>
                <w:webHidden/>
              </w:rPr>
              <w:instrText xml:space="preserve"> PAGEREF _Toc3532023 \h </w:instrText>
            </w:r>
            <w:r w:rsidR="00B426CE">
              <w:rPr>
                <w:noProof/>
                <w:webHidden/>
              </w:rPr>
            </w:r>
            <w:r w:rsidR="00B426CE">
              <w:rPr>
                <w:noProof/>
                <w:webHidden/>
              </w:rPr>
              <w:fldChar w:fldCharType="separate"/>
            </w:r>
            <w:r w:rsidR="00B426CE">
              <w:rPr>
                <w:noProof/>
                <w:webHidden/>
              </w:rPr>
              <w:t>13</w:t>
            </w:r>
            <w:r w:rsidR="00B426CE">
              <w:rPr>
                <w:noProof/>
                <w:webHidden/>
              </w:rPr>
              <w:fldChar w:fldCharType="end"/>
            </w:r>
          </w:hyperlink>
        </w:p>
        <w:p w14:paraId="2B44CB8A" w14:textId="49F5B853" w:rsidR="00B426CE" w:rsidRDefault="00140BBB">
          <w:pPr>
            <w:pStyle w:val="TOC2"/>
            <w:tabs>
              <w:tab w:val="right" w:leader="dot" w:pos="9016"/>
            </w:tabs>
            <w:rPr>
              <w:noProof/>
              <w:lang w:eastAsia="en-GB"/>
            </w:rPr>
          </w:pPr>
          <w:hyperlink w:anchor="_Toc3532024" w:history="1">
            <w:r w:rsidR="00B426CE" w:rsidRPr="00991563">
              <w:rPr>
                <w:rStyle w:val="Hyperlink"/>
                <w:noProof/>
              </w:rPr>
              <w:t>Molecular tests for respiratory pathogens</w:t>
            </w:r>
            <w:r w:rsidR="00B426CE">
              <w:rPr>
                <w:noProof/>
                <w:webHidden/>
              </w:rPr>
              <w:tab/>
            </w:r>
            <w:r w:rsidR="00B426CE">
              <w:rPr>
                <w:noProof/>
                <w:webHidden/>
              </w:rPr>
              <w:fldChar w:fldCharType="begin"/>
            </w:r>
            <w:r w:rsidR="00B426CE">
              <w:rPr>
                <w:noProof/>
                <w:webHidden/>
              </w:rPr>
              <w:instrText xml:space="preserve"> PAGEREF _Toc3532024 \h </w:instrText>
            </w:r>
            <w:r w:rsidR="00B426CE">
              <w:rPr>
                <w:noProof/>
                <w:webHidden/>
              </w:rPr>
            </w:r>
            <w:r w:rsidR="00B426CE">
              <w:rPr>
                <w:noProof/>
                <w:webHidden/>
              </w:rPr>
              <w:fldChar w:fldCharType="separate"/>
            </w:r>
            <w:r w:rsidR="00B426CE">
              <w:rPr>
                <w:noProof/>
                <w:webHidden/>
              </w:rPr>
              <w:t>13</w:t>
            </w:r>
            <w:r w:rsidR="00B426CE">
              <w:rPr>
                <w:noProof/>
                <w:webHidden/>
              </w:rPr>
              <w:fldChar w:fldCharType="end"/>
            </w:r>
          </w:hyperlink>
        </w:p>
        <w:p w14:paraId="09413E35" w14:textId="0C5FEC40" w:rsidR="00B426CE" w:rsidRDefault="00140BBB">
          <w:pPr>
            <w:pStyle w:val="TOC2"/>
            <w:tabs>
              <w:tab w:val="right" w:leader="dot" w:pos="9016"/>
            </w:tabs>
            <w:rPr>
              <w:noProof/>
              <w:lang w:eastAsia="en-GB"/>
            </w:rPr>
          </w:pPr>
          <w:hyperlink w:anchor="_Toc3532025" w:history="1">
            <w:r w:rsidR="00B426CE" w:rsidRPr="00991563">
              <w:rPr>
                <w:rStyle w:val="Hyperlink"/>
                <w:noProof/>
              </w:rPr>
              <w:t>The potential benefits of a syndromic POCT for pneumonia</w:t>
            </w:r>
            <w:r w:rsidR="00B426CE">
              <w:rPr>
                <w:noProof/>
                <w:webHidden/>
              </w:rPr>
              <w:tab/>
            </w:r>
            <w:r w:rsidR="00B426CE">
              <w:rPr>
                <w:noProof/>
                <w:webHidden/>
              </w:rPr>
              <w:fldChar w:fldCharType="begin"/>
            </w:r>
            <w:r w:rsidR="00B426CE">
              <w:rPr>
                <w:noProof/>
                <w:webHidden/>
              </w:rPr>
              <w:instrText xml:space="preserve"> PAGEREF _Toc3532025 \h </w:instrText>
            </w:r>
            <w:r w:rsidR="00B426CE">
              <w:rPr>
                <w:noProof/>
                <w:webHidden/>
              </w:rPr>
            </w:r>
            <w:r w:rsidR="00B426CE">
              <w:rPr>
                <w:noProof/>
                <w:webHidden/>
              </w:rPr>
              <w:fldChar w:fldCharType="separate"/>
            </w:r>
            <w:r w:rsidR="00B426CE">
              <w:rPr>
                <w:noProof/>
                <w:webHidden/>
              </w:rPr>
              <w:t>14</w:t>
            </w:r>
            <w:r w:rsidR="00B426CE">
              <w:rPr>
                <w:noProof/>
                <w:webHidden/>
              </w:rPr>
              <w:fldChar w:fldCharType="end"/>
            </w:r>
          </w:hyperlink>
        </w:p>
        <w:p w14:paraId="26FC3F43" w14:textId="38E68DDD" w:rsidR="00B426CE" w:rsidRDefault="00140BBB">
          <w:pPr>
            <w:pStyle w:val="TOC2"/>
            <w:tabs>
              <w:tab w:val="right" w:leader="dot" w:pos="9016"/>
            </w:tabs>
            <w:rPr>
              <w:noProof/>
              <w:lang w:eastAsia="en-GB"/>
            </w:rPr>
          </w:pPr>
          <w:hyperlink w:anchor="_Toc3532026" w:history="1">
            <w:r w:rsidR="00B426CE" w:rsidRPr="00991563">
              <w:rPr>
                <w:rStyle w:val="Hyperlink"/>
                <w:noProof/>
              </w:rPr>
              <w:t>The Wider Context and Global Priorities</w:t>
            </w:r>
            <w:r w:rsidR="00B426CE">
              <w:rPr>
                <w:noProof/>
                <w:webHidden/>
              </w:rPr>
              <w:tab/>
            </w:r>
            <w:r w:rsidR="00B426CE">
              <w:rPr>
                <w:noProof/>
                <w:webHidden/>
              </w:rPr>
              <w:fldChar w:fldCharType="begin"/>
            </w:r>
            <w:r w:rsidR="00B426CE">
              <w:rPr>
                <w:noProof/>
                <w:webHidden/>
              </w:rPr>
              <w:instrText xml:space="preserve"> PAGEREF _Toc3532026 \h </w:instrText>
            </w:r>
            <w:r w:rsidR="00B426CE">
              <w:rPr>
                <w:noProof/>
                <w:webHidden/>
              </w:rPr>
            </w:r>
            <w:r w:rsidR="00B426CE">
              <w:rPr>
                <w:noProof/>
                <w:webHidden/>
              </w:rPr>
              <w:fldChar w:fldCharType="separate"/>
            </w:r>
            <w:r w:rsidR="00B426CE">
              <w:rPr>
                <w:noProof/>
                <w:webHidden/>
              </w:rPr>
              <w:t>15</w:t>
            </w:r>
            <w:r w:rsidR="00B426CE">
              <w:rPr>
                <w:noProof/>
                <w:webHidden/>
              </w:rPr>
              <w:fldChar w:fldCharType="end"/>
            </w:r>
          </w:hyperlink>
        </w:p>
        <w:p w14:paraId="3613B62C" w14:textId="53CA62B3" w:rsidR="00B426CE" w:rsidRDefault="00140BBB">
          <w:pPr>
            <w:pStyle w:val="TOC2"/>
            <w:tabs>
              <w:tab w:val="right" w:leader="dot" w:pos="9016"/>
            </w:tabs>
            <w:rPr>
              <w:noProof/>
              <w:lang w:eastAsia="en-GB"/>
            </w:rPr>
          </w:pPr>
          <w:hyperlink w:anchor="_Toc3532027" w:history="1">
            <w:r w:rsidR="00B426CE" w:rsidRPr="00991563">
              <w:rPr>
                <w:rStyle w:val="Hyperlink"/>
                <w:noProof/>
              </w:rPr>
              <w:t>Conclusion</w:t>
            </w:r>
            <w:r w:rsidR="00B426CE">
              <w:rPr>
                <w:noProof/>
                <w:webHidden/>
              </w:rPr>
              <w:tab/>
            </w:r>
            <w:r w:rsidR="00B426CE">
              <w:rPr>
                <w:noProof/>
                <w:webHidden/>
              </w:rPr>
              <w:fldChar w:fldCharType="begin"/>
            </w:r>
            <w:r w:rsidR="00B426CE">
              <w:rPr>
                <w:noProof/>
                <w:webHidden/>
              </w:rPr>
              <w:instrText xml:space="preserve"> PAGEREF _Toc3532027 \h </w:instrText>
            </w:r>
            <w:r w:rsidR="00B426CE">
              <w:rPr>
                <w:noProof/>
                <w:webHidden/>
              </w:rPr>
            </w:r>
            <w:r w:rsidR="00B426CE">
              <w:rPr>
                <w:noProof/>
                <w:webHidden/>
              </w:rPr>
              <w:fldChar w:fldCharType="separate"/>
            </w:r>
            <w:r w:rsidR="00B426CE">
              <w:rPr>
                <w:noProof/>
                <w:webHidden/>
              </w:rPr>
              <w:t>16</w:t>
            </w:r>
            <w:r w:rsidR="00B426CE">
              <w:rPr>
                <w:noProof/>
                <w:webHidden/>
              </w:rPr>
              <w:fldChar w:fldCharType="end"/>
            </w:r>
          </w:hyperlink>
        </w:p>
        <w:p w14:paraId="2D407EBE" w14:textId="7329C07E" w:rsidR="00B426CE" w:rsidRDefault="00140BBB">
          <w:pPr>
            <w:pStyle w:val="TOC1"/>
            <w:tabs>
              <w:tab w:val="right" w:leader="dot" w:pos="9016"/>
            </w:tabs>
            <w:rPr>
              <w:noProof/>
              <w:lang w:eastAsia="en-GB"/>
            </w:rPr>
          </w:pPr>
          <w:hyperlink w:anchor="_Toc3532028" w:history="1">
            <w:r w:rsidR="00B426CE" w:rsidRPr="00991563">
              <w:rPr>
                <w:rStyle w:val="Hyperlink"/>
                <w:noProof/>
              </w:rPr>
              <w:t>5. Aim and Objectives</w:t>
            </w:r>
            <w:r w:rsidR="00B426CE">
              <w:rPr>
                <w:noProof/>
                <w:webHidden/>
              </w:rPr>
              <w:tab/>
            </w:r>
            <w:r w:rsidR="00B426CE">
              <w:rPr>
                <w:noProof/>
                <w:webHidden/>
              </w:rPr>
              <w:fldChar w:fldCharType="begin"/>
            </w:r>
            <w:r w:rsidR="00B426CE">
              <w:rPr>
                <w:noProof/>
                <w:webHidden/>
              </w:rPr>
              <w:instrText xml:space="preserve"> PAGEREF _Toc3532028 \h </w:instrText>
            </w:r>
            <w:r w:rsidR="00B426CE">
              <w:rPr>
                <w:noProof/>
                <w:webHidden/>
              </w:rPr>
            </w:r>
            <w:r w:rsidR="00B426CE">
              <w:rPr>
                <w:noProof/>
                <w:webHidden/>
              </w:rPr>
              <w:fldChar w:fldCharType="separate"/>
            </w:r>
            <w:r w:rsidR="00B426CE">
              <w:rPr>
                <w:noProof/>
                <w:webHidden/>
              </w:rPr>
              <w:t>16</w:t>
            </w:r>
            <w:r w:rsidR="00B426CE">
              <w:rPr>
                <w:noProof/>
                <w:webHidden/>
              </w:rPr>
              <w:fldChar w:fldCharType="end"/>
            </w:r>
          </w:hyperlink>
        </w:p>
        <w:p w14:paraId="1E4B00D0" w14:textId="6526B75E" w:rsidR="00B426CE" w:rsidRDefault="00140BBB">
          <w:pPr>
            <w:pStyle w:val="TOC2"/>
            <w:tabs>
              <w:tab w:val="right" w:leader="dot" w:pos="9016"/>
            </w:tabs>
            <w:rPr>
              <w:noProof/>
              <w:lang w:eastAsia="en-GB"/>
            </w:rPr>
          </w:pPr>
          <w:hyperlink w:anchor="_Toc3532029" w:history="1">
            <w:r w:rsidR="00B426CE" w:rsidRPr="00991563">
              <w:rPr>
                <w:rStyle w:val="Hyperlink"/>
                <w:noProof/>
              </w:rPr>
              <w:t>Aim</w:t>
            </w:r>
            <w:r w:rsidR="00B426CE">
              <w:rPr>
                <w:noProof/>
                <w:webHidden/>
              </w:rPr>
              <w:tab/>
            </w:r>
            <w:r w:rsidR="00B426CE">
              <w:rPr>
                <w:noProof/>
                <w:webHidden/>
              </w:rPr>
              <w:fldChar w:fldCharType="begin"/>
            </w:r>
            <w:r w:rsidR="00B426CE">
              <w:rPr>
                <w:noProof/>
                <w:webHidden/>
              </w:rPr>
              <w:instrText xml:space="preserve"> PAGEREF _Toc3532029 \h </w:instrText>
            </w:r>
            <w:r w:rsidR="00B426CE">
              <w:rPr>
                <w:noProof/>
                <w:webHidden/>
              </w:rPr>
            </w:r>
            <w:r w:rsidR="00B426CE">
              <w:rPr>
                <w:noProof/>
                <w:webHidden/>
              </w:rPr>
              <w:fldChar w:fldCharType="separate"/>
            </w:r>
            <w:r w:rsidR="00B426CE">
              <w:rPr>
                <w:noProof/>
                <w:webHidden/>
              </w:rPr>
              <w:t>16</w:t>
            </w:r>
            <w:r w:rsidR="00B426CE">
              <w:rPr>
                <w:noProof/>
                <w:webHidden/>
              </w:rPr>
              <w:fldChar w:fldCharType="end"/>
            </w:r>
          </w:hyperlink>
        </w:p>
        <w:p w14:paraId="3E6AF179" w14:textId="2CDCEFF2" w:rsidR="00B426CE" w:rsidRDefault="00140BBB">
          <w:pPr>
            <w:pStyle w:val="TOC2"/>
            <w:tabs>
              <w:tab w:val="right" w:leader="dot" w:pos="9016"/>
            </w:tabs>
            <w:rPr>
              <w:noProof/>
              <w:lang w:eastAsia="en-GB"/>
            </w:rPr>
          </w:pPr>
          <w:hyperlink w:anchor="_Toc3532030" w:history="1">
            <w:r w:rsidR="00B426CE" w:rsidRPr="00991563">
              <w:rPr>
                <w:rStyle w:val="Hyperlink"/>
                <w:noProof/>
              </w:rPr>
              <w:t>Objectives</w:t>
            </w:r>
            <w:r w:rsidR="00B426CE">
              <w:rPr>
                <w:noProof/>
                <w:webHidden/>
              </w:rPr>
              <w:tab/>
            </w:r>
            <w:r w:rsidR="00B426CE">
              <w:rPr>
                <w:noProof/>
                <w:webHidden/>
              </w:rPr>
              <w:fldChar w:fldCharType="begin"/>
            </w:r>
            <w:r w:rsidR="00B426CE">
              <w:rPr>
                <w:noProof/>
                <w:webHidden/>
              </w:rPr>
              <w:instrText xml:space="preserve"> PAGEREF _Toc3532030 \h </w:instrText>
            </w:r>
            <w:r w:rsidR="00B426CE">
              <w:rPr>
                <w:noProof/>
                <w:webHidden/>
              </w:rPr>
            </w:r>
            <w:r w:rsidR="00B426CE">
              <w:rPr>
                <w:noProof/>
                <w:webHidden/>
              </w:rPr>
              <w:fldChar w:fldCharType="separate"/>
            </w:r>
            <w:r w:rsidR="00B426CE">
              <w:rPr>
                <w:noProof/>
                <w:webHidden/>
              </w:rPr>
              <w:t>16</w:t>
            </w:r>
            <w:r w:rsidR="00B426CE">
              <w:rPr>
                <w:noProof/>
                <w:webHidden/>
              </w:rPr>
              <w:fldChar w:fldCharType="end"/>
            </w:r>
          </w:hyperlink>
        </w:p>
        <w:p w14:paraId="27BE747E" w14:textId="30F4AA6B" w:rsidR="00B426CE" w:rsidRDefault="00140BBB">
          <w:pPr>
            <w:pStyle w:val="TOC1"/>
            <w:tabs>
              <w:tab w:val="right" w:leader="dot" w:pos="9016"/>
            </w:tabs>
            <w:rPr>
              <w:noProof/>
              <w:lang w:eastAsia="en-GB"/>
            </w:rPr>
          </w:pPr>
          <w:hyperlink w:anchor="_Toc3532031" w:history="1">
            <w:r w:rsidR="00B426CE" w:rsidRPr="00991563">
              <w:rPr>
                <w:rStyle w:val="Hyperlink"/>
                <w:noProof/>
              </w:rPr>
              <w:t>6. Recruitment and Study Processes</w:t>
            </w:r>
            <w:r w:rsidR="00B426CE">
              <w:rPr>
                <w:noProof/>
                <w:webHidden/>
              </w:rPr>
              <w:tab/>
            </w:r>
            <w:r w:rsidR="00B426CE">
              <w:rPr>
                <w:noProof/>
                <w:webHidden/>
              </w:rPr>
              <w:fldChar w:fldCharType="begin"/>
            </w:r>
            <w:r w:rsidR="00B426CE">
              <w:rPr>
                <w:noProof/>
                <w:webHidden/>
              </w:rPr>
              <w:instrText xml:space="preserve"> PAGEREF _Toc3532031 \h </w:instrText>
            </w:r>
            <w:r w:rsidR="00B426CE">
              <w:rPr>
                <w:noProof/>
                <w:webHidden/>
              </w:rPr>
            </w:r>
            <w:r w:rsidR="00B426CE">
              <w:rPr>
                <w:noProof/>
                <w:webHidden/>
              </w:rPr>
              <w:fldChar w:fldCharType="separate"/>
            </w:r>
            <w:r w:rsidR="00B426CE">
              <w:rPr>
                <w:noProof/>
                <w:webHidden/>
              </w:rPr>
              <w:t>17</w:t>
            </w:r>
            <w:r w:rsidR="00B426CE">
              <w:rPr>
                <w:noProof/>
                <w:webHidden/>
              </w:rPr>
              <w:fldChar w:fldCharType="end"/>
            </w:r>
          </w:hyperlink>
        </w:p>
        <w:p w14:paraId="5087CED4" w14:textId="1EE2C2BC" w:rsidR="00B426CE" w:rsidRDefault="00140BBB">
          <w:pPr>
            <w:pStyle w:val="TOC2"/>
            <w:tabs>
              <w:tab w:val="right" w:leader="dot" w:pos="9016"/>
            </w:tabs>
            <w:rPr>
              <w:noProof/>
              <w:lang w:eastAsia="en-GB"/>
            </w:rPr>
          </w:pPr>
          <w:hyperlink w:anchor="_Toc3532032" w:history="1">
            <w:r w:rsidR="00B426CE" w:rsidRPr="00991563">
              <w:rPr>
                <w:rStyle w:val="Hyperlink"/>
                <w:noProof/>
              </w:rPr>
              <w:t>Study Overview</w:t>
            </w:r>
            <w:r w:rsidR="00B426CE">
              <w:rPr>
                <w:noProof/>
                <w:webHidden/>
              </w:rPr>
              <w:tab/>
            </w:r>
            <w:r w:rsidR="00B426CE">
              <w:rPr>
                <w:noProof/>
                <w:webHidden/>
              </w:rPr>
              <w:fldChar w:fldCharType="begin"/>
            </w:r>
            <w:r w:rsidR="00B426CE">
              <w:rPr>
                <w:noProof/>
                <w:webHidden/>
              </w:rPr>
              <w:instrText xml:space="preserve"> PAGEREF _Toc3532032 \h </w:instrText>
            </w:r>
            <w:r w:rsidR="00B426CE">
              <w:rPr>
                <w:noProof/>
                <w:webHidden/>
              </w:rPr>
            </w:r>
            <w:r w:rsidR="00B426CE">
              <w:rPr>
                <w:noProof/>
                <w:webHidden/>
              </w:rPr>
              <w:fldChar w:fldCharType="separate"/>
            </w:r>
            <w:r w:rsidR="00B426CE">
              <w:rPr>
                <w:noProof/>
                <w:webHidden/>
              </w:rPr>
              <w:t>17</w:t>
            </w:r>
            <w:r w:rsidR="00B426CE">
              <w:rPr>
                <w:noProof/>
                <w:webHidden/>
              </w:rPr>
              <w:fldChar w:fldCharType="end"/>
            </w:r>
          </w:hyperlink>
        </w:p>
        <w:p w14:paraId="051678AE" w14:textId="67DA3956" w:rsidR="00B426CE" w:rsidRDefault="00140BBB">
          <w:pPr>
            <w:pStyle w:val="TOC2"/>
            <w:tabs>
              <w:tab w:val="right" w:leader="dot" w:pos="9016"/>
            </w:tabs>
            <w:rPr>
              <w:noProof/>
              <w:lang w:eastAsia="en-GB"/>
            </w:rPr>
          </w:pPr>
          <w:hyperlink w:anchor="_Toc3532033" w:history="1">
            <w:r w:rsidR="00B426CE" w:rsidRPr="00991563">
              <w:rPr>
                <w:rStyle w:val="Hyperlink"/>
                <w:noProof/>
              </w:rPr>
              <w:t>Screening</w:t>
            </w:r>
            <w:r w:rsidR="00B426CE">
              <w:rPr>
                <w:noProof/>
                <w:webHidden/>
              </w:rPr>
              <w:tab/>
            </w:r>
            <w:r w:rsidR="00B426CE">
              <w:rPr>
                <w:noProof/>
                <w:webHidden/>
              </w:rPr>
              <w:fldChar w:fldCharType="begin"/>
            </w:r>
            <w:r w:rsidR="00B426CE">
              <w:rPr>
                <w:noProof/>
                <w:webHidden/>
              </w:rPr>
              <w:instrText xml:space="preserve"> PAGEREF _Toc3532033 \h </w:instrText>
            </w:r>
            <w:r w:rsidR="00B426CE">
              <w:rPr>
                <w:noProof/>
                <w:webHidden/>
              </w:rPr>
            </w:r>
            <w:r w:rsidR="00B426CE">
              <w:rPr>
                <w:noProof/>
                <w:webHidden/>
              </w:rPr>
              <w:fldChar w:fldCharType="separate"/>
            </w:r>
            <w:r w:rsidR="00B426CE">
              <w:rPr>
                <w:noProof/>
                <w:webHidden/>
              </w:rPr>
              <w:t>17</w:t>
            </w:r>
            <w:r w:rsidR="00B426CE">
              <w:rPr>
                <w:noProof/>
                <w:webHidden/>
              </w:rPr>
              <w:fldChar w:fldCharType="end"/>
            </w:r>
          </w:hyperlink>
        </w:p>
        <w:p w14:paraId="4A2060A2" w14:textId="00D5B8FF" w:rsidR="00B426CE" w:rsidRDefault="00140BBB">
          <w:pPr>
            <w:pStyle w:val="TOC2"/>
            <w:tabs>
              <w:tab w:val="right" w:leader="dot" w:pos="9016"/>
            </w:tabs>
            <w:rPr>
              <w:noProof/>
              <w:lang w:eastAsia="en-GB"/>
            </w:rPr>
          </w:pPr>
          <w:hyperlink w:anchor="_Toc3532034" w:history="1">
            <w:r w:rsidR="00B426CE" w:rsidRPr="00991563">
              <w:rPr>
                <w:rStyle w:val="Hyperlink"/>
                <w:noProof/>
              </w:rPr>
              <w:t>Consent</w:t>
            </w:r>
            <w:r w:rsidR="00B426CE">
              <w:rPr>
                <w:noProof/>
                <w:webHidden/>
              </w:rPr>
              <w:tab/>
            </w:r>
            <w:r w:rsidR="00B426CE">
              <w:rPr>
                <w:noProof/>
                <w:webHidden/>
              </w:rPr>
              <w:fldChar w:fldCharType="begin"/>
            </w:r>
            <w:r w:rsidR="00B426CE">
              <w:rPr>
                <w:noProof/>
                <w:webHidden/>
              </w:rPr>
              <w:instrText xml:space="preserve"> PAGEREF _Toc3532034 \h </w:instrText>
            </w:r>
            <w:r w:rsidR="00B426CE">
              <w:rPr>
                <w:noProof/>
                <w:webHidden/>
              </w:rPr>
            </w:r>
            <w:r w:rsidR="00B426CE">
              <w:rPr>
                <w:noProof/>
                <w:webHidden/>
              </w:rPr>
              <w:fldChar w:fldCharType="separate"/>
            </w:r>
            <w:r w:rsidR="00B426CE">
              <w:rPr>
                <w:noProof/>
                <w:webHidden/>
              </w:rPr>
              <w:t>18</w:t>
            </w:r>
            <w:r w:rsidR="00B426CE">
              <w:rPr>
                <w:noProof/>
                <w:webHidden/>
              </w:rPr>
              <w:fldChar w:fldCharType="end"/>
            </w:r>
          </w:hyperlink>
        </w:p>
        <w:p w14:paraId="5728143F" w14:textId="4C8E0849" w:rsidR="00B426CE" w:rsidRDefault="00140BBB">
          <w:pPr>
            <w:pStyle w:val="TOC2"/>
            <w:tabs>
              <w:tab w:val="right" w:leader="dot" w:pos="9016"/>
            </w:tabs>
            <w:rPr>
              <w:noProof/>
              <w:lang w:eastAsia="en-GB"/>
            </w:rPr>
          </w:pPr>
          <w:hyperlink w:anchor="_Toc3532035" w:history="1">
            <w:r w:rsidR="00B426CE" w:rsidRPr="00991563">
              <w:rPr>
                <w:rStyle w:val="Hyperlink"/>
                <w:noProof/>
              </w:rPr>
              <w:t>Randomisation and allocation</w:t>
            </w:r>
            <w:r w:rsidR="00B426CE">
              <w:rPr>
                <w:noProof/>
                <w:webHidden/>
              </w:rPr>
              <w:tab/>
            </w:r>
            <w:r w:rsidR="00B426CE">
              <w:rPr>
                <w:noProof/>
                <w:webHidden/>
              </w:rPr>
              <w:fldChar w:fldCharType="begin"/>
            </w:r>
            <w:r w:rsidR="00B426CE">
              <w:rPr>
                <w:noProof/>
                <w:webHidden/>
              </w:rPr>
              <w:instrText xml:space="preserve"> PAGEREF _Toc3532035 \h </w:instrText>
            </w:r>
            <w:r w:rsidR="00B426CE">
              <w:rPr>
                <w:noProof/>
                <w:webHidden/>
              </w:rPr>
            </w:r>
            <w:r w:rsidR="00B426CE">
              <w:rPr>
                <w:noProof/>
                <w:webHidden/>
              </w:rPr>
              <w:fldChar w:fldCharType="separate"/>
            </w:r>
            <w:r w:rsidR="00B426CE">
              <w:rPr>
                <w:noProof/>
                <w:webHidden/>
              </w:rPr>
              <w:t>18</w:t>
            </w:r>
            <w:r w:rsidR="00B426CE">
              <w:rPr>
                <w:noProof/>
                <w:webHidden/>
              </w:rPr>
              <w:fldChar w:fldCharType="end"/>
            </w:r>
          </w:hyperlink>
        </w:p>
        <w:p w14:paraId="379D9638" w14:textId="485A4184" w:rsidR="00B426CE" w:rsidRDefault="00140BBB">
          <w:pPr>
            <w:pStyle w:val="TOC2"/>
            <w:tabs>
              <w:tab w:val="right" w:leader="dot" w:pos="9016"/>
            </w:tabs>
            <w:rPr>
              <w:noProof/>
              <w:lang w:eastAsia="en-GB"/>
            </w:rPr>
          </w:pPr>
          <w:hyperlink w:anchor="_Toc3532036" w:history="1">
            <w:r w:rsidR="00B426CE" w:rsidRPr="00991563">
              <w:rPr>
                <w:rStyle w:val="Hyperlink"/>
                <w:noProof/>
              </w:rPr>
              <w:t>Procedures for all participants at enrolment</w:t>
            </w:r>
            <w:r w:rsidR="00B426CE">
              <w:rPr>
                <w:noProof/>
                <w:webHidden/>
              </w:rPr>
              <w:tab/>
            </w:r>
            <w:r w:rsidR="00B426CE">
              <w:rPr>
                <w:noProof/>
                <w:webHidden/>
              </w:rPr>
              <w:fldChar w:fldCharType="begin"/>
            </w:r>
            <w:r w:rsidR="00B426CE">
              <w:rPr>
                <w:noProof/>
                <w:webHidden/>
              </w:rPr>
              <w:instrText xml:space="preserve"> PAGEREF _Toc3532036 \h </w:instrText>
            </w:r>
            <w:r w:rsidR="00B426CE">
              <w:rPr>
                <w:noProof/>
                <w:webHidden/>
              </w:rPr>
            </w:r>
            <w:r w:rsidR="00B426CE">
              <w:rPr>
                <w:noProof/>
                <w:webHidden/>
              </w:rPr>
              <w:fldChar w:fldCharType="separate"/>
            </w:r>
            <w:r w:rsidR="00B426CE">
              <w:rPr>
                <w:noProof/>
                <w:webHidden/>
              </w:rPr>
              <w:t>19</w:t>
            </w:r>
            <w:r w:rsidR="00B426CE">
              <w:rPr>
                <w:noProof/>
                <w:webHidden/>
              </w:rPr>
              <w:fldChar w:fldCharType="end"/>
            </w:r>
          </w:hyperlink>
        </w:p>
        <w:p w14:paraId="3398BA50" w14:textId="638974C4" w:rsidR="00B426CE" w:rsidRDefault="00140BBB">
          <w:pPr>
            <w:pStyle w:val="TOC2"/>
            <w:tabs>
              <w:tab w:val="right" w:leader="dot" w:pos="9016"/>
            </w:tabs>
            <w:rPr>
              <w:noProof/>
              <w:lang w:eastAsia="en-GB"/>
            </w:rPr>
          </w:pPr>
          <w:hyperlink w:anchor="_Toc3532037" w:history="1">
            <w:r w:rsidR="00B426CE" w:rsidRPr="00991563">
              <w:rPr>
                <w:rStyle w:val="Hyperlink"/>
                <w:noProof/>
              </w:rPr>
              <w:t>Procedures for participants randomised to the intervention group at enrolment</w:t>
            </w:r>
            <w:r w:rsidR="00B426CE">
              <w:rPr>
                <w:noProof/>
                <w:webHidden/>
              </w:rPr>
              <w:tab/>
            </w:r>
            <w:r w:rsidR="00B426CE">
              <w:rPr>
                <w:noProof/>
                <w:webHidden/>
              </w:rPr>
              <w:fldChar w:fldCharType="begin"/>
            </w:r>
            <w:r w:rsidR="00B426CE">
              <w:rPr>
                <w:noProof/>
                <w:webHidden/>
              </w:rPr>
              <w:instrText xml:space="preserve"> PAGEREF _Toc3532037 \h </w:instrText>
            </w:r>
            <w:r w:rsidR="00B426CE">
              <w:rPr>
                <w:noProof/>
                <w:webHidden/>
              </w:rPr>
            </w:r>
            <w:r w:rsidR="00B426CE">
              <w:rPr>
                <w:noProof/>
                <w:webHidden/>
              </w:rPr>
              <w:fldChar w:fldCharType="separate"/>
            </w:r>
            <w:r w:rsidR="00B426CE">
              <w:rPr>
                <w:noProof/>
                <w:webHidden/>
              </w:rPr>
              <w:t>19</w:t>
            </w:r>
            <w:r w:rsidR="00B426CE">
              <w:rPr>
                <w:noProof/>
                <w:webHidden/>
              </w:rPr>
              <w:fldChar w:fldCharType="end"/>
            </w:r>
          </w:hyperlink>
        </w:p>
        <w:p w14:paraId="05304BFC" w14:textId="238CB6B0" w:rsidR="00B426CE" w:rsidRDefault="00140BBB">
          <w:pPr>
            <w:pStyle w:val="TOC2"/>
            <w:tabs>
              <w:tab w:val="right" w:leader="dot" w:pos="9016"/>
            </w:tabs>
            <w:rPr>
              <w:noProof/>
              <w:lang w:eastAsia="en-GB"/>
            </w:rPr>
          </w:pPr>
          <w:hyperlink w:anchor="_Toc3532038" w:history="1">
            <w:r w:rsidR="00B426CE" w:rsidRPr="00991563">
              <w:rPr>
                <w:rStyle w:val="Hyperlink"/>
                <w:noProof/>
              </w:rPr>
              <w:t>Procedures for participants randomised to routine clinical care at enrolment</w:t>
            </w:r>
            <w:r w:rsidR="00B426CE">
              <w:rPr>
                <w:noProof/>
                <w:webHidden/>
              </w:rPr>
              <w:tab/>
            </w:r>
            <w:r w:rsidR="00B426CE">
              <w:rPr>
                <w:noProof/>
                <w:webHidden/>
              </w:rPr>
              <w:fldChar w:fldCharType="begin"/>
            </w:r>
            <w:r w:rsidR="00B426CE">
              <w:rPr>
                <w:noProof/>
                <w:webHidden/>
              </w:rPr>
              <w:instrText xml:space="preserve"> PAGEREF _Toc3532038 \h </w:instrText>
            </w:r>
            <w:r w:rsidR="00B426CE">
              <w:rPr>
                <w:noProof/>
                <w:webHidden/>
              </w:rPr>
            </w:r>
            <w:r w:rsidR="00B426CE">
              <w:rPr>
                <w:noProof/>
                <w:webHidden/>
              </w:rPr>
              <w:fldChar w:fldCharType="separate"/>
            </w:r>
            <w:r w:rsidR="00B426CE">
              <w:rPr>
                <w:noProof/>
                <w:webHidden/>
              </w:rPr>
              <w:t>20</w:t>
            </w:r>
            <w:r w:rsidR="00B426CE">
              <w:rPr>
                <w:noProof/>
                <w:webHidden/>
              </w:rPr>
              <w:fldChar w:fldCharType="end"/>
            </w:r>
          </w:hyperlink>
        </w:p>
        <w:p w14:paraId="28DFA983" w14:textId="05880FAA" w:rsidR="00B426CE" w:rsidRDefault="00140BBB">
          <w:pPr>
            <w:pStyle w:val="TOC2"/>
            <w:tabs>
              <w:tab w:val="right" w:leader="dot" w:pos="9016"/>
            </w:tabs>
            <w:rPr>
              <w:noProof/>
              <w:lang w:eastAsia="en-GB"/>
            </w:rPr>
          </w:pPr>
          <w:hyperlink w:anchor="_Toc3532039" w:history="1">
            <w:r w:rsidR="00B426CE" w:rsidRPr="00991563">
              <w:rPr>
                <w:rStyle w:val="Hyperlink"/>
                <w:noProof/>
              </w:rPr>
              <w:t>Additional procedures after enrolment for all participants</w:t>
            </w:r>
            <w:r w:rsidR="00B426CE">
              <w:rPr>
                <w:noProof/>
                <w:webHidden/>
              </w:rPr>
              <w:tab/>
            </w:r>
            <w:r w:rsidR="00B426CE">
              <w:rPr>
                <w:noProof/>
                <w:webHidden/>
              </w:rPr>
              <w:fldChar w:fldCharType="begin"/>
            </w:r>
            <w:r w:rsidR="00B426CE">
              <w:rPr>
                <w:noProof/>
                <w:webHidden/>
              </w:rPr>
              <w:instrText xml:space="preserve"> PAGEREF _Toc3532039 \h </w:instrText>
            </w:r>
            <w:r w:rsidR="00B426CE">
              <w:rPr>
                <w:noProof/>
                <w:webHidden/>
              </w:rPr>
            </w:r>
            <w:r w:rsidR="00B426CE">
              <w:rPr>
                <w:noProof/>
                <w:webHidden/>
              </w:rPr>
              <w:fldChar w:fldCharType="separate"/>
            </w:r>
            <w:r w:rsidR="00B426CE">
              <w:rPr>
                <w:noProof/>
                <w:webHidden/>
              </w:rPr>
              <w:t>20</w:t>
            </w:r>
            <w:r w:rsidR="00B426CE">
              <w:rPr>
                <w:noProof/>
                <w:webHidden/>
              </w:rPr>
              <w:fldChar w:fldCharType="end"/>
            </w:r>
          </w:hyperlink>
        </w:p>
        <w:p w14:paraId="2776CB73" w14:textId="514DEA71" w:rsidR="00B426CE" w:rsidRDefault="00140BBB">
          <w:pPr>
            <w:pStyle w:val="TOC2"/>
            <w:tabs>
              <w:tab w:val="right" w:leader="dot" w:pos="9016"/>
            </w:tabs>
            <w:rPr>
              <w:noProof/>
              <w:lang w:eastAsia="en-GB"/>
            </w:rPr>
          </w:pPr>
          <w:hyperlink w:anchor="_Toc3532040" w:history="1">
            <w:r w:rsidR="00B426CE" w:rsidRPr="00991563">
              <w:rPr>
                <w:rStyle w:val="Hyperlink"/>
                <w:noProof/>
              </w:rPr>
              <w:t>Inclusion / exclusion criteria</w:t>
            </w:r>
            <w:r w:rsidR="00B426CE">
              <w:rPr>
                <w:noProof/>
                <w:webHidden/>
              </w:rPr>
              <w:tab/>
            </w:r>
            <w:r w:rsidR="00B426CE">
              <w:rPr>
                <w:noProof/>
                <w:webHidden/>
              </w:rPr>
              <w:fldChar w:fldCharType="begin"/>
            </w:r>
            <w:r w:rsidR="00B426CE">
              <w:rPr>
                <w:noProof/>
                <w:webHidden/>
              </w:rPr>
              <w:instrText xml:space="preserve"> PAGEREF _Toc3532040 \h </w:instrText>
            </w:r>
            <w:r w:rsidR="00B426CE">
              <w:rPr>
                <w:noProof/>
                <w:webHidden/>
              </w:rPr>
            </w:r>
            <w:r w:rsidR="00B426CE">
              <w:rPr>
                <w:noProof/>
                <w:webHidden/>
              </w:rPr>
              <w:fldChar w:fldCharType="separate"/>
            </w:r>
            <w:r w:rsidR="00B426CE">
              <w:rPr>
                <w:noProof/>
                <w:webHidden/>
              </w:rPr>
              <w:t>21</w:t>
            </w:r>
            <w:r w:rsidR="00B426CE">
              <w:rPr>
                <w:noProof/>
                <w:webHidden/>
              </w:rPr>
              <w:fldChar w:fldCharType="end"/>
            </w:r>
          </w:hyperlink>
        </w:p>
        <w:p w14:paraId="1367D1D9" w14:textId="4935FC5C" w:rsidR="00B426CE" w:rsidRDefault="00140BBB">
          <w:pPr>
            <w:pStyle w:val="TOC3"/>
            <w:tabs>
              <w:tab w:val="right" w:leader="dot" w:pos="9016"/>
            </w:tabs>
            <w:rPr>
              <w:noProof/>
              <w:lang w:eastAsia="en-GB"/>
            </w:rPr>
          </w:pPr>
          <w:hyperlink w:anchor="_Toc3532041" w:history="1">
            <w:r w:rsidR="00B426CE" w:rsidRPr="00991563">
              <w:rPr>
                <w:rStyle w:val="Hyperlink"/>
                <w:noProof/>
              </w:rPr>
              <w:t>Inclusion criteria:</w:t>
            </w:r>
            <w:r w:rsidR="00B426CE">
              <w:rPr>
                <w:noProof/>
                <w:webHidden/>
              </w:rPr>
              <w:tab/>
            </w:r>
            <w:r w:rsidR="00B426CE">
              <w:rPr>
                <w:noProof/>
                <w:webHidden/>
              </w:rPr>
              <w:fldChar w:fldCharType="begin"/>
            </w:r>
            <w:r w:rsidR="00B426CE">
              <w:rPr>
                <w:noProof/>
                <w:webHidden/>
              </w:rPr>
              <w:instrText xml:space="preserve"> PAGEREF _Toc3532041 \h </w:instrText>
            </w:r>
            <w:r w:rsidR="00B426CE">
              <w:rPr>
                <w:noProof/>
                <w:webHidden/>
              </w:rPr>
            </w:r>
            <w:r w:rsidR="00B426CE">
              <w:rPr>
                <w:noProof/>
                <w:webHidden/>
              </w:rPr>
              <w:fldChar w:fldCharType="separate"/>
            </w:r>
            <w:r w:rsidR="00B426CE">
              <w:rPr>
                <w:noProof/>
                <w:webHidden/>
              </w:rPr>
              <w:t>21</w:t>
            </w:r>
            <w:r w:rsidR="00B426CE">
              <w:rPr>
                <w:noProof/>
                <w:webHidden/>
              </w:rPr>
              <w:fldChar w:fldCharType="end"/>
            </w:r>
          </w:hyperlink>
        </w:p>
        <w:p w14:paraId="10EA27DC" w14:textId="1E7FAC0A" w:rsidR="00B426CE" w:rsidRDefault="00140BBB">
          <w:pPr>
            <w:pStyle w:val="TOC3"/>
            <w:tabs>
              <w:tab w:val="right" w:leader="dot" w:pos="9016"/>
            </w:tabs>
            <w:rPr>
              <w:noProof/>
              <w:lang w:eastAsia="en-GB"/>
            </w:rPr>
          </w:pPr>
          <w:hyperlink w:anchor="_Toc3532042" w:history="1">
            <w:r w:rsidR="00B426CE" w:rsidRPr="00991563">
              <w:rPr>
                <w:rStyle w:val="Hyperlink"/>
                <w:noProof/>
              </w:rPr>
              <w:t>Exclusion criteria:</w:t>
            </w:r>
            <w:r w:rsidR="00B426CE">
              <w:rPr>
                <w:noProof/>
                <w:webHidden/>
              </w:rPr>
              <w:tab/>
            </w:r>
            <w:r w:rsidR="00B426CE">
              <w:rPr>
                <w:noProof/>
                <w:webHidden/>
              </w:rPr>
              <w:fldChar w:fldCharType="begin"/>
            </w:r>
            <w:r w:rsidR="00B426CE">
              <w:rPr>
                <w:noProof/>
                <w:webHidden/>
              </w:rPr>
              <w:instrText xml:space="preserve"> PAGEREF _Toc3532042 \h </w:instrText>
            </w:r>
            <w:r w:rsidR="00B426CE">
              <w:rPr>
                <w:noProof/>
                <w:webHidden/>
              </w:rPr>
            </w:r>
            <w:r w:rsidR="00B426CE">
              <w:rPr>
                <w:noProof/>
                <w:webHidden/>
              </w:rPr>
              <w:fldChar w:fldCharType="separate"/>
            </w:r>
            <w:r w:rsidR="00B426CE">
              <w:rPr>
                <w:noProof/>
                <w:webHidden/>
              </w:rPr>
              <w:t>21</w:t>
            </w:r>
            <w:r w:rsidR="00B426CE">
              <w:rPr>
                <w:noProof/>
                <w:webHidden/>
              </w:rPr>
              <w:fldChar w:fldCharType="end"/>
            </w:r>
          </w:hyperlink>
        </w:p>
        <w:p w14:paraId="0207D4FA" w14:textId="556F340C" w:rsidR="00B426CE" w:rsidRDefault="00140BBB">
          <w:pPr>
            <w:pStyle w:val="TOC1"/>
            <w:tabs>
              <w:tab w:val="right" w:leader="dot" w:pos="9016"/>
            </w:tabs>
            <w:rPr>
              <w:noProof/>
              <w:lang w:eastAsia="en-GB"/>
            </w:rPr>
          </w:pPr>
          <w:hyperlink w:anchor="_Toc3532043" w:history="1">
            <w:r w:rsidR="00B426CE" w:rsidRPr="00991563">
              <w:rPr>
                <w:rStyle w:val="Hyperlink"/>
                <w:noProof/>
              </w:rPr>
              <w:t>7. Outcomes</w:t>
            </w:r>
            <w:r w:rsidR="00B426CE">
              <w:rPr>
                <w:noProof/>
                <w:webHidden/>
              </w:rPr>
              <w:tab/>
            </w:r>
            <w:r w:rsidR="00B426CE">
              <w:rPr>
                <w:noProof/>
                <w:webHidden/>
              </w:rPr>
              <w:fldChar w:fldCharType="begin"/>
            </w:r>
            <w:r w:rsidR="00B426CE">
              <w:rPr>
                <w:noProof/>
                <w:webHidden/>
              </w:rPr>
              <w:instrText xml:space="preserve"> PAGEREF _Toc3532043 \h </w:instrText>
            </w:r>
            <w:r w:rsidR="00B426CE">
              <w:rPr>
                <w:noProof/>
                <w:webHidden/>
              </w:rPr>
            </w:r>
            <w:r w:rsidR="00B426CE">
              <w:rPr>
                <w:noProof/>
                <w:webHidden/>
              </w:rPr>
              <w:fldChar w:fldCharType="separate"/>
            </w:r>
            <w:r w:rsidR="00B426CE">
              <w:rPr>
                <w:noProof/>
                <w:webHidden/>
              </w:rPr>
              <w:t>22</w:t>
            </w:r>
            <w:r w:rsidR="00B426CE">
              <w:rPr>
                <w:noProof/>
                <w:webHidden/>
              </w:rPr>
              <w:fldChar w:fldCharType="end"/>
            </w:r>
          </w:hyperlink>
        </w:p>
        <w:p w14:paraId="01823B30" w14:textId="5289312F" w:rsidR="00B426CE" w:rsidRDefault="00140BBB">
          <w:pPr>
            <w:pStyle w:val="TOC2"/>
            <w:tabs>
              <w:tab w:val="right" w:leader="dot" w:pos="9016"/>
            </w:tabs>
            <w:rPr>
              <w:noProof/>
              <w:lang w:eastAsia="en-GB"/>
            </w:rPr>
          </w:pPr>
          <w:hyperlink w:anchor="_Toc3532044" w:history="1">
            <w:r w:rsidR="00B426CE" w:rsidRPr="00991563">
              <w:rPr>
                <w:rStyle w:val="Hyperlink"/>
                <w:noProof/>
              </w:rPr>
              <w:t>Primary outcome</w:t>
            </w:r>
            <w:r w:rsidR="00B426CE">
              <w:rPr>
                <w:noProof/>
                <w:webHidden/>
              </w:rPr>
              <w:tab/>
            </w:r>
            <w:r w:rsidR="00B426CE">
              <w:rPr>
                <w:noProof/>
                <w:webHidden/>
              </w:rPr>
              <w:fldChar w:fldCharType="begin"/>
            </w:r>
            <w:r w:rsidR="00B426CE">
              <w:rPr>
                <w:noProof/>
                <w:webHidden/>
              </w:rPr>
              <w:instrText xml:space="preserve"> PAGEREF _Toc3532044 \h </w:instrText>
            </w:r>
            <w:r w:rsidR="00B426CE">
              <w:rPr>
                <w:noProof/>
                <w:webHidden/>
              </w:rPr>
            </w:r>
            <w:r w:rsidR="00B426CE">
              <w:rPr>
                <w:noProof/>
                <w:webHidden/>
              </w:rPr>
              <w:fldChar w:fldCharType="separate"/>
            </w:r>
            <w:r w:rsidR="00B426CE">
              <w:rPr>
                <w:noProof/>
                <w:webHidden/>
              </w:rPr>
              <w:t>22</w:t>
            </w:r>
            <w:r w:rsidR="00B426CE">
              <w:rPr>
                <w:noProof/>
                <w:webHidden/>
              </w:rPr>
              <w:fldChar w:fldCharType="end"/>
            </w:r>
          </w:hyperlink>
        </w:p>
        <w:p w14:paraId="7C255509" w14:textId="0115D1CE" w:rsidR="00B426CE" w:rsidRDefault="00140BBB">
          <w:pPr>
            <w:pStyle w:val="TOC3"/>
            <w:tabs>
              <w:tab w:val="right" w:leader="dot" w:pos="9016"/>
            </w:tabs>
            <w:rPr>
              <w:noProof/>
              <w:lang w:eastAsia="en-GB"/>
            </w:rPr>
          </w:pPr>
          <w:hyperlink w:anchor="_Toc3532045" w:history="1">
            <w:r w:rsidR="00B426CE" w:rsidRPr="00991563">
              <w:rPr>
                <w:rStyle w:val="Hyperlink"/>
                <w:noProof/>
              </w:rPr>
              <w:t>Justification of primary outcome measure</w:t>
            </w:r>
            <w:r w:rsidR="00B426CE">
              <w:rPr>
                <w:noProof/>
                <w:webHidden/>
              </w:rPr>
              <w:tab/>
            </w:r>
            <w:r w:rsidR="00B426CE">
              <w:rPr>
                <w:noProof/>
                <w:webHidden/>
              </w:rPr>
              <w:fldChar w:fldCharType="begin"/>
            </w:r>
            <w:r w:rsidR="00B426CE">
              <w:rPr>
                <w:noProof/>
                <w:webHidden/>
              </w:rPr>
              <w:instrText xml:space="preserve"> PAGEREF _Toc3532045 \h </w:instrText>
            </w:r>
            <w:r w:rsidR="00B426CE">
              <w:rPr>
                <w:noProof/>
                <w:webHidden/>
              </w:rPr>
            </w:r>
            <w:r w:rsidR="00B426CE">
              <w:rPr>
                <w:noProof/>
                <w:webHidden/>
              </w:rPr>
              <w:fldChar w:fldCharType="separate"/>
            </w:r>
            <w:r w:rsidR="00B426CE">
              <w:rPr>
                <w:noProof/>
                <w:webHidden/>
              </w:rPr>
              <w:t>22</w:t>
            </w:r>
            <w:r w:rsidR="00B426CE">
              <w:rPr>
                <w:noProof/>
                <w:webHidden/>
              </w:rPr>
              <w:fldChar w:fldCharType="end"/>
            </w:r>
          </w:hyperlink>
        </w:p>
        <w:p w14:paraId="3F3C3EBD" w14:textId="0B338852" w:rsidR="00B426CE" w:rsidRDefault="00140BBB">
          <w:pPr>
            <w:pStyle w:val="TOC2"/>
            <w:tabs>
              <w:tab w:val="right" w:leader="dot" w:pos="9016"/>
            </w:tabs>
            <w:rPr>
              <w:noProof/>
              <w:lang w:eastAsia="en-GB"/>
            </w:rPr>
          </w:pPr>
          <w:hyperlink w:anchor="_Toc3532046" w:history="1">
            <w:r w:rsidR="00B426CE" w:rsidRPr="00991563">
              <w:rPr>
                <w:rStyle w:val="Hyperlink"/>
                <w:noProof/>
              </w:rPr>
              <w:t>Secondary Outcomes</w:t>
            </w:r>
            <w:r w:rsidR="00B426CE">
              <w:rPr>
                <w:noProof/>
                <w:webHidden/>
              </w:rPr>
              <w:tab/>
            </w:r>
            <w:r w:rsidR="00B426CE">
              <w:rPr>
                <w:noProof/>
                <w:webHidden/>
              </w:rPr>
              <w:fldChar w:fldCharType="begin"/>
            </w:r>
            <w:r w:rsidR="00B426CE">
              <w:rPr>
                <w:noProof/>
                <w:webHidden/>
              </w:rPr>
              <w:instrText xml:space="preserve"> PAGEREF _Toc3532046 \h </w:instrText>
            </w:r>
            <w:r w:rsidR="00B426CE">
              <w:rPr>
                <w:noProof/>
                <w:webHidden/>
              </w:rPr>
            </w:r>
            <w:r w:rsidR="00B426CE">
              <w:rPr>
                <w:noProof/>
                <w:webHidden/>
              </w:rPr>
              <w:fldChar w:fldCharType="separate"/>
            </w:r>
            <w:r w:rsidR="00B426CE">
              <w:rPr>
                <w:noProof/>
                <w:webHidden/>
              </w:rPr>
              <w:t>22</w:t>
            </w:r>
            <w:r w:rsidR="00B426CE">
              <w:rPr>
                <w:noProof/>
                <w:webHidden/>
              </w:rPr>
              <w:fldChar w:fldCharType="end"/>
            </w:r>
          </w:hyperlink>
        </w:p>
        <w:p w14:paraId="053FA4DE" w14:textId="6FDFA84D" w:rsidR="00B426CE" w:rsidRDefault="00140BBB">
          <w:pPr>
            <w:pStyle w:val="TOC2"/>
            <w:tabs>
              <w:tab w:val="right" w:leader="dot" w:pos="9016"/>
            </w:tabs>
            <w:rPr>
              <w:noProof/>
              <w:lang w:eastAsia="en-GB"/>
            </w:rPr>
          </w:pPr>
          <w:hyperlink w:anchor="_Toc3532047" w:history="1">
            <w:r w:rsidR="00B426CE" w:rsidRPr="00991563">
              <w:rPr>
                <w:rStyle w:val="Hyperlink"/>
                <w:noProof/>
              </w:rPr>
              <w:t>Exploratory Outcomes</w:t>
            </w:r>
            <w:r w:rsidR="00B426CE">
              <w:rPr>
                <w:noProof/>
                <w:webHidden/>
              </w:rPr>
              <w:tab/>
            </w:r>
            <w:r w:rsidR="00B426CE">
              <w:rPr>
                <w:noProof/>
                <w:webHidden/>
              </w:rPr>
              <w:fldChar w:fldCharType="begin"/>
            </w:r>
            <w:r w:rsidR="00B426CE">
              <w:rPr>
                <w:noProof/>
                <w:webHidden/>
              </w:rPr>
              <w:instrText xml:space="preserve"> PAGEREF _Toc3532047 \h </w:instrText>
            </w:r>
            <w:r w:rsidR="00B426CE">
              <w:rPr>
                <w:noProof/>
                <w:webHidden/>
              </w:rPr>
            </w:r>
            <w:r w:rsidR="00B426CE">
              <w:rPr>
                <w:noProof/>
                <w:webHidden/>
              </w:rPr>
              <w:fldChar w:fldCharType="separate"/>
            </w:r>
            <w:r w:rsidR="00B426CE">
              <w:rPr>
                <w:noProof/>
                <w:webHidden/>
              </w:rPr>
              <w:t>24</w:t>
            </w:r>
            <w:r w:rsidR="00B426CE">
              <w:rPr>
                <w:noProof/>
                <w:webHidden/>
              </w:rPr>
              <w:fldChar w:fldCharType="end"/>
            </w:r>
          </w:hyperlink>
        </w:p>
        <w:p w14:paraId="75A481B5" w14:textId="1D4F892F" w:rsidR="00B426CE" w:rsidRDefault="00140BBB">
          <w:pPr>
            <w:pStyle w:val="TOC1"/>
            <w:tabs>
              <w:tab w:val="right" w:leader="dot" w:pos="9016"/>
            </w:tabs>
            <w:rPr>
              <w:noProof/>
              <w:lang w:eastAsia="en-GB"/>
            </w:rPr>
          </w:pPr>
          <w:hyperlink w:anchor="_Toc3532048" w:history="1">
            <w:r w:rsidR="00B426CE" w:rsidRPr="00991563">
              <w:rPr>
                <w:rStyle w:val="Hyperlink"/>
                <w:noProof/>
              </w:rPr>
              <w:t>8. Sample size</w:t>
            </w:r>
            <w:r w:rsidR="00B426CE">
              <w:rPr>
                <w:noProof/>
                <w:webHidden/>
              </w:rPr>
              <w:tab/>
            </w:r>
            <w:r w:rsidR="00B426CE">
              <w:rPr>
                <w:noProof/>
                <w:webHidden/>
              </w:rPr>
              <w:fldChar w:fldCharType="begin"/>
            </w:r>
            <w:r w:rsidR="00B426CE">
              <w:rPr>
                <w:noProof/>
                <w:webHidden/>
              </w:rPr>
              <w:instrText xml:space="preserve"> PAGEREF _Toc3532048 \h </w:instrText>
            </w:r>
            <w:r w:rsidR="00B426CE">
              <w:rPr>
                <w:noProof/>
                <w:webHidden/>
              </w:rPr>
            </w:r>
            <w:r w:rsidR="00B426CE">
              <w:rPr>
                <w:noProof/>
                <w:webHidden/>
              </w:rPr>
              <w:fldChar w:fldCharType="separate"/>
            </w:r>
            <w:r w:rsidR="00B426CE">
              <w:rPr>
                <w:noProof/>
                <w:webHidden/>
              </w:rPr>
              <w:t>24</w:t>
            </w:r>
            <w:r w:rsidR="00B426CE">
              <w:rPr>
                <w:noProof/>
                <w:webHidden/>
              </w:rPr>
              <w:fldChar w:fldCharType="end"/>
            </w:r>
          </w:hyperlink>
        </w:p>
        <w:p w14:paraId="4310EB46" w14:textId="52D14F8E" w:rsidR="00B426CE" w:rsidRDefault="00140BBB">
          <w:pPr>
            <w:pStyle w:val="TOC2"/>
            <w:tabs>
              <w:tab w:val="right" w:leader="dot" w:pos="9016"/>
            </w:tabs>
            <w:rPr>
              <w:noProof/>
              <w:lang w:eastAsia="en-GB"/>
            </w:rPr>
          </w:pPr>
          <w:hyperlink w:anchor="_Toc3532049" w:history="1">
            <w:r w:rsidR="00B426CE" w:rsidRPr="00991563">
              <w:rPr>
                <w:rStyle w:val="Hyperlink"/>
                <w:noProof/>
              </w:rPr>
              <w:t>Proposed sample size</w:t>
            </w:r>
            <w:r w:rsidR="00B426CE">
              <w:rPr>
                <w:noProof/>
                <w:webHidden/>
              </w:rPr>
              <w:tab/>
            </w:r>
            <w:r w:rsidR="00B426CE">
              <w:rPr>
                <w:noProof/>
                <w:webHidden/>
              </w:rPr>
              <w:fldChar w:fldCharType="begin"/>
            </w:r>
            <w:r w:rsidR="00B426CE">
              <w:rPr>
                <w:noProof/>
                <w:webHidden/>
              </w:rPr>
              <w:instrText xml:space="preserve"> PAGEREF _Toc3532049 \h </w:instrText>
            </w:r>
            <w:r w:rsidR="00B426CE">
              <w:rPr>
                <w:noProof/>
                <w:webHidden/>
              </w:rPr>
            </w:r>
            <w:r w:rsidR="00B426CE">
              <w:rPr>
                <w:noProof/>
                <w:webHidden/>
              </w:rPr>
              <w:fldChar w:fldCharType="separate"/>
            </w:r>
            <w:r w:rsidR="00B426CE">
              <w:rPr>
                <w:noProof/>
                <w:webHidden/>
              </w:rPr>
              <w:t>24</w:t>
            </w:r>
            <w:r w:rsidR="00B426CE">
              <w:rPr>
                <w:noProof/>
                <w:webHidden/>
              </w:rPr>
              <w:fldChar w:fldCharType="end"/>
            </w:r>
          </w:hyperlink>
        </w:p>
        <w:p w14:paraId="7B1EB345" w14:textId="307E92B3" w:rsidR="00B426CE" w:rsidRDefault="00140BBB">
          <w:pPr>
            <w:pStyle w:val="TOC3"/>
            <w:tabs>
              <w:tab w:val="right" w:leader="dot" w:pos="9016"/>
            </w:tabs>
            <w:rPr>
              <w:noProof/>
              <w:lang w:eastAsia="en-GB"/>
            </w:rPr>
          </w:pPr>
          <w:hyperlink w:anchor="_Toc3532050" w:history="1">
            <w:r w:rsidR="00B426CE" w:rsidRPr="00991563">
              <w:rPr>
                <w:rStyle w:val="Hyperlink"/>
                <w:noProof/>
              </w:rPr>
              <w:t>Recruitment outlook</w:t>
            </w:r>
            <w:r w:rsidR="00B426CE">
              <w:rPr>
                <w:noProof/>
                <w:webHidden/>
              </w:rPr>
              <w:tab/>
            </w:r>
            <w:r w:rsidR="00B426CE">
              <w:rPr>
                <w:noProof/>
                <w:webHidden/>
              </w:rPr>
              <w:fldChar w:fldCharType="begin"/>
            </w:r>
            <w:r w:rsidR="00B426CE">
              <w:rPr>
                <w:noProof/>
                <w:webHidden/>
              </w:rPr>
              <w:instrText xml:space="preserve"> PAGEREF _Toc3532050 \h </w:instrText>
            </w:r>
            <w:r w:rsidR="00B426CE">
              <w:rPr>
                <w:noProof/>
                <w:webHidden/>
              </w:rPr>
            </w:r>
            <w:r w:rsidR="00B426CE">
              <w:rPr>
                <w:noProof/>
                <w:webHidden/>
              </w:rPr>
              <w:fldChar w:fldCharType="separate"/>
            </w:r>
            <w:r w:rsidR="00B426CE">
              <w:rPr>
                <w:noProof/>
                <w:webHidden/>
              </w:rPr>
              <w:t>24</w:t>
            </w:r>
            <w:r w:rsidR="00B426CE">
              <w:rPr>
                <w:noProof/>
                <w:webHidden/>
              </w:rPr>
              <w:fldChar w:fldCharType="end"/>
            </w:r>
          </w:hyperlink>
        </w:p>
        <w:p w14:paraId="63D04BE9" w14:textId="32A96B3B" w:rsidR="00B426CE" w:rsidRDefault="00140BBB">
          <w:pPr>
            <w:pStyle w:val="TOC1"/>
            <w:tabs>
              <w:tab w:val="right" w:leader="dot" w:pos="9016"/>
            </w:tabs>
            <w:rPr>
              <w:noProof/>
              <w:lang w:eastAsia="en-GB"/>
            </w:rPr>
          </w:pPr>
          <w:hyperlink w:anchor="_Toc3532051" w:history="1">
            <w:r w:rsidR="00B426CE" w:rsidRPr="00991563">
              <w:rPr>
                <w:rStyle w:val="Hyperlink"/>
                <w:noProof/>
              </w:rPr>
              <w:t>9. Data collection</w:t>
            </w:r>
            <w:r w:rsidR="00B426CE">
              <w:rPr>
                <w:noProof/>
                <w:webHidden/>
              </w:rPr>
              <w:tab/>
            </w:r>
            <w:r w:rsidR="00B426CE">
              <w:rPr>
                <w:noProof/>
                <w:webHidden/>
              </w:rPr>
              <w:fldChar w:fldCharType="begin"/>
            </w:r>
            <w:r w:rsidR="00B426CE">
              <w:rPr>
                <w:noProof/>
                <w:webHidden/>
              </w:rPr>
              <w:instrText xml:space="preserve"> PAGEREF _Toc3532051 \h </w:instrText>
            </w:r>
            <w:r w:rsidR="00B426CE">
              <w:rPr>
                <w:noProof/>
                <w:webHidden/>
              </w:rPr>
            </w:r>
            <w:r w:rsidR="00B426CE">
              <w:rPr>
                <w:noProof/>
                <w:webHidden/>
              </w:rPr>
              <w:fldChar w:fldCharType="separate"/>
            </w:r>
            <w:r w:rsidR="00B426CE">
              <w:rPr>
                <w:noProof/>
                <w:webHidden/>
              </w:rPr>
              <w:t>24</w:t>
            </w:r>
            <w:r w:rsidR="00B426CE">
              <w:rPr>
                <w:noProof/>
                <w:webHidden/>
              </w:rPr>
              <w:fldChar w:fldCharType="end"/>
            </w:r>
          </w:hyperlink>
        </w:p>
        <w:p w14:paraId="48FD0E93" w14:textId="2AB0F415" w:rsidR="00B426CE" w:rsidRDefault="00140BBB">
          <w:pPr>
            <w:pStyle w:val="TOC1"/>
            <w:tabs>
              <w:tab w:val="right" w:leader="dot" w:pos="9016"/>
            </w:tabs>
            <w:rPr>
              <w:noProof/>
              <w:lang w:eastAsia="en-GB"/>
            </w:rPr>
          </w:pPr>
          <w:hyperlink w:anchor="_Toc3532052" w:history="1">
            <w:r w:rsidR="00B426CE" w:rsidRPr="00991563">
              <w:rPr>
                <w:rStyle w:val="Hyperlink"/>
                <w:noProof/>
              </w:rPr>
              <w:t>10. Data Management</w:t>
            </w:r>
            <w:r w:rsidR="00B426CE">
              <w:rPr>
                <w:noProof/>
                <w:webHidden/>
              </w:rPr>
              <w:tab/>
            </w:r>
            <w:r w:rsidR="00B426CE">
              <w:rPr>
                <w:noProof/>
                <w:webHidden/>
              </w:rPr>
              <w:fldChar w:fldCharType="begin"/>
            </w:r>
            <w:r w:rsidR="00B426CE">
              <w:rPr>
                <w:noProof/>
                <w:webHidden/>
              </w:rPr>
              <w:instrText xml:space="preserve"> PAGEREF _Toc3532052 \h </w:instrText>
            </w:r>
            <w:r w:rsidR="00B426CE">
              <w:rPr>
                <w:noProof/>
                <w:webHidden/>
              </w:rPr>
            </w:r>
            <w:r w:rsidR="00B426CE">
              <w:rPr>
                <w:noProof/>
                <w:webHidden/>
              </w:rPr>
              <w:fldChar w:fldCharType="separate"/>
            </w:r>
            <w:r w:rsidR="00B426CE">
              <w:rPr>
                <w:noProof/>
                <w:webHidden/>
              </w:rPr>
              <w:t>25</w:t>
            </w:r>
            <w:r w:rsidR="00B426CE">
              <w:rPr>
                <w:noProof/>
                <w:webHidden/>
              </w:rPr>
              <w:fldChar w:fldCharType="end"/>
            </w:r>
          </w:hyperlink>
        </w:p>
        <w:p w14:paraId="2F24EA94" w14:textId="09C035E1" w:rsidR="00B426CE" w:rsidRDefault="00140BBB">
          <w:pPr>
            <w:pStyle w:val="TOC2"/>
            <w:tabs>
              <w:tab w:val="right" w:leader="dot" w:pos="9016"/>
            </w:tabs>
            <w:rPr>
              <w:noProof/>
              <w:lang w:eastAsia="en-GB"/>
            </w:rPr>
          </w:pPr>
          <w:hyperlink w:anchor="_Toc3532053" w:history="1">
            <w:r w:rsidR="00B426CE" w:rsidRPr="00991563">
              <w:rPr>
                <w:rStyle w:val="Hyperlink"/>
                <w:noProof/>
              </w:rPr>
              <w:t>General Data Protection Regulation (GDPR)</w:t>
            </w:r>
            <w:r w:rsidR="00B426CE">
              <w:rPr>
                <w:noProof/>
                <w:webHidden/>
              </w:rPr>
              <w:tab/>
            </w:r>
            <w:r w:rsidR="00B426CE">
              <w:rPr>
                <w:noProof/>
                <w:webHidden/>
              </w:rPr>
              <w:fldChar w:fldCharType="begin"/>
            </w:r>
            <w:r w:rsidR="00B426CE">
              <w:rPr>
                <w:noProof/>
                <w:webHidden/>
              </w:rPr>
              <w:instrText xml:space="preserve"> PAGEREF _Toc3532053 \h </w:instrText>
            </w:r>
            <w:r w:rsidR="00B426CE">
              <w:rPr>
                <w:noProof/>
                <w:webHidden/>
              </w:rPr>
            </w:r>
            <w:r w:rsidR="00B426CE">
              <w:rPr>
                <w:noProof/>
                <w:webHidden/>
              </w:rPr>
              <w:fldChar w:fldCharType="separate"/>
            </w:r>
            <w:r w:rsidR="00B426CE">
              <w:rPr>
                <w:noProof/>
                <w:webHidden/>
              </w:rPr>
              <w:t>25</w:t>
            </w:r>
            <w:r w:rsidR="00B426CE">
              <w:rPr>
                <w:noProof/>
                <w:webHidden/>
              </w:rPr>
              <w:fldChar w:fldCharType="end"/>
            </w:r>
          </w:hyperlink>
        </w:p>
        <w:p w14:paraId="36480D0D" w14:textId="23055A37" w:rsidR="00B426CE" w:rsidRDefault="00140BBB">
          <w:pPr>
            <w:pStyle w:val="TOC2"/>
            <w:tabs>
              <w:tab w:val="right" w:leader="dot" w:pos="9016"/>
            </w:tabs>
            <w:rPr>
              <w:noProof/>
              <w:lang w:eastAsia="en-GB"/>
            </w:rPr>
          </w:pPr>
          <w:hyperlink w:anchor="_Toc3532054" w:history="1">
            <w:r w:rsidR="00B426CE" w:rsidRPr="00991563">
              <w:rPr>
                <w:rStyle w:val="Hyperlink"/>
                <w:noProof/>
              </w:rPr>
              <w:t>Essential Document Retention</w:t>
            </w:r>
            <w:r w:rsidR="00B426CE">
              <w:rPr>
                <w:noProof/>
                <w:webHidden/>
              </w:rPr>
              <w:tab/>
            </w:r>
            <w:r w:rsidR="00B426CE">
              <w:rPr>
                <w:noProof/>
                <w:webHidden/>
              </w:rPr>
              <w:fldChar w:fldCharType="begin"/>
            </w:r>
            <w:r w:rsidR="00B426CE">
              <w:rPr>
                <w:noProof/>
                <w:webHidden/>
              </w:rPr>
              <w:instrText xml:space="preserve"> PAGEREF _Toc3532054 \h </w:instrText>
            </w:r>
            <w:r w:rsidR="00B426CE">
              <w:rPr>
                <w:noProof/>
                <w:webHidden/>
              </w:rPr>
            </w:r>
            <w:r w:rsidR="00B426CE">
              <w:rPr>
                <w:noProof/>
                <w:webHidden/>
              </w:rPr>
              <w:fldChar w:fldCharType="separate"/>
            </w:r>
            <w:r w:rsidR="00B426CE">
              <w:rPr>
                <w:noProof/>
                <w:webHidden/>
              </w:rPr>
              <w:t>25</w:t>
            </w:r>
            <w:r w:rsidR="00B426CE">
              <w:rPr>
                <w:noProof/>
                <w:webHidden/>
              </w:rPr>
              <w:fldChar w:fldCharType="end"/>
            </w:r>
          </w:hyperlink>
        </w:p>
        <w:p w14:paraId="05298B09" w14:textId="08A3B949" w:rsidR="00B426CE" w:rsidRDefault="00140BBB">
          <w:pPr>
            <w:pStyle w:val="TOC2"/>
            <w:tabs>
              <w:tab w:val="right" w:leader="dot" w:pos="9016"/>
            </w:tabs>
            <w:rPr>
              <w:noProof/>
              <w:lang w:eastAsia="en-GB"/>
            </w:rPr>
          </w:pPr>
          <w:hyperlink w:anchor="_Toc3532055" w:history="1">
            <w:r w:rsidR="00B426CE" w:rsidRPr="00991563">
              <w:rPr>
                <w:rStyle w:val="Hyperlink"/>
                <w:noProof/>
              </w:rPr>
              <w:t>Data monitoring</w:t>
            </w:r>
            <w:r w:rsidR="00B426CE">
              <w:rPr>
                <w:noProof/>
                <w:webHidden/>
              </w:rPr>
              <w:tab/>
            </w:r>
            <w:r w:rsidR="00B426CE">
              <w:rPr>
                <w:noProof/>
                <w:webHidden/>
              </w:rPr>
              <w:fldChar w:fldCharType="begin"/>
            </w:r>
            <w:r w:rsidR="00B426CE">
              <w:rPr>
                <w:noProof/>
                <w:webHidden/>
              </w:rPr>
              <w:instrText xml:space="preserve"> PAGEREF _Toc3532055 \h </w:instrText>
            </w:r>
            <w:r w:rsidR="00B426CE">
              <w:rPr>
                <w:noProof/>
                <w:webHidden/>
              </w:rPr>
            </w:r>
            <w:r w:rsidR="00B426CE">
              <w:rPr>
                <w:noProof/>
                <w:webHidden/>
              </w:rPr>
              <w:fldChar w:fldCharType="separate"/>
            </w:r>
            <w:r w:rsidR="00B426CE">
              <w:rPr>
                <w:noProof/>
                <w:webHidden/>
              </w:rPr>
              <w:t>26</w:t>
            </w:r>
            <w:r w:rsidR="00B426CE">
              <w:rPr>
                <w:noProof/>
                <w:webHidden/>
              </w:rPr>
              <w:fldChar w:fldCharType="end"/>
            </w:r>
          </w:hyperlink>
        </w:p>
        <w:p w14:paraId="25C78D8C" w14:textId="2AAB1FD7" w:rsidR="00B426CE" w:rsidRDefault="00140BBB">
          <w:pPr>
            <w:pStyle w:val="TOC1"/>
            <w:tabs>
              <w:tab w:val="right" w:leader="dot" w:pos="9016"/>
            </w:tabs>
            <w:rPr>
              <w:noProof/>
              <w:lang w:eastAsia="en-GB"/>
            </w:rPr>
          </w:pPr>
          <w:hyperlink w:anchor="_Toc3532056" w:history="1">
            <w:r w:rsidR="00B426CE" w:rsidRPr="00991563">
              <w:rPr>
                <w:rStyle w:val="Hyperlink"/>
                <w:noProof/>
              </w:rPr>
              <w:t>11. Statistical Analysis Plan</w:t>
            </w:r>
            <w:r w:rsidR="00B426CE">
              <w:rPr>
                <w:noProof/>
                <w:webHidden/>
              </w:rPr>
              <w:tab/>
            </w:r>
            <w:r w:rsidR="00B426CE">
              <w:rPr>
                <w:noProof/>
                <w:webHidden/>
              </w:rPr>
              <w:fldChar w:fldCharType="begin"/>
            </w:r>
            <w:r w:rsidR="00B426CE">
              <w:rPr>
                <w:noProof/>
                <w:webHidden/>
              </w:rPr>
              <w:instrText xml:space="preserve"> PAGEREF _Toc3532056 \h </w:instrText>
            </w:r>
            <w:r w:rsidR="00B426CE">
              <w:rPr>
                <w:noProof/>
                <w:webHidden/>
              </w:rPr>
            </w:r>
            <w:r w:rsidR="00B426CE">
              <w:rPr>
                <w:noProof/>
                <w:webHidden/>
              </w:rPr>
              <w:fldChar w:fldCharType="separate"/>
            </w:r>
            <w:r w:rsidR="00B426CE">
              <w:rPr>
                <w:noProof/>
                <w:webHidden/>
              </w:rPr>
              <w:t>26</w:t>
            </w:r>
            <w:r w:rsidR="00B426CE">
              <w:rPr>
                <w:noProof/>
                <w:webHidden/>
              </w:rPr>
              <w:fldChar w:fldCharType="end"/>
            </w:r>
          </w:hyperlink>
        </w:p>
        <w:p w14:paraId="738DECF4" w14:textId="6E31755A" w:rsidR="00B426CE" w:rsidRDefault="00140BBB">
          <w:pPr>
            <w:pStyle w:val="TOC2"/>
            <w:tabs>
              <w:tab w:val="right" w:leader="dot" w:pos="9016"/>
            </w:tabs>
            <w:rPr>
              <w:noProof/>
              <w:lang w:eastAsia="en-GB"/>
            </w:rPr>
          </w:pPr>
          <w:hyperlink w:anchor="_Toc3532057" w:history="1">
            <w:r w:rsidR="00B426CE" w:rsidRPr="00991563">
              <w:rPr>
                <w:rStyle w:val="Hyperlink"/>
                <w:noProof/>
              </w:rPr>
              <w:t>Primary outcome</w:t>
            </w:r>
            <w:r w:rsidR="00B426CE">
              <w:rPr>
                <w:noProof/>
                <w:webHidden/>
              </w:rPr>
              <w:tab/>
            </w:r>
            <w:r w:rsidR="00B426CE">
              <w:rPr>
                <w:noProof/>
                <w:webHidden/>
              </w:rPr>
              <w:fldChar w:fldCharType="begin"/>
            </w:r>
            <w:r w:rsidR="00B426CE">
              <w:rPr>
                <w:noProof/>
                <w:webHidden/>
              </w:rPr>
              <w:instrText xml:space="preserve"> PAGEREF _Toc3532057 \h </w:instrText>
            </w:r>
            <w:r w:rsidR="00B426CE">
              <w:rPr>
                <w:noProof/>
                <w:webHidden/>
              </w:rPr>
            </w:r>
            <w:r w:rsidR="00B426CE">
              <w:rPr>
                <w:noProof/>
                <w:webHidden/>
              </w:rPr>
              <w:fldChar w:fldCharType="separate"/>
            </w:r>
            <w:r w:rsidR="00B426CE">
              <w:rPr>
                <w:noProof/>
                <w:webHidden/>
              </w:rPr>
              <w:t>26</w:t>
            </w:r>
            <w:r w:rsidR="00B426CE">
              <w:rPr>
                <w:noProof/>
                <w:webHidden/>
              </w:rPr>
              <w:fldChar w:fldCharType="end"/>
            </w:r>
          </w:hyperlink>
        </w:p>
        <w:p w14:paraId="26C83637" w14:textId="649F189C" w:rsidR="00B426CE" w:rsidRDefault="00140BBB">
          <w:pPr>
            <w:pStyle w:val="TOC1"/>
            <w:tabs>
              <w:tab w:val="right" w:leader="dot" w:pos="9016"/>
            </w:tabs>
            <w:rPr>
              <w:noProof/>
              <w:lang w:eastAsia="en-GB"/>
            </w:rPr>
          </w:pPr>
          <w:hyperlink w:anchor="_Toc3532058" w:history="1">
            <w:r w:rsidR="00B426CE" w:rsidRPr="00991563">
              <w:rPr>
                <w:rStyle w:val="Hyperlink"/>
                <w:noProof/>
              </w:rPr>
              <w:t>12. Safety</w:t>
            </w:r>
            <w:r w:rsidR="00B426CE">
              <w:rPr>
                <w:noProof/>
                <w:webHidden/>
              </w:rPr>
              <w:tab/>
            </w:r>
            <w:r w:rsidR="00B426CE">
              <w:rPr>
                <w:noProof/>
                <w:webHidden/>
              </w:rPr>
              <w:fldChar w:fldCharType="begin"/>
            </w:r>
            <w:r w:rsidR="00B426CE">
              <w:rPr>
                <w:noProof/>
                <w:webHidden/>
              </w:rPr>
              <w:instrText xml:space="preserve"> PAGEREF _Toc3532058 \h </w:instrText>
            </w:r>
            <w:r w:rsidR="00B426CE">
              <w:rPr>
                <w:noProof/>
                <w:webHidden/>
              </w:rPr>
            </w:r>
            <w:r w:rsidR="00B426CE">
              <w:rPr>
                <w:noProof/>
                <w:webHidden/>
              </w:rPr>
              <w:fldChar w:fldCharType="separate"/>
            </w:r>
            <w:r w:rsidR="00B426CE">
              <w:rPr>
                <w:noProof/>
                <w:webHidden/>
              </w:rPr>
              <w:t>26</w:t>
            </w:r>
            <w:r w:rsidR="00B426CE">
              <w:rPr>
                <w:noProof/>
                <w:webHidden/>
              </w:rPr>
              <w:fldChar w:fldCharType="end"/>
            </w:r>
          </w:hyperlink>
        </w:p>
        <w:p w14:paraId="69D4B345" w14:textId="2961D446" w:rsidR="00B426CE" w:rsidRDefault="00140BBB">
          <w:pPr>
            <w:pStyle w:val="TOC1"/>
            <w:tabs>
              <w:tab w:val="right" w:leader="dot" w:pos="9016"/>
            </w:tabs>
            <w:rPr>
              <w:noProof/>
              <w:lang w:eastAsia="en-GB"/>
            </w:rPr>
          </w:pPr>
          <w:hyperlink w:anchor="_Toc3532059" w:history="1">
            <w:r w:rsidR="00B426CE" w:rsidRPr="00991563">
              <w:rPr>
                <w:rStyle w:val="Hyperlink"/>
                <w:noProof/>
              </w:rPr>
              <w:t>13. Ethics, Oversight and Approvals</w:t>
            </w:r>
            <w:r w:rsidR="00B426CE">
              <w:rPr>
                <w:noProof/>
                <w:webHidden/>
              </w:rPr>
              <w:tab/>
            </w:r>
            <w:r w:rsidR="00B426CE">
              <w:rPr>
                <w:noProof/>
                <w:webHidden/>
              </w:rPr>
              <w:fldChar w:fldCharType="begin"/>
            </w:r>
            <w:r w:rsidR="00B426CE">
              <w:rPr>
                <w:noProof/>
                <w:webHidden/>
              </w:rPr>
              <w:instrText xml:space="preserve"> PAGEREF _Toc3532059 \h </w:instrText>
            </w:r>
            <w:r w:rsidR="00B426CE">
              <w:rPr>
                <w:noProof/>
                <w:webHidden/>
              </w:rPr>
            </w:r>
            <w:r w:rsidR="00B426CE">
              <w:rPr>
                <w:noProof/>
                <w:webHidden/>
              </w:rPr>
              <w:fldChar w:fldCharType="separate"/>
            </w:r>
            <w:r w:rsidR="00B426CE">
              <w:rPr>
                <w:noProof/>
                <w:webHidden/>
              </w:rPr>
              <w:t>27</w:t>
            </w:r>
            <w:r w:rsidR="00B426CE">
              <w:rPr>
                <w:noProof/>
                <w:webHidden/>
              </w:rPr>
              <w:fldChar w:fldCharType="end"/>
            </w:r>
          </w:hyperlink>
        </w:p>
        <w:p w14:paraId="1FEE4F5C" w14:textId="2BB9D21A" w:rsidR="00B426CE" w:rsidRDefault="00140BBB">
          <w:pPr>
            <w:pStyle w:val="TOC2"/>
            <w:tabs>
              <w:tab w:val="right" w:leader="dot" w:pos="9016"/>
            </w:tabs>
            <w:rPr>
              <w:noProof/>
              <w:lang w:eastAsia="en-GB"/>
            </w:rPr>
          </w:pPr>
          <w:hyperlink w:anchor="_Toc3532060" w:history="1">
            <w:r w:rsidR="00B426CE" w:rsidRPr="00991563">
              <w:rPr>
                <w:rStyle w:val="Hyperlink"/>
                <w:noProof/>
              </w:rPr>
              <w:t>Declaration of Helsinki</w:t>
            </w:r>
            <w:r w:rsidR="00B426CE">
              <w:rPr>
                <w:noProof/>
                <w:webHidden/>
              </w:rPr>
              <w:tab/>
            </w:r>
            <w:r w:rsidR="00B426CE">
              <w:rPr>
                <w:noProof/>
                <w:webHidden/>
              </w:rPr>
              <w:fldChar w:fldCharType="begin"/>
            </w:r>
            <w:r w:rsidR="00B426CE">
              <w:rPr>
                <w:noProof/>
                <w:webHidden/>
              </w:rPr>
              <w:instrText xml:space="preserve"> PAGEREF _Toc3532060 \h </w:instrText>
            </w:r>
            <w:r w:rsidR="00B426CE">
              <w:rPr>
                <w:noProof/>
                <w:webHidden/>
              </w:rPr>
            </w:r>
            <w:r w:rsidR="00B426CE">
              <w:rPr>
                <w:noProof/>
                <w:webHidden/>
              </w:rPr>
              <w:fldChar w:fldCharType="separate"/>
            </w:r>
            <w:r w:rsidR="00B426CE">
              <w:rPr>
                <w:noProof/>
                <w:webHidden/>
              </w:rPr>
              <w:t>27</w:t>
            </w:r>
            <w:r w:rsidR="00B426CE">
              <w:rPr>
                <w:noProof/>
                <w:webHidden/>
              </w:rPr>
              <w:fldChar w:fldCharType="end"/>
            </w:r>
          </w:hyperlink>
        </w:p>
        <w:p w14:paraId="1467487A" w14:textId="3E29D3A1" w:rsidR="00B426CE" w:rsidRDefault="00140BBB">
          <w:pPr>
            <w:pStyle w:val="TOC2"/>
            <w:tabs>
              <w:tab w:val="right" w:leader="dot" w:pos="9016"/>
            </w:tabs>
            <w:rPr>
              <w:noProof/>
              <w:lang w:eastAsia="en-GB"/>
            </w:rPr>
          </w:pPr>
          <w:hyperlink w:anchor="_Toc3532061" w:history="1">
            <w:r w:rsidR="00B426CE" w:rsidRPr="00991563">
              <w:rPr>
                <w:rStyle w:val="Hyperlink"/>
                <w:noProof/>
              </w:rPr>
              <w:t>ICH Guidelines for Good Clinical Practice</w:t>
            </w:r>
            <w:r w:rsidR="00B426CE">
              <w:rPr>
                <w:noProof/>
                <w:webHidden/>
              </w:rPr>
              <w:tab/>
            </w:r>
            <w:r w:rsidR="00B426CE">
              <w:rPr>
                <w:noProof/>
                <w:webHidden/>
              </w:rPr>
              <w:fldChar w:fldCharType="begin"/>
            </w:r>
            <w:r w:rsidR="00B426CE">
              <w:rPr>
                <w:noProof/>
                <w:webHidden/>
              </w:rPr>
              <w:instrText xml:space="preserve"> PAGEREF _Toc3532061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595431CE" w14:textId="3EAC1DCC" w:rsidR="00B426CE" w:rsidRDefault="00140BBB">
          <w:pPr>
            <w:pStyle w:val="TOC2"/>
            <w:tabs>
              <w:tab w:val="right" w:leader="dot" w:pos="9016"/>
            </w:tabs>
            <w:rPr>
              <w:noProof/>
              <w:lang w:eastAsia="en-GB"/>
            </w:rPr>
          </w:pPr>
          <w:hyperlink w:anchor="_Toc3532062" w:history="1">
            <w:r w:rsidR="00B426CE" w:rsidRPr="00991563">
              <w:rPr>
                <w:rStyle w:val="Hyperlink"/>
                <w:noProof/>
              </w:rPr>
              <w:t>Submissions to HRA, REC and local R&amp;D</w:t>
            </w:r>
            <w:r w:rsidR="00B426CE">
              <w:rPr>
                <w:noProof/>
                <w:webHidden/>
              </w:rPr>
              <w:tab/>
            </w:r>
            <w:r w:rsidR="00B426CE">
              <w:rPr>
                <w:noProof/>
                <w:webHidden/>
              </w:rPr>
              <w:fldChar w:fldCharType="begin"/>
            </w:r>
            <w:r w:rsidR="00B426CE">
              <w:rPr>
                <w:noProof/>
                <w:webHidden/>
              </w:rPr>
              <w:instrText xml:space="preserve"> PAGEREF _Toc3532062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0E07A29A" w14:textId="1CB3A388" w:rsidR="00B426CE" w:rsidRDefault="00140BBB">
          <w:pPr>
            <w:pStyle w:val="TOC2"/>
            <w:tabs>
              <w:tab w:val="right" w:leader="dot" w:pos="9016"/>
            </w:tabs>
            <w:rPr>
              <w:noProof/>
              <w:lang w:eastAsia="en-GB"/>
            </w:rPr>
          </w:pPr>
          <w:hyperlink w:anchor="_Toc3532063" w:history="1">
            <w:r w:rsidR="00B426CE" w:rsidRPr="00991563">
              <w:rPr>
                <w:rStyle w:val="Hyperlink"/>
                <w:noProof/>
              </w:rPr>
              <w:t>Participant Confidentiality</w:t>
            </w:r>
            <w:r w:rsidR="00B426CE">
              <w:rPr>
                <w:noProof/>
                <w:webHidden/>
              </w:rPr>
              <w:tab/>
            </w:r>
            <w:r w:rsidR="00B426CE">
              <w:rPr>
                <w:noProof/>
                <w:webHidden/>
              </w:rPr>
              <w:fldChar w:fldCharType="begin"/>
            </w:r>
            <w:r w:rsidR="00B426CE">
              <w:rPr>
                <w:noProof/>
                <w:webHidden/>
              </w:rPr>
              <w:instrText xml:space="preserve"> PAGEREF _Toc3532063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55F59D99" w14:textId="3B65C344" w:rsidR="00B426CE" w:rsidRDefault="00140BBB">
          <w:pPr>
            <w:pStyle w:val="TOC2"/>
            <w:tabs>
              <w:tab w:val="right" w:leader="dot" w:pos="9016"/>
            </w:tabs>
            <w:rPr>
              <w:noProof/>
              <w:lang w:eastAsia="en-GB"/>
            </w:rPr>
          </w:pPr>
          <w:hyperlink w:anchor="_Toc3532064" w:history="1">
            <w:r w:rsidR="00B426CE" w:rsidRPr="00991563">
              <w:rPr>
                <w:rStyle w:val="Hyperlink"/>
                <w:noProof/>
              </w:rPr>
              <w:t>Investigator Responsibility</w:t>
            </w:r>
            <w:r w:rsidR="00B426CE">
              <w:rPr>
                <w:noProof/>
                <w:webHidden/>
              </w:rPr>
              <w:tab/>
            </w:r>
            <w:r w:rsidR="00B426CE">
              <w:rPr>
                <w:noProof/>
                <w:webHidden/>
              </w:rPr>
              <w:fldChar w:fldCharType="begin"/>
            </w:r>
            <w:r w:rsidR="00B426CE">
              <w:rPr>
                <w:noProof/>
                <w:webHidden/>
              </w:rPr>
              <w:instrText xml:space="preserve"> PAGEREF _Toc3532064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4AABE480" w14:textId="4048B829" w:rsidR="00B426CE" w:rsidRDefault="00140BBB">
          <w:pPr>
            <w:pStyle w:val="TOC2"/>
            <w:tabs>
              <w:tab w:val="right" w:leader="dot" w:pos="9016"/>
            </w:tabs>
            <w:rPr>
              <w:noProof/>
              <w:lang w:eastAsia="en-GB"/>
            </w:rPr>
          </w:pPr>
          <w:hyperlink w:anchor="_Toc3532065" w:history="1">
            <w:r w:rsidR="00B426CE" w:rsidRPr="00991563">
              <w:rPr>
                <w:rStyle w:val="Hyperlink"/>
                <w:noProof/>
              </w:rPr>
              <w:t>Publication Policy</w:t>
            </w:r>
            <w:r w:rsidR="00B426CE">
              <w:rPr>
                <w:noProof/>
                <w:webHidden/>
              </w:rPr>
              <w:tab/>
            </w:r>
            <w:r w:rsidR="00B426CE">
              <w:rPr>
                <w:noProof/>
                <w:webHidden/>
              </w:rPr>
              <w:fldChar w:fldCharType="begin"/>
            </w:r>
            <w:r w:rsidR="00B426CE">
              <w:rPr>
                <w:noProof/>
                <w:webHidden/>
              </w:rPr>
              <w:instrText xml:space="preserve"> PAGEREF _Toc3532065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3F69EE3F" w14:textId="019E0063" w:rsidR="00B426CE" w:rsidRDefault="00140BBB">
          <w:pPr>
            <w:pStyle w:val="TOC1"/>
            <w:tabs>
              <w:tab w:val="right" w:leader="dot" w:pos="9016"/>
            </w:tabs>
            <w:rPr>
              <w:noProof/>
              <w:lang w:eastAsia="en-GB"/>
            </w:rPr>
          </w:pPr>
          <w:hyperlink w:anchor="_Toc3532066" w:history="1">
            <w:r w:rsidR="00B426CE" w:rsidRPr="00991563">
              <w:rPr>
                <w:rStyle w:val="Hyperlink"/>
                <w:noProof/>
              </w:rPr>
              <w:t>14. Finances and Indemnity</w:t>
            </w:r>
            <w:r w:rsidR="00B426CE">
              <w:rPr>
                <w:noProof/>
                <w:webHidden/>
              </w:rPr>
              <w:tab/>
            </w:r>
            <w:r w:rsidR="00B426CE">
              <w:rPr>
                <w:noProof/>
                <w:webHidden/>
              </w:rPr>
              <w:fldChar w:fldCharType="begin"/>
            </w:r>
            <w:r w:rsidR="00B426CE">
              <w:rPr>
                <w:noProof/>
                <w:webHidden/>
              </w:rPr>
              <w:instrText xml:space="preserve"> PAGEREF _Toc3532066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5DE5C85E" w14:textId="48B5FD8B" w:rsidR="00B426CE" w:rsidRDefault="00140BBB">
          <w:pPr>
            <w:pStyle w:val="TOC1"/>
            <w:tabs>
              <w:tab w:val="right" w:leader="dot" w:pos="9016"/>
            </w:tabs>
            <w:rPr>
              <w:noProof/>
              <w:lang w:eastAsia="en-GB"/>
            </w:rPr>
          </w:pPr>
          <w:hyperlink w:anchor="_Toc3532067" w:history="1">
            <w:r w:rsidR="00B426CE" w:rsidRPr="00991563">
              <w:rPr>
                <w:rStyle w:val="Hyperlink"/>
                <w:noProof/>
              </w:rPr>
              <w:t>15. Role of BioFire</w:t>
            </w:r>
            <w:r w:rsidR="00B426CE">
              <w:rPr>
                <w:noProof/>
                <w:webHidden/>
              </w:rPr>
              <w:tab/>
            </w:r>
            <w:r w:rsidR="00B426CE">
              <w:rPr>
                <w:noProof/>
                <w:webHidden/>
              </w:rPr>
              <w:fldChar w:fldCharType="begin"/>
            </w:r>
            <w:r w:rsidR="00B426CE">
              <w:rPr>
                <w:noProof/>
                <w:webHidden/>
              </w:rPr>
              <w:instrText xml:space="preserve"> PAGEREF _Toc3532067 \h </w:instrText>
            </w:r>
            <w:r w:rsidR="00B426CE">
              <w:rPr>
                <w:noProof/>
                <w:webHidden/>
              </w:rPr>
            </w:r>
            <w:r w:rsidR="00B426CE">
              <w:rPr>
                <w:noProof/>
                <w:webHidden/>
              </w:rPr>
              <w:fldChar w:fldCharType="separate"/>
            </w:r>
            <w:r w:rsidR="00B426CE">
              <w:rPr>
                <w:noProof/>
                <w:webHidden/>
              </w:rPr>
              <w:t>28</w:t>
            </w:r>
            <w:r w:rsidR="00B426CE">
              <w:rPr>
                <w:noProof/>
                <w:webHidden/>
              </w:rPr>
              <w:fldChar w:fldCharType="end"/>
            </w:r>
          </w:hyperlink>
        </w:p>
        <w:p w14:paraId="5344A40D" w14:textId="64A2DB5C" w:rsidR="00B426CE" w:rsidRDefault="00140BBB">
          <w:pPr>
            <w:pStyle w:val="TOC1"/>
            <w:tabs>
              <w:tab w:val="right" w:leader="dot" w:pos="9016"/>
            </w:tabs>
            <w:rPr>
              <w:noProof/>
              <w:lang w:eastAsia="en-GB"/>
            </w:rPr>
          </w:pPr>
          <w:hyperlink w:anchor="_Toc3532068" w:history="1">
            <w:r w:rsidR="00B426CE" w:rsidRPr="00991563">
              <w:rPr>
                <w:rStyle w:val="Hyperlink"/>
                <w:noProof/>
              </w:rPr>
              <w:t>16. Laboratory analysis plan</w:t>
            </w:r>
            <w:r w:rsidR="00B426CE">
              <w:rPr>
                <w:noProof/>
                <w:webHidden/>
              </w:rPr>
              <w:tab/>
            </w:r>
            <w:r w:rsidR="00B426CE">
              <w:rPr>
                <w:noProof/>
                <w:webHidden/>
              </w:rPr>
              <w:fldChar w:fldCharType="begin"/>
            </w:r>
            <w:r w:rsidR="00B426CE">
              <w:rPr>
                <w:noProof/>
                <w:webHidden/>
              </w:rPr>
              <w:instrText xml:space="preserve"> PAGEREF _Toc3532068 \h </w:instrText>
            </w:r>
            <w:r w:rsidR="00B426CE">
              <w:rPr>
                <w:noProof/>
                <w:webHidden/>
              </w:rPr>
            </w:r>
            <w:r w:rsidR="00B426CE">
              <w:rPr>
                <w:noProof/>
                <w:webHidden/>
              </w:rPr>
              <w:fldChar w:fldCharType="separate"/>
            </w:r>
            <w:r w:rsidR="00B426CE">
              <w:rPr>
                <w:noProof/>
                <w:webHidden/>
              </w:rPr>
              <w:t>29</w:t>
            </w:r>
            <w:r w:rsidR="00B426CE">
              <w:rPr>
                <w:noProof/>
                <w:webHidden/>
              </w:rPr>
              <w:fldChar w:fldCharType="end"/>
            </w:r>
          </w:hyperlink>
        </w:p>
        <w:p w14:paraId="0B5661C4" w14:textId="57E02181" w:rsidR="00B426CE" w:rsidRDefault="00140BBB">
          <w:pPr>
            <w:pStyle w:val="TOC1"/>
            <w:tabs>
              <w:tab w:val="right" w:leader="dot" w:pos="9016"/>
            </w:tabs>
            <w:rPr>
              <w:noProof/>
              <w:lang w:eastAsia="en-GB"/>
            </w:rPr>
          </w:pPr>
          <w:hyperlink w:anchor="_Toc3532069" w:history="1">
            <w:r w:rsidR="00B426CE" w:rsidRPr="00991563">
              <w:rPr>
                <w:rStyle w:val="Hyperlink"/>
                <w:noProof/>
              </w:rPr>
              <w:t>17. Other personnel and sponsor</w:t>
            </w:r>
            <w:r w:rsidR="00B426CE">
              <w:rPr>
                <w:noProof/>
                <w:webHidden/>
              </w:rPr>
              <w:tab/>
            </w:r>
            <w:r w:rsidR="00B426CE">
              <w:rPr>
                <w:noProof/>
                <w:webHidden/>
              </w:rPr>
              <w:fldChar w:fldCharType="begin"/>
            </w:r>
            <w:r w:rsidR="00B426CE">
              <w:rPr>
                <w:noProof/>
                <w:webHidden/>
              </w:rPr>
              <w:instrText xml:space="preserve"> PAGEREF _Toc3532069 \h </w:instrText>
            </w:r>
            <w:r w:rsidR="00B426CE">
              <w:rPr>
                <w:noProof/>
                <w:webHidden/>
              </w:rPr>
            </w:r>
            <w:r w:rsidR="00B426CE">
              <w:rPr>
                <w:noProof/>
                <w:webHidden/>
              </w:rPr>
              <w:fldChar w:fldCharType="separate"/>
            </w:r>
            <w:r w:rsidR="00B426CE">
              <w:rPr>
                <w:noProof/>
                <w:webHidden/>
              </w:rPr>
              <w:t>30</w:t>
            </w:r>
            <w:r w:rsidR="00B426CE">
              <w:rPr>
                <w:noProof/>
                <w:webHidden/>
              </w:rPr>
              <w:fldChar w:fldCharType="end"/>
            </w:r>
          </w:hyperlink>
        </w:p>
        <w:p w14:paraId="0BF143EB" w14:textId="13ACDE8F" w:rsidR="00B426CE" w:rsidRDefault="00140BBB">
          <w:pPr>
            <w:pStyle w:val="TOC1"/>
            <w:tabs>
              <w:tab w:val="right" w:leader="dot" w:pos="9016"/>
            </w:tabs>
            <w:rPr>
              <w:noProof/>
              <w:lang w:eastAsia="en-GB"/>
            </w:rPr>
          </w:pPr>
          <w:hyperlink w:anchor="_Toc3532070" w:history="1">
            <w:r w:rsidR="00B426CE" w:rsidRPr="00991563">
              <w:rPr>
                <w:rStyle w:val="Hyperlink"/>
                <w:noProof/>
              </w:rPr>
              <w:t>18. References</w:t>
            </w:r>
            <w:r w:rsidR="00B426CE">
              <w:rPr>
                <w:noProof/>
                <w:webHidden/>
              </w:rPr>
              <w:tab/>
            </w:r>
            <w:r w:rsidR="00B426CE">
              <w:rPr>
                <w:noProof/>
                <w:webHidden/>
              </w:rPr>
              <w:fldChar w:fldCharType="begin"/>
            </w:r>
            <w:r w:rsidR="00B426CE">
              <w:rPr>
                <w:noProof/>
                <w:webHidden/>
              </w:rPr>
              <w:instrText xml:space="preserve"> PAGEREF _Toc3532070 \h </w:instrText>
            </w:r>
            <w:r w:rsidR="00B426CE">
              <w:rPr>
                <w:noProof/>
                <w:webHidden/>
              </w:rPr>
            </w:r>
            <w:r w:rsidR="00B426CE">
              <w:rPr>
                <w:noProof/>
                <w:webHidden/>
              </w:rPr>
              <w:fldChar w:fldCharType="separate"/>
            </w:r>
            <w:r w:rsidR="00B426CE">
              <w:rPr>
                <w:noProof/>
                <w:webHidden/>
              </w:rPr>
              <w:t>30</w:t>
            </w:r>
            <w:r w:rsidR="00B426CE">
              <w:rPr>
                <w:noProof/>
                <w:webHidden/>
              </w:rPr>
              <w:fldChar w:fldCharType="end"/>
            </w:r>
          </w:hyperlink>
        </w:p>
        <w:p w14:paraId="4A3C1D3D" w14:textId="2005FE32" w:rsidR="00F80AAF" w:rsidRDefault="00067B0E" w:rsidP="00F80AAF">
          <w:pPr>
            <w:spacing w:after="0"/>
          </w:pPr>
          <w:r w:rsidRPr="00CF2819">
            <w:fldChar w:fldCharType="end"/>
          </w:r>
        </w:p>
      </w:sdtContent>
    </w:sdt>
    <w:p w14:paraId="41A93F30" w14:textId="45FFDEAF" w:rsidR="00B426CE" w:rsidRDefault="00B426CE" w:rsidP="00F80AAF">
      <w:pPr>
        <w:spacing w:after="0"/>
        <w:rPr>
          <w:b/>
          <w:bCs/>
          <w:sz w:val="28"/>
          <w:szCs w:val="28"/>
        </w:rPr>
      </w:pPr>
    </w:p>
    <w:p w14:paraId="040EC3E8" w14:textId="77777777" w:rsidR="00D23E63" w:rsidRDefault="00D23E63" w:rsidP="00F80AAF">
      <w:pPr>
        <w:spacing w:after="0"/>
        <w:rPr>
          <w:b/>
          <w:bCs/>
          <w:sz w:val="28"/>
          <w:szCs w:val="28"/>
        </w:rPr>
      </w:pPr>
    </w:p>
    <w:p w14:paraId="7F3A82F3" w14:textId="4A5BDFE5" w:rsidR="00246511" w:rsidRPr="00F80AAF" w:rsidRDefault="00A73E7D" w:rsidP="00F80AAF">
      <w:pPr>
        <w:spacing w:after="0"/>
        <w:rPr>
          <w:b/>
          <w:bCs/>
          <w:sz w:val="28"/>
          <w:szCs w:val="28"/>
        </w:rPr>
      </w:pPr>
      <w:r w:rsidRPr="00F80AAF">
        <w:rPr>
          <w:b/>
          <w:bCs/>
          <w:sz w:val="28"/>
          <w:szCs w:val="28"/>
        </w:rPr>
        <w:t xml:space="preserve">1. </w:t>
      </w:r>
      <w:r w:rsidR="00246511" w:rsidRPr="00F80AAF">
        <w:rPr>
          <w:b/>
          <w:bCs/>
          <w:sz w:val="28"/>
          <w:szCs w:val="28"/>
        </w:rPr>
        <w:t>Synopsis</w:t>
      </w:r>
    </w:p>
    <w:p w14:paraId="640D875E" w14:textId="77777777" w:rsidR="00545611" w:rsidRDefault="00545611" w:rsidP="005C3D29">
      <w:pPr>
        <w:rPr>
          <w:b/>
          <w:bCs/>
          <w:sz w:val="32"/>
          <w:szCs w:val="32"/>
        </w:rPr>
      </w:pPr>
    </w:p>
    <w:p w14:paraId="669935C7" w14:textId="49A8994A" w:rsidR="005C3D29" w:rsidRPr="00CF2819" w:rsidRDefault="005C3D29" w:rsidP="005C3D29">
      <w:pPr>
        <w:rPr>
          <w:b/>
        </w:rPr>
      </w:pPr>
      <w:r w:rsidRPr="00CF2819">
        <w:rPr>
          <w:b/>
        </w:rPr>
        <w:t xml:space="preserve">Trial </w:t>
      </w:r>
      <w:r w:rsidR="00CF2819" w:rsidRPr="00CF2819">
        <w:rPr>
          <w:b/>
        </w:rPr>
        <w:t>site</w:t>
      </w:r>
    </w:p>
    <w:p w14:paraId="1EB0F3A8" w14:textId="77777777" w:rsidR="005C3D29" w:rsidRPr="00CF2819" w:rsidRDefault="005C3D29" w:rsidP="005C3D29">
      <w:r w:rsidRPr="00CF2819">
        <w:t>University Hospital Southampton NHS Foundation Trust, Southampton General Hospital, Tremona Road, Southampton, SO16 6YD</w:t>
      </w:r>
    </w:p>
    <w:p w14:paraId="05802EC7" w14:textId="77777777" w:rsidR="00CF2819" w:rsidRPr="00CF2819" w:rsidRDefault="00CF2819" w:rsidP="005C3D29">
      <w:pPr>
        <w:rPr>
          <w:b/>
        </w:rPr>
      </w:pPr>
      <w:r w:rsidRPr="00CF2819">
        <w:rPr>
          <w:b/>
        </w:rPr>
        <w:t>Trial location</w:t>
      </w:r>
    </w:p>
    <w:p w14:paraId="218F4B5B" w14:textId="77777777" w:rsidR="001E396C" w:rsidRDefault="00CF2819" w:rsidP="001E396C">
      <w:pPr>
        <w:rPr>
          <w:b/>
        </w:rPr>
      </w:pPr>
      <w:r w:rsidRPr="00CF2819">
        <w:t>Intensive Care Unit</w:t>
      </w:r>
      <w:r w:rsidR="00345ACD">
        <w:t>s</w:t>
      </w:r>
      <w:r w:rsidRPr="00CF2819">
        <w:t xml:space="preserve"> (ICU</w:t>
      </w:r>
      <w:r w:rsidR="00345ACD">
        <w:t>s</w:t>
      </w:r>
      <w:r w:rsidRPr="00CF2819">
        <w:t xml:space="preserve">) </w:t>
      </w:r>
      <w:r w:rsidR="00F6315E">
        <w:t xml:space="preserve">including General ICU (GICU) and Neurological ICU (NICU), </w:t>
      </w:r>
      <w:r w:rsidRPr="00CF2819">
        <w:t>and Respiratory High D</w:t>
      </w:r>
      <w:r w:rsidR="00781070">
        <w:t>ependency Unit (RHDU) within</w:t>
      </w:r>
      <w:r w:rsidRPr="00CF2819">
        <w:t xml:space="preserve"> </w:t>
      </w:r>
      <w:r w:rsidR="001441C8">
        <w:t>Southampton General Hospital, which is part of University Hospital Southampton UHS NHS Foundation Trust</w:t>
      </w:r>
      <w:r w:rsidR="001E396C" w:rsidRPr="001E396C">
        <w:rPr>
          <w:b/>
        </w:rPr>
        <w:t xml:space="preserve"> </w:t>
      </w:r>
    </w:p>
    <w:p w14:paraId="114AAB57" w14:textId="77777777" w:rsidR="001E396C" w:rsidRDefault="001E396C" w:rsidP="001E396C">
      <w:pPr>
        <w:rPr>
          <w:b/>
        </w:rPr>
      </w:pPr>
      <w:r>
        <w:rPr>
          <w:b/>
        </w:rPr>
        <w:t>Aim</w:t>
      </w:r>
    </w:p>
    <w:p w14:paraId="789BF4CE" w14:textId="76FBEFB5" w:rsidR="001E396C" w:rsidRPr="000C5581" w:rsidRDefault="001E396C" w:rsidP="001E396C">
      <w:r w:rsidRPr="000C5581">
        <w:t xml:space="preserve">To evaluate the clinical impact </w:t>
      </w:r>
      <w:r w:rsidR="00545611">
        <w:t xml:space="preserve">and safety </w:t>
      </w:r>
      <w:r w:rsidRPr="000C5581">
        <w:t xml:space="preserve">of molecular point-of-care testing for respiratory </w:t>
      </w:r>
      <w:r w:rsidR="00696F4F">
        <w:t>pathogens</w:t>
      </w:r>
      <w:r w:rsidR="00696F4F" w:rsidRPr="000C5581">
        <w:t xml:space="preserve"> </w:t>
      </w:r>
      <w:r w:rsidRPr="000C5581">
        <w:t xml:space="preserve">in adults with </w:t>
      </w:r>
      <w:r w:rsidR="00571D32">
        <w:t>pneumonia</w:t>
      </w:r>
      <w:r w:rsidRPr="000C5581">
        <w:t xml:space="preserve"> in critical care</w:t>
      </w:r>
      <w:r w:rsidR="00AF4D18">
        <w:t xml:space="preserve"> units</w:t>
      </w:r>
    </w:p>
    <w:p w14:paraId="120B78A0" w14:textId="77777777" w:rsidR="005C3D29" w:rsidRPr="00CF2819" w:rsidRDefault="005C3D29" w:rsidP="005C3D29">
      <w:pPr>
        <w:rPr>
          <w:b/>
        </w:rPr>
      </w:pPr>
      <w:r w:rsidRPr="00CF2819">
        <w:rPr>
          <w:b/>
        </w:rPr>
        <w:t>Design</w:t>
      </w:r>
    </w:p>
    <w:p w14:paraId="5D1F5A48" w14:textId="3A27EAA4" w:rsidR="00CF2819" w:rsidRPr="00CF2819" w:rsidRDefault="00AF4D18" w:rsidP="00D26FBE">
      <w:r>
        <w:t>P</w:t>
      </w:r>
      <w:r w:rsidRPr="00AF4D18">
        <w:t xml:space="preserve">ragmatic, </w:t>
      </w:r>
      <w:r>
        <w:t>s</w:t>
      </w:r>
      <w:r w:rsidR="00CF2819" w:rsidRPr="00CF2819">
        <w:t xml:space="preserve">ingle centre, </w:t>
      </w:r>
      <w:r w:rsidR="007E50E6" w:rsidRPr="007E50E6">
        <w:t>parallel group</w:t>
      </w:r>
      <w:r w:rsidR="007E50E6">
        <w:t>,</w:t>
      </w:r>
      <w:r w:rsidR="007E50E6" w:rsidRPr="007E50E6">
        <w:t xml:space="preserve"> </w:t>
      </w:r>
      <w:r w:rsidR="007E50E6">
        <w:t>randomised controlled trial.</w:t>
      </w:r>
    </w:p>
    <w:p w14:paraId="16D752ED" w14:textId="77777777" w:rsidR="005C3D29" w:rsidRPr="00CF2819" w:rsidRDefault="005C3D29" w:rsidP="005C3D29">
      <w:pPr>
        <w:rPr>
          <w:b/>
        </w:rPr>
      </w:pPr>
      <w:r w:rsidRPr="00CF2819">
        <w:rPr>
          <w:b/>
        </w:rPr>
        <w:t>Population</w:t>
      </w:r>
    </w:p>
    <w:p w14:paraId="5D950E9C" w14:textId="28616108" w:rsidR="005C3D29" w:rsidRPr="00CF2819" w:rsidRDefault="005C3D29" w:rsidP="005C3D29">
      <w:r w:rsidRPr="00CF2819">
        <w:t>Adults aged 18 years old and over presenting to</w:t>
      </w:r>
      <w:r w:rsidR="00A73E7D">
        <w:t xml:space="preserve"> critical care (</w:t>
      </w:r>
      <w:r w:rsidR="003B7A02">
        <w:t>G</w:t>
      </w:r>
      <w:r w:rsidR="00A73E7D">
        <w:t>ICU</w:t>
      </w:r>
      <w:r w:rsidR="003B7A02">
        <w:t>, NICU</w:t>
      </w:r>
      <w:r w:rsidR="00A73E7D">
        <w:t xml:space="preserve"> and HDU) </w:t>
      </w:r>
      <w:r w:rsidR="00B256DF">
        <w:t xml:space="preserve">with </w:t>
      </w:r>
      <w:r w:rsidR="000A7BD2">
        <w:t>pneumonia.</w:t>
      </w:r>
    </w:p>
    <w:p w14:paraId="3A5E5F92" w14:textId="77777777" w:rsidR="005C3D29" w:rsidRPr="00CF2819" w:rsidRDefault="005C3D29" w:rsidP="005C3D29">
      <w:pPr>
        <w:rPr>
          <w:b/>
        </w:rPr>
      </w:pPr>
      <w:r w:rsidRPr="00CF2819">
        <w:rPr>
          <w:b/>
        </w:rPr>
        <w:t>Sample Size</w:t>
      </w:r>
    </w:p>
    <w:p w14:paraId="51854944" w14:textId="77777777" w:rsidR="005C3D29" w:rsidRPr="00CF2819" w:rsidRDefault="005C3D29" w:rsidP="005C3D29">
      <w:r w:rsidRPr="00CF2819">
        <w:t>300 participants (150 per group)</w:t>
      </w:r>
    </w:p>
    <w:p w14:paraId="01589EC2" w14:textId="77777777" w:rsidR="00CF2819" w:rsidRPr="00CF2819" w:rsidRDefault="00CF2819" w:rsidP="005C3D29">
      <w:pPr>
        <w:rPr>
          <w:b/>
        </w:rPr>
      </w:pPr>
      <w:r w:rsidRPr="00CF2819">
        <w:rPr>
          <w:b/>
        </w:rPr>
        <w:t>Randomisation</w:t>
      </w:r>
    </w:p>
    <w:p w14:paraId="3FCF1EEA" w14:textId="766F31BC" w:rsidR="00CF2819" w:rsidRPr="00CF2819" w:rsidRDefault="00CF2819" w:rsidP="005C3D29">
      <w:r w:rsidRPr="00CF2819">
        <w:t xml:space="preserve">1:1 </w:t>
      </w:r>
      <w:r w:rsidR="00A73E7D">
        <w:t>allocation using</w:t>
      </w:r>
      <w:r w:rsidRPr="00CF2819">
        <w:t xml:space="preserve"> </w:t>
      </w:r>
      <w:r w:rsidR="007F1523">
        <w:t>randomis</w:t>
      </w:r>
      <w:r w:rsidRPr="00CF2819">
        <w:t xml:space="preserve">ation </w:t>
      </w:r>
      <w:r w:rsidR="00730965">
        <w:t>software</w:t>
      </w:r>
    </w:p>
    <w:p w14:paraId="07E1D7D2" w14:textId="77777777" w:rsidR="005C3D29" w:rsidRPr="00CF2819" w:rsidRDefault="005C3D29" w:rsidP="005C3D29">
      <w:pPr>
        <w:rPr>
          <w:b/>
        </w:rPr>
      </w:pPr>
      <w:r w:rsidRPr="00CF2819">
        <w:rPr>
          <w:b/>
        </w:rPr>
        <w:t>Intervention</w:t>
      </w:r>
    </w:p>
    <w:p w14:paraId="7E2145F0" w14:textId="381E99E7" w:rsidR="005C3D29" w:rsidRPr="00CF2819" w:rsidRDefault="0094032B" w:rsidP="005C3D29">
      <w:r>
        <w:t>L</w:t>
      </w:r>
      <w:r w:rsidR="004F541A">
        <w:t>ower respiratory tract</w:t>
      </w:r>
      <w:r w:rsidR="00CF2819">
        <w:t xml:space="preserve"> sample</w:t>
      </w:r>
      <w:r w:rsidR="004F541A">
        <w:t xml:space="preserve"> </w:t>
      </w:r>
      <w:r w:rsidR="005C3D29" w:rsidRPr="00CF2819">
        <w:t xml:space="preserve">tested for respiratory </w:t>
      </w:r>
      <w:r w:rsidR="00696F4F">
        <w:t xml:space="preserve">pathogens </w:t>
      </w:r>
      <w:r w:rsidR="00182353">
        <w:t xml:space="preserve">and genetic markers of resistance </w:t>
      </w:r>
      <w:r w:rsidR="005C3D29" w:rsidRPr="00CF2819">
        <w:t xml:space="preserve">using </w:t>
      </w:r>
      <w:r w:rsidR="008500D7">
        <w:t>the</w:t>
      </w:r>
      <w:r w:rsidR="00696F4F" w:rsidRPr="00CF2819">
        <w:t xml:space="preserve"> </w:t>
      </w:r>
      <w:r w:rsidR="005C3D29" w:rsidRPr="00CF2819">
        <w:t>FilmArray</w:t>
      </w:r>
      <w:r w:rsidR="00C4122E">
        <w:rPr>
          <w:rFonts w:cstheme="minorHAnsi"/>
        </w:rPr>
        <w:t>®</w:t>
      </w:r>
      <w:r w:rsidR="005C3D29" w:rsidRPr="00CF2819">
        <w:t xml:space="preserve"> </w:t>
      </w:r>
      <w:r w:rsidR="00696F4F">
        <w:t>Pneumonia</w:t>
      </w:r>
      <w:r w:rsidR="00696F4F" w:rsidRPr="00CF2819">
        <w:t xml:space="preserve"> </w:t>
      </w:r>
      <w:r w:rsidR="005C3D29" w:rsidRPr="00CF2819">
        <w:t>Panel with results</w:t>
      </w:r>
      <w:r>
        <w:t xml:space="preserve"> interpreted and</w:t>
      </w:r>
      <w:r w:rsidR="005C3D29" w:rsidRPr="00CF2819">
        <w:t xml:space="preserve"> communicated to clinical team</w:t>
      </w:r>
      <w:r>
        <w:t xml:space="preserve"> by infectious diseases specialist</w:t>
      </w:r>
      <w:r w:rsidR="00C90210">
        <w:t>, in addition to standard care</w:t>
      </w:r>
    </w:p>
    <w:p w14:paraId="5D85004C" w14:textId="77777777" w:rsidR="005C3D29" w:rsidRPr="00CF2819" w:rsidRDefault="005C3D29" w:rsidP="005C3D29">
      <w:pPr>
        <w:rPr>
          <w:b/>
        </w:rPr>
      </w:pPr>
      <w:r w:rsidRPr="00CF2819">
        <w:rPr>
          <w:b/>
        </w:rPr>
        <w:t>Control</w:t>
      </w:r>
    </w:p>
    <w:p w14:paraId="5269440B" w14:textId="77777777" w:rsidR="005C3D29" w:rsidRPr="00CF2819" w:rsidRDefault="005C3D29" w:rsidP="005C3D29">
      <w:r w:rsidRPr="00CF2819">
        <w:t>Standard clinical care alone</w:t>
      </w:r>
    </w:p>
    <w:p w14:paraId="2B642B12" w14:textId="77777777" w:rsidR="005C3D29" w:rsidRPr="001441C8" w:rsidRDefault="005C3D29" w:rsidP="005C3D29">
      <w:pPr>
        <w:rPr>
          <w:b/>
        </w:rPr>
      </w:pPr>
      <w:r w:rsidRPr="001441C8">
        <w:rPr>
          <w:b/>
        </w:rPr>
        <w:t>Key Assessment</w:t>
      </w:r>
    </w:p>
    <w:p w14:paraId="3CD5198C" w14:textId="373F38A5" w:rsidR="005C3D29" w:rsidRPr="00CF2819" w:rsidRDefault="00545611" w:rsidP="005C3D29">
      <w:r>
        <w:t>Subsequent r</w:t>
      </w:r>
      <w:r w:rsidR="005C3D29" w:rsidRPr="00CF2819">
        <w:t xml:space="preserve">etrospective hospital case note evaluation of </w:t>
      </w:r>
      <w:r>
        <w:t xml:space="preserve">antimicrobial use and clinical outcomes </w:t>
      </w:r>
    </w:p>
    <w:p w14:paraId="5641D8B0" w14:textId="77777777" w:rsidR="001441C8" w:rsidRDefault="005C3D29" w:rsidP="005C3D29">
      <w:pPr>
        <w:rPr>
          <w:b/>
        </w:rPr>
      </w:pPr>
      <w:r w:rsidRPr="001441C8">
        <w:rPr>
          <w:b/>
        </w:rPr>
        <w:t>Timing</w:t>
      </w:r>
    </w:p>
    <w:p w14:paraId="3722C70F" w14:textId="77777777" w:rsidR="006574D6" w:rsidRPr="00F80AAF" w:rsidRDefault="00711189" w:rsidP="00711189">
      <w:pPr>
        <w:rPr>
          <w:b/>
        </w:rPr>
      </w:pPr>
      <w:r>
        <w:t xml:space="preserve">Three years </w:t>
      </w:r>
      <w:r w:rsidR="00537FF2">
        <w:t>for patient recruitment</w:t>
      </w:r>
      <w:r w:rsidR="00F80AAF">
        <w:rPr>
          <w:b/>
        </w:rPr>
        <w:t xml:space="preserve"> </w:t>
      </w:r>
      <w:r w:rsidR="00F80AAF">
        <w:t>(w</w:t>
      </w:r>
      <w:r w:rsidR="005C3D29" w:rsidRPr="00CF2819">
        <w:t>ith a further five year</w:t>
      </w:r>
      <w:r w:rsidR="001441C8">
        <w:t>s for laboratory analysis)</w:t>
      </w:r>
    </w:p>
    <w:p w14:paraId="4C3B4C3C" w14:textId="77777777" w:rsidR="00246511" w:rsidRDefault="00A73E7D" w:rsidP="00A73E7D">
      <w:pPr>
        <w:pStyle w:val="Heading1"/>
      </w:pPr>
      <w:bookmarkStart w:id="8" w:name="_Toc3532014"/>
      <w:r>
        <w:t xml:space="preserve">2. </w:t>
      </w:r>
      <w:r w:rsidR="002831E9">
        <w:t>Overview</w:t>
      </w:r>
      <w:bookmarkEnd w:id="8"/>
    </w:p>
    <w:p w14:paraId="19E88612" w14:textId="77777777" w:rsidR="002831E9" w:rsidRPr="00B001E9" w:rsidRDefault="002831E9" w:rsidP="00A654F3">
      <w:pPr>
        <w:pStyle w:val="Heading2"/>
      </w:pPr>
      <w:bookmarkStart w:id="9" w:name="_Toc3532015"/>
      <w:r w:rsidRPr="00B001E9">
        <w:t>Background</w:t>
      </w:r>
      <w:bookmarkEnd w:id="9"/>
    </w:p>
    <w:p w14:paraId="31404230" w14:textId="6B48E7C2" w:rsidR="007555C8" w:rsidRDefault="002831E9" w:rsidP="007555C8">
      <w:pPr>
        <w:jc w:val="both"/>
      </w:pPr>
      <w:r w:rsidRPr="002831E9">
        <w:t>Acute respiratory tract infections are responsible for over 4 million deaths each year and are the third most</w:t>
      </w:r>
      <w:r>
        <w:t xml:space="preserve"> </w:t>
      </w:r>
      <w:r w:rsidRPr="002831E9">
        <w:t>common cause of death worldwide.</w:t>
      </w:r>
      <w:r w:rsidR="00A42941">
        <w:t xml:space="preserve"> </w:t>
      </w:r>
      <w:r w:rsidR="005E78FE">
        <w:t xml:space="preserve">Pneumonia is </w:t>
      </w:r>
      <w:r w:rsidR="00A42941">
        <w:t xml:space="preserve">classified </w:t>
      </w:r>
      <w:r w:rsidR="00876CBC">
        <w:t>according to</w:t>
      </w:r>
      <w:r w:rsidR="00571D32">
        <w:t xml:space="preserve"> where</w:t>
      </w:r>
      <w:r w:rsidR="00F6315E">
        <w:t xml:space="preserve"> </w:t>
      </w:r>
      <w:r w:rsidR="005E78FE">
        <w:t>the patient resides when it develops</w:t>
      </w:r>
      <w:r w:rsidR="00A42941">
        <w:t xml:space="preserve">, either in the community or in hospital. This allows clinicians to predict the </w:t>
      </w:r>
      <w:r w:rsidR="002B0D34">
        <w:t>causative pathogen</w:t>
      </w:r>
      <w:r w:rsidR="00A42941">
        <w:t xml:space="preserve"> and hence </w:t>
      </w:r>
      <w:r w:rsidR="003432FF">
        <w:t>guide</w:t>
      </w:r>
      <w:r w:rsidR="00A42941">
        <w:t xml:space="preserve"> empirical antimicrobial therapy. </w:t>
      </w:r>
      <w:r w:rsidR="001D55EA">
        <w:t>Patients with</w:t>
      </w:r>
      <w:r w:rsidR="00A42941">
        <w:t xml:space="preserve"> hospital</w:t>
      </w:r>
      <w:r w:rsidR="005E78FE">
        <w:t>-</w:t>
      </w:r>
      <w:r w:rsidR="00A42941">
        <w:t>acquired pneumonia</w:t>
      </w:r>
      <w:r w:rsidR="00876CBC">
        <w:t xml:space="preserve"> (HAP)</w:t>
      </w:r>
      <w:r w:rsidR="00FA2E38">
        <w:t xml:space="preserve"> and ventilator acquired pneumonia (VAP)</w:t>
      </w:r>
      <w:r w:rsidR="001D55EA">
        <w:t xml:space="preserve"> </w:t>
      </w:r>
      <w:r w:rsidR="005E78FE">
        <w:t xml:space="preserve">are </w:t>
      </w:r>
      <w:r w:rsidR="001D55EA">
        <w:t>frailer</w:t>
      </w:r>
      <w:r w:rsidR="005E78FE">
        <w:t xml:space="preserve"> </w:t>
      </w:r>
      <w:r w:rsidR="00A42941">
        <w:t xml:space="preserve">and </w:t>
      </w:r>
      <w:r w:rsidR="005E78FE">
        <w:t xml:space="preserve">the responsible bacteria </w:t>
      </w:r>
      <w:r w:rsidR="001D55EA">
        <w:t>are</w:t>
      </w:r>
      <w:r w:rsidR="005E78FE">
        <w:t xml:space="preserve"> </w:t>
      </w:r>
      <w:r w:rsidR="00A42941">
        <w:t>more</w:t>
      </w:r>
      <w:r w:rsidR="001D55EA">
        <w:t xml:space="preserve"> likely to be</w:t>
      </w:r>
      <w:r w:rsidR="00A42941">
        <w:t xml:space="preserve"> resistant to antimicrobials, </w:t>
      </w:r>
      <w:r w:rsidR="00FA2E38">
        <w:t xml:space="preserve">so </w:t>
      </w:r>
      <w:r w:rsidR="00A42941">
        <w:t xml:space="preserve">empirical </w:t>
      </w:r>
      <w:r w:rsidR="005E78FE">
        <w:t xml:space="preserve">antibiotic </w:t>
      </w:r>
      <w:r w:rsidR="00A42941">
        <w:t xml:space="preserve">regimens </w:t>
      </w:r>
      <w:r w:rsidR="005E78FE">
        <w:t xml:space="preserve">generally </w:t>
      </w:r>
      <w:r w:rsidR="00571D32">
        <w:t>cover a very broad range of pathogens</w:t>
      </w:r>
      <w:r w:rsidR="00A42941">
        <w:t>.</w:t>
      </w:r>
      <w:r w:rsidR="00D2754B">
        <w:t xml:space="preserve"> </w:t>
      </w:r>
    </w:p>
    <w:p w14:paraId="6983DCF5" w14:textId="4C74B968" w:rsidR="007555C8" w:rsidRDefault="00E161E4" w:rsidP="007555C8">
      <w:pPr>
        <w:jc w:val="both"/>
      </w:pPr>
      <w:r>
        <w:t xml:space="preserve">Bacteria and viruses are the most common identified </w:t>
      </w:r>
      <w:r w:rsidR="000C5720">
        <w:t>pathogens that</w:t>
      </w:r>
      <w:r>
        <w:t xml:space="preserve"> cause </w:t>
      </w:r>
      <w:r w:rsidR="000C5720">
        <w:t>lower respiratory tract infections</w:t>
      </w:r>
      <w:r w:rsidR="0027201D">
        <w:t>,</w:t>
      </w:r>
      <w:r w:rsidR="000C5720">
        <w:t xml:space="preserve"> </w:t>
      </w:r>
      <w:r w:rsidR="008500D7">
        <w:t xml:space="preserve">but </w:t>
      </w:r>
      <w:r w:rsidR="00176577">
        <w:t>current diagnostic</w:t>
      </w:r>
      <w:r w:rsidR="008500D7">
        <w:t xml:space="preserve"> methods only identify</w:t>
      </w:r>
      <w:r w:rsidR="00176577">
        <w:t xml:space="preserve"> an infecting agent in</w:t>
      </w:r>
      <w:r w:rsidR="008500D7">
        <w:t xml:space="preserve"> </w:t>
      </w:r>
      <w:r w:rsidR="00AC5FBC">
        <w:t xml:space="preserve">less than </w:t>
      </w:r>
      <w:r w:rsidR="008500D7">
        <w:t>40% of</w:t>
      </w:r>
      <w:r w:rsidR="00176577">
        <w:t xml:space="preserve"> </w:t>
      </w:r>
      <w:r w:rsidR="008500D7">
        <w:t>patients</w:t>
      </w:r>
      <w:r w:rsidR="00876CBC">
        <w:t xml:space="preserve">. </w:t>
      </w:r>
      <w:r w:rsidR="00785431">
        <w:t xml:space="preserve">This means clinicians often have </w:t>
      </w:r>
      <w:r w:rsidR="002B0D34">
        <w:t>little</w:t>
      </w:r>
      <w:r w:rsidR="00FA2E38">
        <w:t xml:space="preserve"> evidence</w:t>
      </w:r>
      <w:r w:rsidR="002B0D34">
        <w:t xml:space="preserve"> to support</w:t>
      </w:r>
      <w:r w:rsidR="00785431">
        <w:t xml:space="preserve"> antibiotic </w:t>
      </w:r>
      <w:r w:rsidR="0027201D">
        <w:t>de-escalation</w:t>
      </w:r>
      <w:r w:rsidR="001D55EA">
        <w:t xml:space="preserve"> so patients often stay on broad spectrum therapies for longer</w:t>
      </w:r>
      <w:r w:rsidR="00785431">
        <w:t xml:space="preserve">. </w:t>
      </w:r>
      <w:r w:rsidR="00D2754B">
        <w:t>Furthermore</w:t>
      </w:r>
      <w:r w:rsidR="008E1580">
        <w:t>,</w:t>
      </w:r>
      <w:r w:rsidR="00D2754B">
        <w:t xml:space="preserve"> the</w:t>
      </w:r>
      <w:r w:rsidR="00785431">
        <w:t xml:space="preserve"> currently used diagnostic</w:t>
      </w:r>
      <w:r w:rsidR="00D2754B">
        <w:t xml:space="preserve"> tests are time consuming and </w:t>
      </w:r>
      <w:r w:rsidR="00225695">
        <w:t xml:space="preserve">will </w:t>
      </w:r>
      <w:r w:rsidR="005E78FE">
        <w:t xml:space="preserve">generally </w:t>
      </w:r>
      <w:r w:rsidR="00225695">
        <w:t xml:space="preserve">not provide usable results for </w:t>
      </w:r>
      <w:r w:rsidR="005E78FE">
        <w:t xml:space="preserve">at least </w:t>
      </w:r>
      <w:r w:rsidR="00225695">
        <w:t>48 hours</w:t>
      </w:r>
      <w:r w:rsidR="001D55EA">
        <w:t xml:space="preserve">. </w:t>
      </w:r>
      <w:r w:rsidR="007555C8">
        <w:t xml:space="preserve">It has been well established that delay in administration of suitable antibiotics following the onset of illness strongly correlates with mortality. </w:t>
      </w:r>
      <w:r w:rsidR="001B3604">
        <w:t>In some cases of pneumonia the</w:t>
      </w:r>
      <w:r w:rsidR="00F54527">
        <w:t xml:space="preserve"> infecting organism will not be covered by the empirical regimen and the 48 hour delay in recognising </w:t>
      </w:r>
      <w:r w:rsidR="00B426CE">
        <w:t>this</w:t>
      </w:r>
      <w:r w:rsidR="00F54527">
        <w:t xml:space="preserve"> may be fatal.</w:t>
      </w:r>
    </w:p>
    <w:p w14:paraId="0DAE16F6" w14:textId="3A580E60" w:rsidR="002831E9" w:rsidRPr="002831E9" w:rsidRDefault="00225695">
      <w:pPr>
        <w:jc w:val="both"/>
      </w:pPr>
      <w:r>
        <w:t xml:space="preserve">Novel </w:t>
      </w:r>
      <w:r w:rsidR="005E78FE">
        <w:t xml:space="preserve">rapid syndromic </w:t>
      </w:r>
      <w:r>
        <w:t xml:space="preserve">molecular </w:t>
      </w:r>
      <w:r w:rsidR="005E78FE">
        <w:t xml:space="preserve">test platforms </w:t>
      </w:r>
      <w:r>
        <w:t>like the BioFire</w:t>
      </w:r>
      <w:r w:rsidR="00695EF4" w:rsidRPr="65BB659D">
        <w:t>®</w:t>
      </w:r>
      <w:r>
        <w:t xml:space="preserve"> Filmarray</w:t>
      </w:r>
      <w:r w:rsidR="00695EF4" w:rsidRPr="65BB659D">
        <w:t>®</w:t>
      </w:r>
      <w:r>
        <w:t xml:space="preserve"> </w:t>
      </w:r>
      <w:r w:rsidR="008E1580">
        <w:t>can identify</w:t>
      </w:r>
      <w:r>
        <w:t xml:space="preserve"> a large number of bacterial and viral pathogens in an hour</w:t>
      </w:r>
      <w:r w:rsidR="008E1580">
        <w:t xml:space="preserve"> whilst also identifying common antibiotic resistance</w:t>
      </w:r>
      <w:r w:rsidR="00F6315E">
        <w:t xml:space="preserve"> </w:t>
      </w:r>
      <w:r w:rsidR="005E78FE">
        <w:t>genes</w:t>
      </w:r>
      <w:r w:rsidR="008E1580">
        <w:t xml:space="preserve">. Observational data shows that PCR based methods </w:t>
      </w:r>
      <w:r w:rsidR="006455B6">
        <w:t xml:space="preserve">are superior to culture in terms of sensitivity and so </w:t>
      </w:r>
      <w:r w:rsidR="008E1580">
        <w:t>achieve much higher levels of pathogen detection</w:t>
      </w:r>
      <w:r w:rsidR="001C1808">
        <w:t xml:space="preserve"> in respiratory tract samples</w:t>
      </w:r>
      <w:r w:rsidR="008E1580">
        <w:t xml:space="preserve"> than current standard methods.</w:t>
      </w:r>
      <w:r>
        <w:t xml:space="preserve"> </w:t>
      </w:r>
      <w:r w:rsidR="00876CBC">
        <w:t>This</w:t>
      </w:r>
      <w:r>
        <w:t xml:space="preserve"> c</w:t>
      </w:r>
      <w:r w:rsidR="005E78FE">
        <w:t>ould potentially facilitate</w:t>
      </w:r>
      <w:r>
        <w:t xml:space="preserve"> </w:t>
      </w:r>
      <w:r w:rsidR="005E78FE">
        <w:t xml:space="preserve">the rapid </w:t>
      </w:r>
      <w:r>
        <w:t>de-</w:t>
      </w:r>
      <w:r w:rsidR="001417E2">
        <w:t>escalation</w:t>
      </w:r>
      <w:r>
        <w:t xml:space="preserve"> of </w:t>
      </w:r>
      <w:r w:rsidR="005E78FE">
        <w:t xml:space="preserve">broad spectrum </w:t>
      </w:r>
      <w:r>
        <w:t>ant</w:t>
      </w:r>
      <w:r w:rsidR="001417E2">
        <w:t>ibiotics to improve stewardship and</w:t>
      </w:r>
      <w:r>
        <w:t xml:space="preserve"> </w:t>
      </w:r>
      <w:r w:rsidR="005E78FE">
        <w:t xml:space="preserve">also to </w:t>
      </w:r>
      <w:r>
        <w:t xml:space="preserve">identify highly resistant </w:t>
      </w:r>
      <w:r w:rsidR="005E78FE">
        <w:t xml:space="preserve">or unusual </w:t>
      </w:r>
      <w:r>
        <w:t xml:space="preserve">organisms that </w:t>
      </w:r>
      <w:r w:rsidR="005E78FE">
        <w:t xml:space="preserve">are not covered by empirical antibiotic regimes, leading to </w:t>
      </w:r>
      <w:r>
        <w:t xml:space="preserve">changes in </w:t>
      </w:r>
      <w:r w:rsidR="005E78FE">
        <w:t xml:space="preserve">therapy </w:t>
      </w:r>
      <w:r>
        <w:t>earlier in a critical illness</w:t>
      </w:r>
      <w:r w:rsidR="001417E2">
        <w:t>.</w:t>
      </w:r>
      <w:r w:rsidR="005E78FE">
        <w:t xml:space="preserve"> This may translate into an improvement in patient outcomes such as antibi</w:t>
      </w:r>
      <w:r w:rsidR="00F6315E">
        <w:t>o</w:t>
      </w:r>
      <w:r w:rsidR="005E78FE">
        <w:t>t</w:t>
      </w:r>
      <w:r w:rsidR="00F6315E">
        <w:t>i</w:t>
      </w:r>
      <w:r w:rsidR="005E78FE">
        <w:t>c associated adverse events, length of critical care stay and mortality</w:t>
      </w:r>
      <w:r w:rsidR="00F6315E">
        <w:t>.</w:t>
      </w:r>
    </w:p>
    <w:p w14:paraId="6AB3918A" w14:textId="77777777" w:rsidR="002831E9" w:rsidRPr="002831E9" w:rsidRDefault="002831E9" w:rsidP="00A654F3">
      <w:pPr>
        <w:pStyle w:val="Heading2"/>
      </w:pPr>
      <w:bookmarkStart w:id="10" w:name="_Toc3532016"/>
      <w:r w:rsidRPr="002831E9">
        <w:t>Aims</w:t>
      </w:r>
      <w:bookmarkEnd w:id="10"/>
    </w:p>
    <w:p w14:paraId="05E3417D" w14:textId="0A3ACA7D" w:rsidR="002831E9" w:rsidRPr="002831E9" w:rsidRDefault="009532A8" w:rsidP="009532A8">
      <w:pPr>
        <w:jc w:val="both"/>
      </w:pPr>
      <w:r>
        <w:t>T</w:t>
      </w:r>
      <w:r w:rsidR="002831E9" w:rsidRPr="002831E9">
        <w:t xml:space="preserve">o evaluate the clinical impact </w:t>
      </w:r>
      <w:r w:rsidR="00545611">
        <w:t xml:space="preserve">and safety </w:t>
      </w:r>
      <w:r w:rsidR="002831E9" w:rsidRPr="002831E9">
        <w:t xml:space="preserve">of molecular point-of-care testing for respiratory </w:t>
      </w:r>
      <w:r w:rsidR="00696F4F">
        <w:t>pathogens</w:t>
      </w:r>
      <w:r w:rsidR="00696F4F" w:rsidRPr="002831E9">
        <w:t xml:space="preserve"> </w:t>
      </w:r>
      <w:r w:rsidR="002831E9" w:rsidRPr="002831E9">
        <w:t>in adults with</w:t>
      </w:r>
      <w:r w:rsidR="002831E9">
        <w:t xml:space="preserve"> </w:t>
      </w:r>
      <w:r w:rsidR="009217F2">
        <w:t>pneumonia</w:t>
      </w:r>
      <w:r w:rsidR="007E50E6">
        <w:t xml:space="preserve"> in critical care </w:t>
      </w:r>
      <w:r w:rsidR="00B426CE">
        <w:t>units.</w:t>
      </w:r>
    </w:p>
    <w:p w14:paraId="7A541087" w14:textId="77777777" w:rsidR="002831E9" w:rsidRPr="002831E9" w:rsidRDefault="002831E9" w:rsidP="00A654F3">
      <w:pPr>
        <w:pStyle w:val="Heading2"/>
      </w:pPr>
      <w:bookmarkStart w:id="11" w:name="_Toc3532017"/>
      <w:r>
        <w:t>Methods</w:t>
      </w:r>
      <w:bookmarkEnd w:id="11"/>
    </w:p>
    <w:p w14:paraId="060B0D1F" w14:textId="416E10C6" w:rsidR="003860E8" w:rsidRDefault="002831E9" w:rsidP="00981405">
      <w:pPr>
        <w:jc w:val="both"/>
      </w:pPr>
      <w:r w:rsidRPr="002831E9">
        <w:t xml:space="preserve">We </w:t>
      </w:r>
      <w:r w:rsidR="007E50E6">
        <w:t xml:space="preserve">will undertake a pragmatic, </w:t>
      </w:r>
      <w:r w:rsidRPr="002831E9">
        <w:t>single</w:t>
      </w:r>
      <w:r w:rsidR="00B0473E">
        <w:t>-</w:t>
      </w:r>
      <w:r w:rsidRPr="002831E9">
        <w:t xml:space="preserve">centre, randomised controlled trial in adults with </w:t>
      </w:r>
      <w:r w:rsidR="00AA3B0F">
        <w:t xml:space="preserve">pneumonia </w:t>
      </w:r>
      <w:r w:rsidRPr="002831E9">
        <w:t xml:space="preserve">admitted to </w:t>
      </w:r>
      <w:r w:rsidR="00F6315E">
        <w:t>higher level</w:t>
      </w:r>
      <w:r w:rsidRPr="002831E9">
        <w:t xml:space="preserve"> </w:t>
      </w:r>
      <w:r w:rsidR="00F6315E">
        <w:t xml:space="preserve">care units </w:t>
      </w:r>
      <w:r w:rsidRPr="002831E9">
        <w:t>(respiratory high dependency unit and</w:t>
      </w:r>
      <w:r w:rsidR="00FC3F32">
        <w:t xml:space="preserve"> </w:t>
      </w:r>
      <w:r w:rsidRPr="002831E9">
        <w:t>intensive care unit</w:t>
      </w:r>
      <w:r w:rsidR="00FC3F32">
        <w:t>s</w:t>
      </w:r>
      <w:r w:rsidRPr="002831E9">
        <w:t>) at the University</w:t>
      </w:r>
      <w:r>
        <w:t xml:space="preserve"> </w:t>
      </w:r>
      <w:r w:rsidRPr="002831E9">
        <w:t xml:space="preserve">Hospital Southampton NHS Foundation Trust. 300 patients over </w:t>
      </w:r>
      <w:r w:rsidR="00FC3F32">
        <w:t>up to three</w:t>
      </w:r>
      <w:r w:rsidRPr="002831E9">
        <w:t xml:space="preserve"> years will be recruited and randomised</w:t>
      </w:r>
      <w:r>
        <w:t xml:space="preserve"> </w:t>
      </w:r>
      <w:r w:rsidRPr="002831E9">
        <w:t xml:space="preserve">(1:1) to receive either the intervention of a </w:t>
      </w:r>
      <w:r w:rsidR="009532A8">
        <w:t>lower respiratory tract (LRT) sample (</w:t>
      </w:r>
      <w:r w:rsidR="00532500">
        <w:t>sputum, bronchoalevolar lavage sample (BAL) or endotracheal (ET) aspirate</w:t>
      </w:r>
      <w:r w:rsidR="009532A8">
        <w:t>)</w:t>
      </w:r>
      <w:r w:rsidR="00532500">
        <w:t xml:space="preserve"> </w:t>
      </w:r>
      <w:r w:rsidRPr="002831E9">
        <w:t>immediately tested on the FilmArray</w:t>
      </w:r>
      <w:r w:rsidR="00C4122E">
        <w:rPr>
          <w:rFonts w:cstheme="minorHAnsi"/>
        </w:rPr>
        <w:t>®</w:t>
      </w:r>
      <w:r>
        <w:t xml:space="preserve"> </w:t>
      </w:r>
      <w:r w:rsidR="00532500">
        <w:t>Pneumonia</w:t>
      </w:r>
      <w:r w:rsidR="00532500" w:rsidRPr="002831E9">
        <w:t xml:space="preserve"> </w:t>
      </w:r>
      <w:r w:rsidRPr="002831E9">
        <w:t>Panel</w:t>
      </w:r>
      <w:r w:rsidR="00620631">
        <w:t xml:space="preserve"> and </w:t>
      </w:r>
      <w:r w:rsidR="00182353">
        <w:t xml:space="preserve">results </w:t>
      </w:r>
      <w:r w:rsidR="00620631">
        <w:t>communicated to the clinical team with specialist infection advice</w:t>
      </w:r>
      <w:r w:rsidR="006455B6">
        <w:t>, in addition to standard care</w:t>
      </w:r>
      <w:r w:rsidRPr="002831E9">
        <w:t xml:space="preserve">, or standard clinical care alone. Those allocated to standard clinical care will have a </w:t>
      </w:r>
      <w:r w:rsidR="009532A8">
        <w:t xml:space="preserve">LRT </w:t>
      </w:r>
      <w:r w:rsidR="003860E8">
        <w:t xml:space="preserve">sample </w:t>
      </w:r>
      <w:r w:rsidRPr="002831E9">
        <w:t xml:space="preserve">taken </w:t>
      </w:r>
      <w:r w:rsidR="006455B6">
        <w:t xml:space="preserve">and stored </w:t>
      </w:r>
      <w:r w:rsidRPr="002831E9">
        <w:t xml:space="preserve">for later analysis </w:t>
      </w:r>
      <w:r w:rsidR="006455B6">
        <w:t xml:space="preserve">on the FilmArray pneumonia panel </w:t>
      </w:r>
      <w:r w:rsidRPr="002831E9">
        <w:t xml:space="preserve">to allow </w:t>
      </w:r>
      <w:r w:rsidR="009532A8">
        <w:t xml:space="preserve">direct comparison of detected pathogens between the groups. </w:t>
      </w:r>
    </w:p>
    <w:p w14:paraId="71031E53" w14:textId="22E02452" w:rsidR="002831E9" w:rsidRPr="00981405" w:rsidRDefault="002831E9" w:rsidP="00AA3E8B">
      <w:pPr>
        <w:jc w:val="both"/>
        <w:rPr>
          <w:color w:val="000000"/>
        </w:rPr>
      </w:pPr>
      <w:r w:rsidRPr="002831E9">
        <w:t xml:space="preserve">The </w:t>
      </w:r>
      <w:r w:rsidR="009532A8">
        <w:t xml:space="preserve">clinical </w:t>
      </w:r>
      <w:r w:rsidRPr="002831E9">
        <w:t>outcomes assessment will be by</w:t>
      </w:r>
      <w:r>
        <w:t xml:space="preserve"> </w:t>
      </w:r>
      <w:r w:rsidRPr="002831E9">
        <w:t xml:space="preserve">retrospective case note analysis. The </w:t>
      </w:r>
      <w:r w:rsidR="006455B6">
        <w:t xml:space="preserve">primary </w:t>
      </w:r>
      <w:r w:rsidRPr="002831E9">
        <w:t>outcome measure</w:t>
      </w:r>
      <w:r w:rsidR="006455B6">
        <w:t xml:space="preserve"> is </w:t>
      </w:r>
      <w:r w:rsidRPr="002831E9">
        <w:t xml:space="preserve">the </w:t>
      </w:r>
      <w:r w:rsidR="003860E8">
        <w:rPr>
          <w:color w:val="000000"/>
        </w:rPr>
        <w:t xml:space="preserve">proportion of patients treated with </w:t>
      </w:r>
      <w:r w:rsidR="00AC4E5B" w:rsidRPr="00545611">
        <w:rPr>
          <w:color w:val="000000"/>
        </w:rPr>
        <w:t xml:space="preserve">results </w:t>
      </w:r>
      <w:r w:rsidR="003860E8" w:rsidRPr="00545611">
        <w:rPr>
          <w:color w:val="000000"/>
        </w:rPr>
        <w:t>directed antimicrobial</w:t>
      </w:r>
      <w:r w:rsidR="006455B6" w:rsidRPr="00545611">
        <w:rPr>
          <w:color w:val="000000"/>
        </w:rPr>
        <w:t xml:space="preserve"> therapy</w:t>
      </w:r>
      <w:r w:rsidR="003860E8">
        <w:rPr>
          <w:color w:val="000000"/>
        </w:rPr>
        <w:t xml:space="preserve"> (this is defined as the use of antimicrobial agents that are started or continued on the basis of appropriateness (or the optimal choice) for a detected pathogen(s), where a putative pathogen(s) considered by the investigators to be plausibly causative, is identified</w:t>
      </w:r>
      <w:r w:rsidR="006455B6">
        <w:rPr>
          <w:color w:val="000000"/>
        </w:rPr>
        <w:t>, or appropriate de-escalation or discontinuation of antimicrobials when no pathogen is identified</w:t>
      </w:r>
      <w:r w:rsidR="003860E8">
        <w:rPr>
          <w:color w:val="000000"/>
        </w:rPr>
        <w:t>)</w:t>
      </w:r>
      <w:r w:rsidR="006455B6">
        <w:t xml:space="preserve">. Secondary outcome measures include, </w:t>
      </w:r>
      <w:r w:rsidR="009532A8">
        <w:t xml:space="preserve">time to </w:t>
      </w:r>
      <w:r w:rsidR="00AC4E5B" w:rsidRPr="00545611">
        <w:t>results</w:t>
      </w:r>
      <w:r w:rsidR="006455B6" w:rsidRPr="00545611">
        <w:t xml:space="preserve"> directed antimicrobial therapy</w:t>
      </w:r>
      <w:r w:rsidR="009532A8" w:rsidRPr="00545611">
        <w:t>,</w:t>
      </w:r>
      <w:r w:rsidR="009532A8">
        <w:t xml:space="preserve"> </w:t>
      </w:r>
      <w:r w:rsidR="003860E8">
        <w:t>total duration of</w:t>
      </w:r>
      <w:r w:rsidRPr="002831E9">
        <w:t xml:space="preserve"> </w:t>
      </w:r>
      <w:r w:rsidR="007E50E6" w:rsidRPr="007E50E6">
        <w:t xml:space="preserve">antibiotic use, </w:t>
      </w:r>
      <w:r w:rsidR="007E50E6">
        <w:t>length of stay in critical care,</w:t>
      </w:r>
      <w:r w:rsidR="003860E8">
        <w:t xml:space="preserve"> </w:t>
      </w:r>
      <w:r w:rsidRPr="002831E9">
        <w:t>length of</w:t>
      </w:r>
      <w:r>
        <w:t xml:space="preserve"> </w:t>
      </w:r>
      <w:r w:rsidR="007E50E6">
        <w:t>stay in hospital and mortality.</w:t>
      </w:r>
    </w:p>
    <w:p w14:paraId="1FAF3B9C" w14:textId="77777777" w:rsidR="002831E9" w:rsidRDefault="002831E9" w:rsidP="00A654F3">
      <w:pPr>
        <w:pStyle w:val="Heading2"/>
      </w:pPr>
      <w:bookmarkStart w:id="12" w:name="_Toc3532018"/>
      <w:r w:rsidRPr="002831E9">
        <w:t>Potential benefits to patients and the NHS</w:t>
      </w:r>
      <w:bookmarkEnd w:id="12"/>
    </w:p>
    <w:p w14:paraId="6E569687" w14:textId="3D8CC2E1" w:rsidR="00495B8F" w:rsidRDefault="002831E9" w:rsidP="009532A8">
      <w:pPr>
        <w:jc w:val="both"/>
      </w:pPr>
      <w:r w:rsidRPr="002831E9">
        <w:t>We hypothesise that the use of a molecular POCT for respi</w:t>
      </w:r>
      <w:r w:rsidR="00AA3E8B">
        <w:t xml:space="preserve">ratory </w:t>
      </w:r>
      <w:r w:rsidR="00384F37">
        <w:t xml:space="preserve">pathogens </w:t>
      </w:r>
      <w:r w:rsidR="009532A8">
        <w:t xml:space="preserve">in </w:t>
      </w:r>
      <w:r w:rsidR="00AA3E8B">
        <w:t xml:space="preserve">adults with </w:t>
      </w:r>
      <w:r w:rsidR="00B80088">
        <w:t>pneumonia</w:t>
      </w:r>
      <w:r w:rsidRPr="002831E9">
        <w:t xml:space="preserve"> in critical care </w:t>
      </w:r>
      <w:r w:rsidR="009532A8">
        <w:t xml:space="preserve">units </w:t>
      </w:r>
      <w:r w:rsidRPr="002831E9">
        <w:t xml:space="preserve">will improve </w:t>
      </w:r>
      <w:r w:rsidR="006455B6">
        <w:t xml:space="preserve">antibiotics use and may also improve </w:t>
      </w:r>
      <w:r w:rsidRPr="002831E9">
        <w:t>patient outcomes. We expect</w:t>
      </w:r>
      <w:r w:rsidR="00D657B1">
        <w:t xml:space="preserve"> </w:t>
      </w:r>
      <w:r w:rsidR="00B80088">
        <w:t xml:space="preserve">the </w:t>
      </w:r>
      <w:r w:rsidR="00D657B1">
        <w:t>rapid</w:t>
      </w:r>
      <w:r w:rsidR="00B80088">
        <w:t xml:space="preserve"> and highly sensitive</w:t>
      </w:r>
      <w:r w:rsidR="00D657B1">
        <w:t xml:space="preserve"> detection of pathogens </w:t>
      </w:r>
      <w:r w:rsidR="009532A8">
        <w:t xml:space="preserve">and resistance genes </w:t>
      </w:r>
      <w:r w:rsidR="00D657B1">
        <w:t xml:space="preserve">will improve antibiotic use by facilitating </w:t>
      </w:r>
      <w:r w:rsidR="002C25B6">
        <w:t xml:space="preserve">results directed and </w:t>
      </w:r>
      <w:r w:rsidR="00D657B1">
        <w:t xml:space="preserve">organism </w:t>
      </w:r>
      <w:r w:rsidR="009532A8">
        <w:t>directed therapies</w:t>
      </w:r>
      <w:r w:rsidR="00D657B1">
        <w:t xml:space="preserve"> which will reduce consumption of broad</w:t>
      </w:r>
      <w:r w:rsidR="65BB659D">
        <w:t>-</w:t>
      </w:r>
      <w:r w:rsidR="00D657B1">
        <w:t xml:space="preserve">spectrum antimicrobial agents. </w:t>
      </w:r>
      <w:r w:rsidR="00182353">
        <w:t xml:space="preserve">Pathogen directed antibiotic therapy using POCT molecular diagnostics </w:t>
      </w:r>
      <w:r w:rsidR="00495B8F">
        <w:t xml:space="preserve">was a key </w:t>
      </w:r>
      <w:r w:rsidR="007811BE">
        <w:t>recommend</w:t>
      </w:r>
      <w:r w:rsidR="00182353">
        <w:t>ation</w:t>
      </w:r>
      <w:r w:rsidR="007811BE">
        <w:t xml:space="preserve"> </w:t>
      </w:r>
      <w:r w:rsidR="00182353">
        <w:t>of</w:t>
      </w:r>
      <w:r w:rsidR="007811BE">
        <w:t xml:space="preserve"> the</w:t>
      </w:r>
      <w:r w:rsidR="00495B8F">
        <w:t xml:space="preserve"> O’Neill report 2016, a large</w:t>
      </w:r>
      <w:r w:rsidR="65BB659D">
        <w:t>-</w:t>
      </w:r>
      <w:r w:rsidR="00495B8F">
        <w:t xml:space="preserve">scale review </w:t>
      </w:r>
      <w:r w:rsidR="006455B6">
        <w:t xml:space="preserve">of </w:t>
      </w:r>
      <w:r w:rsidR="00495B8F">
        <w:t xml:space="preserve">the threat </w:t>
      </w:r>
      <w:r w:rsidR="006455B6">
        <w:t>posed by</w:t>
      </w:r>
      <w:r w:rsidR="00495B8F">
        <w:t xml:space="preserve"> antimicrobial resistance </w:t>
      </w:r>
      <w:r w:rsidR="002C0F3A">
        <w:t>commissioned by</w:t>
      </w:r>
      <w:r w:rsidR="00495B8F">
        <w:t xml:space="preserve"> the UK Government. </w:t>
      </w:r>
    </w:p>
    <w:p w14:paraId="208E810D" w14:textId="3570D02A" w:rsidR="00D657B1" w:rsidRDefault="00D657B1" w:rsidP="009532A8">
      <w:pPr>
        <w:jc w:val="both"/>
      </w:pPr>
      <w:r>
        <w:t xml:space="preserve">We also anticipate that the POCT will identify more resistant pathogens earlier in the course of illness and hence allow </w:t>
      </w:r>
      <w:r w:rsidR="009532A8">
        <w:t xml:space="preserve">early appropriate </w:t>
      </w:r>
      <w:r>
        <w:t>escalation of antibiotics when requi</w:t>
      </w:r>
      <w:r w:rsidR="00E83E7D">
        <w:t>red. This may lead to decreased mortality and reduced time in the intensive care unit.</w:t>
      </w:r>
    </w:p>
    <w:p w14:paraId="2438AE53" w14:textId="5C1CFA0B" w:rsidR="00CB378C" w:rsidRDefault="005D06C0" w:rsidP="009532A8">
      <w:pPr>
        <w:jc w:val="both"/>
      </w:pPr>
      <w:r>
        <w:t>We expect earlier detection of</w:t>
      </w:r>
      <w:r w:rsidR="00CB378C">
        <w:t xml:space="preserve"> antibiotic</w:t>
      </w:r>
      <w:r>
        <w:t xml:space="preserve"> resistance genes</w:t>
      </w:r>
      <w:r w:rsidR="00CB378C">
        <w:t xml:space="preserve"> and respiratory viruses</w:t>
      </w:r>
      <w:r>
        <w:t xml:space="preserve"> should improve the use of isolation </w:t>
      </w:r>
      <w:r w:rsidR="00CB378C">
        <w:t>facilities</w:t>
      </w:r>
      <w:r>
        <w:t xml:space="preserve"> by allowing rapid identification</w:t>
      </w:r>
      <w:r w:rsidR="00CB378C">
        <w:t xml:space="preserve"> of organisms</w:t>
      </w:r>
      <w:r>
        <w:t xml:space="preserve"> requiring isolation</w:t>
      </w:r>
      <w:r w:rsidR="006455B6">
        <w:t xml:space="preserve">, </w:t>
      </w:r>
      <w:r>
        <w:t>for example Methicillin Resistant Staphylococcus aureus (MRSA)</w:t>
      </w:r>
      <w:r w:rsidR="006455B6">
        <w:t xml:space="preserve"> or Carbapenem Resistant Enterobacteriaceae (CRE</w:t>
      </w:r>
      <w:r w:rsidR="00CB378C">
        <w:t xml:space="preserve">). </w:t>
      </w:r>
    </w:p>
    <w:p w14:paraId="2ABAE2DC" w14:textId="4B04C60B" w:rsidR="005D06C0" w:rsidRDefault="00D657B1" w:rsidP="005D06C0">
      <w:pPr>
        <w:jc w:val="both"/>
      </w:pPr>
      <w:r>
        <w:t xml:space="preserve">Furthermore, we expect that </w:t>
      </w:r>
      <w:r w:rsidRPr="002831E9">
        <w:t>increased</w:t>
      </w:r>
      <w:r w:rsidR="002831E9" w:rsidRPr="002831E9">
        <w:t xml:space="preserve"> and </w:t>
      </w:r>
      <w:r w:rsidR="007E50E6">
        <w:t xml:space="preserve">timely </w:t>
      </w:r>
      <w:r w:rsidR="002831E9" w:rsidRPr="002831E9">
        <w:t>detection of influenza and</w:t>
      </w:r>
      <w:r w:rsidR="002831E9">
        <w:t xml:space="preserve"> </w:t>
      </w:r>
      <w:r w:rsidR="002831E9" w:rsidRPr="002831E9">
        <w:t xml:space="preserve">other respiratory viruses will </w:t>
      </w:r>
      <w:r w:rsidR="007E50E6">
        <w:t xml:space="preserve">lead to improved use of </w:t>
      </w:r>
      <w:r w:rsidR="00C71BA8">
        <w:t>neuraminidase inhibitor (</w:t>
      </w:r>
      <w:r w:rsidR="002831E9" w:rsidRPr="002831E9">
        <w:t>NAI</w:t>
      </w:r>
      <w:r w:rsidR="00C71BA8">
        <w:t>)</w:t>
      </w:r>
      <w:r w:rsidR="002831E9" w:rsidRPr="002831E9">
        <w:t xml:space="preserve"> treatment </w:t>
      </w:r>
      <w:r w:rsidR="007E50E6">
        <w:t xml:space="preserve">for </w:t>
      </w:r>
      <w:r w:rsidR="002831E9" w:rsidRPr="002831E9">
        <w:t>influenza</w:t>
      </w:r>
      <w:r w:rsidR="002831E9">
        <w:t xml:space="preserve"> </w:t>
      </w:r>
      <w:r w:rsidR="002831E9" w:rsidRPr="002831E9">
        <w:t>infection. Rapid and appropriate use of NAI treatment in influenza may lead to decreased mortality and shorten</w:t>
      </w:r>
      <w:r w:rsidR="002831E9">
        <w:t xml:space="preserve"> </w:t>
      </w:r>
      <w:r w:rsidR="002831E9" w:rsidRPr="002831E9">
        <w:t xml:space="preserve">patient length of stay in critical care and in hospital. </w:t>
      </w:r>
      <w:r w:rsidR="005D06C0" w:rsidRPr="007E50E6">
        <w:t xml:space="preserve">The </w:t>
      </w:r>
      <w:r w:rsidR="005D06C0">
        <w:t>identification of</w:t>
      </w:r>
      <w:r w:rsidR="005D06C0" w:rsidRPr="007E50E6">
        <w:t xml:space="preserve"> respiratory viruses</w:t>
      </w:r>
      <w:r w:rsidR="005D06C0">
        <w:t xml:space="preserve"> at point-of-care</w:t>
      </w:r>
      <w:r w:rsidR="005D06C0" w:rsidRPr="007E50E6">
        <w:t xml:space="preserve"> may identify patients where antibiotic use can be reduced, </w:t>
      </w:r>
      <w:r w:rsidR="005D06C0">
        <w:t xml:space="preserve">further </w:t>
      </w:r>
      <w:r w:rsidR="005D06C0" w:rsidRPr="007E50E6">
        <w:t>promoting antibiotic stewardship.</w:t>
      </w:r>
    </w:p>
    <w:p w14:paraId="2432FEC6" w14:textId="39DACFB0" w:rsidR="000C5581" w:rsidRDefault="002831E9" w:rsidP="009532A8">
      <w:r w:rsidRPr="002831E9">
        <w:t xml:space="preserve">This study will </w:t>
      </w:r>
      <w:r w:rsidR="006455B6">
        <w:t xml:space="preserve">help to </w:t>
      </w:r>
      <w:r w:rsidRPr="002831E9">
        <w:t>inform the design of future clinical trials of respiratory POCT in adults with</w:t>
      </w:r>
      <w:r w:rsidR="009532A8">
        <w:t xml:space="preserve"> severe</w:t>
      </w:r>
      <w:r w:rsidRPr="002831E9">
        <w:t xml:space="preserve"> </w:t>
      </w:r>
      <w:r w:rsidR="009532A8">
        <w:t xml:space="preserve">acute </w:t>
      </w:r>
      <w:r w:rsidRPr="002831E9">
        <w:t>respiratory illness.</w:t>
      </w:r>
    </w:p>
    <w:p w14:paraId="5364B5AA" w14:textId="77777777" w:rsidR="000C5581" w:rsidRDefault="000C5581">
      <w:r>
        <w:br w:type="page"/>
      </w:r>
    </w:p>
    <w:p w14:paraId="599A1C63" w14:textId="77777777" w:rsidR="00A478E5" w:rsidRDefault="00A73E7D" w:rsidP="00A73E7D">
      <w:pPr>
        <w:pStyle w:val="Heading1"/>
      </w:pPr>
      <w:bookmarkStart w:id="13" w:name="_Toc3532019"/>
      <w:r>
        <w:t xml:space="preserve">3. </w:t>
      </w:r>
      <w:r w:rsidR="00211C81">
        <w:t>Abbreviations and Definitions</w:t>
      </w:r>
      <w:bookmarkEnd w:id="13"/>
    </w:p>
    <w:p w14:paraId="083FF5CF" w14:textId="310DC863" w:rsidR="00333B3C" w:rsidRDefault="00333B3C" w:rsidP="00A478E5">
      <w:r>
        <w:t>AE: Adverse Event</w:t>
      </w:r>
    </w:p>
    <w:p w14:paraId="14018762" w14:textId="1A01CC17" w:rsidR="000C1277" w:rsidRDefault="000C1277" w:rsidP="00A478E5">
      <w:r>
        <w:t>AMR:  Antimicrobial resistance</w:t>
      </w:r>
    </w:p>
    <w:p w14:paraId="78CD557A" w14:textId="354222ED" w:rsidR="00B02772" w:rsidRDefault="00B02772" w:rsidP="00A478E5">
      <w:r>
        <w:t>ATS: American Thoracic Society</w:t>
      </w:r>
    </w:p>
    <w:p w14:paraId="18C5B2A2" w14:textId="77777777" w:rsidR="006E26EF" w:rsidRDefault="006E26EF" w:rsidP="00A478E5">
      <w:r>
        <w:t>BAL: Bronchoalveolar Lavage</w:t>
      </w:r>
    </w:p>
    <w:p w14:paraId="7362BFAC" w14:textId="41D6AE54" w:rsidR="00A478E5" w:rsidRDefault="00A478E5" w:rsidP="00A478E5">
      <w:r w:rsidRPr="00A478E5">
        <w:t>BR</w:t>
      </w:r>
      <w:r w:rsidR="00331610">
        <w:t>C</w:t>
      </w:r>
      <w:r w:rsidRPr="00A478E5">
        <w:t xml:space="preserve">: NIHR Southampton Biomedical Research </w:t>
      </w:r>
      <w:r w:rsidR="00331610">
        <w:t>Centre</w:t>
      </w:r>
    </w:p>
    <w:p w14:paraId="760A4A62" w14:textId="564FC9AA" w:rsidR="00572C76" w:rsidRDefault="00572C76" w:rsidP="00A478E5">
      <w:r>
        <w:t>BTS: British Thoracic Society</w:t>
      </w:r>
    </w:p>
    <w:p w14:paraId="2E602CFC" w14:textId="77777777" w:rsidR="005B4866" w:rsidRPr="00A478E5" w:rsidRDefault="005B4866" w:rsidP="00A478E5">
      <w:r>
        <w:t>CAP: Community Acquired Pneumonia</w:t>
      </w:r>
    </w:p>
    <w:p w14:paraId="3AAA90FF" w14:textId="77777777" w:rsidR="002831E9" w:rsidRDefault="002831E9" w:rsidP="002831E9">
      <w:r w:rsidRPr="002831E9">
        <w:t>CES: Clinical and Experimental Sciences academic unit, University of Southampton</w:t>
      </w:r>
    </w:p>
    <w:p w14:paraId="3C894B1F" w14:textId="0CDAB434" w:rsidR="009D52C1" w:rsidRDefault="009D52C1" w:rsidP="002831E9">
      <w:r>
        <w:t>CI: Chief Investigator</w:t>
      </w:r>
    </w:p>
    <w:p w14:paraId="3D3FE6F0" w14:textId="1E327A04" w:rsidR="006455B6" w:rsidRPr="006455B6" w:rsidRDefault="006455B6" w:rsidP="006455B6">
      <w:r>
        <w:t xml:space="preserve">CRE: </w:t>
      </w:r>
      <w:r w:rsidRPr="006455B6">
        <w:t>Carbapenem Resistant Enterobacteriaceae</w:t>
      </w:r>
    </w:p>
    <w:p w14:paraId="7A13BED9" w14:textId="7DF880E3" w:rsidR="002831E9" w:rsidRDefault="002831E9" w:rsidP="002831E9">
      <w:r>
        <w:t>CRF: Case Report Form</w:t>
      </w:r>
    </w:p>
    <w:p w14:paraId="41758711" w14:textId="465C1DB4" w:rsidR="00542FD2" w:rsidRDefault="00542FD2" w:rsidP="002831E9">
      <w:r>
        <w:t>ES</w:t>
      </w:r>
      <w:r>
        <w:rPr>
          <w:rFonts w:cstheme="minorHAnsi"/>
        </w:rPr>
        <w:t>βL</w:t>
      </w:r>
      <w:r>
        <w:t>: Extended spectrum beta-lactamases</w:t>
      </w:r>
    </w:p>
    <w:p w14:paraId="628D7BD2" w14:textId="77777777" w:rsidR="006E26EF" w:rsidRPr="002831E9" w:rsidRDefault="006E26EF" w:rsidP="002831E9">
      <w:r>
        <w:t>ET: Endotracheal tube</w:t>
      </w:r>
    </w:p>
    <w:p w14:paraId="68D42431" w14:textId="77777777" w:rsidR="002831E9" w:rsidRDefault="002831E9" w:rsidP="002831E9">
      <w:r w:rsidRPr="002831E9">
        <w:t>GICU: General Intensive Care Unit</w:t>
      </w:r>
    </w:p>
    <w:p w14:paraId="2D7D6423" w14:textId="77777777" w:rsidR="005B4866" w:rsidRDefault="005B4866" w:rsidP="002831E9">
      <w:r>
        <w:t>HAP: Hospital acquired pneumonia – occurring &gt;48 hours after admission to a healthcare facility</w:t>
      </w:r>
    </w:p>
    <w:p w14:paraId="3E77619D" w14:textId="77777777" w:rsidR="001E396C" w:rsidRDefault="001E396C" w:rsidP="002831E9">
      <w:r>
        <w:t>HDU: High Dependency Unit</w:t>
      </w:r>
    </w:p>
    <w:p w14:paraId="04E8A825" w14:textId="77777777" w:rsidR="00333B3C" w:rsidRDefault="00333B3C" w:rsidP="002831E9">
      <w:r>
        <w:t>HRA: Health Research Agency</w:t>
      </w:r>
    </w:p>
    <w:p w14:paraId="6C873A54" w14:textId="44D13685" w:rsidR="00CF64BA" w:rsidRDefault="00CF64BA" w:rsidP="002831E9">
      <w:r>
        <w:t>ICU: Intensive Care Unit</w:t>
      </w:r>
    </w:p>
    <w:p w14:paraId="292558F8" w14:textId="6A43D68E" w:rsidR="00B02772" w:rsidRDefault="00B02772" w:rsidP="002831E9">
      <w:r>
        <w:t>IDSA: Infectious diseases Society of America</w:t>
      </w:r>
    </w:p>
    <w:p w14:paraId="1FA1D461" w14:textId="72ED5616" w:rsidR="00FF5007" w:rsidRDefault="00FF5007" w:rsidP="002831E9">
      <w:r>
        <w:t>MRSA: Methicillin Resistant Staphylococcus aureus</w:t>
      </w:r>
    </w:p>
    <w:p w14:paraId="1AD58CC6" w14:textId="567F64D6" w:rsidR="0096498A" w:rsidRDefault="0096498A" w:rsidP="002831E9">
      <w:r>
        <w:t>NAI: Neuraminidase inhibitor</w:t>
      </w:r>
    </w:p>
    <w:p w14:paraId="704C5156" w14:textId="55BA5DAA" w:rsidR="00B02772" w:rsidRDefault="00B02772" w:rsidP="002831E9">
      <w:r>
        <w:t>NICE: National Institute for Clinical Excellence</w:t>
      </w:r>
    </w:p>
    <w:p w14:paraId="2DB68BDD" w14:textId="1EEA6D83" w:rsidR="00D37FD3" w:rsidRPr="002831E9" w:rsidRDefault="00D37FD3" w:rsidP="002831E9">
      <w:r>
        <w:t>NICU: Neurological Intensive Care Unit</w:t>
      </w:r>
    </w:p>
    <w:p w14:paraId="0D863CE8" w14:textId="77777777" w:rsidR="00A478E5" w:rsidRDefault="00A478E5" w:rsidP="00A478E5">
      <w:r>
        <w:t xml:space="preserve">(NIHR) </w:t>
      </w:r>
      <w:r w:rsidRPr="002831E9">
        <w:t>WTCRF: NIHR Wellcome Trust Clinical Research Facility</w:t>
      </w:r>
    </w:p>
    <w:p w14:paraId="71DB53DD" w14:textId="77777777" w:rsidR="009D52C1" w:rsidRPr="002831E9" w:rsidRDefault="009D52C1" w:rsidP="00A478E5">
      <w:r>
        <w:t>PI: Principal Investigator</w:t>
      </w:r>
    </w:p>
    <w:p w14:paraId="062D3F59" w14:textId="77777777" w:rsidR="002831E9" w:rsidRDefault="002831E9" w:rsidP="002831E9">
      <w:r>
        <w:t>POCT: Point-of-Care T</w:t>
      </w:r>
      <w:r w:rsidRPr="002831E9">
        <w:t>est</w:t>
      </w:r>
    </w:p>
    <w:p w14:paraId="10E3E8C4" w14:textId="77777777" w:rsidR="00333B3C" w:rsidRPr="002831E9" w:rsidRDefault="00333B3C" w:rsidP="002831E9">
      <w:r>
        <w:t>REC: Regional Ethics Committee</w:t>
      </w:r>
    </w:p>
    <w:p w14:paraId="126559DC" w14:textId="77777777" w:rsidR="002831E9" w:rsidRDefault="002831E9" w:rsidP="002831E9">
      <w:r w:rsidRPr="002831E9">
        <w:t>RHDU: Respiratory High Dependency Unit</w:t>
      </w:r>
    </w:p>
    <w:p w14:paraId="5534F84E" w14:textId="3FCE4802" w:rsidR="00333B3C" w:rsidRDefault="00333B3C" w:rsidP="002831E9">
      <w:r>
        <w:t>SAE: Serious Adverse Event</w:t>
      </w:r>
    </w:p>
    <w:p w14:paraId="67AD42CD" w14:textId="3F95A8A2" w:rsidR="00395626" w:rsidRPr="002831E9" w:rsidRDefault="00395626" w:rsidP="002831E9">
      <w:r>
        <w:t>SARS-CoV-2: Severe acute respiratory syndrome coronavirus-2</w:t>
      </w:r>
    </w:p>
    <w:p w14:paraId="6C26A8B1" w14:textId="77777777" w:rsidR="002831E9" w:rsidRPr="002831E9" w:rsidRDefault="002831E9" w:rsidP="002831E9">
      <w:r w:rsidRPr="002831E9">
        <w:t xml:space="preserve">SCBR: Southampton </w:t>
      </w:r>
      <w:r>
        <w:t>Centre for Biomedical Research</w:t>
      </w:r>
    </w:p>
    <w:p w14:paraId="22227EC5" w14:textId="77777777" w:rsidR="002831E9" w:rsidRDefault="002831E9" w:rsidP="002831E9">
      <w:r w:rsidRPr="002831E9">
        <w:t>UHS: University Hospital Southampton NHS Foundation Trust</w:t>
      </w:r>
    </w:p>
    <w:p w14:paraId="206617C5" w14:textId="19C26514" w:rsidR="005B4866" w:rsidRPr="002831E9" w:rsidRDefault="005B4866" w:rsidP="002831E9">
      <w:r>
        <w:t>VAP</w:t>
      </w:r>
      <w:r w:rsidR="0074266F">
        <w:t>:</w:t>
      </w:r>
      <w:r>
        <w:t xml:space="preserve"> Ventilator Associated Pneumonia</w:t>
      </w:r>
    </w:p>
    <w:p w14:paraId="07AAAFFF" w14:textId="77777777" w:rsidR="002831E9" w:rsidRPr="002831E9" w:rsidRDefault="002831E9" w:rsidP="002831E9">
      <w:pPr>
        <w:jc w:val="both"/>
      </w:pPr>
      <w:r w:rsidRPr="002831E9">
        <w:t>Critical care units, also called intensive care units (ICU) or intensive therapy units (ITU), look after patients</w:t>
      </w:r>
      <w:r>
        <w:t xml:space="preserve"> </w:t>
      </w:r>
      <w:r w:rsidRPr="002831E9">
        <w:t>whose conditions are life-threatening and need constant, close monitoring and support from equipment and</w:t>
      </w:r>
      <w:r>
        <w:t xml:space="preserve"> </w:t>
      </w:r>
      <w:r w:rsidRPr="002831E9">
        <w:t>medication to support organ functions. Some hospitals have specia</w:t>
      </w:r>
      <w:r>
        <w:t>list high dependency units</w:t>
      </w:r>
      <w:r w:rsidRPr="002831E9">
        <w:t xml:space="preserve"> as</w:t>
      </w:r>
      <w:r>
        <w:t xml:space="preserve"> </w:t>
      </w:r>
      <w:r w:rsidRPr="002831E9">
        <w:t>Southamp</w:t>
      </w:r>
      <w:r w:rsidR="006800B8">
        <w:t>ton does, some incorporate this care</w:t>
      </w:r>
      <w:r w:rsidRPr="002831E9">
        <w:t xml:space="preserve"> into their ICU instead. Levels of care which require critical care</w:t>
      </w:r>
      <w:r>
        <w:t xml:space="preserve"> </w:t>
      </w:r>
      <w:r w:rsidRPr="002831E9">
        <w:t>management are:</w:t>
      </w:r>
    </w:p>
    <w:p w14:paraId="3A2E6B6E" w14:textId="77777777" w:rsidR="00211C81" w:rsidRDefault="002831E9" w:rsidP="002831E9">
      <w:pPr>
        <w:jc w:val="both"/>
      </w:pPr>
      <w:r w:rsidRPr="002831E9">
        <w:t>Level 2: Patients requiring more detailed observation or intervention, single failing organ system or</w:t>
      </w:r>
      <w:r>
        <w:t xml:space="preserve"> close monitoring</w:t>
      </w:r>
      <w:r w:rsidRPr="002831E9">
        <w:t xml:space="preserve"> post</w:t>
      </w:r>
      <w:r>
        <w:t>-</w:t>
      </w:r>
      <w:r w:rsidRPr="002831E9">
        <w:t>operative</w:t>
      </w:r>
      <w:r>
        <w:t xml:space="preserve"> </w:t>
      </w:r>
      <w:r w:rsidRPr="002831E9">
        <w:t>care, and higher levels of care.</w:t>
      </w:r>
    </w:p>
    <w:p w14:paraId="21DC31BB" w14:textId="77777777" w:rsidR="002831E9" w:rsidRPr="002831E9" w:rsidRDefault="002831E9" w:rsidP="002831E9">
      <w:pPr>
        <w:jc w:val="both"/>
      </w:pPr>
      <w:r w:rsidRPr="002831E9">
        <w:t>Level 3: Patients requiring advanced respiratory support alone or basic respiratory support together with support</w:t>
      </w:r>
      <w:r>
        <w:t xml:space="preserve"> </w:t>
      </w:r>
      <w:r w:rsidRPr="002831E9">
        <w:t>of at least two organ systems</w:t>
      </w:r>
    </w:p>
    <w:p w14:paraId="176C9373" w14:textId="0B9DDFD0" w:rsidR="002831E9" w:rsidRPr="002831E9" w:rsidRDefault="002831E9" w:rsidP="002831E9">
      <w:pPr>
        <w:jc w:val="both"/>
      </w:pPr>
      <w:r w:rsidRPr="002831E9">
        <w:t xml:space="preserve">At UHS, RHDU generally cares for level 2 patients, whereas </w:t>
      </w:r>
      <w:r w:rsidR="00F6315E">
        <w:t>G</w:t>
      </w:r>
      <w:r w:rsidRPr="002831E9">
        <w:t>ICU</w:t>
      </w:r>
      <w:r w:rsidR="00F6315E">
        <w:t xml:space="preserve"> and NICU</w:t>
      </w:r>
      <w:r w:rsidRPr="002831E9">
        <w:t xml:space="preserve"> generally care for level 2 and 3 patients.</w:t>
      </w:r>
    </w:p>
    <w:p w14:paraId="3B616550" w14:textId="0D7B2B1B" w:rsidR="000C5581" w:rsidRDefault="002831E9" w:rsidP="00C343C7">
      <w:pPr>
        <w:jc w:val="both"/>
      </w:pPr>
      <w:r w:rsidRPr="002831E9">
        <w:t>Critical care, in the context of th</w:t>
      </w:r>
      <w:r w:rsidR="00114083">
        <w:t>is protocol</w:t>
      </w:r>
      <w:r w:rsidRPr="002831E9">
        <w:t xml:space="preserve">, refers to </w:t>
      </w:r>
      <w:r w:rsidR="00F6315E">
        <w:t>RHDU, GICU and NICU</w:t>
      </w:r>
      <w:r w:rsidR="00D37FD3">
        <w:t xml:space="preserve"> </w:t>
      </w:r>
      <w:r w:rsidRPr="002831E9">
        <w:t>at Southampton, and to prevent</w:t>
      </w:r>
      <w:r>
        <w:t xml:space="preserve"> </w:t>
      </w:r>
      <w:r w:rsidRPr="002831E9">
        <w:t>confusion, critical care is the preferred term.</w:t>
      </w:r>
      <w:r w:rsidR="000C5581">
        <w:br w:type="page"/>
      </w:r>
    </w:p>
    <w:p w14:paraId="2278934B" w14:textId="77777777" w:rsidR="000C5581" w:rsidRDefault="00A73E7D" w:rsidP="00A73E7D">
      <w:pPr>
        <w:pStyle w:val="Heading1"/>
        <w:jc w:val="both"/>
      </w:pPr>
      <w:bookmarkStart w:id="14" w:name="_Toc3532020"/>
      <w:r>
        <w:t>4. I</w:t>
      </w:r>
      <w:r w:rsidR="000C5581">
        <w:t>ntroduction</w:t>
      </w:r>
      <w:bookmarkEnd w:id="14"/>
    </w:p>
    <w:p w14:paraId="06B766F0" w14:textId="075C784A" w:rsidR="005E6D92" w:rsidRDefault="005E6D92" w:rsidP="00A654F3">
      <w:pPr>
        <w:pStyle w:val="Heading2"/>
      </w:pPr>
      <w:bookmarkStart w:id="15" w:name="_Toc3532021"/>
      <w:r>
        <w:t xml:space="preserve">The </w:t>
      </w:r>
      <w:r w:rsidR="00E820E2">
        <w:t>burden of</w:t>
      </w:r>
      <w:r w:rsidR="00727DD1">
        <w:t xml:space="preserve"> pneumonia</w:t>
      </w:r>
      <w:bookmarkEnd w:id="15"/>
    </w:p>
    <w:p w14:paraId="325817AD" w14:textId="6A408AE6" w:rsidR="00A554D6" w:rsidRDefault="00A554D6" w:rsidP="00A554D6">
      <w:pPr>
        <w:jc w:val="both"/>
      </w:pPr>
      <w:r>
        <w:t>In the developed world</w:t>
      </w:r>
      <w:r w:rsidR="009546AC">
        <w:t>,</w:t>
      </w:r>
      <w:r>
        <w:t xml:space="preserve"> the incidence of community acquired pneumonia (CAP) is associated with a huge burden both economically</w:t>
      </w:r>
      <w:r w:rsidR="005C1804">
        <w:fldChar w:fldCharType="begin" w:fldLock="1"/>
      </w:r>
      <w:r w:rsidR="002E0E61">
        <w:instrText>ADDIN CSL_CITATION {"citationItems":[{"id":"ITEM-1","itemData":{"DOI":"10.1136/thx.2009.129502","ISBN":"1468-3296 (Electronic)\\r0040-6376 (Linking)","ISSN":"14683296","PMID":"20729232","abstract":"It is difficult to determine the impact of community-acquired pneumonia (CAP) in Europe, because precise data are scarce. Mortality attributable to CAP varies widely between European countries and with the site of patient management. This review analysed the clinical and economic burden, aetiology and resistance patterns of CAP in European adults. All primary articles reporting studies in Europe published from January 1990 to December 2007 addressing the clinical and economic burden of CAP in adults were included. A total of 2606 records were used to identify p</w:instrText>
      </w:r>
      <w:r w:rsidR="002E0E61">
        <w:rPr>
          <w:rFonts w:hint="eastAsia"/>
        </w:rPr>
        <w:instrText xml:space="preserve">rimary studies. CAP incidence varied by country, age and gender, and was higher in individuals aged </w:instrText>
      </w:r>
      <w:r w:rsidR="002E0E61">
        <w:rPr>
          <w:rFonts w:hint="eastAsia"/>
        </w:rPr>
        <w:instrText>≥</w:instrText>
      </w:r>
      <w:r w:rsidR="002E0E61">
        <w:rPr>
          <w:rFonts w:hint="eastAsia"/>
        </w:rPr>
        <w:instrText>65 years and in men. Streptococcus pneumoniae was the most common agent isolated. Mortality varied from &lt;1% to 48% and was associated with advanced age, c</w:instrText>
      </w:r>
      <w:r w:rsidR="002E0E61">
        <w:instrText>o-morbid conditions and CAP severity. Antibiotic resistance was seen in all pathogens associated with CAP. There was an increase in antibiotic-resistant strains, but resistance was not related to mortality. CAP was associated with high rates of hospitalisation and length of hospital stay. The review showed that the clinical and economic burden of CAP in Europe is high. CAP has considerable long-term effects on quality of life, and long-term prognosis is worse in patients with pneumococcal pneumonia.","author":[{"dropping-particle":"","family":"Welte","given":"T","non-dropping-particle":"","parse-names":false,"suffix":""},{"dropping-particle":"","family":"Torres","given":"A","non-dropping-particle":"","parse-names":false,"suffix":""},{"dropping-particle":"","family":"Nathwani","given":"D","non-dropping-particle":"","parse-names":false,"suffix":""}],"container-title":"Thorax","id":"ITEM-1","issue":"1","issued":{"date-parts":[["2012","1","1"]]},"page":"71-79","publisher":"BMJ Publishing Group Ltd","title":"Clinical and economic burden of community-acquired pneumonia among adults in Europe","type":"article-journal","volume":"67"},"uris":["http://www.mendeley.com/documents/?uuid=4e1ab808-7fec-30c7-afcd-539f5acba2b4"]}],"mendeley":{"formattedCitation":"&lt;sup&gt;1&lt;/sup&gt;","plainTextFormattedCitation":"1","previouslyFormattedCitation":"&lt;sup&gt;1&lt;/sup&gt;"},"properties":{"noteIndex":0},"schema":"https://github.com/citation-style-language/schema/raw/master/csl-citation.json"}</w:instrText>
      </w:r>
      <w:r w:rsidR="005C1804">
        <w:fldChar w:fldCharType="separate"/>
      </w:r>
      <w:r w:rsidR="005C1804" w:rsidRPr="005C1804">
        <w:rPr>
          <w:noProof/>
          <w:vertAlign w:val="superscript"/>
        </w:rPr>
        <w:t>1</w:t>
      </w:r>
      <w:r w:rsidR="005C1804">
        <w:fldChar w:fldCharType="end"/>
      </w:r>
      <w:r w:rsidR="00580880">
        <w:t>,</w:t>
      </w:r>
      <w:r>
        <w:t xml:space="preserve"> and in terms of mortality</w:t>
      </w:r>
      <w:r w:rsidR="008D4702">
        <w:t>. Pneumonia</w:t>
      </w:r>
      <w:r>
        <w:t xml:space="preserve"> caus</w:t>
      </w:r>
      <w:r w:rsidR="008D4702">
        <w:t>ed</w:t>
      </w:r>
      <w:r>
        <w:t xml:space="preserve"> nearly 30,000 deaths in England and Wales in 2015</w:t>
      </w:r>
      <w:r w:rsidR="00B17111">
        <w:fldChar w:fldCharType="begin" w:fldLock="1"/>
      </w:r>
      <w:r w:rsidR="002E0E61">
        <w:instrText>ADDIN CSL_CITATION {"citationItems":[{"id":"ITEM-1","itemData":{"URL":"https://digital.nhs.uk/data-and-information/publications/clinical-indicators/compendium-of-population-health-indicators/compendium-mortality/current/mortality-from-respiratory-diseases","accessed":{"date-parts":[["2019","2","25"]]},"id":"ITEM-1","issued":{"date-parts":[["2018"]]},"title":"Mortality from pneumonia (ICD-10 J12 - J18 equivalent to ICD-9 480 - 486): directly standardised rate, all ages, annual trend: NHS Digital","type":"webpage"},"uris":["http://www.mendeley.com/documents/?uuid=c7bc6bcd-37f1-4f80-90db-9ce966b459f6"]}],"mendeley":{"formattedCitation":"&lt;sup&gt;2&lt;/sup&gt;","plainTextFormattedCitation":"2","previouslyFormattedCitation":"&lt;sup&gt;2&lt;/sup&gt;"},"properties":{"noteIndex":0},"schema":"https://github.com/citation-style-language/schema/raw/master/csl-citation.json"}</w:instrText>
      </w:r>
      <w:r w:rsidR="00B17111">
        <w:fldChar w:fldCharType="separate"/>
      </w:r>
      <w:r w:rsidR="005C1804" w:rsidRPr="005C1804">
        <w:rPr>
          <w:noProof/>
          <w:vertAlign w:val="superscript"/>
        </w:rPr>
        <w:t>2</w:t>
      </w:r>
      <w:r w:rsidR="00B17111">
        <w:fldChar w:fldCharType="end"/>
      </w:r>
      <w:r w:rsidR="008D4702">
        <w:t xml:space="preserve"> and it </w:t>
      </w:r>
      <w:r w:rsidR="00580880">
        <w:t xml:space="preserve">probably </w:t>
      </w:r>
      <w:r w:rsidR="008D4702">
        <w:t xml:space="preserve">costs Europe around </w:t>
      </w:r>
      <w:r w:rsidR="008D4702">
        <w:rPr>
          <w:rFonts w:cstheme="minorHAnsi"/>
        </w:rPr>
        <w:t>€</w:t>
      </w:r>
      <w:r w:rsidR="008D4702">
        <w:t>10 million annuall</w:t>
      </w:r>
      <w:r w:rsidR="00854E25">
        <w:t>y</w:t>
      </w:r>
      <w:r w:rsidR="00F33CC1">
        <w:fldChar w:fldCharType="begin" w:fldLock="1"/>
      </w:r>
      <w:r w:rsidR="000A71D1">
        <w:instrText>ADDIN CSL_CITATION {"citationItems":[{"id":"ITEM-1","itemData":{"DOI":"10.1136/thoraxjnl-2013-204282","ISSN":"1468-3296","PMID":"24130229","abstract":"BACKGROUND Community-acquired pneumonia (CAP) causes considerable morbidity and mortality in adults, particularly in the elderly. METHODS Structured searches of PubMed were conducted to identify up-to-date information on the incidence of CAP in adults in Europe, as well as data on lifestyle and medical risk factors for CAP. RESULTS The overall annual incide</w:instrText>
      </w:r>
      <w:r w:rsidR="000A71D1">
        <w:rPr>
          <w:rFonts w:hint="eastAsia"/>
        </w:rPr>
        <w:instrText xml:space="preserve">nce of CAP in adults ranged between 1.07 to 1.2 per 1000 person-years and 1.54 to 1.7 per 1000 population and increased with age (14 per 1000 person-years in adults aged </w:instrText>
      </w:r>
      <w:r w:rsidR="000A71D1">
        <w:rPr>
          <w:rFonts w:hint="eastAsia"/>
        </w:rPr>
        <w:instrText>≥</w:instrText>
      </w:r>
      <w:r w:rsidR="000A71D1">
        <w:rPr>
          <w:rFonts w:hint="eastAsia"/>
        </w:rPr>
        <w:instrText>65 years). Incidence was also higher in men than in women and in patients with chron</w:instrText>
      </w:r>
      <w:r w:rsidR="000A71D1">
        <w:instrText>ic respiratory disease or HIV infection. Lifestyle factors associated with an increased risk of CAP included smoking, alcohol abuse, being underweight, having regular contact with children and poor dental hygiene. The presence of comorbid conditions, including chronic respiratory and cardiovascular diseases, cerebrovascular disease, Parkinson's disease, epilepsy, dementia, dysphagia, HIV or chronic renal or liver disease all increased the risk of CAP by twofold to fourfold. CONCLUSION A range of lifestyle factors and underlying medical conditions are associated with an increased risk of CAP in European adults. Understanding of the types of individual at greatest risk of CAP can help to ensure that interventions to reduce the risk of infection and burden of disease are targeted appropriately.","author":[{"dropping-particle":"","family":"Torres","given":"Antoni","non-dropping-particle":"","parse-names":false,"suffix":""},{"dropping-particle":"","family":"Peetermans","given":"Willy E","non-dropping-particle":"","parse-names":false,"suffix":""},{"dropping-particle":"","family":"Viegi","given":"Giovanni","non-dropping-particle":"","parse-names":false,"suffix":""},{"dropping-particle":"","family":"Blasi","given":"Francesco","non-dropping-particle":"","parse-names":false,"suffix":""}],"container-title":"Thorax","id":"ITEM-1","issue":"11","issued":{"date-parts":[["2013","11"]]},"page":"1057-65","publisher":"BMJ Publishing Group","title":"Risk factors for community-acquired pneumonia in adults in Europe: a literature review.","type":"article-journal","volume":"68"},"uris":["http://www.mendeley.com/documents/?uuid=a989d111-2f30-3fad-90ea-68e417b07b06"]}],"mendeley":{"formattedCitation":"&lt;sup&gt;3&lt;/sup&gt;","plainTextFormattedCitation":"3","previouslyFormattedCitation":"&lt;sup&gt;3&lt;/sup&gt;"},"properties":{"noteIndex":0},"schema":"https://github.com/citation-style-language/schema/raw/master/csl-citation.json"}</w:instrText>
      </w:r>
      <w:r w:rsidR="00F33CC1">
        <w:fldChar w:fldCharType="separate"/>
      </w:r>
      <w:r w:rsidR="00F33CC1" w:rsidRPr="00F33CC1">
        <w:rPr>
          <w:noProof/>
          <w:vertAlign w:val="superscript"/>
        </w:rPr>
        <w:t>3</w:t>
      </w:r>
      <w:r w:rsidR="00F33CC1">
        <w:fldChar w:fldCharType="end"/>
      </w:r>
      <w:r>
        <w:t>. It is estimated that 25</w:t>
      </w:r>
      <w:r w:rsidR="00C75AFD">
        <w:t>/</w:t>
      </w:r>
      <w:r>
        <w:t>10,000 adults are hospitalised with pneumonia each year</w:t>
      </w:r>
      <w:r w:rsidR="00B17111">
        <w:fldChar w:fldCharType="begin" w:fldLock="1"/>
      </w:r>
      <w:r w:rsidR="001B271B">
        <w:instrText>ADDIN CSL_CITATION {"citationItems":[{"id":"ITEM-1","itemData":{"ISBN":"0028-4793","ISSN":"0028-4793","abstract":"BACKGROUND Community-acquired pneumonia is a leading infectious cause of hospitalization and death among U.S. adults. Incidence estimates of pneumonia confirmed radiographically and with the use of current laboratory diagnostic tests are needed. METHODS We conducted active population-based surveillance for community-acquired pneumonia requiring hospitalization among adults 18 years of age or older in five hospitals in Chicago and Nashville. Patients with recent hospitalization or severe immunosuppression were excluded. Blood, urine, and respiratory specimens were systematically collected for culture, serologic testing, antigen detection, and molecular diagnostic testing. Study radiologists independently reviewed chest radiographs. We calculated population-based incidence rates of community-acquired pneumonia requiring hospitalization according to age and pathogen. RESULTS From January 2010 through June 2012, we enrolled 2488 of 3634 eligible adults (68%). Among 2320 adults with radiographic evidence of pneumonia (93%), the median age of the patients was 57 years (interquartile range, 46 to 71); 498 patients (21%) required intensive care, and 52 (2%) died. Among 2259 patients who had radiographic evidence of pneumonia and specimens available for both bacterial and viral testing, a pathogen was detected in 853 (38%): one or more viruses in 530 (23%), bacteria in 247 (11%), bacterial and viral pathogens in 59 (3%), and a fungal or mycobacterial pathogen in 17 (1%). The most common pathogens were human rhinovirus (in 9% of patients), influenza virus (in 6%), and Streptococcus pneumoniae (in 5%). The annual incidence of pneumonia was 24.8 cases (95% confidence interval, 23.5 to 26.1) per 10,000 adults, with the highest rates among adults 65 to 79 years of age (63.0 cases per 10,000 adults) and those 80 years of age or older (164.3 cases per 10,000 adults). For each pathogen, the incidence increased with age. CONCLUSIONS The incidence of community-acquired pneumonia requiring hospitalization was highest among the oldest adults. Despite current diagnostic tests, no pathogen was detected in the majority of patients. Respiratory viruses were detected more frequently than bacteria. (Funded by the Influenza Division of the National Center for Immunizations and Respiratory Diseases.).","author":[{"dropping-particle":"","family":"Jain","given":"Seema","non-dropping-particle":"","parse-names":false,"suffix":""},{"dropping-particle":"","family":"Self","given":"Wesley H.","non-dropping-particle":"","parse-names":false,"suffix":""},{"dropping-particle":"","family":"Wunderink","given":"Richard G.","non-dropping-particle":"","parse-names":false,"suffix":""},{"dropping-particle":"","family":"Fakhran","given":"Sherene","non-dropping-particle":"","parse-names":false,"suffix":""},{"dropping-particle":"","family":"Balk","given":"Robert","non-dropping-particle":"","parse-names":false,"suffix":""},{"dropping-particle":"","family":"Bramley","given":"Anna M.","non-dropping-particle":"","parse-names":false,"suffix":""},{"dropping-particle":"","family":"Reed","given":"Carrie","non-dropping-particle":"","parse-names":false,"suffix":""},{"dropping-particle":"","family":"Grijalva","given":"Carlos G.","non-dropping-particle":"","parse-names":false,"suffix":""},{"dropping-particle":"","family":"Anderson","given":"Evan J.","non-dropping-particle":"","parse-names":false,"suffix":""},{"dropping-particle":"","family":"Courtney","given":"D. Mark","non-dropping-particle":"","parse-names":false,"suffix":""},{"dropping-particle":"","family":"Chappell","given":"James D.","non-dropping-particle":"","parse-names":false,"suffix":""},{"dropping-particle":"","family":"Qi","given":"Chao","non-dropping-particle":"","parse-names":false,"suffix":""},{"dropping-particle":"","family":"Hart","given":"Eric M.","non-dropping-particle":"","parse-names":false,"suffix":""},{"dropping-particle":"","family":"Carroll","given":"Frank","non-dropping-particle":"","parse-names":false,"suffix":""},{"dropping-particle":"","family":"Trabue","given":"Christopher","non-dropping-particle":"","parse-names":false,"suffix":""},{"dropping-particle":"","family":"Donnelly","given":"Helen K.","non-dropping-particle":"","parse-names":false,"suffix":""},{"dropping-particle":"","family":"Williams","given":"Derek J.","non-dropping-particle":"","parse-names":false,"suffix":""},{"dropping-particle":"","family":"Zhu","given":"Yuwei","non-dropping-particle":"","parse-names":false,"suffix":""},{"dropping-particle":"","family":"Arnold","given":"Sandra R.","non-dropping-particle":"","parse-names":false,"suffix":""},{"dropping-particle":"","family":"Ampofo","given":"Krow","non-dropping-particle":"","parse-names":false,"suffix":""},{"dropping-particle":"","family":"Waterer","given":"Grant W.","non-dropping-particle":"","parse-names":false,"suffix":""},{"dropping-particle":"","family":"Levine","given":"Min","non-dropping-particle":"","parse-names":false,"suffix":""},{"dropping-particle":"","family":"Lindstrom","given":"Stephen","non-dropping-particle":"","parse-names":false,"suffix":""},{"dropping-particle":"","family":"Winchell","given":"Jonas M.","non-dropping-particle":"","parse-names":false,"suffix":""},{"dropping-particle":"","family":"Katz","given":"Jacqueline M.","non-dropping-particle":"","parse-names":false,"suffix":""},{"dropping-particle":"","family":"Erdman","given":"Dean","non-dropping-particle":"","parse-names":false,"suffix":""},{"dropping-particle":"","family":"Schneider","given":"Eileen","non-dropping-particle":"","parse-names":false,"suffix":""},{"dropping-particle":"","family":"Hicks","given":"Lauri A.","non-dropping-particle":"","parse-names":false,"suffix":""},{"dropping-particle":"","family":"McCullers","given":"Jonathan A.","non-dropping-particle":"","parse-names":false,"suffix":""},{"dropping-particle":"","family":"Pavia","given":"Andrew T.","non-dropping-particle":"","parse-names":false,"suffix":""},{"dropping-particle":"","family":"Edwards","given":"Kathryn M.","non-dropping-particle":"","parse-names":false,"suffix":""},{"dropping-particle":"","family":"Finelli","given":"Lyn","non-dropping-particle":"","parse-names":false,"suffix":""},{"dropping-particle":"","family":"CDC EPIC Study Team","given":"","non-dropping-particle":"","parse-names":false,"suffix":""}],"container-title":"New England Journal of Medicine","id":"ITEM-1","issue":"5","issued":{"date-parts":[["2015","7","30"]]},"page":"415-427","title":"Community-Acquired Pneumonia Requiring Hospitalization among U.S. Adults","type":"article-journal","volume":"373"},"uris":["http://www.mendeley.com/documents/?uuid=83702be3-dafa-46e2-8e4d-ee8beec2d809"]}],"mendeley":{"formattedCitation":"&lt;sup&gt;4&lt;/sup&gt;","plainTextFormattedCitation":"4","previouslyFormattedCitation":"&lt;sup&gt;4&lt;/sup&gt;"},"properties":{"noteIndex":0},"schema":"https://github.com/citation-style-language/schema/raw/master/csl-citation.json"}</w:instrText>
      </w:r>
      <w:r w:rsidR="00B17111">
        <w:fldChar w:fldCharType="separate"/>
      </w:r>
      <w:r w:rsidR="005C1804" w:rsidRPr="005C1804">
        <w:rPr>
          <w:noProof/>
          <w:vertAlign w:val="superscript"/>
        </w:rPr>
        <w:t>4</w:t>
      </w:r>
      <w:r w:rsidR="00B17111">
        <w:fldChar w:fldCharType="end"/>
      </w:r>
      <w:r w:rsidR="00B17111">
        <w:t xml:space="preserve"> </w:t>
      </w:r>
      <w:r>
        <w:t>and this is associated with significant additional morbidity</w:t>
      </w:r>
      <w:r w:rsidR="00CB3751">
        <w:fldChar w:fldCharType="begin" w:fldLock="1"/>
      </w:r>
      <w:r w:rsidR="001245B5">
        <w:instrText>ADDIN CSL_CITATION {"citationItems":[{"id":"ITEM-1","itemData":{"DOI":"10.1183/13993003.02165-2018","ISSN":"0903-1936","PMID":"30635298","abstract":"Symptomatic and functional recovery are important patient-reported outcome measures (PROMs) in community-acquired pneumonia (CAP) that are increasingly used as trial endpoints. This systematic review summarises the literature on PROMs in CAP.Comprehensive searches in accordance with the Preferred Reporting Items for Systematic Reviews and Meta-Analysis (PRISMA) statement were conducted to March 2017. Eligible studies included adults discharged from hospital following confirmed CAP and reporting PROMs.Fifteen studies (n=5644 patients) were included; most of moderate quality. Studies used a wide range of PROMs and assessment tools. At 4-6 weeks' post-discharge, the commonest symptom reported was fatigue (45% to 72.6% of patients, 3 studies), followed by cough (35.3% to 69.7%) and dyspnoea (34.2% to 67.1%), corresponding values from studies restricted by age &lt;65 years (2 studies) were lower; fatigue 12.1% to 25.7%, cough 19.9% to 31.9%, dyspnoea 16.8% to 27.5%. Functional impairment 4 weeks post-discharge was reported in 18% to 51% of patients (2 studies) while median time to return to normal activities was between 15 to 28 days (3 studies).Substantial morbidity is reported by patients up to 6 weeks post-discharge. There is weak methodological consistency across existing studies. A core set of PROMs for use in future studies is suggested.","author":[{"dropping-particle":"","family":"Pick","given":"Harry J.","non-dropping-particle":"","parse-names":false,"suffix":""},{"dropping-particle":"","family":"Bolton","given":"Charlotte E.","non-dropping-particle":"","parse-names":false,"suffix":""},{"dropping-particle":"","family":"Lim","given":"Wei Shen","non-dropping-particle":"","parse-names":false,"suffix":""},{"dropping-particle":"","family":"McKeever","given":"Tricia M.","non-dropping-particle":"","parse-names":false,"suffix":""}],"container-title":"European Respiratory Journal","id":"ITEM-1","issued":{"date-parts":[["2019","1","11"]]},"page":"1802165","title":"Patient Reported Outcome Measures in the recovery of adults hospitalised with community-acquired pneumonia: a systematic review","type":"article-journal"},"uris":["http://www.mendeley.com/documents/?uuid=5e4695de-5d85-3a2e-a76d-fb0c1b140bfb"]}],"mendeley":{"formattedCitation":"&lt;sup&gt;5&lt;/sup&gt;","plainTextFormattedCitation":"5","previouslyFormattedCitation":"&lt;sup&gt;5&lt;/sup&gt;"},"properties":{"noteIndex":0},"schema":"https://github.com/citation-style-language/schema/raw/master/csl-citation.json"}</w:instrText>
      </w:r>
      <w:r w:rsidR="00CB3751">
        <w:fldChar w:fldCharType="separate"/>
      </w:r>
      <w:r w:rsidR="005C1804" w:rsidRPr="005C1804">
        <w:rPr>
          <w:noProof/>
          <w:vertAlign w:val="superscript"/>
        </w:rPr>
        <w:t>5</w:t>
      </w:r>
      <w:r w:rsidR="00CB3751">
        <w:fldChar w:fldCharType="end"/>
      </w:r>
      <w:r>
        <w:t>. Complicated pneumonia is associated with advancing age and medical co-morbidity. Around 1 in 5 patients admitted to hospital with CAP will require intensive care management</w:t>
      </w:r>
      <w:r w:rsidR="0096740B">
        <w:fldChar w:fldCharType="begin" w:fldLock="1"/>
      </w:r>
      <w:r w:rsidR="001245B5">
        <w:instrText xml:space="preserve">ADDIN CSL_CITATION {"citationItems":[{"id":"ITEM-1","itemData":{"DOI":"10.1186/s12890-017-0552-x","ISSN":"1471-2466","PMID":"29246210","abstract":"BACKGROUND Pneumonia poses a significant burden to the U.S. health-care system. However, there are few data focusing on severe pneumonia, particularly cases of pneumonia associated with specialized care in intensive care units (ICU). METHODS We used administrative and electronic medical record data from six integrated health care systems to estimate rates of pneumonia hospitalizations with ICU admissions among adults during 2006 through 2010. Pneumonia hospitalization was defined as either a primary discharge diagnosis of pneumonia or a primary discharge diagnosis of sepsis or respiratory failure with a secondary diagnosis of pneumonia in administrative data. ICU admissions were collected from internal electronic medical records from each system. Comorbidities were identified by ICD-9-CM codes coded during the current pneumonia hospitalization, as well as during medical visits that occurred during the year prior to the date of admission. RESULTS We identified 119,537 adult hospitalizations meeting our definition for pneumonia. Approximately 19% of adult pneumonia hospitalizations had an ICU admission. The rate </w:instrText>
      </w:r>
      <w:r w:rsidR="001245B5">
        <w:rPr>
          <w:rFonts w:hint="eastAsia"/>
        </w:rPr>
        <w:instrText xml:space="preserve">of pneumonia hospitalizations requiring ICU admission during the study period was 76 per 100,000 population/year; rates increased for each age-group with the highest rates among adults aged </w:instrText>
      </w:r>
      <w:r w:rsidR="001245B5">
        <w:rPr>
          <w:rFonts w:hint="eastAsia"/>
        </w:rPr>
        <w:instrText>≥</w:instrText>
      </w:r>
      <w:r w:rsidR="001245B5">
        <w:rPr>
          <w:rFonts w:hint="eastAsia"/>
        </w:rPr>
        <w:instrText>85 years. Having a co-morbidity approximately doubled the risk o</w:instrText>
      </w:r>
      <w:r w:rsidR="001245B5">
        <w:instrText>f ICU admission in all age-groups. CONCLUSIONS Our study indicates a significant burden of pneumonia hospitalizations with an ICU admission among adults in our cohort during 2006 through 2010, especially older age-groups and persons with underlying medical conditions. These findings reinforce current strategies aimed to prevent pneumonia among adults.","author":[{"dropping-particle":"","family":"Storms","given":"Aaron D.","non-dropping-particle":"","parse-names":false,"suffix":""},{"dropping-particle":"","family":"Chen","given":"Jufu","non-dropping-particle":"","parse-names":false,"suffix":""},{"dropping-particle":"","family":"Jackson","given":"Lisa A.","non-dropping-particle":"","parse-names":false,"suffix":""},{"dropping-particle":"","family":"Nordin","given":"James D.","non-dropping-particle":"","parse-names":false,"suffix":""},{"dropping-particle":"","family":"Naleway","given":"Allison L.","non-dropping-particle":"","parse-names":false,"suffix":""},{"dropping-particle":"","family":"Glanz","given":"Jason M.","non-dropping-particle":"","parse-names":false,"suffix":""},{"dropping-particle":"","family":"Jacobsen","given":"Steven J.","non-dropping-particle":"","parse-names":false,"suffix":""},{"dropping-particle":"","family":"Weintraub","given":"Eric S.","non-dropping-particle":"","parse-names":false,"suffix":""},{"dropping-particle":"","family":"Klein","given":"Nicola P.","non-dropping-particle":"","parse-names":false,"suffix":""},{"dropping-particle":"","family":"Gargiullo","given":"Paul M.","non-dropping-particle":"","parse-names":false,"suffix":""},{"dropping-particle":"","family":"Fry","given":"Alicia M.","non-dropping-particle":"","parse-names":false,"suffix":""}],"container-title":"BMC Pulmonary Medicine","id":"ITEM-1","issue":"1","issued":{"date-parts":[["2017","12","16"]]},"page":"208","title":"Rates and risk factors associated with hospitalization for pneumonia with ICU admission among adults","type":"article-journal","volume":"17"},"uris":["http://www.mendeley.com/documents/?uuid=0fee39e1-5f67-3842-b007-d34dd7e2706d"]}],"mendeley":{"formattedCitation":"&lt;sup&gt;6&lt;/sup&gt;","plainTextFormattedCitation":"6","previouslyFormattedCitation":"&lt;sup&gt;6&lt;/sup&gt;"},"properties":{"noteIndex":0},"schema":"https://github.com/citation-style-language/schema/raw/master/csl-citation.json"}</w:instrText>
      </w:r>
      <w:r w:rsidR="0096740B">
        <w:fldChar w:fldCharType="separate"/>
      </w:r>
      <w:r w:rsidR="005C1804" w:rsidRPr="005C1804">
        <w:rPr>
          <w:noProof/>
          <w:vertAlign w:val="superscript"/>
        </w:rPr>
        <w:t>6</w:t>
      </w:r>
      <w:r w:rsidR="0096740B">
        <w:fldChar w:fldCharType="end"/>
      </w:r>
      <w:r>
        <w:t>.</w:t>
      </w:r>
    </w:p>
    <w:p w14:paraId="1B9F6818" w14:textId="77777777" w:rsidR="00D4521F" w:rsidRDefault="00A554D6" w:rsidP="00A554D6">
      <w:pPr>
        <w:jc w:val="both"/>
      </w:pPr>
      <w:r>
        <w:t>Health-care acquired pneumonia (HAP) is defined as pneumonia occurring &gt;48 hours after admission to a healthcare facility. This definition is relevant as infections arising beyond this time are caused by a different spectrum of bacterial pathogens than those occurring in the community. This information, coupled with local resistance profiles informs the empirical antibiotic treatment regimen. Whilst HAP is common, complicating around 2% of admissions</w:t>
      </w:r>
      <w:r w:rsidR="0096740B">
        <w:fldChar w:fldCharType="begin" w:fldLock="1"/>
      </w:r>
      <w:r w:rsidR="001245B5">
        <w:instrText>ADDIN CSL_CITATION {"citationItems":[{"id":"ITEM-1","itemData":{"DOI":"10.1016/j.ajic.2017.09.005","ISSN":"01966553","PMID":"29050905","abstract":"BACKGROUND Nonventilator hospital-acquired pneumonia (NV-HAP) is among the most common hospital-acquired infections. The purpose of our study was to quantify the incidence and influence of NV-HAP in the United States using a national dataset. METHODS The 2012 US National Inpatient Sample dataset was used to compare an NV-HAP group to 4 additional group cohorts: pneumonia on admission, general hospital admissions, matched on mortality and disease severity, and ventilator-associated pneumonia (VAP). The main outcome was NV-HAP incidence. The secondary outcome was to compare hospital length of stay, total hospital charges, and mortality between the NV-HAP group and the 4 additional group cohorts. RESULTS The overall incidence of NV-HAP was 1.6%, which represents a rate of 3.63 per 1,000 patient-days. NV-HAP was associated with increased total hospital charges, a longer hospital length of stay, and greater likelihood of death in comparison to all groups except patients with VAP. CONCLUSION NV-HAP is an underappreciated and serious patient safety issue, resulting in significant increases in cost, length of stay, and mortality. Efforts toward prevention of NV-HAP should be raised to the same level of concern as VAP prevention.","author":[{"dropping-particle":"","family":"Giuliano","given":"Karen K.","non-dropping-particle":"","parse-names":false,"suffix":""},{"dropping-particle":"","family":"Baker","given":"Dian","non-dropping-particle":"","parse-names":false,"suffix":""},{"dropping-particle":"","family":"Quinn","given":"Barbara","non-dropping-particle":"","parse-names":false,"suffix":""}],"container-title":"American Journal of Infection Control","id":"ITEM-1","issue":"3","issued":{"date-parts":[["2018","3"]]},"page":"322-327","title":"The epidemiology of nonventilator hospital-acquired pneumonia in the United States","type":"article-journal","volume":"46"},"uris":["http://www.mendeley.com/documents/?uuid=9f6ec11f-1674-3a21-8200-0fc1dfdd3e78"]}],"mendeley":{"formattedCitation":"&lt;sup&gt;7&lt;/sup&gt;","plainTextFormattedCitation":"7","previouslyFormattedCitation":"&lt;sup&gt;7&lt;/sup&gt;"},"properties":{"noteIndex":0},"schema":"https://github.com/citation-style-language/schema/raw/master/csl-citation.json"}</w:instrText>
      </w:r>
      <w:r w:rsidR="0096740B">
        <w:rPr>
          <w:vertAlign w:val="superscript"/>
        </w:rPr>
        <w:fldChar w:fldCharType="separate"/>
      </w:r>
      <w:r w:rsidR="005C1804" w:rsidRPr="005C1804">
        <w:rPr>
          <w:noProof/>
          <w:vertAlign w:val="superscript"/>
        </w:rPr>
        <w:t>7</w:t>
      </w:r>
      <w:r w:rsidR="0096740B">
        <w:fldChar w:fldCharType="end"/>
      </w:r>
      <w:r>
        <w:t xml:space="preserve">, no progress </w:t>
      </w:r>
      <w:r w:rsidR="00F3262F">
        <w:t>has</w:t>
      </w:r>
      <w:r>
        <w:t xml:space="preserve"> been made at reducing the incidenc</w:t>
      </w:r>
      <w:r w:rsidR="00B17111">
        <w:t>e</w:t>
      </w:r>
      <w:r w:rsidR="0096740B">
        <w:fldChar w:fldCharType="begin" w:fldLock="1"/>
      </w:r>
      <w:r w:rsidR="001245B5">
        <w:instrText>ADDIN CSL_CITATION {"citationItems":[{"id":"ITEM-1","itemData":{"DOI":"10.1056/NEJMoa1801550","ISSN":"0028-4793","abstract":"Abstract Background A point-prevalence survey that was conducted in the United States in 2011 showed that 4% of hospitalized patients had a health care–associated infection. We repeated the survey in 2015 to assess changes in the prevalence of health care–associated infections during a period of national attention to the prevention of such infections. Methods At Emerging Infections Program sites in 10 states, we recruited up to 25 hospitals in each site area, prioritizing hospitals that had participated in the 2011 survey. Each hospital selected 1 day on which a random sample of patients was identified for assessment. Trained staff reviewed medical records using the 2011 definitions of health care–associated infections. We compared the percentages of patients with health care–associated infections and performed multivariable log-binomial regression modeling to evaluate the association of survey year with the risk of health care–associated infections. Results In 2015, a total of 12,299 patients in 199 hosp...","author":[{"dropping-particle":"","family":"Magill","given":"Shelley S.","non-dropping-particle":"","parse-names":false,"suffix":""},{"dropping-particle":"","family":"O’Leary","given":"Erin","non-dropping-particle":"","parse-names":false,"suffix":""},{"dropping-particle":"","family":"Janelle","given":"Sarah J.","non-dropping-particle":"","parse-names":false,"suffix":""},{"dropping-particle":"","family":"Thompson","given":"Deborah L.","non-dropping-particle":"","parse-names":false,"suffix":""},{"dropping-particle":"","family":"Dumyati","given":"Ghinwa","non-dropping-particle":"","parse-names":false,"suffix":""},{"dropping-particle":"","family":"Nadle","given":"Joelle","non-dropping-particle":"","parse-names":false,"suffix":""},{"dropping-particle":"","family":"Wilson","given":"Lucy E.","non-dropping-particle":"","parse-names":false,"suffix":""},{"dropping-particle":"","family":"Kainer","given":"Marion A.","non-dropping-particle":"","parse-names":false,"suffix":""},{"dropping-particle":"","family":"Lynfield","given":"Ruth","non-dropping-particle":"","parse-names":false,"suffix":""},{"dropping-particle":"","family":"Greissman","given":"Samantha","non-dropping-particle":"","parse-names":false,"suffix":""},{"dropping-particle":"","family":"Ray","given":"Susan M.","non-dropping-particle":"","parse-names":false,"suffix":""},{"dropping-particle":"","family":"Beldavs","given":"Zintars","non-dropping-particle":"","parse-names":false,"suffix":""},{"dropping-particle":"","family":"Gross","given":"Cindy","non-dropping-particle":"","parse-names":false,"suffix":""},{"dropping-particle":"","family":"Bamberg","given":"Wendy","non-dropping-particle":"","parse-names":false,"suffix":""},{"dropping-particle":"","family":"Sievers","given":"Marla","non-dropping-particle":"","parse-names":false,"suffix":""},{"dropping-particle":"","family":"Concannon","given":"Cathleen","non-dropping-particle":"","parse-names":false,"suffix":""},{"dropping-particle":"","family":"Buhr","given":"Nicolai","non-dropping-particle":"","parse-names":false,"suffix":""},{"dropping-particle":"","family":"Warnke","given":"Linn","non-dropping-particle":"","parse-names":false,"suffix":""},{"dropping-particle":"","family":"Maloney","given":"Meghan","non-dropping-particle":"","parse-names":false,"suffix":""},{"dropping-particle":"","family":"Ocampo","given":"Valerie","non-dropping-particle":"","parse-names":false,"suffix":""},{"dropping-particle":"","family":"Brooks","given":"Janet","non-dropping-particle":"","parse-names":false,"suffix":""},{"dropping-particle":"","family":"Oyewumi","given":"Tolulope","non-dropping-particle":"","parse-names":false,"suffix":""},{"dropping-particle":"","family":"Sharmin","given":"Shamima","non-dropping-particle":"","parse-names":false,"suffix":""},{"dropping-particle":"","family":"Richards","given":"Katherine","non-dropping-particle":"","parse-names":false,"suffix":""},{"dropping-particle":"","family":"Rainbow","given":"Jean","non-dropping-particle":"","parse-names":false,"suffix":""},{"dropping-particle":"","family":"Samper","given":"Monika","non-dropping-particle":"","parse-names":false,"suffix":""},{"dropping-particle":"","family":"Hancock","given":"Emily B.","non-dropping-particle":"","parse-names":false,"suffix":""},{"dropping-particle":"","family":"Leaptrot","given":"Denise","non-dropping-particle":"","parse-names":false,"suffix":""},{"dropping-particle":"","family":"Scalise","given":"Eileen","non-dropping-particle":"","parse-names":false,"suffix":""},{"dropping-particle":"","family":"Badrun","given":"Farzana","non-dropping-particle":"","parse-names":false,"suffix":""},{"dropping-particle":"","family":"Phelps","given":"Ruby","non-dropping-particle":"","parse-names":false,"suffix":""},{"dropping-particle":"","family":"Edwards","given":"Jonathan R.","non-dropping-particle":"","parse-names":false,"suffix":""}],"container-title":"New England Journal of Medicine","id":"ITEM-1","issue":"18","issued":{"date-parts":[["2018","11"]]},"page":"1732-1744","publisher":"Massachusetts Medical Society","title":"Changes in Prevalence of Health Care–Associated Infections in U.S. Hospitals","type":"article-journal","volume":"379"},"uris":["http://www.mendeley.com/documents/?uuid=a5ee7be4-2ae9-304c-b4d3-254ae7d58374"]}],"mendeley":{"formattedCitation":"&lt;sup&gt;8&lt;/sup&gt;","plainTextFormattedCitation":"8","previouslyFormattedCitation":"&lt;sup&gt;8&lt;/sup&gt;"},"properties":{"noteIndex":0},"schema":"https://github.com/citation-style-language/schema/raw/master/csl-citation.json"}</w:instrText>
      </w:r>
      <w:r w:rsidR="0096740B">
        <w:fldChar w:fldCharType="separate"/>
      </w:r>
      <w:r w:rsidR="005C1804" w:rsidRPr="005C1804">
        <w:rPr>
          <w:noProof/>
          <w:vertAlign w:val="superscript"/>
        </w:rPr>
        <w:t>8</w:t>
      </w:r>
      <w:r w:rsidR="0096740B">
        <w:fldChar w:fldCharType="end"/>
      </w:r>
      <w:r>
        <w:t>.</w:t>
      </w:r>
      <w:r w:rsidR="007B23BE">
        <w:t xml:space="preserve"> </w:t>
      </w:r>
    </w:p>
    <w:p w14:paraId="3386707B" w14:textId="218896EF" w:rsidR="00041B27" w:rsidRDefault="00A554D6" w:rsidP="00A554D6">
      <w:pPr>
        <w:jc w:val="both"/>
      </w:pPr>
      <w:r>
        <w:t xml:space="preserve">Ventilator acquired pneumonia (VAP) </w:t>
      </w:r>
      <w:r w:rsidR="005061BC">
        <w:t>occurs</w:t>
      </w:r>
      <w:r>
        <w:t xml:space="preserve"> &gt;48 hours after intubation for invasive artificial ventilation. </w:t>
      </w:r>
      <w:r w:rsidR="00A759AB">
        <w:t>HAP and VAP combined</w:t>
      </w:r>
      <w:r>
        <w:t xml:space="preserve"> are the most common nosocomial infection in the developed world</w:t>
      </w:r>
      <w:r w:rsidR="003326FB">
        <w:fldChar w:fldCharType="begin" w:fldLock="1"/>
      </w:r>
      <w:r w:rsidR="001245B5">
        <w:instrText>ADDIN CSL_CITATION {"citationItems":[{"id":"ITEM-1","itemData":{"DOI":"10.1056/NEJMoa1801550","ISSN":"0028-4793","abstract":"Abstract Background A point-prevalence survey that was conducted in the United States in 2011 showed that 4% of hospitalized patients had a health care–associated infection. We repeated the survey in 2015 to assess changes in the prevalence of health care–associated infections during a period of national attention to the prevention of such infections. Methods At Emerging Infections Program sites in 10 states, we recruited up to 25 hospitals in each site area, prioritizing hospitals that had participated in the 2011 survey. Each hospital selected 1 day on which a random sample of patients was identified for assessment. Trained staff reviewed medical records using the 2011 definitions of health care–associated infections. We compared the percentages of patients with health care–associated infections and performed multivariable log-binomial regression modeling to evaluate the association of survey year with the risk of health care–associated infections. Results In 2015, a total of 12,299 patients in 199 hosp...","author":[{"dropping-particle":"","family":"Magill","given":"Shelley S.","non-dropping-particle":"","parse-names":false,"suffix":""},{"dropping-particle":"","family":"O’Leary","given":"Erin","non-dropping-particle":"","parse-names":false,"suffix":""},{"dropping-particle":"","family":"Janelle","given":"Sarah J.","non-dropping-particle":"","parse-names":false,"suffix":""},{"dropping-particle":"","family":"Thompson","given":"Deborah L.","non-dropping-particle":"","parse-names":false,"suffix":""},{"dropping-particle":"","family":"Dumyati","given":"Ghinwa","non-dropping-particle":"","parse-names":false,"suffix":""},{"dropping-particle":"","family":"Nadle","given":"Joelle","non-dropping-particle":"","parse-names":false,"suffix":""},{"dropping-particle":"","family":"Wilson","given":"Lucy E.","non-dropping-particle":"","parse-names":false,"suffix":""},{"dropping-particle":"","family":"Kainer","given":"Marion A.","non-dropping-particle":"","parse-names":false,"suffix":""},{"dropping-particle":"","family":"Lynfield","given":"Ruth","non-dropping-particle":"","parse-names":false,"suffix":""},{"dropping-particle":"","family":"Greissman","given":"Samantha","non-dropping-particle":"","parse-names":false,"suffix":""},{"dropping-particle":"","family":"Ray","given":"Susan M.","non-dropping-particle":"","parse-names":false,"suffix":""},{"dropping-particle":"","family":"Beldavs","given":"Zintars","non-dropping-particle":"","parse-names":false,"suffix":""},{"dropping-particle":"","family":"Gross","given":"Cindy","non-dropping-particle":"","parse-names":false,"suffix":""},{"dropping-particle":"","family":"Bamberg","given":"Wendy","non-dropping-particle":"","parse-names":false,"suffix":""},{"dropping-particle":"","family":"Sievers","given":"Marla","non-dropping-particle":"","parse-names":false,"suffix":""},{"dropping-particle":"","family":"Concannon","given":"Cathleen","non-dropping-particle":"","parse-names":false,"suffix":""},{"dropping-particle":"","family":"Buhr","given":"Nicolai","non-dropping-particle":"","parse-names":false,"suffix":""},{"dropping-particle":"","family":"Warnke","given":"Linn","non-dropping-particle":"","parse-names":false,"suffix":""},{"dropping-particle":"","family":"Maloney","given":"Meghan","non-dropping-particle":"","parse-names":false,"suffix":""},{"dropping-particle":"","family":"Ocampo","given":"Valerie","non-dropping-particle":"","parse-names":false,"suffix":""},{"dropping-particle":"","family":"Brooks","given":"Janet","non-dropping-particle":"","parse-names":false,"suffix":""},{"dropping-particle":"","family":"Oyewumi","given":"Tolulope","non-dropping-particle":"","parse-names":false,"suffix":""},{"dropping-particle":"","family":"Sharmin","given":"Shamima","non-dropping-particle":"","parse-names":false,"suffix":""},{"dropping-particle":"","family":"Richards","given":"Katherine","non-dropping-particle":"","parse-names":false,"suffix":""},{"dropping-particle":"","family":"Rainbow","given":"Jean","non-dropping-particle":"","parse-names":false,"suffix":""},{"dropping-particle":"","family":"Samper","given":"Monika","non-dropping-particle":"","parse-names":false,"suffix":""},{"dropping-particle":"","family":"Hancock","given":"Emily B.","non-dropping-particle":"","parse-names":false,"suffix":""},{"dropping-particle":"","family":"Leaptrot","given":"Denise","non-dropping-particle":"","parse-names":false,"suffix":""},{"dropping-particle":"","family":"Scalise","given":"Eileen","non-dropping-particle":"","parse-names":false,"suffix":""},{"dropping-particle":"","family":"Badrun","given":"Farzana","non-dropping-particle":"","parse-names":false,"suffix":""},{"dropping-particle":"","family":"Phelps","given":"Ruby","non-dropping-particle":"","parse-names":false,"suffix":""},{"dropping-particle":"","family":"Edwards","given":"Jonathan R.","non-dropping-particle":"","parse-names":false,"suffix":""}],"container-title":"New England Journal of Medicine","id":"ITEM-1","issue":"18","issued":{"date-parts":[["2018","11"]]},"page":"1732-1744","publisher":"Massachusetts Medical Society","title":"Changes in Prevalence of Health Care–Associated Infections in U.S. Hospitals","type":"article-journal","volume":"379"},"uris":["http://www.mendeley.com/documents/?uuid=a5ee7be4-2ae9-304c-b4d3-254ae7d58374"]}],"mendeley":{"formattedCitation":"&lt;sup&gt;8&lt;/sup&gt;","plainTextFormattedCitation":"8","previouslyFormattedCitation":"&lt;sup&gt;8&lt;/sup&gt;"},"properties":{"noteIndex":0},"schema":"https://github.com/citation-style-language/schema/raw/master/csl-citation.json"}</w:instrText>
      </w:r>
      <w:r w:rsidR="003326FB">
        <w:fldChar w:fldCharType="separate"/>
      </w:r>
      <w:r w:rsidR="005C1804" w:rsidRPr="005C1804">
        <w:rPr>
          <w:noProof/>
          <w:vertAlign w:val="superscript"/>
        </w:rPr>
        <w:t>8</w:t>
      </w:r>
      <w:r w:rsidR="003326FB">
        <w:fldChar w:fldCharType="end"/>
      </w:r>
      <w:r>
        <w:t>. Roughly 10% of patients requiring invasive ventilation go on to develop VAP and there is no evidence that this rate is declining in spite of a decade of research</w:t>
      </w:r>
      <w:r w:rsidR="003326FB">
        <w:fldChar w:fldCharType="begin" w:fldLock="1"/>
      </w:r>
      <w:r w:rsidR="001245B5">
        <w:instrText>ADDIN CSL_CITATION {"citationItems":[{"id":"ITEM-1","itemData":{"DOI":"10.1056/NEJMsa1300991","ISSN":"0028-4793","abstract":"Background Changes in adverse-event rates among Medicare patients with common medical conditions and conditions requiring surgery remain largely unknown. Methods We used Medicare Patient Safety Monitoring System data abstracted from medical records on 21 adverse events in patients hospitalized in the United States between 2005 and 2011 for acute myocardial infarction, congestive heart failure, pneumonia, or conditions requiring surgery. We estimated trends in the rate of occurrence of adverse events for which patients were at risk, the proportion of patients with one or more adverse events, and the number of adverse events per 1000 hospitalizations. Results The study included 61,523 patients hospitalized for acute myocardial infarction (19%), congestive heart failure (25%), pneumonia (30%), and conditions requiring surgery (27%). From 2005 through 2011, among patients with acute myocardial infarction, the rate of occurrence of adverse events declined from 5.0% to 3.7% (difference, 1.3 percentage points; 9...","author":[{"dropping-particle":"","family":"Wang","given":"Yun","non-dropping-particle":"","parse-names":false,"suffix":""},{"dropping-particle":"","family":"Eldridge","given":"Noel","non-dropping-particle":"","parse-names":false,"suffix":""},{"dropping-particle":"","family":"Metersky","given":"Mark L.","non-dropping-particle":"","parse-names":false,"suffix":""},{"dropping-particle":"","family":"Verzier","given":"Nancy R.","non-dropping-particle":"","parse-names":false,"suffix":""},{"dropping-particle":"","family":"Meehan","given":"Thomas P.","non-dropping-particle":"","parse-names":false,"suffix":""},{"dropping-particle":"","family":"Pandolfi","given":"Michelle M.","non-dropping-particle":"","parse-names":false,"suffix":""},{"dropping-particle":"","family":"Foody","given":"JoAnne M.","non-dropping-particle":"","parse-names":false,"suffix":""},{"dropping-particle":"","family":"Ho","given":"Shih-Yieh","non-dropping-particle":"","parse-names":false,"suffix":""},{"dropping-particle":"","family":"Galusha","given":"Deron","non-dropping-particle":"","parse-names":false,"suffix":""},{"dropping-particle":"","family":"Kliman","given":"Rebecca E.","non-dropping-particle":"","parse-names":false,"suffix":""},{"dropping-particle":"","family":"Sonnenfeld","given":"Nancy","non-dropping-particle":"","parse-names":false,"suffix":""},{"dropping-particle":"","family":"Krumholz","given":"Harlan M.","non-dropping-particle":"","parse-names":false,"suffix":""},{"dropping-particle":"","family":"Battles","given":"James","non-dropping-particle":"","parse-names":false,"suffix":""}],"container-title":"New England Journal of Medicine","id":"ITEM-1","issue":"4","issued":{"date-parts":[["2014","1","23"]]},"page":"341-351","publisher":" Massachusetts Medical Society ","title":"National Trends in Patient Safety for Four Common Conditions, 2005–2011","type":"article-journal","volume":"370"},"uris":["http://www.mendeley.com/documents/?uuid=58b1c75c-045e-349b-88f4-3108095275b6"]}],"mendeley":{"formattedCitation":"&lt;sup&gt;9&lt;/sup&gt;","plainTextFormattedCitation":"9","previouslyFormattedCitation":"&lt;sup&gt;9&lt;/sup&gt;"},"properties":{"noteIndex":0},"schema":"https://github.com/citation-style-language/schema/raw/master/csl-citation.json"}</w:instrText>
      </w:r>
      <w:r w:rsidR="003326FB">
        <w:fldChar w:fldCharType="separate"/>
      </w:r>
      <w:r w:rsidR="005C1804" w:rsidRPr="005C1804">
        <w:rPr>
          <w:noProof/>
          <w:vertAlign w:val="superscript"/>
        </w:rPr>
        <w:t>9</w:t>
      </w:r>
      <w:r w:rsidR="003326FB">
        <w:fldChar w:fldCharType="end"/>
      </w:r>
      <w:r>
        <w:t>. VAP has an attributable mortality of around 10% and this is likely to be higher in patients with multi-organ dysfunction</w:t>
      </w:r>
      <w:r w:rsidR="00494BE8">
        <w:fldChar w:fldCharType="begin" w:fldLock="1"/>
      </w:r>
      <w:r w:rsidR="001245B5">
        <w:instrText>ADDIN CSL_CITATION {"citationItems":[{"id":"ITEM-1","itemData":{"DOI":"10.1007/s00134-010-1824-6","ISSN":"0342-4642","PMID":"20232046","abstract":"PURPOSE Methods for estimating the excess mortality attributable to ventilator-associated pneumonia (VAP) should handle VAP as a time-dependent covariate, since the probability of experiencing VAP increases with the time on mechanical ventilation. VAP-attributable mortality (VAP-AM) varies with definitions, case-mix, causative microorganisms, and treatment adequacy. Our objectives here were to compare VAP-AM estimates obtained using a traditional cohort analysis, a multistate progressive disability model, and a matched-cohort analysis; and to compare VAP-AM estimates according to VAP characteristics. METHODS We used data from 2,873 mechanically ventilated patients in the Outcomerea database. Among these patients from 12 intensive care units, 434 (15.1%) experienced VAP; of the remaining patients, 1,969 (68.5%) were discharged alive and 470 (16.4%) died. With the multistate model, VAP-AM was 8.1% (95% confidence interval [95%CI], 3.1-13.1%) for 120 days' complete observation, compared to 10.4% (5.6-24.5%) using a matched-cohort approach (2,769 patients) with matching on mechanical ventilation duration followed by conditional logistic regression. VAP-AM was higher in surgical patients and patients with intermediate (but not high) Simplified Acute Physiologic Score II values at ICU admission. VAP-AM was significantly influenced by time to VAP but not by resistance of causative microorganisms. Higher Logistic Organ Dysfunction score at VAP onset dramatically increased VAP-AM (to 31.9% in patients with scores above 7). CONCLUSION A multistate model that appropriately handled VAP as a time-dependent event produced lower VAP-AM values than conditional logistic regression. VAP-AM varied widely with case-mix. Disease severity at VAP onset markedly influenced VAP-AM; this may contribute to the variability of previous estimates.","author":[{"dropping-particle":"","family":"Nguile-Makao","given":"Molière","non-dropping-particle":"","parse-names":false,"suffix":""},{"dropping-particle":"","family":"Zahar","given":"Jean-Ralph","non-dropping-particle":"","parse-names":false,"suffix":""},{"dropping-particle":"","family":"Français","given":"Adrien","non-dropping-particle":"","parse-names":false,"suffix":""},{"dropping-particle":"","family":"Tabah","given":"Alexis","non-dropping-particle":"","parse-names":false,"suffix":""},{"dropping-particle":"","family":"Garrouste-Orgeas","given":"Maité","non-dropping-particle":"","parse-names":false,"suffix":""},{"dropping-particle":"","family":"Allaouchiche","given":"Bernard","non-dropping-particle":"","parse-names":false,"suffix":""},{"dropping-particle":"","family":"Goldgran-Toledano","given":"Dany","non-dropping-particle":"","parse-names":false,"suffix":""},{"dropping-particle":"","family":"Azoulay","given":"Elie","non-dropping-particle":"","parse-names":false,"suffix":""},{"dropping-particle":"","family":"Adrie","given":"Christophe","non-dropping-particle":"","parse-names":false,"suffix":""},{"dropping-particle":"","family":"Jamali","given":"Samir","non-dropping-particle":"","parse-names":false,"suffix":""},{"dropping-particle":"","family":"Clec’h","given":"Christophe","non-dropping-particle":"","parse-names":false,"suffix":""},{"dropping-particle":"","family":"Souweine","given":"Bertrand","non-dropping-particle":"","parse-names":false,"suffix":""},{"dropping-particle":"","family":"Timsit","given":"Jean-Francois","non-dropping-particle":"","parse-names":false,"suffix":""}],"container-title":"Intensive Care Medicine","id":"ITEM-1","issue":"5","issued":{"date-parts":[["2010","5","16"]]},"page":"781-789","title":"Attributable mortality of ventilator-associated pneumonia: respective impact of main characteristics at ICU admission and VAP onset using conditional logistic regression and multi-state models","type":"article-journal","volume":"36"},"uris":["http://www.mendeley.com/documents/?uuid=75c9d830-ac62-3f23-bfe8-bc334be589e7"]}],"mendeley":{"formattedCitation":"&lt;sup&gt;10&lt;/sup&gt;","plainTextFormattedCitation":"10","previouslyFormattedCitation":"&lt;sup&gt;10&lt;/sup&gt;"},"properties":{"noteIndex":0},"schema":"https://github.com/citation-style-language/schema/raw/master/csl-citation.json"}</w:instrText>
      </w:r>
      <w:r w:rsidR="00494BE8">
        <w:fldChar w:fldCharType="separate"/>
      </w:r>
      <w:r w:rsidR="005C1804" w:rsidRPr="005C1804">
        <w:rPr>
          <w:noProof/>
          <w:vertAlign w:val="superscript"/>
        </w:rPr>
        <w:t>10</w:t>
      </w:r>
      <w:r w:rsidR="00494BE8">
        <w:fldChar w:fldCharType="end"/>
      </w:r>
      <w:r>
        <w:t>. A retrospective matched cohort study by Kollef et al</w:t>
      </w:r>
      <w:r w:rsidR="00494BE8">
        <w:fldChar w:fldCharType="begin" w:fldLock="1"/>
      </w:r>
      <w:r w:rsidR="001245B5">
        <w:instrText xml:space="preserve">ADDIN CSL_CITATION {"citationItems":[{"id":"ITEM-1","itemData":{"DOI":"10.1086/664049","ISSN":"0899-823X","PMID":"22314062","abstract":"OBJECTIVE To evaluate the economic impact of ventilator-associated pneumonia (VAP) on length of stay and hospital costs. Design. Retrospective matched cohort study. SETTING Premier database of hospitals in the United States. PATIENTS Eligible patients were admitted to intensive care units (ICUs), received mechanical ventilation for </w:instrText>
      </w:r>
      <w:r w:rsidR="001245B5">
        <w:rPr>
          <w:rFonts w:hint="eastAsia"/>
        </w:rPr>
        <w:instrText>≥</w:instrText>
      </w:r>
      <w:r w:rsidR="001245B5">
        <w:instrText>2 calendar-days, and were discharged be</w:instrText>
      </w:r>
      <w:r w:rsidR="001245B5">
        <w:rPr>
          <w:rFonts w:hint="eastAsia"/>
        </w:rPr>
        <w:instrText xml:space="preserve">tween October 1, 2008, and December 31, 2009. METHODS VAP was defined by International Classification of Diseases, Ninth Revision (ICD-9), code 997.31 and ventilation charges for </w:instrText>
      </w:r>
      <w:r w:rsidR="001245B5">
        <w:rPr>
          <w:rFonts w:hint="eastAsia"/>
        </w:rPr>
        <w:instrText>≥</w:instrText>
      </w:r>
      <w:r w:rsidR="001245B5">
        <w:rPr>
          <w:rFonts w:hint="eastAsia"/>
        </w:rPr>
        <w:instrText>2 calendar-days. We matched patients with VAP to patients without VAP by pr</w:instrText>
      </w:r>
      <w:r w:rsidR="001245B5">
        <w:instrText>opensity score on the basis of demographics, administrative data, and severity of illness. Cost was based on provider perspective and procedural cost accounting methods. RESULTS Of 88,689 eligible patients, 2,238 (2.5%) had VAP; the incidence rate was 1.27 per 1,000 ventilation-days. In the matched cohort, patients with VAP ([Formula: see text]) had longer mean durations of mechanical ventilation (21.8 vs 10.3 days), ICU stay (20.5 vs 11.6 days), and hospitalization (32.6 vs 19.5 days; all [Formula: see text]) than patients without VAP ([Formula: see text]). Mean hospitalization costs were $99,598 for patients with VAP and $59,770 for patients without VAP ([Formula: see text]), resulting in an absolute difference of $39,828. Patients with VAP had a lower in-hospital mortality rate than patients without VAP (482/2,144 [22.5%] vs 630/2,144 [29.4%]; [Formula: see text]). CONCLUSIONS Our findings suggest that VAP continues to occur as defined by the new specific ICD-9 code and is associated with a statistically significant resource utilization burden, which underscores the need for cost-effective interventions to minimize the occurrence of this complication.","author":[{"dropping-particle":"","family":"Kollef","given":"Marin H.","non-dropping-particle":"","parse-names":false,"suffix":""},{"dropping-particle":"","family":"Hamilton","given":"Cindy W.","non-dropping-particle":"","parse-names":false,"suffix":""},{"dropping-particle":"","family":"Ernst","given":"Frank R.","non-dropping-particle":"","parse-names":false,"suffix":""}],"container-title":"Infection Control &amp; Hospital Epidemiology","id":"ITEM-1","issue":"03","issued":{"date-parts":[["2012","3","2"]]},"page":"250-256","title":"Economic Impact of Ventilator-Associated Pneumonia in a Large Matched Cohort","type":"article-journal","volume":"33"},"uris":["http://www.mendeley.com/documents/?uuid=b98518b1-2a50-3bc7-8361-2f5342eb3026"]}],"mendeley":{"formattedCitation":"&lt;sup&gt;11&lt;/sup&gt;","plainTextFormattedCitation":"11","previouslyFormattedCitation":"&lt;sup&gt;11&lt;/sup&gt;"},"properties":{"noteIndex":0},"schema":"https://github.com/citation-style-language/schema/raw/master/csl-citation.json"}</w:instrText>
      </w:r>
      <w:r w:rsidR="00494BE8">
        <w:fldChar w:fldCharType="separate"/>
      </w:r>
      <w:r w:rsidR="005C1804" w:rsidRPr="005C1804">
        <w:rPr>
          <w:noProof/>
          <w:vertAlign w:val="superscript"/>
        </w:rPr>
        <w:t>11</w:t>
      </w:r>
      <w:r w:rsidR="00494BE8">
        <w:fldChar w:fldCharType="end"/>
      </w:r>
      <w:r>
        <w:t xml:space="preserve"> found patients who developed VAP were intubated for longer, spent longer on ICU, and were in hospital for a greater period of time. They estimated the additional cost of VAP from this cohort to be $40,000 per patient.</w:t>
      </w:r>
    </w:p>
    <w:p w14:paraId="26CD81CA" w14:textId="2E3EB7F9" w:rsidR="009F2230" w:rsidRDefault="009F2230" w:rsidP="009F2230">
      <w:pPr>
        <w:pStyle w:val="Heading2"/>
      </w:pPr>
      <w:r>
        <w:t>An unmet diagnostic need</w:t>
      </w:r>
    </w:p>
    <w:p w14:paraId="404F177E" w14:textId="7C49C9F6" w:rsidR="00C733C3" w:rsidRDefault="00DD1FB4" w:rsidP="00DD1FB4">
      <w:pPr>
        <w:jc w:val="both"/>
      </w:pPr>
      <w:r>
        <w:t>Timely administration of appropriate antibiotics has been widely encouraged as a central tenant of care for patients with pneumonic infection</w:t>
      </w:r>
      <w:r>
        <w:fldChar w:fldCharType="begin" w:fldLock="1"/>
      </w:r>
      <w:r w:rsidR="00761E37">
        <w:instrText xml:space="preserve">ADDIN CSL_CITATION {"citationItems":[{"id":"ITEM-1","itemData":{"ISSN":"0090-3493","PMID":"15090974","abstract":"OBJECTIVE In 2003, critical care and infectious disease experts representing 11 international organizations developed management guidelines for severe sepsis and septic shock that would be of practical use for the bedside clinician, under the auspices of the Surviving Sepsis Campaign, an international effort to increase awareness and improve outcome in severe sepsis. DESIGN The process included a modified Delphi method, a consensus conference, several subsequent smaller meetings of subgroups and key individuals, teleconferences, and electronic-based discussion among subgroups and among the entire committee. METHODS We used a modified Delphi methodology for grading recommendations, built on a 2001 publication sponsored by the International Sepsis Forum. We undertook a systematic review of the literature graded along five levels to create recommendation grades from A to E, with A being the highest grade. Pediatric considerations were provided to contrast adult and pediatric management. RESULTS Key recommendations, listed by category and not by hierarchy, include early goal-directed resuscitation of the septic patient during the first 6 hrs after recognition; appropriate diagnostic studies to ascertain causative organisms before starting antibiotics; early administration of broad-spectrum antibiotic therapy; reassessment of antibiotic therapy with microbiology and clinical data to narrow coverage, when appropriate; a usual 7-10 days of antibiotic therapy guided by clinical response; source control with attention to the method that balances risks and benefits; equivalence of crystalloid and colloid resuscitation; aggressive fluid challenge to restore mean circulating filling pressure; vasopressor preference for norepinephrine and dopamine; cautious use of vasopressin pending further studies; avoiding low-dose dopamine administration for renal protection; consideration of dobutamine inotropic therapy in some clinical situations; avoidance of supranormal oxygen delivery as a goal of therapy; stress-dose steroid therapy for septic shock; use of recombinant activated protein C in patients with severe sepsis and high risk for death; with resolution of tissue hypoperfusion and in the absence of coronary artery disease or acute hemorrhage, targeting a hemoglobin of 7-9 g/dL; appropriate use of fresh frozen plasma and platelets; a low tidal volume and limitation of inspiratory plateau pressure strategy for acute lung injury and acute respiratory distress syndrome; …","author":[{"dropping-particle":"","family":"Dellinger","given":"R Phillip","non-dropping-particle":"","parse-names":false,"suffix":""},{"dropping-particle":"","family":"Carlet","given":"Jean M","non-dropping-particle":"","parse-names":false,"suffix":""},{"dropping-particle":"","family":"Masur","given":"Henry","non-dropping-particle":"","parse-names":false,"suffix":""},{"dropping-particle":"","family":"Gerlach","given":"Herwig","non-dropping-particle":"","parse-names":false,"suffix":""},{"dropping-particle":"","family":"Calandra","given":"Thierry","non-dropping-particle":"","parse-names":false,"suffix":""},{"dropping-particle":"","family":"Cohen","given":"Jonathan","non-dropping-particle":"","parse-names":false,"suffix":""},{"dropping-particle":"","family":"Gea-Banacloche","given":"Juan","non-dropping-particle":"","parse-names":false,"suffix":""},{"dropping-particle":"","family":"Keh","given":"Didier","non-dropping-particle":"","parse-names":false,"suffix":""},{"dropping-particle":"","family":"Marshall","given":"John C","non-dropping-particle":"","parse-names":false,"suffix":""},{"dropping-particle":"","family":"Parker","given":"Margaret M","non-dropping-particle":"","parse-names":false,"suffix":""},{"dropping-particle":"","family":"Ramsay","given":"Graham","non-dropping-particle":"","parse-names":false,"suffix":""},{"dropping-particle":"","family":"Zimmerman","given":"Janice L","non-dropping-particle":"","parse-names":false,"suffix":""},{"dropping-particle":"","family":"Vincent","given":"Jean-Louis","non-dropping-particle":"","parse-names":false,"suffix":""},{"dropping-particle":"","family":"Levy","given":"Mitchell M","non-dropping-particle":"","parse-names":false,"suffix":""},{"dropping-particle":"","family":"Surviving Sepsis Campaign Management Guidelines Committee","given":"","non-dropping-particle":"","parse-names":false,"suffix":""}],"container-title":"Critical care medicine","id":"ITEM-1","issue":"3","issued":{"date-parts":[["2004","3"]]},"page":"858-73","title":"Surviving Sepsis Campaign guidelines for management of severe sepsis and septic shock.","type":"article-journal","volume":"32"},"uris":["http://www.mendeley.com/documents/?uuid=bf14a2b5-45d2-3a38-b819-37b7329e638b"]},{"id":"ITEM-2","itemData":{"DOI":"10.1136/thoraxjnl-2015-207513","ISSN":"1468-3296","PMID":"26559161","abstract":"A matched-propensity analysis of national data from the British Thoracic Society community-acquired pneumonia audit was conducted (n=13 725). Overall, time to first antibiotic (TFA) was </w:instrText>
      </w:r>
      <w:r w:rsidR="00761E37">
        <w:rPr>
          <w:rFonts w:hint="eastAsia"/>
        </w:rPr>
        <w:instrText>≤</w:instrText>
      </w:r>
      <w:r w:rsidR="00761E37">
        <w:instrText xml:space="preserve">4 h in 63%. Adjusted 30-day inpatient (IP) mortality was lower for adults with TFA </w:instrText>
      </w:r>
      <w:r w:rsidR="00761E37">
        <w:rPr>
          <w:rFonts w:hint="eastAsia"/>
        </w:rPr>
        <w:instrText>≤</w:instrText>
      </w:r>
      <w:r w:rsidR="00761E37">
        <w:instrText>4 h compared with TFA &gt;4 h (adjusted OR 0.84, 95% CI 0.74 to 0.94; p=0.003). Increasing TFA was associated with greater OR of 30-day IP mortality (p value for trend=0.001), but no TFA threshold was evident. Although we found an association between TFA and mortality, we cannot say whether this is causal or whether TFA might just be a quality measure for overall or other processes of care.","author":[{"dropping-particle":"","family":"Daniel","given":"Priya","non-dropping-particle":"","parse-names":false,"suffix":""},{"dropping-particle":"","family":"Rodrigo","given":"Chamira","non-dropping-particle":"","parse-names":false,"suffix":""},{"dropping-particle":"","family":"Mckeever","given":"Tricia M","non-dropping-particle":"","parse-names":false,"suffix":""},{"dropping-particle":"","family":"Woodhead","given":"Mark","non-dropping-particle":"","parse-names":false,"suffix":""},{"dropping-particle":"","family":"Welham","given":"Sally","non-dropping-particle":"","parse-names":false,"suffix":""},{"dropping-particle":"","family":"Lim","given":"Wei Shen","non-dropping-particle":"","parse-names":false,"suffix":""},{"dropping-particle":"","family":"British Thoracic Society","given":"","non-dropping-particle":"","parse-names":false,"suffix":""}],"container-title":"Thorax","id":"ITEM-2","issue":"6","issued":{"date-parts":[["2016","6","1"]]},"page":"568-70","publisher":"BMJ Publishing Group Ltd","title":"Time to first antibiotic and mortality in adults hospitalised with community-acquired pneumonia: a matched-propensity analysis.","type":"article-journal","volume":"71"},"uris":["http://www.mendeley.com/documents/?uuid=c839b594-e673-3eb6-bcf2-de0eb1cea33a"]}],"mendeley":{"formattedCitation":"&lt;sup&gt;12,13&lt;/sup&gt;","plainTextFormattedCitation":"12,13","previouslyFormattedCitation":"&lt;sup&gt;12,13&lt;/sup&gt;"},"properties":{"noteIndex":0},"schema":"https://github.com/citation-style-language/schema/raw/master/csl-citation.json"}</w:instrText>
      </w:r>
      <w:r>
        <w:rPr>
          <w:vertAlign w:val="superscript"/>
        </w:rPr>
        <w:fldChar w:fldCharType="separate"/>
      </w:r>
      <w:r w:rsidR="00761E37" w:rsidRPr="00761E37">
        <w:rPr>
          <w:noProof/>
          <w:vertAlign w:val="superscript"/>
        </w:rPr>
        <w:t>12,13</w:t>
      </w:r>
      <w:r>
        <w:fldChar w:fldCharType="end"/>
      </w:r>
      <w:r>
        <w:t xml:space="preserve"> and yet the gold-standard for microbiological diagnosis has not changed from</w:t>
      </w:r>
      <w:r w:rsidR="000A66B0">
        <w:t xml:space="preserve"> traditional,</w:t>
      </w:r>
      <w:r>
        <w:t xml:space="preserve"> slow</w:t>
      </w:r>
      <w:r w:rsidR="000A66B0">
        <w:t>,</w:t>
      </w:r>
      <w:r>
        <w:t xml:space="preserve"> culture based methods.  These take greater than 24 hours to </w:t>
      </w:r>
      <w:r w:rsidR="000A66B0">
        <w:t>identify an organism</w:t>
      </w:r>
      <w:r>
        <w:t xml:space="preserve"> and often greater than 72 hours to provide phenotypic antibiotic sensitivit</w:t>
      </w:r>
      <w:r w:rsidR="00563CED">
        <w:t>y data</w:t>
      </w:r>
      <w:r>
        <w:t>.</w:t>
      </w:r>
      <w:r w:rsidR="000A66B0">
        <w:t xml:space="preserve"> </w:t>
      </w:r>
    </w:p>
    <w:p w14:paraId="00905F32" w14:textId="1DD48C10" w:rsidR="00B57CA8" w:rsidRDefault="00C733C3" w:rsidP="00DD1FB4">
      <w:pPr>
        <w:jc w:val="both"/>
      </w:pPr>
      <w:r>
        <w:t>Culture</w:t>
      </w:r>
      <w:r w:rsidR="0075524F">
        <w:t xml:space="preserve"> is insensitive,</w:t>
      </w:r>
      <w:r w:rsidR="00B57CA8">
        <w:t xml:space="preserve"> </w:t>
      </w:r>
      <w:r w:rsidR="00B53E33">
        <w:t>only detect</w:t>
      </w:r>
      <w:r w:rsidR="0075524F">
        <w:t>ing</w:t>
      </w:r>
      <w:r w:rsidR="00B53E33">
        <w:t xml:space="preserve"> a pathogen</w:t>
      </w:r>
      <w:r w:rsidR="000255C7">
        <w:t xml:space="preserve"> in 23-40% of patients with clinically diagnosed pneumonia</w:t>
      </w:r>
      <w:r w:rsidR="00B43BD0">
        <w:fldChar w:fldCharType="begin" w:fldLock="1"/>
      </w:r>
      <w:r w:rsidR="00D52CED">
        <w:instrText>ADDIN CSL_CITATION {"citationItems":[{"id":"ITEM-1","itemData":{"ISBN":"0028-4793","ISSN":"0028-4793","abstract":"BACKGROUND Community-acquired pneumonia is a leading infectious cause of hospitalization and death among U.S. adults. Incidence estimates of pneumonia confirmed radiographically and with the use of current laboratory diagnostic tests are needed. METHODS We conducted active population-based surveillance for community-acquired pneumonia requiring hospitalization among adults 18 years of age or older in five hospitals in Chicago and Nashville. Patients with recent hospitalization or severe immunosuppression were excluded. Blood, urine, and respiratory specimens were systematically collected for culture, serologic testing, antigen detection, and molecular diagnostic testing. Study radiologists independently reviewed chest radiographs. We calculated population-based incidence rates of community-acquired pneumonia requiring hospitalization according to age and pathogen. RESULTS From January 2010 through June 2012, we enrolled 2488 of 3634 eligible adults (68%). Among 2320 adults with radiographic evidence of pneumonia (93%), the median age of the patients was 57 years (interquartile range, 46 to 71); 498 patients (21%) required intensive care, and 52 (2%) died. Among 2259 patients who had radiographic evidence of pneumonia and specimens available for both bacterial and viral testing, a pathogen was detected in 853 (38%): one or more viruses in 530 (23%), bacteria in 247 (11%), bacterial and viral pathogens in 59 (3%), and a fungal or mycobacterial pathogen in 17 (1%). The most common pathogens were human rhinovirus (in 9% of patients), influenza virus (in 6%), and Streptococcus pneumoniae (in 5%). The annual incidence of pneumonia was 24.8 cases (95% confidence interval, 23.5 to 26.1) per 10,000 adults, with the highest rates among adults 65 to 79 years of age (63.0 cases per 10,000 adults) and those 80 years of age or older (164.3 cases per 10,000 adults). For each pathogen, the incidence increased with age. CONCLUSIONS The incidence of community-acquired pneumonia requiring hospitalization was highest among the oldest adults. Despite current diagnostic tests, no pathogen was detected in the majority of patients. Respiratory viruses were detected more frequently than bacteria. (Funded by the Influenza Division of the National Center for Immunizations and Respiratory Diseases.).","author":[{"dropping-particle":"","family":"Jain","given":"Seema","non-dropping-particle":"","parse-names":false,"suffix":""},{"dropping-particle":"","family":"Self","given":"Wesley H.","non-dropping-particle":"","parse-names":false,"suffix":""},{"dropping-particle":"","family":"Wunderink","given":"Richard G.","non-dropping-particle":"","parse-names":false,"suffix":""},{"dropping-particle":"","family":"Fakhran","given":"Sherene","non-dropping-particle":"","parse-names":false,"suffix":""},{"dropping-particle":"","family":"Balk","given":"Robert","non-dropping-particle":"","parse-names":false,"suffix":""},{"dropping-particle":"","family":"Bramley","given":"Anna M.","non-dropping-particle":"","parse-names":false,"suffix":""},{"dropping-particle":"","family":"Reed","given":"Carrie","non-dropping-particle":"","parse-names":false,"suffix":""},{"dropping-particle":"","family":"Grijalva","given":"Carlos G.","non-dropping-particle":"","parse-names":false,"suffix":""},{"dropping-particle":"","family":"Anderson","given":"Evan J.","non-dropping-particle":"","parse-names":false,"suffix":""},{"dropping-particle":"","family":"Courtney","given":"D. Mark","non-dropping-particle":"","parse-names":false,"suffix":""},{"dropping-particle":"","family":"Chappell","given":"James D.","non-dropping-particle":"","parse-names":false,"suffix":""},{"dropping-particle":"","family":"Qi","given":"Chao","non-dropping-particle":"","parse-names":false,"suffix":""},{"dropping-particle":"","family":"Hart","given":"Eric M.","non-dropping-particle":"","parse-names":false,"suffix":""},{"dropping-particle":"","family":"Carroll","given":"Frank","non-dropping-particle":"","parse-names":false,"suffix":""},{"dropping-particle":"","family":"Trabue","given":"Christopher","non-dropping-particle":"","parse-names":false,"suffix":""},{"dropping-particle":"","family":"Donnelly","given":"Helen K.","non-dropping-particle":"","parse-names":false,"suffix":""},{"dropping-particle":"","family":"Williams","given":"Derek J.","non-dropping-particle":"","parse-names":false,"suffix":""},{"dropping-particle":"","family":"Zhu","given":"Yuwei","non-dropping-particle":"","parse-names":false,"suffix":""},{"dropping-particle":"","family":"Arnold","given":"Sandra R.","non-dropping-particle":"","parse-names":false,"suffix":""},{"dropping-particle":"","family":"Ampofo","given":"Krow","non-dropping-particle":"","parse-names":false,"suffix":""},{"dropping-particle":"","family":"Waterer","given":"Grant W.","non-dropping-particle":"","parse-names":false,"suffix":""},{"dropping-particle":"","family":"Levine","given":"Min","non-dropping-particle":"","parse-names":false,"suffix":""},{"dropping-particle":"","family":"Lindstrom","given":"Stephen","non-dropping-particle":"","parse-names":false,"suffix":""},{"dropping-particle":"","family":"Winchell","given":"Jonas M.","non-dropping-particle":"","parse-names":false,"suffix":""},{"dropping-particle":"","family":"Katz","given":"Jacqueline M.","non-dropping-particle":"","parse-names":false,"suffix":""},{"dropping-particle":"","family":"Erdman","given":"Dean","non-dropping-particle":"","parse-names":false,"suffix":""},{"dropping-particle":"","family":"Schneider","given":"Eileen","non-dropping-particle":"","parse-names":false,"suffix":""},{"dropping-particle":"","family":"Hicks","given":"Lauri A.","non-dropping-particle":"","parse-names":false,"suffix":""},{"dropping-particle":"","family":"McCullers","given":"Jonathan A.","non-dropping-particle":"","parse-names":false,"suffix":""},{"dropping-particle":"","family":"Pavia","given":"Andrew T.","non-dropping-particle":"","parse-names":false,"suffix":""},{"dropping-particle":"","family":"Edwards","given":"Kathryn M.","non-dropping-particle":"","parse-names":false,"suffix":""},{"dropping-particle":"","family":"Finelli","given":"Lyn","non-dropping-particle":"","parse-names":false,"suffix":""},{"dropping-particle":"","family":"CDC EPIC Study Team","given":"","non-dropping-particle":"","parse-names":false,"suffix":""}],"container-title":"New England Journal of Medicine","id":"ITEM-1","issue":"5","issued":{"date-parts":[["2015","7","30"]]},"page":"415-427","title":"Community-Acquired Pneumonia Requiring Hospitalization among U.S. Adults","type":"article-journal","volume":"373"},"uris":["http://www.mendeley.com/documents/?uuid=83702be3-dafa-46e2-8e4d-ee8beec2d809"]},{"id":"ITEM-2","itemData":{"DOI":"10.1093/cid/cir274","ISSN":"1058-4838","PMID":"21690616","abstract":"BACKGROUND The recently introduced concept of health care-associated pneumonia (HCAP), referring to patients with frequent healthcare contacts and at higher risk of contracting resistant pathogens, is controversial. METHODS This prospective observational study recorded the clinical features, microbiology, and outcomes in a UK cohort of hospitalized patients with pneumonia. The primary outcome was 30-day mortality. Logistic regression was used to adjust for confounders when determining the impact of HCAP on clinical outcomes. RESULTS A total of 20.5% of patients met the HCAP criteria. HCAP patients were older than patients with community-acquired pneumonia (CAP) (median 76 y, IQR 65-83 vs 65 y, IQR 48-77; P &lt; .0001) and more frequently had major comorbidities (62.1% vs 45.2%; P &lt; .0001). Patients with HCAP had higher initial severity compared to CAP patients (Pneumonia Severity Index, mean 3.7 [SD 1.1] vs mean 3.1 [SD 1.3]; P &lt; .0001) but also worse functional status using the Eastern Cooperative Oncology Group scale (mean 2.4 [SD 1.44] vs mean 1.4 [SD 1.13]; P &lt; .0001) and more frequently had treatment restrictions such as do not resuscitate orders (59.9% vs 29.8%; P &lt; .0001). Consequently mortality was increased (odds ratio [OR] 2.15 [1.44-3.22]; P = .002) in HCAP patients on univariate analysis. Multivariate analysis suggested this relationship was primarily due to confounders rather than a higher frequency of treatment failure due to resistant organisms (adjusted OR .97 [.61-1.55]; P = .9). The frequencies of Pseudomonas aeruginosa, methicillin-resistant Staphylococcus aureus, and Gram-negative Enterobacteriaceae were low in both cohorts. CONCLUSIONS HCAP is common in the United Kingdom and is associated with a high mortality. This increased mortality was primarily related to underlying patient-related factors rather than the presence of antibiotic-resistant pathogens. This study did not establish a clear indication to change prescribing practices in a UK cohort.","author":[{"dropping-particle":"","family":"Chalmers","given":"J. D.","non-dropping-particle":"","parse-names":false,"suffix":""},{"dropping-particle":"","family":"Taylor","given":"J. K.","non-dropping-particle":"","parse-names":false,"suffix":""},{"dropping-particle":"","family":"Singanayagam","given":"A.","non-dropping-particle":"","parse-names":false,"suffix":""},{"dropping-particle":"","family":"Fleming","given":"G. B.","non-dropping-particle":"","parse-names":false,"suffix":""},{"dropping-particle":"","family":"Akram","given":"A. R.","non-dropping-particle":"","parse-names":false,"suffix":""},{"dropping-particle":"","family":"Mandal","given":"P.","non-dropping-particle":"","parse-names":false,"suffix":""},{"dropping-particle":"","family":"Choudhury","given":"G.","non-dropping-particle":"","parse-names":false,"suffix":""},{"dropping-particle":"","family":"Hill","given":"A. T.","non-dropping-particle":"","parse-names":false,"suffix":""}],"container-title":"Clinical Infectious Diseases","id":"ITEM-2","issue":"2","issued":{"date-parts":[["2011","7","15"]]},"page":"107-113","title":"Epidemiology, Antibiotic Therapy, and Clinical Outcomes in Health Care-Associated Pneumonia: A UK Cohort Study","type":"article-journal","volume":"53"},"uris":["http://www.mendeley.com/documents/?uuid=b105e51a-bdd1-3e09-90da-01cd470c94ec"]},{"id":"ITEM-3","itemData":{"DOI":"10.1016/j.jinf.2013.03.003","ISSN":"01634453","PMID":"23523447","abstract":"INTRODUCTION Determining the cause of community-acquired pneumonia (CAP) remains problematic. In this observational study, we systematically applied currently approved diagnostic techniques in patients hospitalized for CAP in order to determine the proportion in which an etiological agent could be identified. METHODS All patients admitted with findings consistent with CAP were included. Sputum and blood cultures, urine tests for pneumococcal and Legionella antigens, nasopharyngeal swab for viral PCR, and serum procalcitonin were obtained in nearly every case. Admission-related electronic medical records were reviewed in entirety. RESULTS By final clinical diagnosis, 44 patients (17.0%) were uninfected. A causative bacterium was identified in only 60 (23.2%) cases. PCR identified a respiratory virus in 42 (16.2%), 12 with documented bacterial coinfection. In 119 (45.9%), no cause for CAP was found; 69 (26.6%) of these had a syndrome indistinguishable from bacterial pneumonia. Procalcitonin was elevated in patients with bacterial infection and low in uninfected patients or those with viral infection, but with substantial overlap. CONCLUSIONS Only 23.2% of 259 patients admitted with a CAP syndrome had documented bacterial infection; another 26.6% had no identified bacterial etiology, but findings closely resembled those of bacterial infection. Nevertheless, all 259 received antibacterial therapy. Careful attention to the clinical picture may identify uninfected patients or those with viral infection, perhaps with reassurance by a non-elevated procalcitonin. Determining an etiologic diagnosis remains elusive. Better discriminators of bacterial infection are sorely needed.","author":[{"dropping-particle":"","family":"Musher","given":"Daniel M.","non-dropping-particle":"","parse-names":false,"suffix":""},{"dropping-particle":"","family":"Roig","given":"Ingrid L.","non-dropping-particle":"","parse-names":false,"suffix":""},{"dropping-particle":"","family":"Cazares","given":"Guillermo","non-dropping-particle":"","parse-names":false,"suffix":""},{"dropping-particle":"","family":"Stager","given":"Charles E.","non-dropping-particle":"","parse-names":false,"suffix":""},{"dropping-particle":"","family":"Logan","given":"Nancy","non-dropping-particle":"","parse-names":false,"suffix":""},{"dropping-particle":"","family":"Safar","given":"Hossam","non-dropping-particle":"","parse-names":false,"suffix":""}],"container-title":"Journal of Infection","id":"ITEM-3","issue":"1","issued":{"date-parts":[["2013","7"]]},"page":"11-18","title":"Can an etiologic agent be identified in adults who are hospitalized for community-acquired pneumonia: Results of a one-year study","type":"article-journal","volume":"67"},"uris":["http://www.mendeley.com/documents/?uuid=80bbcc5a-c60c-30cc-a2aa-ad27258dda72"]},{"id":"ITEM-4","itemData":{"DOI":"10.1093/cid/civ1214","ISSN":"1058-4838","PMID":"26747825","abstract":"BACKGROUND The frequent lack of a microbiological diagnosis in community-acquired pneumonia (CAP) impairs pathogen-directed antimicrobial therapy. This study assessed the use of comprehensive multibacterial, multiviral molecular testing, including quantification, in adults hospitalized with CAP. METHODS Clinical and laboratory data were collected for 323 adults with radiologically-confirmed CAP admitted to 2 UK tertiary care hospitals. Sputum (96%) or endotracheal aspirate (4%) specimens were cultured as per routine practice and also tested with fast multiplex real-time polymerase-chain reaction (PCR) assays for 26 respiratory bacteria and viruses. Bacterial loads were also calculated for 8 bacterial pathogens. Appropriate pathogen-directed therapy was retrospectively assessed using national guidelines adapted for local antimicrobial susceptibility patterns. RESULTS Comprehensive molecular testing of single lower respiratory tract (LRT) specimens achieved pathogen detection in 87% of CAP patients compared with 39% with culture-based methods. Haemophilus influenzae and Streptococcus pneumoniae were the main agents detected, along with a wide variety of typical and atypical pathogens. Viruses were present in 30% of cases; 82% of these were codetections with bacteria. Most (85%) patients had received antimicrobials in the 72 hours before admission. Of these, 78% had a bacterial pathogen detected by PCR but only 32% were culture-positive (P &lt; .0001). Molecular testing had the potential to enable de-escalation in number and/or spectrum of antimicrobials in 77% of patients. CONCLUSIONS Comprehensive molecular testing significantly improves pathogen detection in CAP, particularly in antimicrobial-exposed patients, and requires only a single LRT specimen. It also has the potential to enable early de-escalation from broad-spectrum empirical antimicrobials to pathogen-directed therapy.","author":[{"dropping-particle":"","family":"Gadsby","given":"Naomi J.","non-dropping-particle":"","parse-names":false,"suffix":""},{"dropping-particle":"","family":"Russell","given":"Clark D.","non-dropping-particle":"","parse-names":false,"suffix":""},{"dropping-particle":"","family":"McHugh","given":"Martin P.","non-dropping-particle":"","parse-names":false,"suffix":""},{"dropping-particle":"","family":"Mark","given":"Harriet","non-dropping-particle":"","parse-names":false,"suffix":""},{"dropping-particle":"","family":"Conway Morris","given":"Andrew","non-dropping-particle":"","parse-names":false,"suffix":""},{"dropping-particle":"","family":"Laurenson","given":"Ian F.","non-dropping-particle":"","parse-names":false,"suffix":""},{"dropping-particle":"","family":"Hill","given":"Adam T.","non-dropping-particle":"","parse-names":false,"suffix":""},{"dropping-particle":"","family":"Templeton","given":"Kate E.","non-dropping-particle":"","parse-names":false,"suffix":""}],"container-title":"Clinical Infectious Diseases","id":"ITEM-4","issue":"7","issued":{"date-parts":[["2016","4","1"]]},"page":"817-823","title":"Comprehensive Molecular Testing for Respiratory Pathogens in Community-Acquired Pneumonia","type":"article-journal","volume":"62"},"uris":["http://www.mendeley.com/documents/?uuid=eb9471a4-1f58-3b79-8db2-d246472274a0"]}],"mendeley":{"formattedCitation":"&lt;sup&gt;4,14–16&lt;/sup&gt;","plainTextFormattedCitation":"4,14–16","previouslyFormattedCitation":"&lt;sup&gt;4,14–16&lt;/sup&gt;"},"properties":{"noteIndex":0},"schema":"https://github.com/citation-style-language/schema/raw/master/csl-citation.json"}</w:instrText>
      </w:r>
      <w:r w:rsidR="00B43BD0">
        <w:rPr>
          <w:vertAlign w:val="superscript"/>
        </w:rPr>
        <w:fldChar w:fldCharType="separate"/>
      </w:r>
      <w:r w:rsidR="00D52CED" w:rsidRPr="00D52CED">
        <w:rPr>
          <w:noProof/>
          <w:vertAlign w:val="superscript"/>
        </w:rPr>
        <w:t>4,14–16</w:t>
      </w:r>
      <w:r w:rsidR="00B43BD0">
        <w:fldChar w:fldCharType="end"/>
      </w:r>
      <w:r w:rsidR="0075524F">
        <w:t xml:space="preserve"> and</w:t>
      </w:r>
      <w:r w:rsidR="00825C56">
        <w:t xml:space="preserve"> an</w:t>
      </w:r>
      <w:r w:rsidR="0075524F">
        <w:t xml:space="preserve"> even </w:t>
      </w:r>
      <w:r w:rsidR="00825C56">
        <w:t>smaller proportion</w:t>
      </w:r>
      <w:r w:rsidR="0075524F">
        <w:t xml:space="preserve"> after the administration of antibiotics. </w:t>
      </w:r>
      <w:r w:rsidR="00563CED">
        <w:t>Additionally</w:t>
      </w:r>
      <w:r w:rsidR="00376FF1">
        <w:t>,</w:t>
      </w:r>
      <w:r w:rsidR="00577399">
        <w:t xml:space="preserve"> there is a bias created by culture towards organisms that grow readily in </w:t>
      </w:r>
      <w:r w:rsidR="0046019D">
        <w:t>laboratory</w:t>
      </w:r>
      <w:r w:rsidR="00577399">
        <w:t xml:space="preserve">. So called ‘atypical’ organisms including Mycoplasma pneumoniae, Legionella </w:t>
      </w:r>
      <w:r w:rsidR="0046019D">
        <w:t>species</w:t>
      </w:r>
      <w:r w:rsidR="00577399">
        <w:t xml:space="preserve"> and </w:t>
      </w:r>
      <w:r w:rsidR="0020464F">
        <w:t>C</w:t>
      </w:r>
      <w:r w:rsidR="0046019D">
        <w:t>h</w:t>
      </w:r>
      <w:r w:rsidR="0020464F">
        <w:t>l</w:t>
      </w:r>
      <w:r w:rsidR="0046019D">
        <w:t>a</w:t>
      </w:r>
      <w:r w:rsidR="0020464F">
        <w:t>midyophila pneumonia</w:t>
      </w:r>
      <w:r w:rsidR="00016A1F">
        <w:t>e</w:t>
      </w:r>
      <w:r w:rsidR="0020464F">
        <w:t xml:space="preserve"> are </w:t>
      </w:r>
      <w:r w:rsidR="0046019D">
        <w:t xml:space="preserve">all established causes of pneumonia which </w:t>
      </w:r>
      <w:r w:rsidR="008D11A3">
        <w:t xml:space="preserve">are rarely detected by </w:t>
      </w:r>
      <w:r w:rsidR="00376FF1">
        <w:t>culture-based</w:t>
      </w:r>
      <w:r w:rsidR="008D11A3">
        <w:t xml:space="preserve"> methods.</w:t>
      </w:r>
    </w:p>
    <w:p w14:paraId="7AB69326" w14:textId="55971313" w:rsidR="00041B27" w:rsidRDefault="00C86C90" w:rsidP="00DD1FB4">
      <w:pPr>
        <w:jc w:val="both"/>
      </w:pPr>
      <w:r>
        <w:t>As a result of the limitations of current diagnostic methods</w:t>
      </w:r>
      <w:r w:rsidR="005C15A3">
        <w:t>, huge numbers of</w:t>
      </w:r>
      <w:r w:rsidR="00A531CF">
        <w:t xml:space="preserve"> broad spectrum empirical </w:t>
      </w:r>
      <w:r w:rsidR="005C15A3">
        <w:t xml:space="preserve">antibiotics </w:t>
      </w:r>
      <w:r w:rsidR="00A531CF">
        <w:t>are used which</w:t>
      </w:r>
      <w:r w:rsidR="008E2609">
        <w:t xml:space="preserve"> inadvertently</w:t>
      </w:r>
      <w:r w:rsidR="00A531CF">
        <w:t xml:space="preserve"> </w:t>
      </w:r>
      <w:r w:rsidR="008E2609">
        <w:t>promote</w:t>
      </w:r>
      <w:r w:rsidR="005C15A3">
        <w:t xml:space="preserve"> bacterial resistance. Smarter tests are needed which provide clinicians </w:t>
      </w:r>
      <w:r w:rsidR="00907F89">
        <w:t xml:space="preserve">with information </w:t>
      </w:r>
      <w:r w:rsidR="00390767">
        <w:t>facilitating</w:t>
      </w:r>
      <w:r w:rsidR="00907F89">
        <w:t xml:space="preserve"> safer,</w:t>
      </w:r>
      <w:r w:rsidR="005C15A3">
        <w:t xml:space="preserve"> </w:t>
      </w:r>
      <w:r w:rsidR="00907F89">
        <w:t>pathogen directed</w:t>
      </w:r>
      <w:r w:rsidR="00390767">
        <w:t xml:space="preserve"> antibiotic prescribing: the knock on effect being drastically improved antibiotic stewardship.</w:t>
      </w:r>
    </w:p>
    <w:p w14:paraId="3FECEEFF" w14:textId="4A73F3B7" w:rsidR="009F2230" w:rsidRPr="000C5581" w:rsidRDefault="009F2230" w:rsidP="009F2230">
      <w:pPr>
        <w:pStyle w:val="Heading2"/>
      </w:pPr>
      <w:bookmarkStart w:id="16" w:name="_Toc3532023"/>
      <w:r>
        <w:t>Rapid</w:t>
      </w:r>
      <w:bookmarkEnd w:id="16"/>
      <w:r>
        <w:t xml:space="preserve"> </w:t>
      </w:r>
      <w:bookmarkStart w:id="17" w:name="_Toc3532024"/>
      <w:r>
        <w:t>Molecular tests</w:t>
      </w:r>
      <w:r w:rsidRPr="000C5581">
        <w:t xml:space="preserve"> for respiratory </w:t>
      </w:r>
      <w:r>
        <w:t>pathogens</w:t>
      </w:r>
      <w:bookmarkEnd w:id="17"/>
    </w:p>
    <w:p w14:paraId="59746420" w14:textId="4571BABB" w:rsidR="005C265C" w:rsidRDefault="00F97FE1" w:rsidP="00C343C7">
      <w:pPr>
        <w:jc w:val="both"/>
      </w:pPr>
      <w:r>
        <w:t xml:space="preserve">In recent years, the availability and development of novel molecular assays for </w:t>
      </w:r>
      <w:r w:rsidR="0006621E">
        <w:t>i</w:t>
      </w:r>
      <w:r>
        <w:t>nfection have exp</w:t>
      </w:r>
      <w:r w:rsidR="00F41781">
        <w:t>anded</w:t>
      </w:r>
      <w:r>
        <w:t>, including techniques such as multiplex PCR</w:t>
      </w:r>
      <w:r w:rsidR="007D469B">
        <w:fldChar w:fldCharType="begin" w:fldLock="1"/>
      </w:r>
      <w:r w:rsidR="00806A54">
        <w:instrText>ADDIN CSL_CITATION {"citationItems":[{"id":"ITEM-1","itemData":{"DOI":"10.1080/14737159.2018.1480369","ISSN":"1473-7159","abstract":"ABSTRACTIntroduction: The antimicrobial aspect of management of patients with blood stream infections (BSI) and sepsis is time critical. In an era of increasing antimicrobial resistance, rapid detection and identification of bacteria with antimicrobial susceptibility is crucial to direct therapy early in the course of illness. Molecular techniques offer a potential solution to this.Areas covered: In the present review the authors have discussed a number of novel solutions utilizing a variety of molecular techniques for pathogen detection, identification and antimicrobial susceptibility. The review is not designed to be an exhaustive literature review covering all diagnostic solutions ever developed, instead the authors have focused on what they have had experience using, evaluating or currently view as new and exciting with potential to revolutionize BSI diagnosis.The authors searched PubMed (Medline) and Google Scholar with terms: BSI, Bacteraemia, Candidaemia, Diagnostics, AST, Rapid, AMR, Novel and Blo...","author":[{"dropping-particle":"","family":"Poole","given":"Stephen","non-dropping-particle":"","parse-names":false,"suffix":""},{"dropping-particle":"","family":"Kidd","given":"Stephen P","non-dropping-particle":"","parse-names":false,"suffix":""},{"dropping-particle":"","family":"Saeed","given":"Kordo","non-dropping-particle":"","parse-names":false,"suffix":""}],"container-title":"Expert Review of Molecular Diagnostics","id":"ITEM-1","issue":"6","issued":{"date-parts":[["2018","6","3"]]},"page":"543-555","publisher":"Taylor &amp; Francis","title":"A review of novel technologies and techniques associated with identification of bloodstream infection etiologies and rapid antimicrobial genotypic and quantitative phenotypic determination","type":"article-journal","volume":"18"},"uris":["http://www.mendeley.com/documents/?uuid=4bbf29d7-0e38-3c12-8dfe-3248c3cccaa6"]}],"mendeley":{"formattedCitation":"&lt;sup&gt;17&lt;/sup&gt;","plainTextFormattedCitation":"17","previouslyFormattedCitation":"&lt;sup&gt;17&lt;/sup&gt;"},"properties":{"noteIndex":0},"schema":"https://github.com/citation-style-language/schema/raw/master/csl-citation.json"}</w:instrText>
      </w:r>
      <w:r w:rsidR="007D469B">
        <w:fldChar w:fldCharType="separate"/>
      </w:r>
      <w:r w:rsidR="007D469B" w:rsidRPr="007D469B">
        <w:rPr>
          <w:noProof/>
          <w:vertAlign w:val="superscript"/>
        </w:rPr>
        <w:t>17</w:t>
      </w:r>
      <w:r w:rsidR="007D469B">
        <w:fldChar w:fldCharType="end"/>
      </w:r>
      <w:r>
        <w:t xml:space="preserve">. These tests offer the potential to revolutionise the treatment of pneumonia by providing information to clinicians in ‘real-time’ about local pathogens as well as insights into potential antimicrobial resistance. </w:t>
      </w:r>
      <w:r w:rsidR="007E7420">
        <w:t xml:space="preserve"> </w:t>
      </w:r>
    </w:p>
    <w:p w14:paraId="32DBC6B7" w14:textId="36D58FBC" w:rsidR="0023743C" w:rsidRDefault="007E7420" w:rsidP="00C343C7">
      <w:pPr>
        <w:jc w:val="both"/>
      </w:pPr>
      <w:r>
        <w:t>Observational studies have shown that PCR based platforms are capable of detecting bacterial pathogens in</w:t>
      </w:r>
      <w:r w:rsidR="009D2EE3">
        <w:t xml:space="preserve"> the sputum of</w:t>
      </w:r>
      <w:r>
        <w:t xml:space="preserve"> a much </w:t>
      </w:r>
      <w:r w:rsidR="009D2EE3">
        <w:t>greater</w:t>
      </w:r>
      <w:r w:rsidR="00D77C58">
        <w:t xml:space="preserve"> proportion of patients than current </w:t>
      </w:r>
      <w:r>
        <w:t>standard laboratory methods</w:t>
      </w:r>
      <w:r w:rsidR="004F5E92">
        <w:fldChar w:fldCharType="begin" w:fldLock="1"/>
      </w:r>
      <w:r w:rsidR="00806A54">
        <w:instrText>ADDIN CSL_CITATION {"citationItems":[{"id":"ITEM-1","itemData":{"DOI":"10.1093/cid/civ1214","ISSN":"1058-4838","PMID":"26747825","abstract":"BACKGROUND The frequent lack of a microbiological diagnosis in community-acquired pneumonia (CAP) impairs pathogen-directed antimicrobial therapy. This study assessed the use of comprehensive multibacterial, multiviral molecular testing, including quantification, in adults hospitalized with CAP. METHODS Clinical and laboratory data were collected for 323 adults with radiologically-confirmed CAP admitted to 2 UK tertiary care hospitals. Sputum (96%) or endotracheal aspirate (4%) specimens were cultured as per routine practice and also tested with fast multiplex real-time polymerase-chain reaction (PCR) assays for 26 respiratory bacteria and viruses. Bacterial loads were also calculated for 8 bacterial pathogens. Appropriate pathogen-directed therapy was retrospectively assessed using national guidelines adapted for local antimicrobial susceptibility patterns. RESULTS Comprehensive molecular testing of single lower respiratory tract (LRT) specimens achieved pathogen detection in 87% of CAP patients compared with 39% with culture-based methods. Haemophilus influenzae and Streptococcus pneumoniae were the main agents detected, along with a wide variety of typical and atypical pathogens. Viruses were present in 30% of cases; 82% of these were codetections with bacteria. Most (85%) patients had received antimicrobials in the 72 hours before admission. Of these, 78% had a bacterial pathogen detected by PCR but only 32% were culture-positive (P &lt; .0001). Molecular testing had the potential to enable de-escalation in number and/or spectrum of antimicrobials in 77% of patients. CONCLUSIONS Comprehensive molecular testing significantly improves pathogen detection in CAP, particularly in antimicrobial-exposed patients, and requires only a single LRT specimen. It also has the potential to enable early de-escalation from broad-spectrum empirical antimicrobials to pathogen-directed therapy.","author":[{"dropping-particle":"","family":"Gadsby","given":"Naomi J.","non-dropping-particle":"","parse-names":false,"suffix":""},{"dropping-particle":"","family":"Russell","given":"Clark D.","non-dropping-particle":"","parse-names":false,"suffix":""},{"dropping-particle":"","family":"McHugh","given":"Martin P.","non-dropping-particle":"","parse-names":false,"suffix":""},{"dropping-particle":"","family":"Mark","given":"Harriet","non-dropping-particle":"","parse-names":false,"suffix":""},{"dropping-particle":"","family":"Conway Morris","given":"Andrew","non-dropping-particle":"","parse-names":false,"suffix":""},{"dropping-particle":"","family":"Laurenson","given":"Ian F.","non-dropping-particle":"","parse-names":false,"suffix":""},{"dropping-particle":"","family":"Hill","given":"Adam T.","non-dropping-particle":"","parse-names":false,"suffix":""},{"dropping-particle":"","family":"Templeton","given":"Kate E.","non-dropping-particle":"","parse-names":false,"suffix":""}],"container-title":"Clinical Infectious Diseases","id":"ITEM-1","issue":"7","issued":{"date-parts":[["2016","4","1"]]},"page":"817-823","title":"Comprehensive Molecular Testing for Respiratory Pathogens in Community-Acquired Pneumonia","type":"article-journal","volume":"62"},"uris":["http://www.mendeley.com/documents/?uuid=eb9471a4-1f58-3b79-8db2-d246472274a0"]},{"id":"ITEM-2","itemData":{"DOI":"10.1016/J.BDQ.2017.06.001","ISSN":"2214-7535","abstract":"BACKGROUND\nO’Neill’s recent Review on Antimicrobial Resistance expressed the view that by 2020 high-income countries should make it mandatory to support antimicrobial prescribing with rapid diagnostic evidence whenever possible. \n\nMETHODS\nRoutine microbiology diagnosis of 95 respiratory specimens from patients with severe infection were compared with those generated by the Unyvero P55 test, which detects 20 pathogens and 19 antimicrobial resistance markers. Supplementary molecular testing for antimicrobial resistance genes, comprehensive culture methodology and 16S rRNA sequencing were performed. \n\nRESULTS\nUnyvero P55 produced 85 valid results, 67% of which were concordant with those from the routine laboratory. Unyvero P55 identified more potential pathogens per specimen than routine culture (1.34 vs. 0.47 per specimen). Independent verification using 16S rRNA sequencing and culture (n = 10) corroborated 58% of additional detections compared to routine microbiology. Overall the average sensitivity for organism detection by Unyvero P55 was 88.8% and specificity was 94.9%. While Unyvero P55 detected more antimicrobial resistance markers than routine culture, some instances of phenotypic resistance were missed. \n\nCONCLUSIONS\nThe Unyvero P55 is a rapid pathogen detection test for lower respiratory specimens, which identifies a larger number of pathogens than routine microbiology. The clinical significance of these additional organisms is yet to be determined. Further studies are required to determine the effect of the test in practise on antimicrobial prescribing and patient outcomes.","author":[{"dropping-particle":"","family":"Ozongwu","given":"C.","non-dropping-particle":"","parse-names":false,"suffix":""},{"dropping-particle":"","family":"Personne","given":"Y.","non-dropping-particle":"","parse-names":false,"suffix":""},{"dropping-particle":"","family":"Platt","given":"G.","non-dropping-particle":"","parse-names":false,"suffix":""},{"dropping-particle":"","family":"Jeanes","given":"C.","non-dropping-particle":"","parse-names":false,"suffix":""},{"dropping-particle":"","family":"Aydin","given":"S.","non-dropping-particle":"","parse-names":false,"suffix":""},{"dropping-particle":"","family":"Kozato","given":"N.","non-dropping-particle":"","parse-names":false,"suffix":""},{"dropping-particle":"","family":"Gant","given":"V.","non-dropping-particle":"","parse-names":false,"suffix":""},{"dropping-particle":"","family":"O’Grady","given":"J.","non-dropping-particle":"","parse-names":false,"suffix":""},{"dropping-particle":"","family":"Enne","given":"V.I.","non-dropping-particle":"","parse-names":false,"suffix":""}],"container-title":"Biomolecular Detection and Quantification","id":"ITEM-2","issued":{"date-parts":[["2017","9","1"]]},"page":"1-6","publisher":"Elsevier","title":"The Unyvero P55 ‘sample-in, answer-out’ pneumonia assay: A performance evaluation","type":"article-journal","volume":"13"},"uris":["http://www.mendeley.com/documents/?uuid=7cd1b8b1-06b6-347b-a53b-3abeb476acae"]},{"id":"ITEM-3","itemData":{"DOI":"10.4103/ijccm.IJCCM_2_17","ISSN":"0972-5229","PMID":"28515602","abstract":"BACKGROUND Viruses and atypical pathogens can cause significant respiratory illness in immunocompromised patients. Multiplex polymerase chain reaction (MPCR) has improved the diagnostic yield of pathogens, and it is easier to identify the co-infections also. The present study was done to evaluate the performance of MPCR on bronchoalveolar lavage (BAL) samples in immunocompromised patients. METHODS Atotal of 177 BAL specimens collected over a 19 months period from immunocompromised patients with respiratory illness were analyzed with the MPCR and aerobic culture. Patients were divided into four according to the pathogens. Category V (only viral), Category NV (nonviral, i.e., bacteria and atypical), Category M (mixed, i.e., both viral and nonviral pathogen), and Category UK (unknown etiology). RESULTS MPCR identified the causative pathogen in 59.3% of patients while culture could identify only in 37.8% of patients. Most frequent etiological agent was Klebsiella pneumoniae (32%), followed by cytomegalovirus (21%), and Pneumocystis jirovecii (10%). Numbers of patients in each category were Category V (9.6%), Category NV (43.5%), Category M (19.8%), and Category UK (27.1%). Mortality was significantly higher in patients of Category M having mixed infections. CONCLUSION MPCR is highly sensitive and rapid tool which can be considered in the routine diagnostic algorithm of respiratory illness in immunocompromised patients.","author":[{"dropping-particle":"","family":"Kaur","given":"Amarjeet","non-dropping-particle":"","parse-names":false,"suffix":""},{"dropping-particle":"","family":"Kumar","given":"Navin","non-dropping-particle":"","parse-names":false,"suffix":""},{"dropping-particle":"","family":"Sengupta","given":"Sharmila","non-dropping-particle":"","parse-names":false,"suffix":""},{"dropping-particle":"","family":"Mehta","given":"Yatin","non-dropping-particle":"","parse-names":false,"suffix":""}],"container-title":"Indian journal of critical care medicine : peer-reviewed, official publication of Indian Society of Critical Care Medicine","id":"ITEM-3","issue":"4","issued":{"date-parts":[["2017","4"]]},"page":"192-198","publisher":"Jaypee Brothers Medical Publishing (P) Ltd.","title":"Respiratory Multiplex Polymerase Chain Reaction: An Important Diagnostic Tool in Immunocompromised Patients.","type":"article-journal","volume":"21"},"uris":["http://www.mendeley.com/documents/?uuid=8deeae70-b261-3ace-8351-b8f5482fc97d"]},{"id":"ITEM-4","itemData":{"DOI":"10.1186/s13613-014-0035-7","ISSN":"2110-5820","PMID":"25593751","abstract":"BACKGROUND In critically ill patients with pneumonia, accurate microorganism identification allows appropriate antibiotic treatment. In patients undergoing bronchoalveolar lavage (BAL), direct examination of the fluid using Gram staining provides prompt information but pathogen identification accuracy is low. Culture of BAL fluid is actually the reference, but it is not available before 24 to 48 h. In addition, pathogen identification rate observed with direct examination and culture is decreased when antibiotic therapy has been given prior to sampling. We therefore assessed, in critically ill patients with suspected pneumonia, the performance of a multiplex PCR (MPCR) to identify pathogens in BAL fluid. This study is a prospective pilot observation. METHODS We used a MPCR detecting 20 types of microorganisms. Direct examination, culture, and MPCR were performed on BAL fluid of critically ill patients with pneumonia suspicion. The final diagnosis of infective pneumonia was retained after the medical chart was reviewed by two experts. Pathogen identification rate of direct examination, culture, and MPCR in patients with confirmed pneumonia was compared. RESULTS Among the 65 patients with pneumonia suspicion, the diagnosis of pneumonia was finally retained in 53 cases. Twenty nine (55%) were community-acquired pneumonia and 24 (45%) were hospital acquired. Pathogen identification rate with MPCR (66%) was greater than with culture (40%) and direct examination (23%) (p =0.01 and p &lt;0.001, respectively). When considering only the microorganisms included in the MPCR panel, the pathogen identification rate provided by MPCR reached 82% and was still higher than with culture (35%, p &lt;0.001) and direct examination (21%, p &lt;0.001). Pathogen identification rate provided by MPCR was not modified in the case of previous antibiotic treatment (66% vs. 64%, NS) and was still better than with culture (23%, p &lt;0.001). CONCLUSIONS The results of this pilot study suggest that in critically ill patients, MPCR performed on BAL fluid could provide higher identification rate of pathogens involved in pneumonia than direct examination and culture, especially in patients having received antimicrobial treatment.","author":[{"dropping-particle":"","family":"Baudel","given":"Jean-Luc","non-dropping-particle":"","parse-names":false,"suffix":""},{"dropping-particle":"","family":"Tankovic","given":"Jacques","non-dropping-particle":"","parse-names":false,"suffix":""},{"dropping-particle":"","family":"Dahoumane","given":"Redouane","non-dropping-particle":"","parse-names":false,"suffix":""},{"dropping-particle":"","family":"Carrat","given":"Fabrice","non-dropping-particle":"","parse-names":false,"suffix":""},{"dropping-particle":"","family":"Galbois","given":"Arnaud","non-dropping-particle":"","parse-names":false,"suffix":""},{"dropping-particle":"","family":"Ait-Oufella","given":"Hafid","non-dropping-particle":"","parse-names":false,"suffix":""},{"dropping-particle":"","family":"Offenstadt","given":"Georges","non-dropping-particle":"","parse-names":false,"suffix":""},{"dropping-particle":"","family":"Guidet","given":"Bertrand","non-dropping-particle":"","parse-names":false,"suffix":""},{"dropping-particle":"","family":"Maury","given":"Eric","non-dropping-particle":"","parse-names":false,"suffix":""}],"container-title":"Annals of intensive care","id":"ITEM-4","issue":"1","issued":{"date-parts":[["2014","12","25"]]},"page":"35","publisher":"Springer","title":"Multiplex PCR performed of bronchoalveolar lavage fluid increases pathogen identification rate in critically ill patients with pneumonia: a pilot study.","type":"article-journal","volume":"4"},"uris":["http://www.mendeley.com/documents/?uuid=7e5280c6-d2eb-4b2c-b3b8-a1047f9739a1"]}],"mendeley":{"formattedCitation":"&lt;sup&gt;16,18–20&lt;/sup&gt;","plainTextFormattedCitation":"16,18–20","previouslyFormattedCitation":"&lt;sup&gt;16,18–20&lt;/sup&gt;"},"properties":{"noteIndex":0},"schema":"https://github.com/citation-style-language/schema/raw/master/csl-citation.json"}</w:instrText>
      </w:r>
      <w:r w:rsidR="004F5E92">
        <w:rPr>
          <w:vertAlign w:val="superscript"/>
        </w:rPr>
        <w:fldChar w:fldCharType="separate"/>
      </w:r>
      <w:r w:rsidR="006158CC" w:rsidRPr="006158CC">
        <w:rPr>
          <w:noProof/>
          <w:vertAlign w:val="superscript"/>
        </w:rPr>
        <w:t>16,18–20</w:t>
      </w:r>
      <w:r w:rsidR="004F5E92">
        <w:fldChar w:fldCharType="end"/>
      </w:r>
      <w:r>
        <w:t xml:space="preserve">. One </w:t>
      </w:r>
      <w:r w:rsidR="005C265C">
        <w:t>of the vanguard</w:t>
      </w:r>
      <w:r w:rsidR="0023743C">
        <w:t xml:space="preserve"> of this</w:t>
      </w:r>
      <w:r w:rsidR="005C265C">
        <w:t xml:space="preserve"> new age of molecular testing</w:t>
      </w:r>
      <w:r w:rsidR="0023743C">
        <w:t xml:space="preserve"> is the</w:t>
      </w:r>
      <w:r w:rsidR="000C5581" w:rsidRPr="000C5581">
        <w:t xml:space="preserve"> FilmArray</w:t>
      </w:r>
      <w:r w:rsidR="00C4122E">
        <w:rPr>
          <w:rFonts w:cstheme="minorHAnsi"/>
        </w:rPr>
        <w:t>®</w:t>
      </w:r>
      <w:r w:rsidR="000C5581" w:rsidRPr="000C5581">
        <w:t xml:space="preserve"> </w:t>
      </w:r>
      <w:r w:rsidR="0023743C">
        <w:t>Pneumonia</w:t>
      </w:r>
      <w:r w:rsidR="0023743C" w:rsidRPr="000C5581">
        <w:t xml:space="preserve"> </w:t>
      </w:r>
      <w:r w:rsidR="000C5581" w:rsidRPr="000C5581">
        <w:t>Panel (BioFire Diagnostics, Salt Lake City, UT,</w:t>
      </w:r>
      <w:r w:rsidR="000C5581">
        <w:t xml:space="preserve"> </w:t>
      </w:r>
      <w:r w:rsidR="000C5581" w:rsidRPr="000C5581">
        <w:t>USA</w:t>
      </w:r>
      <w:r w:rsidR="00BE6219">
        <w:t>, a</w:t>
      </w:r>
      <w:r w:rsidR="00907DCC">
        <w:t xml:space="preserve"> b</w:t>
      </w:r>
      <w:r w:rsidR="000C5581">
        <w:t>ioMérieux</w:t>
      </w:r>
      <w:r w:rsidR="00BE6219">
        <w:t xml:space="preserve"> company</w:t>
      </w:r>
      <w:r w:rsidR="000C5581" w:rsidRPr="000C5581">
        <w:t>)</w:t>
      </w:r>
      <w:r w:rsidR="004F5E92">
        <w:fldChar w:fldCharType="begin" w:fldLock="1"/>
      </w:r>
      <w:r w:rsidR="00806A54">
        <w:instrText>ADDIN CSL_CITATION {"citationItems":[{"id":"ITEM-1","itemData":{"URL":"https://www.biofiredx.com/products/the-filmarray-panels/filmarray-pneumonia/","accessed":{"date-parts":[["2019","2","25"]]},"id":"ITEM-1","issued":{"date-parts":[["0"]]},"title":"Biofire Diagnostics - FilmArray Pneumonia Panel","type":"webpage"},"uris":["http://www.mendeley.com/documents/?uuid=f7df1676-6541-4bd4-9480-d675766ba815"]}],"mendeley":{"formattedCitation":"&lt;sup&gt;21&lt;/sup&gt;","plainTextFormattedCitation":"21","previouslyFormattedCitation":"&lt;sup&gt;21&lt;/sup&gt;"},"properties":{"noteIndex":0},"schema":"https://github.com/citation-style-language/schema/raw/master/csl-citation.json"}</w:instrText>
      </w:r>
      <w:r w:rsidR="004F5E92">
        <w:fldChar w:fldCharType="separate"/>
      </w:r>
      <w:r w:rsidR="007D469B" w:rsidRPr="007D469B">
        <w:rPr>
          <w:noProof/>
          <w:vertAlign w:val="superscript"/>
        </w:rPr>
        <w:t>21</w:t>
      </w:r>
      <w:r w:rsidR="004F5E92">
        <w:fldChar w:fldCharType="end"/>
      </w:r>
      <w:r w:rsidR="0023743C">
        <w:t>.</w:t>
      </w:r>
    </w:p>
    <w:p w14:paraId="7D4BD530" w14:textId="69AE2F62" w:rsidR="002A46CC" w:rsidRDefault="000C5581" w:rsidP="002A46CC">
      <w:pPr>
        <w:jc w:val="both"/>
      </w:pPr>
      <w:r w:rsidRPr="000C5581">
        <w:t>The FilmArray</w:t>
      </w:r>
      <w:r w:rsidR="00C4122E">
        <w:rPr>
          <w:rFonts w:cstheme="minorHAnsi"/>
        </w:rPr>
        <w:t>®</w:t>
      </w:r>
      <w:r w:rsidRPr="000C5581">
        <w:t xml:space="preserve"> is an FDA approved and CE marked platform that uses nested real-time</w:t>
      </w:r>
      <w:r>
        <w:t xml:space="preserve"> </w:t>
      </w:r>
      <w:r w:rsidRPr="000C5581">
        <w:t xml:space="preserve">PCR to detect </w:t>
      </w:r>
      <w:r w:rsidR="00AC5FBC">
        <w:t>3</w:t>
      </w:r>
      <w:r w:rsidR="00182353">
        <w:t>4</w:t>
      </w:r>
      <w:r w:rsidR="0023743C" w:rsidRPr="000C5581">
        <w:t xml:space="preserve"> </w:t>
      </w:r>
      <w:r w:rsidRPr="000C5581">
        <w:t xml:space="preserve">clinically important respiratory </w:t>
      </w:r>
      <w:r w:rsidR="00AC5FBC">
        <w:t>targets</w:t>
      </w:r>
      <w:r w:rsidR="00AC5FBC" w:rsidRPr="000C5581">
        <w:t xml:space="preserve"> </w:t>
      </w:r>
      <w:r w:rsidRPr="000C5581">
        <w:t>(</w:t>
      </w:r>
      <w:r w:rsidR="00AC5FBC">
        <w:t>15 semi-quantitative bacterial targets, 3 qualitative atypical bacterial targets, 8 resistance genes and 8</w:t>
      </w:r>
      <w:r w:rsidRPr="000C5581">
        <w:t xml:space="preserve"> vira</w:t>
      </w:r>
      <w:r w:rsidR="0098782E">
        <w:t xml:space="preserve">l targets). </w:t>
      </w:r>
      <w:r w:rsidR="00AC5FBC">
        <w:t>The</w:t>
      </w:r>
      <w:r w:rsidR="00A45ECD">
        <w:t xml:space="preserve"> semi-quantitative</w:t>
      </w:r>
      <w:r w:rsidR="00AC5FBC">
        <w:t xml:space="preserve"> bacterial targets are </w:t>
      </w:r>
      <w:r w:rsidR="00AC5FBC" w:rsidRPr="00BC5E8D">
        <w:rPr>
          <w:i/>
        </w:rPr>
        <w:t>Streptococcus pneumonia</w:t>
      </w:r>
      <w:r w:rsidR="00C60B6B" w:rsidRPr="00BC5E8D">
        <w:rPr>
          <w:i/>
        </w:rPr>
        <w:t>e</w:t>
      </w:r>
      <w:r w:rsidR="00AC5FBC">
        <w:t xml:space="preserve">, </w:t>
      </w:r>
      <w:r w:rsidR="00AC5FBC" w:rsidRPr="00BC5E8D">
        <w:rPr>
          <w:i/>
        </w:rPr>
        <w:t>Haemophilus influenzae</w:t>
      </w:r>
      <w:r w:rsidR="00AC5FBC">
        <w:t xml:space="preserve">, </w:t>
      </w:r>
      <w:r w:rsidR="00AC5FBC" w:rsidRPr="00BC5E8D">
        <w:rPr>
          <w:i/>
        </w:rPr>
        <w:t>Moraxella catarrhalis</w:t>
      </w:r>
      <w:r w:rsidR="00AC5FBC">
        <w:t xml:space="preserve">, </w:t>
      </w:r>
      <w:r w:rsidR="00A45ECD" w:rsidRPr="00BC5E8D">
        <w:rPr>
          <w:i/>
        </w:rPr>
        <w:t>Staphyl</w:t>
      </w:r>
      <w:r w:rsidR="00AC5FBC" w:rsidRPr="00BC5E8D">
        <w:rPr>
          <w:i/>
        </w:rPr>
        <w:t>o</w:t>
      </w:r>
      <w:r w:rsidR="00A45ECD" w:rsidRPr="00BC5E8D">
        <w:rPr>
          <w:i/>
        </w:rPr>
        <w:t>co</w:t>
      </w:r>
      <w:r w:rsidR="00AC5FBC" w:rsidRPr="00BC5E8D">
        <w:rPr>
          <w:i/>
        </w:rPr>
        <w:t>ccus aureus</w:t>
      </w:r>
      <w:r w:rsidR="00A45ECD">
        <w:t xml:space="preserve">, </w:t>
      </w:r>
      <w:r w:rsidR="00A45ECD" w:rsidRPr="00BC5E8D">
        <w:rPr>
          <w:i/>
        </w:rPr>
        <w:t>Streptococcus pyogenes</w:t>
      </w:r>
      <w:r w:rsidR="00A45ECD">
        <w:t xml:space="preserve">, </w:t>
      </w:r>
      <w:r w:rsidR="00A45ECD" w:rsidRPr="00BC5E8D">
        <w:rPr>
          <w:i/>
        </w:rPr>
        <w:t>Streptococcus agalactiae</w:t>
      </w:r>
      <w:r w:rsidR="00A45ECD">
        <w:t xml:space="preserve">, </w:t>
      </w:r>
      <w:r w:rsidR="00A45ECD" w:rsidRPr="00BC5E8D">
        <w:rPr>
          <w:i/>
        </w:rPr>
        <w:t>Pseudomonas aeruginosa</w:t>
      </w:r>
      <w:r w:rsidR="00A45ECD">
        <w:t xml:space="preserve">, </w:t>
      </w:r>
      <w:r w:rsidR="00A45ECD" w:rsidRPr="00BC5E8D">
        <w:rPr>
          <w:i/>
        </w:rPr>
        <w:t>Escherichia coli</w:t>
      </w:r>
      <w:r w:rsidR="00A45ECD">
        <w:t xml:space="preserve">, </w:t>
      </w:r>
      <w:r w:rsidR="00A45ECD" w:rsidRPr="00BC5E8D">
        <w:rPr>
          <w:i/>
        </w:rPr>
        <w:t>Enterobacter cloacae complex</w:t>
      </w:r>
      <w:r w:rsidR="00A45ECD">
        <w:t xml:space="preserve">, </w:t>
      </w:r>
      <w:r w:rsidR="00A45ECD" w:rsidRPr="00BC5E8D">
        <w:rPr>
          <w:i/>
        </w:rPr>
        <w:t>Acinetobacter calcoaceticus-baumanii</w:t>
      </w:r>
      <w:r w:rsidR="00A45ECD">
        <w:t xml:space="preserve"> </w:t>
      </w:r>
      <w:r w:rsidR="00A45ECD" w:rsidRPr="00BC5E8D">
        <w:rPr>
          <w:i/>
        </w:rPr>
        <w:t>complex</w:t>
      </w:r>
      <w:r w:rsidR="00A45ECD">
        <w:t xml:space="preserve">, </w:t>
      </w:r>
      <w:r w:rsidR="00A45ECD" w:rsidRPr="00BC5E8D">
        <w:rPr>
          <w:i/>
        </w:rPr>
        <w:t>Klebsiella aerogenes</w:t>
      </w:r>
      <w:r w:rsidR="00A45ECD">
        <w:t xml:space="preserve">, </w:t>
      </w:r>
      <w:r w:rsidR="00A45ECD" w:rsidRPr="00BC5E8D">
        <w:rPr>
          <w:i/>
        </w:rPr>
        <w:t>K</w:t>
      </w:r>
      <w:r w:rsidR="00094E26" w:rsidRPr="00BC5E8D">
        <w:rPr>
          <w:i/>
        </w:rPr>
        <w:t>.</w:t>
      </w:r>
      <w:r w:rsidR="00A45ECD" w:rsidRPr="00BC5E8D">
        <w:rPr>
          <w:i/>
        </w:rPr>
        <w:t xml:space="preserve"> oxytoca</w:t>
      </w:r>
      <w:r w:rsidR="00A45ECD">
        <w:t xml:space="preserve">, </w:t>
      </w:r>
      <w:r w:rsidR="00A45ECD" w:rsidRPr="00BC5E8D">
        <w:rPr>
          <w:i/>
        </w:rPr>
        <w:t>K</w:t>
      </w:r>
      <w:r w:rsidR="00094E26" w:rsidRPr="00BC5E8D">
        <w:rPr>
          <w:i/>
        </w:rPr>
        <w:t>.</w:t>
      </w:r>
      <w:r w:rsidR="00A45ECD" w:rsidRPr="00BC5E8D">
        <w:rPr>
          <w:i/>
        </w:rPr>
        <w:t xml:space="preserve"> pneumonia group</w:t>
      </w:r>
      <w:r w:rsidR="00A45ECD">
        <w:t xml:space="preserve">, </w:t>
      </w:r>
      <w:r w:rsidR="00A45ECD" w:rsidRPr="00BC5E8D">
        <w:rPr>
          <w:i/>
        </w:rPr>
        <w:t>Proteus species</w:t>
      </w:r>
      <w:r w:rsidR="00A45ECD">
        <w:t xml:space="preserve"> and </w:t>
      </w:r>
      <w:r w:rsidR="00A45ECD" w:rsidRPr="00BC5E8D">
        <w:rPr>
          <w:i/>
        </w:rPr>
        <w:t>Serratia marcescens</w:t>
      </w:r>
      <w:r w:rsidR="00A45ECD">
        <w:t xml:space="preserve">. </w:t>
      </w:r>
      <w:r w:rsidR="0098782E">
        <w:t>The</w:t>
      </w:r>
      <w:r w:rsidR="00A45ECD">
        <w:t xml:space="preserve"> qualitative bacterial targets are </w:t>
      </w:r>
      <w:r w:rsidR="00182353" w:rsidRPr="00BC5E8D">
        <w:rPr>
          <w:i/>
        </w:rPr>
        <w:t>Chlamydia</w:t>
      </w:r>
      <w:r w:rsidR="00A45ECD" w:rsidRPr="00BC5E8D">
        <w:rPr>
          <w:i/>
        </w:rPr>
        <w:t xml:space="preserve"> pneumonia</w:t>
      </w:r>
      <w:r w:rsidR="00AA55CD" w:rsidRPr="00BC5E8D">
        <w:rPr>
          <w:i/>
        </w:rPr>
        <w:t>e</w:t>
      </w:r>
      <w:r w:rsidR="00A45ECD">
        <w:t xml:space="preserve">, </w:t>
      </w:r>
      <w:r w:rsidR="00A45ECD" w:rsidRPr="00BC5E8D">
        <w:rPr>
          <w:i/>
        </w:rPr>
        <w:t>Legionella pneumophilia</w:t>
      </w:r>
      <w:r w:rsidR="00A45ECD">
        <w:t xml:space="preserve"> and </w:t>
      </w:r>
      <w:r w:rsidR="00A45ECD" w:rsidRPr="00BC5E8D">
        <w:rPr>
          <w:i/>
        </w:rPr>
        <w:t>Mycoplasma pneumonia</w:t>
      </w:r>
      <w:r w:rsidR="00AA55CD" w:rsidRPr="00BC5E8D">
        <w:rPr>
          <w:i/>
        </w:rPr>
        <w:t>e</w:t>
      </w:r>
      <w:r w:rsidR="00A45ECD">
        <w:t>. Resistance gene targets are</w:t>
      </w:r>
      <w:r w:rsidR="008855E6">
        <w:t xml:space="preserve"> 5 carbapenemases (</w:t>
      </w:r>
      <w:r w:rsidR="00A45ECD" w:rsidRPr="00AA55CD">
        <w:rPr>
          <w:i/>
        </w:rPr>
        <w:t>KPC</w:t>
      </w:r>
      <w:r w:rsidR="00A45ECD">
        <w:t xml:space="preserve">, </w:t>
      </w:r>
      <w:r w:rsidR="00A45ECD" w:rsidRPr="00AA55CD">
        <w:rPr>
          <w:i/>
        </w:rPr>
        <w:t>NDM</w:t>
      </w:r>
      <w:r w:rsidR="00A45ECD">
        <w:t xml:space="preserve">, </w:t>
      </w:r>
      <w:r w:rsidR="00A45ECD" w:rsidRPr="00AA55CD">
        <w:rPr>
          <w:i/>
        </w:rPr>
        <w:t>Oxa-48-like</w:t>
      </w:r>
      <w:r w:rsidR="00A45ECD">
        <w:t xml:space="preserve">, </w:t>
      </w:r>
      <w:r w:rsidR="00A45ECD" w:rsidRPr="00AA55CD">
        <w:rPr>
          <w:i/>
        </w:rPr>
        <w:t>VIM</w:t>
      </w:r>
      <w:r w:rsidR="00A45ECD">
        <w:t xml:space="preserve">, </w:t>
      </w:r>
      <w:r w:rsidR="00A45ECD" w:rsidRPr="00AA55CD">
        <w:rPr>
          <w:i/>
        </w:rPr>
        <w:t>IMP</w:t>
      </w:r>
      <w:r w:rsidR="001459F2">
        <w:rPr>
          <w:i/>
        </w:rPr>
        <w:t>)</w:t>
      </w:r>
      <w:r w:rsidR="00A45ECD">
        <w:t>,</w:t>
      </w:r>
      <w:r w:rsidR="001459F2">
        <w:t xml:space="preserve"> 1 extended spectrum </w:t>
      </w:r>
      <w:r w:rsidR="001459F2">
        <w:rPr>
          <w:rFonts w:cstheme="minorHAnsi"/>
        </w:rPr>
        <w:t>β</w:t>
      </w:r>
      <w:r w:rsidR="001459F2">
        <w:t>-lactamase</w:t>
      </w:r>
      <w:r w:rsidR="00B80FA6">
        <w:t xml:space="preserve"> (ES</w:t>
      </w:r>
      <w:r w:rsidR="00B80FA6">
        <w:rPr>
          <w:rFonts w:cstheme="minorHAnsi"/>
        </w:rPr>
        <w:t>βL)</w:t>
      </w:r>
      <w:r w:rsidR="001459F2">
        <w:t xml:space="preserve"> (</w:t>
      </w:r>
      <w:r w:rsidR="001459F2" w:rsidRPr="00AA55CD">
        <w:rPr>
          <w:i/>
        </w:rPr>
        <w:t>CTX-M</w:t>
      </w:r>
      <w:r w:rsidR="001459F2">
        <w:rPr>
          <w:i/>
        </w:rPr>
        <w:t xml:space="preserve">) </w:t>
      </w:r>
      <w:r w:rsidR="001459F2">
        <w:t xml:space="preserve">and 2 </w:t>
      </w:r>
      <w:r w:rsidR="00EB4435">
        <w:t>M</w:t>
      </w:r>
      <w:r w:rsidR="001459F2">
        <w:t>RSA</w:t>
      </w:r>
      <w:r w:rsidR="00F45BC2">
        <w:t xml:space="preserve"> </w:t>
      </w:r>
      <w:r w:rsidR="001459F2">
        <w:t>genes</w:t>
      </w:r>
      <w:r w:rsidR="00A45ECD">
        <w:t xml:space="preserve"> </w:t>
      </w:r>
      <w:r w:rsidR="001459F2">
        <w:t>(</w:t>
      </w:r>
      <w:r w:rsidR="00A45ECD" w:rsidRPr="00AA55CD">
        <w:rPr>
          <w:i/>
        </w:rPr>
        <w:t>mecA/C</w:t>
      </w:r>
      <w:r w:rsidR="00A45ECD">
        <w:t xml:space="preserve"> and </w:t>
      </w:r>
      <w:r w:rsidR="00A45ECD" w:rsidRPr="00AA55CD">
        <w:rPr>
          <w:i/>
        </w:rPr>
        <w:t>MREJ</w:t>
      </w:r>
      <w:r w:rsidR="001459F2">
        <w:rPr>
          <w:i/>
        </w:rPr>
        <w:t>)</w:t>
      </w:r>
      <w:r w:rsidR="00A45ECD">
        <w:t>. The</w:t>
      </w:r>
      <w:r w:rsidRPr="000C5581">
        <w:t xml:space="preserve"> viral targets</w:t>
      </w:r>
      <w:r>
        <w:t xml:space="preserve"> </w:t>
      </w:r>
      <w:r w:rsidRPr="000C5581">
        <w:t>are influenza A, influenza B, rhinovirus/enterovirus, adenovirus, respiratory syncytial virus</w:t>
      </w:r>
      <w:r>
        <w:t xml:space="preserve"> </w:t>
      </w:r>
      <w:r w:rsidRPr="000C5581">
        <w:t>(RSV), coronavirus</w:t>
      </w:r>
      <w:r w:rsidR="00A45ECD">
        <w:t xml:space="preserve">, </w:t>
      </w:r>
      <w:r w:rsidRPr="000C5581">
        <w:t xml:space="preserve">human metapneumovirus, </w:t>
      </w:r>
      <w:r w:rsidR="0098782E">
        <w:t xml:space="preserve">and </w:t>
      </w:r>
      <w:r>
        <w:t xml:space="preserve">parainfluenza viruses </w:t>
      </w:r>
      <w:r w:rsidR="00BC5E8D">
        <w:t xml:space="preserve">(types 1,2,3 and </w:t>
      </w:r>
      <w:r w:rsidRPr="000C5581">
        <w:t xml:space="preserve">4). </w:t>
      </w:r>
      <w:r w:rsidR="002A46CC">
        <w:t>The assay is run on sputum including expressed sputum and bronchoalveolar lavage fluid. The reported pooled sensitivity is 96.2% and specificity 98.3%</w:t>
      </w:r>
      <w:r w:rsidR="00424AD1">
        <w:t xml:space="preserve"> compared to culture</w:t>
      </w:r>
      <w:r w:rsidR="00184649">
        <w:t>.</w:t>
      </w:r>
      <w:r w:rsidR="002A46CC">
        <w:t xml:space="preserve"> Sample preparation takes 2 minutes and has a run time of around an hour. </w:t>
      </w:r>
    </w:p>
    <w:p w14:paraId="5FEB7EA0" w14:textId="02DC6309" w:rsidR="00041B27" w:rsidRDefault="004C72A5" w:rsidP="002A46CC">
      <w:pPr>
        <w:jc w:val="both"/>
      </w:pPr>
      <w:r>
        <w:t>One shortcoming identified in</w:t>
      </w:r>
      <w:r w:rsidR="007147B7">
        <w:t xml:space="preserve"> developing</w:t>
      </w:r>
      <w:r>
        <w:t xml:space="preserve"> molecular diagnostics of non-sterile samples is the ‘over-detection’ of small numbers of </w:t>
      </w:r>
      <w:r w:rsidR="007147B7">
        <w:t>colonising bacteria</w:t>
      </w:r>
      <w:r>
        <w:t xml:space="preserve"> in a non-sterile site. The Filmarrary pneumonia panel</w:t>
      </w:r>
      <w:r w:rsidR="002A46CC">
        <w:t xml:space="preserve"> </w:t>
      </w:r>
      <w:r w:rsidR="007147B7">
        <w:t xml:space="preserve">has a novel solution to this. The </w:t>
      </w:r>
      <w:r w:rsidR="002A46CC">
        <w:t>relative abundance of organism for the 15 bacterial targets is estimated based on</w:t>
      </w:r>
      <w:r w:rsidR="002B39E7">
        <w:t xml:space="preserve"> the number of copies of target gene detected by</w:t>
      </w:r>
      <w:r w:rsidR="002A46CC">
        <w:t xml:space="preserve"> real-time PCR and is grouped for reporting into bins</w:t>
      </w:r>
      <w:r w:rsidR="004E574C">
        <w:t>.</w:t>
      </w:r>
      <w:r w:rsidR="002A46CC">
        <w:t xml:space="preserve"> These represent</w:t>
      </w:r>
      <w:r w:rsidR="00955FA6">
        <w:t xml:space="preserve"> logarithmic groups of</w:t>
      </w:r>
      <w:r w:rsidR="002A46CC">
        <w:t xml:space="preserve"> approximately 10</w:t>
      </w:r>
      <w:r w:rsidR="002A46CC" w:rsidRPr="000C2942">
        <w:rPr>
          <w:vertAlign w:val="superscript"/>
        </w:rPr>
        <w:t>4</w:t>
      </w:r>
      <w:r w:rsidR="002A46CC">
        <w:t>, 10</w:t>
      </w:r>
      <w:r w:rsidR="002A46CC" w:rsidRPr="000C2942">
        <w:rPr>
          <w:vertAlign w:val="superscript"/>
        </w:rPr>
        <w:t>5</w:t>
      </w:r>
      <w:r w:rsidR="002A46CC">
        <w:t>, 10</w:t>
      </w:r>
      <w:r w:rsidR="002A46CC" w:rsidRPr="000C2942">
        <w:rPr>
          <w:vertAlign w:val="superscript"/>
        </w:rPr>
        <w:t>6</w:t>
      </w:r>
      <w:r w:rsidR="002A46CC">
        <w:t xml:space="preserve"> and &gt;10</w:t>
      </w:r>
      <w:r w:rsidR="002A46CC" w:rsidRPr="000C2942">
        <w:rPr>
          <w:vertAlign w:val="superscript"/>
        </w:rPr>
        <w:t>7</w:t>
      </w:r>
      <w:r w:rsidR="002A46CC">
        <w:t xml:space="preserve"> genomic copies of bacte</w:t>
      </w:r>
      <w:r w:rsidR="00F21F6F">
        <w:t>rial nucleic acid per millilitre</w:t>
      </w:r>
      <w:r w:rsidR="002A46CC">
        <w:t>. Concordance with</w:t>
      </w:r>
      <w:r w:rsidR="00D459F0">
        <w:t xml:space="preserve"> reference molecular testing is</w:t>
      </w:r>
      <w:r w:rsidR="002A46CC">
        <w:t xml:space="preserve"> good</w:t>
      </w:r>
      <w:r w:rsidR="003E2A62">
        <w:fldChar w:fldCharType="begin" w:fldLock="1"/>
      </w:r>
      <w:r w:rsidR="00806A54">
        <w:instrText>ADDIN CSL_CITATION {"citationItems":[{"id":"ITEM-1","itemData":{"author":[{"dropping-particle":"","family":"M Buccambuso, L O’Connor, M Brooks, J Manwaring, T Edwards, M Hockin, J Arce, R Lems, J Larsen, A Fratto, D Abbott, J Southwick","given":"A Judd","non-dropping-particle":"","parse-names":false,"suffix":""}],"container-title":"ECCMID","id":"ITEM-1","issued":{"date-parts":[["2018"]]},"title":"Precision of the FilmArray® Pneumonia Panel Considerations for Interpreting Relative Abundance of Bacterial Nucleic Acids in Lower Respiratory Specimens","type":"paper-conference"},"uris":["http://www.mendeley.com/documents/?uuid=c8a27998-7262-41a0-8cbd-fff6d10b30ad"]}],"mendeley":{"formattedCitation":"&lt;sup&gt;22&lt;/sup&gt;","plainTextFormattedCitation":"22","previouslyFormattedCitation":"&lt;sup&gt;22&lt;/sup&gt;"},"properties":{"noteIndex":0},"schema":"https://github.com/citation-style-language/schema/raw/master/csl-citation.json"}</w:instrText>
      </w:r>
      <w:r w:rsidR="003E2A62">
        <w:rPr>
          <w:vertAlign w:val="superscript"/>
        </w:rPr>
        <w:fldChar w:fldCharType="separate"/>
      </w:r>
      <w:r w:rsidR="00806A54" w:rsidRPr="00806A54">
        <w:rPr>
          <w:noProof/>
          <w:vertAlign w:val="superscript"/>
        </w:rPr>
        <w:t>22</w:t>
      </w:r>
      <w:r w:rsidR="003E2A62">
        <w:fldChar w:fldCharType="end"/>
      </w:r>
      <w:r w:rsidR="00523BDC">
        <w:t xml:space="preserve">. </w:t>
      </w:r>
    </w:p>
    <w:p w14:paraId="5BCFF356" w14:textId="452A7642" w:rsidR="009A0CD9" w:rsidRDefault="009A0CD9" w:rsidP="002A46CC">
      <w:pPr>
        <w:jc w:val="both"/>
      </w:pPr>
      <w:r>
        <w:t>To date there have been no interventional trials using the Filmarray</w:t>
      </w:r>
      <w:r>
        <w:rPr>
          <w:rFonts w:cstheme="minorHAnsi"/>
        </w:rPr>
        <w:t>®</w:t>
      </w:r>
      <w:r>
        <w:t xml:space="preserve"> pneumonia panel. Observational data based on lower respiratory tract assays which preceded the final, FDA approved pneumonia panel suggested change of antibiotics could be supported in &gt;50% of cases</w:t>
      </w:r>
      <w:r w:rsidR="003E0747">
        <w:t xml:space="preserve"> of pneumonia</w:t>
      </w:r>
      <w:r>
        <w:fldChar w:fldCharType="begin" w:fldLock="1"/>
      </w:r>
      <w:r>
        <w:instrText>ADDIN CSL_CITATION {"citationItems":[{"id":"ITEM-1","itemData":{"abstract":"Rationale: Rapid identification of organisms causing lower respiratory tract infections is central to appropriate antimicrobial utilization; however, culture methods are slow and insensitive, and molecular tests are not available or are not routinely ordered. We evaluated the FilmArray Pneumonia Panel (FA-Pneumo) (BioFire Diagnostics, Salt Lake City, UT) for detection of respiratory pathogens in bronchoalveolar lavage (BAL) specimens. Methods: BAL (n=259) were collected from inpatients with symptoms of respiratory tract infection at 8 US hospitals. Specimens were tested using an Investigational Use Only (IUO) version of the FA-Pneumo, which identifies 17 bacterial agents (14 reported semi-quantitatively) in addition to 9 viral agents. FA-Pneumo results were compared to standard of care (SOC) methods including culture and PCR based on clinician order. Chart review was conducted to determine type and duration of antibiotic (abx) therapy for each subject. Results: The FA-Pneumo demonstrated a positive percent agreement of 96.2% (84/87) and a negative percent agreement of 97.6% (3464/3548) for bacterial targets in BAL specimens. The three \"false-negative\" results included P. aeruginosa reported as \"few\" and 3log10 cfu/mL, and S. aureus reported as 3log10 cfu/mL by SOC culture. Among 84 \"false-positive\" results, 50% occurred in patients that received effective abx within 72 h prior to specimen collection. An additional 42% of specimens \"false-positive\" results contained significant normal oral flora that potentially obscured the pathogen. Multiple bacterial targets were identified by the FA-Pneumo in 32 specimens; in 28/32 (88%) the bacterium identified as predominant matched the predominant organism identified by SOC culture. The FA-Pneumo identified a viral pathogen in 48/259 (18.5%) specimens. A SOC test capable of detecting the identified viral agent was ordered in only 11/48 (22%) of specimens. Results from the FA-Pneumo could have been used to alter abx prescription in 175/243 (68%) of evaluable patients.","author":[{"dropping-particle":"","family":"Buchan","given":"B","non-dropping-particle":"","parse-names":false,"suffix":""},{"dropping-particle":"","family":"Windham","given":"S","non-dropping-particle":"","parse-names":false,"suffix":""},{"dropping-particle":"","family":"Faron","given":"M","non-dropping-particle":"","parse-names":false,"suffix":""},{"dropping-particle":"","family":"Balada-Llasat","given":"J","non-dropping-particle":"","parse-names":false,"suffix":""},{"dropping-particle":"","family":"Relich","given":"R","non-dropping-particle":"","parse-names":false,"suffix":""},{"dropping-particle":"","family":"Humphries","given":"R","non-dropping-particle":"","parse-names":false,"suffix":""},{"dropping-particle":"","family":"Miller","given":"S","non-dropping-particle":"","parse-names":false,"suffix":""},{"dropping-particle":"","family":"Harrington","given":"A","non-dropping-particle":"","parse-names":false,"suffix":""},{"dropping-particle":"","family":"Murphy","given":"C","non-dropping-particle":"","parse-names":false,"suffix":""},{"dropping-particle":"","family":"Leber","given":"A","non-dropping-particle":"","parse-names":false,"suffix":""},{"dropping-particle":"","family":"Dien Bard","given":"J","non-dropping-particle":"","parse-names":false,"suffix":""},{"dropping-particle":"","family":"Zimmerman","given":"C","non-dropping-particle":"","parse-names":false,"suffix":""},{"dropping-particle":"","family":"Kerr","given":"S","non-dropping-particle":"","parse-names":false,"suffix":""},{"dropping-particle":"","family":"Graue","given":"C","non-dropping-particle":"","parse-names":false,"suffix":""},{"dropping-particle":"","family":"Ledeboer","given":"N","non-dropping-particle":"","parse-names":false,"suffix":""},{"dropping-particle":"","family":"Huang","given":"A","non-dropping-particle":"","parse-names":false,"suffix":""}],"container-title":"ATS","id":"ITEM-1","issued":{"date-parts":[["2018"]]},"title":"Clinical Evaluation and Potential Impact of a Semi-Quantitative Multiplex Molecular Assay for the Identification of Pathogenic Bacteria and Viruses in Lower Respiratory Specimens","type":"paper-conference"},"uris":["http://www.mendeley.com/documents/?uuid=672fb4fe-023f-4f45-a8c5-b8988185951f"]},{"id":"ITEM-2","itemData":{"author":[{"dropping-particle":"","family":"A.M. Huang, S.L. Windham, D. Mahmutoglu, J.M. Balada-Llasat, R.F. Relich, R. Humphries, S. Miller, A. Harrington, C. Murphy, A. Leber7, J. Dien Bard8, C. Zimmerman, S. Kerr, C. Graue, N.A. Ledeboer","given":"and B.W. Buc","non-dropping-particle":"","parse-names":false,"suffix":""}],"container-title":"CVS","id":"ITEM-2","issued":{"date-parts":[["2017"]]},"title":"Potential Clinical Impact of a Semi-Quantitative Multiplex Molecular Assay for the Identification of Bacteria, Viruses, and Fungi in Lower Respiratory Specimens","type":"paper-conference"},"uris":["http://www.mendeley.com/documents/?uuid=83b48bf7-2bbc-328f-9069-4cf14c71053b"]}],"mendeley":{"formattedCitation":"&lt;sup&gt;23,24&lt;/sup&gt;","plainTextFormattedCitation":"23,24","previouslyFormattedCitation":"&lt;sup&gt;23,24&lt;/sup&gt;"},"properties":{"noteIndex":0},"schema":"https://github.com/citation-style-language/schema/raw/master/csl-citation.json"}</w:instrText>
      </w:r>
      <w:r>
        <w:rPr>
          <w:vertAlign w:val="superscript"/>
        </w:rPr>
        <w:fldChar w:fldCharType="separate"/>
      </w:r>
      <w:r w:rsidRPr="006158CC">
        <w:rPr>
          <w:noProof/>
          <w:vertAlign w:val="superscript"/>
        </w:rPr>
        <w:t>23,24</w:t>
      </w:r>
      <w:r>
        <w:fldChar w:fldCharType="end"/>
      </w:r>
      <w:r>
        <w:t>.</w:t>
      </w:r>
    </w:p>
    <w:p w14:paraId="21C11FC8" w14:textId="5A5CC0EE" w:rsidR="000C5581" w:rsidRPr="000C5581" w:rsidRDefault="000C5581" w:rsidP="00A654F3">
      <w:pPr>
        <w:pStyle w:val="Heading2"/>
      </w:pPr>
      <w:bookmarkStart w:id="18" w:name="_Toc3532025"/>
      <w:r w:rsidRPr="000C5581">
        <w:t>The potential benefits of</w:t>
      </w:r>
      <w:r w:rsidR="00396597">
        <w:t xml:space="preserve"> a syndromic</w:t>
      </w:r>
      <w:r w:rsidRPr="000C5581">
        <w:t xml:space="preserve"> POCT for </w:t>
      </w:r>
      <w:r w:rsidR="00396597">
        <w:t>pneumonia</w:t>
      </w:r>
      <w:bookmarkEnd w:id="18"/>
    </w:p>
    <w:p w14:paraId="365DE799" w14:textId="61C5518C" w:rsidR="00503AE7" w:rsidRDefault="00503AE7" w:rsidP="00503AE7">
      <w:pPr>
        <w:pStyle w:val="ListParagraph"/>
        <w:numPr>
          <w:ilvl w:val="0"/>
          <w:numId w:val="22"/>
        </w:numPr>
        <w:jc w:val="both"/>
      </w:pPr>
      <w:r>
        <w:t>Smarter antibiotic usage</w:t>
      </w:r>
    </w:p>
    <w:p w14:paraId="10EEB7EA" w14:textId="77777777" w:rsidR="00E51231" w:rsidRDefault="007660BF" w:rsidP="0038616F">
      <w:pPr>
        <w:jc w:val="both"/>
      </w:pPr>
      <w:r>
        <w:t xml:space="preserve">Perhaps the greatest potential </w:t>
      </w:r>
      <w:r w:rsidR="00B426CE">
        <w:t xml:space="preserve">clinical benefit </w:t>
      </w:r>
      <w:r>
        <w:t xml:space="preserve">of a syndromic POCT for pneumonia is being able to better utilise antibiotics. </w:t>
      </w:r>
    </w:p>
    <w:p w14:paraId="4F262737" w14:textId="4A4804A2" w:rsidR="00D462CF" w:rsidRDefault="00E92B36" w:rsidP="0038616F">
      <w:pPr>
        <w:jc w:val="both"/>
      </w:pPr>
      <w:r>
        <w:t>Antibiotic treatment decisions are highly nuanced</w:t>
      </w:r>
      <w:r w:rsidR="00290232">
        <w:t xml:space="preserve"> and require</w:t>
      </w:r>
      <w:r>
        <w:t xml:space="preserve"> knowledge and consideration of local resistance patterns, pharmacodynamics and potential drug interactions. </w:t>
      </w:r>
      <w:r w:rsidR="00290232">
        <w:t xml:space="preserve"> As such we believe interpretation of these</w:t>
      </w:r>
      <w:r w:rsidR="00E51231">
        <w:t xml:space="preserve"> novel test</w:t>
      </w:r>
      <w:r w:rsidR="00290232">
        <w:t xml:space="preserve"> results will need to be done by a clinical infection specialist</w:t>
      </w:r>
      <w:r w:rsidR="00BC5E8D">
        <w:t>: as in the case with</w:t>
      </w:r>
      <w:r w:rsidR="00104560">
        <w:t xml:space="preserve"> this trial.</w:t>
      </w:r>
      <w:r w:rsidR="00290232">
        <w:t xml:space="preserve"> </w:t>
      </w:r>
    </w:p>
    <w:p w14:paraId="6EB1A4E7" w14:textId="05BB4166" w:rsidR="0038616F" w:rsidRDefault="004979EC" w:rsidP="0038616F">
      <w:pPr>
        <w:jc w:val="both"/>
      </w:pPr>
      <w:r>
        <w:t xml:space="preserve">Empirical antimicrobial regimens currently recommended for treating pneumonia are essentially a ‘best-guess’. </w:t>
      </w:r>
      <w:r w:rsidR="00041B27">
        <w:t xml:space="preserve">The </w:t>
      </w:r>
      <w:r w:rsidR="0038616F">
        <w:t>empirical, critical care, antibiotic guideline</w:t>
      </w:r>
      <w:r w:rsidR="00DE37A5">
        <w:t>s</w:t>
      </w:r>
      <w:r w:rsidR="0038616F">
        <w:t xml:space="preserve"> </w:t>
      </w:r>
      <w:r w:rsidR="00041B27">
        <w:t>for</w:t>
      </w:r>
      <w:r w:rsidR="0038616F">
        <w:t xml:space="preserve"> University Hospitals</w:t>
      </w:r>
      <w:r w:rsidR="00DE37A5">
        <w:t xml:space="preserve"> Southampton</w:t>
      </w:r>
      <w:r w:rsidR="0038616F">
        <w:t xml:space="preserve"> </w:t>
      </w:r>
      <w:r w:rsidR="00C446D1">
        <w:t>are</w:t>
      </w:r>
      <w:r w:rsidR="0038616F">
        <w:t xml:space="preserve"> shown below</w:t>
      </w:r>
      <w:r w:rsidR="00C446D1">
        <w:t>.</w:t>
      </w:r>
    </w:p>
    <w:tbl>
      <w:tblPr>
        <w:tblStyle w:val="TableGrid"/>
        <w:tblW w:w="8926" w:type="dxa"/>
        <w:tblLook w:val="04A0" w:firstRow="1" w:lastRow="0" w:firstColumn="1" w:lastColumn="0" w:noHBand="0" w:noVBand="1"/>
      </w:tblPr>
      <w:tblGrid>
        <w:gridCol w:w="556"/>
        <w:gridCol w:w="2412"/>
        <w:gridCol w:w="1740"/>
        <w:gridCol w:w="1474"/>
        <w:gridCol w:w="1411"/>
        <w:gridCol w:w="1333"/>
      </w:tblGrid>
      <w:tr w:rsidR="00FC090C" w14:paraId="7B95D0E5" w14:textId="77777777" w:rsidTr="006F5CB6">
        <w:trPr>
          <w:trHeight w:val="132"/>
        </w:trPr>
        <w:tc>
          <w:tcPr>
            <w:tcW w:w="556" w:type="dxa"/>
            <w:vMerge w:val="restart"/>
          </w:tcPr>
          <w:p w14:paraId="0633C223" w14:textId="77777777" w:rsidR="00FC090C" w:rsidRDefault="00FC090C" w:rsidP="0038616F">
            <w:pPr>
              <w:jc w:val="both"/>
            </w:pPr>
          </w:p>
        </w:tc>
        <w:tc>
          <w:tcPr>
            <w:tcW w:w="2412" w:type="dxa"/>
            <w:vMerge w:val="restart"/>
          </w:tcPr>
          <w:p w14:paraId="427FBDAA" w14:textId="386D2D8F" w:rsidR="00FC090C" w:rsidRDefault="00FC090C" w:rsidP="00FC090C"/>
          <w:p w14:paraId="0AAB77A8" w14:textId="3CBABD33" w:rsidR="00FC090C" w:rsidRPr="00FC090C" w:rsidRDefault="00FC090C" w:rsidP="00FC090C">
            <w:pPr>
              <w:jc w:val="center"/>
              <w:rPr>
                <w:b/>
              </w:rPr>
            </w:pPr>
            <w:r w:rsidRPr="00FC090C">
              <w:rPr>
                <w:b/>
              </w:rPr>
              <w:t>CAP</w:t>
            </w:r>
            <w:r w:rsidR="00A0413C">
              <w:rPr>
                <w:b/>
              </w:rPr>
              <w:t xml:space="preserve"> – 5 days</w:t>
            </w:r>
          </w:p>
        </w:tc>
        <w:tc>
          <w:tcPr>
            <w:tcW w:w="3214" w:type="dxa"/>
            <w:gridSpan w:val="2"/>
          </w:tcPr>
          <w:p w14:paraId="3B6FD4AA" w14:textId="4481FC60" w:rsidR="00FC090C" w:rsidRPr="00FC090C" w:rsidRDefault="00FC090C" w:rsidP="0038616F">
            <w:pPr>
              <w:jc w:val="center"/>
              <w:rPr>
                <w:b/>
              </w:rPr>
            </w:pPr>
            <w:r w:rsidRPr="00FC090C">
              <w:rPr>
                <w:b/>
              </w:rPr>
              <w:t>HAP</w:t>
            </w:r>
            <w:r w:rsidR="00A0413C">
              <w:rPr>
                <w:b/>
              </w:rPr>
              <w:t xml:space="preserve"> – 7 days therapy</w:t>
            </w:r>
          </w:p>
        </w:tc>
        <w:tc>
          <w:tcPr>
            <w:tcW w:w="2744" w:type="dxa"/>
            <w:gridSpan w:val="2"/>
          </w:tcPr>
          <w:p w14:paraId="6F1A31AF" w14:textId="421BF11A" w:rsidR="00FC090C" w:rsidRPr="00FC090C" w:rsidRDefault="00FC090C" w:rsidP="0038616F">
            <w:pPr>
              <w:jc w:val="center"/>
              <w:rPr>
                <w:b/>
              </w:rPr>
            </w:pPr>
            <w:r w:rsidRPr="00FC090C">
              <w:rPr>
                <w:b/>
              </w:rPr>
              <w:t>VAP</w:t>
            </w:r>
            <w:r w:rsidR="00640226">
              <w:rPr>
                <w:b/>
              </w:rPr>
              <w:t xml:space="preserve"> – review 48 hourly</w:t>
            </w:r>
          </w:p>
        </w:tc>
      </w:tr>
      <w:tr w:rsidR="00FC090C" w14:paraId="24844D2D" w14:textId="77777777" w:rsidTr="006F5CB6">
        <w:trPr>
          <w:trHeight w:val="484"/>
        </w:trPr>
        <w:tc>
          <w:tcPr>
            <w:tcW w:w="556" w:type="dxa"/>
            <w:vMerge/>
          </w:tcPr>
          <w:p w14:paraId="0F360AE0" w14:textId="18C7D32C" w:rsidR="00FC090C" w:rsidRPr="00FC090C" w:rsidRDefault="00FC090C" w:rsidP="0038616F">
            <w:pPr>
              <w:jc w:val="both"/>
              <w:rPr>
                <w:b/>
              </w:rPr>
            </w:pPr>
          </w:p>
        </w:tc>
        <w:tc>
          <w:tcPr>
            <w:tcW w:w="2412" w:type="dxa"/>
            <w:vMerge/>
          </w:tcPr>
          <w:p w14:paraId="274BF34A" w14:textId="77777777" w:rsidR="00FC090C" w:rsidRDefault="00FC090C" w:rsidP="0038616F">
            <w:pPr>
              <w:jc w:val="both"/>
            </w:pPr>
          </w:p>
        </w:tc>
        <w:tc>
          <w:tcPr>
            <w:tcW w:w="1740" w:type="dxa"/>
          </w:tcPr>
          <w:p w14:paraId="27C13567" w14:textId="3E3719D7" w:rsidR="00FC090C" w:rsidRDefault="00FC090C" w:rsidP="0038616F">
            <w:pPr>
              <w:jc w:val="both"/>
            </w:pPr>
            <w:r>
              <w:t>Early</w:t>
            </w:r>
            <w:r w:rsidR="006F5CB6" w:rsidRPr="006F5CB6">
              <w:rPr>
                <w:vertAlign w:val="superscript"/>
              </w:rPr>
              <w:t>a</w:t>
            </w:r>
          </w:p>
        </w:tc>
        <w:tc>
          <w:tcPr>
            <w:tcW w:w="1474" w:type="dxa"/>
          </w:tcPr>
          <w:p w14:paraId="0F2EF4B2" w14:textId="41AF0473" w:rsidR="00FC090C" w:rsidRDefault="00FC090C" w:rsidP="00FC090C">
            <w:pPr>
              <w:jc w:val="both"/>
            </w:pPr>
            <w:r>
              <w:t xml:space="preserve">Late </w:t>
            </w:r>
          </w:p>
        </w:tc>
        <w:tc>
          <w:tcPr>
            <w:tcW w:w="1411" w:type="dxa"/>
          </w:tcPr>
          <w:p w14:paraId="3A2A69E3" w14:textId="47453832" w:rsidR="00FC090C" w:rsidRDefault="00FC090C" w:rsidP="0038616F">
            <w:pPr>
              <w:jc w:val="both"/>
            </w:pPr>
            <w:r>
              <w:t>Early</w:t>
            </w:r>
            <w:r w:rsidR="006F5CB6" w:rsidRPr="006F5CB6">
              <w:rPr>
                <w:vertAlign w:val="superscript"/>
              </w:rPr>
              <w:t>a</w:t>
            </w:r>
          </w:p>
        </w:tc>
        <w:tc>
          <w:tcPr>
            <w:tcW w:w="1333" w:type="dxa"/>
          </w:tcPr>
          <w:p w14:paraId="082D0F85" w14:textId="3CEB2D9F" w:rsidR="00FC090C" w:rsidRDefault="00FC090C" w:rsidP="00FC090C">
            <w:pPr>
              <w:jc w:val="both"/>
            </w:pPr>
            <w:r>
              <w:t xml:space="preserve">Late </w:t>
            </w:r>
          </w:p>
        </w:tc>
      </w:tr>
      <w:tr w:rsidR="00FC090C" w14:paraId="433070F6" w14:textId="77777777" w:rsidTr="006F5CB6">
        <w:trPr>
          <w:trHeight w:val="2176"/>
        </w:trPr>
        <w:tc>
          <w:tcPr>
            <w:tcW w:w="556" w:type="dxa"/>
          </w:tcPr>
          <w:p w14:paraId="3D7BEAD6" w14:textId="0518AF73" w:rsidR="00FC090C" w:rsidRPr="00FC090C" w:rsidRDefault="00FC090C" w:rsidP="0038616F">
            <w:pPr>
              <w:jc w:val="both"/>
              <w:rPr>
                <w:b/>
              </w:rPr>
            </w:pPr>
            <w:r w:rsidRPr="00FC090C">
              <w:rPr>
                <w:b/>
              </w:rPr>
              <w:t>1</w:t>
            </w:r>
            <w:r w:rsidRPr="00FC090C">
              <w:rPr>
                <w:b/>
                <w:vertAlign w:val="superscript"/>
              </w:rPr>
              <w:t>st</w:t>
            </w:r>
            <w:r w:rsidRPr="00FC090C">
              <w:rPr>
                <w:b/>
              </w:rPr>
              <w:t xml:space="preserve"> line</w:t>
            </w:r>
          </w:p>
        </w:tc>
        <w:tc>
          <w:tcPr>
            <w:tcW w:w="2412" w:type="dxa"/>
          </w:tcPr>
          <w:p w14:paraId="027317BB" w14:textId="5C8E7E8D" w:rsidR="00FC090C" w:rsidRDefault="00FC090C" w:rsidP="0038616F">
            <w:pPr>
              <w:jc w:val="both"/>
            </w:pPr>
            <w:r>
              <w:t>Cefuroxime 1.5g IV tds or Co-amoxiclav 1.2g IV qds</w:t>
            </w:r>
          </w:p>
          <w:p w14:paraId="6199CA93" w14:textId="77777777" w:rsidR="00FC090C" w:rsidRDefault="00FC090C" w:rsidP="0038616F">
            <w:pPr>
              <w:jc w:val="both"/>
            </w:pPr>
          </w:p>
          <w:p w14:paraId="28F40517" w14:textId="77777777" w:rsidR="00FC090C" w:rsidRPr="0038616F" w:rsidRDefault="00FC090C" w:rsidP="0038616F">
            <w:pPr>
              <w:jc w:val="both"/>
              <w:rPr>
                <w:b/>
              </w:rPr>
            </w:pPr>
            <w:r w:rsidRPr="0038616F">
              <w:rPr>
                <w:b/>
              </w:rPr>
              <w:t>PLUS</w:t>
            </w:r>
          </w:p>
          <w:p w14:paraId="55ECE124" w14:textId="41F97D33" w:rsidR="00FC090C" w:rsidRDefault="00FC090C" w:rsidP="0038616F">
            <w:pPr>
              <w:jc w:val="both"/>
            </w:pPr>
            <w:r>
              <w:t>Azithromycin 500mg IV od (3 days only)</w:t>
            </w:r>
          </w:p>
        </w:tc>
        <w:tc>
          <w:tcPr>
            <w:tcW w:w="1740" w:type="dxa"/>
          </w:tcPr>
          <w:p w14:paraId="12BB59ED" w14:textId="1C01B632" w:rsidR="00FC090C" w:rsidRDefault="00FC090C" w:rsidP="0038616F">
            <w:pPr>
              <w:jc w:val="both"/>
            </w:pPr>
            <w:r>
              <w:t>Ceftriaxone 2g IV od</w:t>
            </w:r>
          </w:p>
        </w:tc>
        <w:tc>
          <w:tcPr>
            <w:tcW w:w="1474" w:type="dxa"/>
          </w:tcPr>
          <w:p w14:paraId="7F4CE4ED" w14:textId="77777777" w:rsidR="00FC090C" w:rsidRDefault="00FC090C" w:rsidP="0038616F">
            <w:pPr>
              <w:jc w:val="both"/>
            </w:pPr>
            <w:r>
              <w:t xml:space="preserve">Piperacillin-tazobactam 4.5g IV tds </w:t>
            </w:r>
          </w:p>
          <w:p w14:paraId="74C0F24E" w14:textId="7EA150F5" w:rsidR="00FC090C" w:rsidRDefault="00FC090C" w:rsidP="0038616F">
            <w:pPr>
              <w:jc w:val="both"/>
            </w:pPr>
          </w:p>
        </w:tc>
        <w:tc>
          <w:tcPr>
            <w:tcW w:w="1411" w:type="dxa"/>
          </w:tcPr>
          <w:p w14:paraId="464DD946" w14:textId="176E124E" w:rsidR="00FC090C" w:rsidRDefault="00FC090C" w:rsidP="0038616F">
            <w:pPr>
              <w:jc w:val="both"/>
            </w:pPr>
            <w:r>
              <w:t>Co-amoxiclav 1.2g IV tds</w:t>
            </w:r>
          </w:p>
        </w:tc>
        <w:tc>
          <w:tcPr>
            <w:tcW w:w="1333" w:type="dxa"/>
          </w:tcPr>
          <w:p w14:paraId="7B861444" w14:textId="742B5A46" w:rsidR="00FC090C" w:rsidRDefault="00FC090C" w:rsidP="0038616F">
            <w:pPr>
              <w:jc w:val="both"/>
            </w:pPr>
            <w:r>
              <w:t>Piperacillin-tazobactam 4.5g IV tds</w:t>
            </w:r>
          </w:p>
        </w:tc>
      </w:tr>
      <w:tr w:rsidR="00FC090C" w14:paraId="61D78BBE" w14:textId="77777777" w:rsidTr="006F5CB6">
        <w:trPr>
          <w:trHeight w:val="878"/>
        </w:trPr>
        <w:tc>
          <w:tcPr>
            <w:tcW w:w="556" w:type="dxa"/>
          </w:tcPr>
          <w:p w14:paraId="346A5B5E" w14:textId="251B0B2B" w:rsidR="00FC090C" w:rsidRPr="00FC090C" w:rsidRDefault="00FC090C" w:rsidP="0038616F">
            <w:pPr>
              <w:jc w:val="both"/>
              <w:rPr>
                <w:b/>
              </w:rPr>
            </w:pPr>
            <w:r w:rsidRPr="00FC090C">
              <w:rPr>
                <w:b/>
              </w:rPr>
              <w:t>2</w:t>
            </w:r>
            <w:r w:rsidRPr="00FC090C">
              <w:rPr>
                <w:b/>
                <w:vertAlign w:val="superscript"/>
              </w:rPr>
              <w:t>nd</w:t>
            </w:r>
            <w:r w:rsidRPr="00FC090C">
              <w:rPr>
                <w:b/>
              </w:rPr>
              <w:t xml:space="preserve"> line</w:t>
            </w:r>
          </w:p>
        </w:tc>
        <w:tc>
          <w:tcPr>
            <w:tcW w:w="2412" w:type="dxa"/>
          </w:tcPr>
          <w:p w14:paraId="6F40025B" w14:textId="473EDC4A" w:rsidR="00FC090C" w:rsidRDefault="00FC090C" w:rsidP="0038616F">
            <w:pPr>
              <w:jc w:val="both"/>
            </w:pPr>
            <w:r>
              <w:t>Levofloxacin 500mg IV bd</w:t>
            </w:r>
          </w:p>
        </w:tc>
        <w:tc>
          <w:tcPr>
            <w:tcW w:w="1740" w:type="dxa"/>
          </w:tcPr>
          <w:p w14:paraId="0FB8BF6C" w14:textId="642DA604" w:rsidR="00FC090C" w:rsidRDefault="00FC090C" w:rsidP="0038616F">
            <w:pPr>
              <w:jc w:val="both"/>
            </w:pPr>
            <w:r>
              <w:t>Chloramphenicol 12.5mg/kg IV qds</w:t>
            </w:r>
          </w:p>
        </w:tc>
        <w:tc>
          <w:tcPr>
            <w:tcW w:w="1474" w:type="dxa"/>
          </w:tcPr>
          <w:p w14:paraId="39D5E959" w14:textId="77777777" w:rsidR="00FC090C" w:rsidRDefault="00FC090C" w:rsidP="0038616F">
            <w:pPr>
              <w:jc w:val="both"/>
            </w:pPr>
            <w:r>
              <w:t xml:space="preserve">Ceftazidime 2g IV tds </w:t>
            </w:r>
          </w:p>
          <w:p w14:paraId="4792A6C7" w14:textId="5775C7EF" w:rsidR="00FC090C" w:rsidRDefault="00FC090C" w:rsidP="0038616F">
            <w:pPr>
              <w:jc w:val="both"/>
            </w:pPr>
            <w:r>
              <w:t>7 days.</w:t>
            </w:r>
          </w:p>
        </w:tc>
        <w:tc>
          <w:tcPr>
            <w:tcW w:w="1411" w:type="dxa"/>
          </w:tcPr>
          <w:p w14:paraId="7CE723B3" w14:textId="291C8E7A" w:rsidR="00FC090C" w:rsidRDefault="00FC090C" w:rsidP="0038616F">
            <w:pPr>
              <w:jc w:val="both"/>
            </w:pPr>
            <w:r>
              <w:t>Levofloxacin 500mg IV bd</w:t>
            </w:r>
          </w:p>
        </w:tc>
        <w:tc>
          <w:tcPr>
            <w:tcW w:w="1333" w:type="dxa"/>
          </w:tcPr>
          <w:p w14:paraId="05A75BC4" w14:textId="451AA51A" w:rsidR="00FC090C" w:rsidRDefault="00FC090C" w:rsidP="0038616F">
            <w:pPr>
              <w:jc w:val="both"/>
            </w:pPr>
            <w:r>
              <w:t>Meropenem 1g IV tds</w:t>
            </w:r>
          </w:p>
        </w:tc>
      </w:tr>
      <w:tr w:rsidR="00FC090C" w14:paraId="60894535" w14:textId="77777777" w:rsidTr="006F5CB6">
        <w:trPr>
          <w:trHeight w:val="1062"/>
        </w:trPr>
        <w:tc>
          <w:tcPr>
            <w:tcW w:w="556" w:type="dxa"/>
          </w:tcPr>
          <w:p w14:paraId="2518EFB9" w14:textId="19D6ED31" w:rsidR="00FC090C" w:rsidRDefault="00FC090C" w:rsidP="0038616F">
            <w:pPr>
              <w:jc w:val="both"/>
            </w:pPr>
            <w:r>
              <w:t>2</w:t>
            </w:r>
            <w:r w:rsidRPr="00FC090C">
              <w:rPr>
                <w:vertAlign w:val="superscript"/>
              </w:rPr>
              <w:t>nd</w:t>
            </w:r>
            <w:r>
              <w:t xml:space="preserve"> line</w:t>
            </w:r>
          </w:p>
        </w:tc>
        <w:tc>
          <w:tcPr>
            <w:tcW w:w="2412" w:type="dxa"/>
          </w:tcPr>
          <w:p w14:paraId="48B15962" w14:textId="77777777" w:rsidR="00FC090C" w:rsidRDefault="00FC090C" w:rsidP="0038616F">
            <w:pPr>
              <w:jc w:val="both"/>
            </w:pPr>
          </w:p>
        </w:tc>
        <w:tc>
          <w:tcPr>
            <w:tcW w:w="1740" w:type="dxa"/>
          </w:tcPr>
          <w:p w14:paraId="3EB7D0EE" w14:textId="77777777" w:rsidR="00FC090C" w:rsidRDefault="00FC090C" w:rsidP="0038616F">
            <w:pPr>
              <w:jc w:val="both"/>
            </w:pPr>
            <w:r>
              <w:t xml:space="preserve">Vancomycin </w:t>
            </w:r>
          </w:p>
          <w:p w14:paraId="51A65AB6" w14:textId="77777777" w:rsidR="00FC090C" w:rsidRPr="00FC090C" w:rsidRDefault="00FC090C" w:rsidP="0038616F">
            <w:pPr>
              <w:jc w:val="both"/>
              <w:rPr>
                <w:b/>
              </w:rPr>
            </w:pPr>
            <w:r w:rsidRPr="00FC090C">
              <w:rPr>
                <w:b/>
              </w:rPr>
              <w:t xml:space="preserve">PLUS </w:t>
            </w:r>
          </w:p>
          <w:p w14:paraId="7F9BC23F" w14:textId="4FFD9F89" w:rsidR="00FC090C" w:rsidRDefault="00FC090C" w:rsidP="0038616F">
            <w:pPr>
              <w:jc w:val="both"/>
            </w:pPr>
            <w:r>
              <w:t>Ciprofloxacin 400mg IV tds</w:t>
            </w:r>
          </w:p>
        </w:tc>
        <w:tc>
          <w:tcPr>
            <w:tcW w:w="1474" w:type="dxa"/>
          </w:tcPr>
          <w:p w14:paraId="0B63656E" w14:textId="77777777" w:rsidR="00FC090C" w:rsidRDefault="00FC090C" w:rsidP="00FC090C">
            <w:pPr>
              <w:jc w:val="both"/>
            </w:pPr>
            <w:r>
              <w:t xml:space="preserve">Vancomycin </w:t>
            </w:r>
          </w:p>
          <w:p w14:paraId="7F36F02B" w14:textId="77777777" w:rsidR="00FC090C" w:rsidRPr="00FC090C" w:rsidRDefault="00FC090C" w:rsidP="00FC090C">
            <w:pPr>
              <w:jc w:val="both"/>
              <w:rPr>
                <w:b/>
              </w:rPr>
            </w:pPr>
            <w:r w:rsidRPr="00FC090C">
              <w:rPr>
                <w:b/>
              </w:rPr>
              <w:t xml:space="preserve">PLUS </w:t>
            </w:r>
          </w:p>
          <w:p w14:paraId="1DC4736F" w14:textId="79A89F33" w:rsidR="00FC090C" w:rsidRDefault="00FC090C" w:rsidP="00FC090C">
            <w:pPr>
              <w:jc w:val="both"/>
            </w:pPr>
            <w:r>
              <w:t>Ciprofloxacin 400mg IV tds</w:t>
            </w:r>
          </w:p>
        </w:tc>
        <w:tc>
          <w:tcPr>
            <w:tcW w:w="1411" w:type="dxa"/>
          </w:tcPr>
          <w:p w14:paraId="35EE82A5" w14:textId="6014EC91" w:rsidR="00FC090C" w:rsidRDefault="00FC090C" w:rsidP="0038616F">
            <w:pPr>
              <w:jc w:val="both"/>
            </w:pPr>
          </w:p>
        </w:tc>
        <w:tc>
          <w:tcPr>
            <w:tcW w:w="1333" w:type="dxa"/>
          </w:tcPr>
          <w:p w14:paraId="56BEE1E3" w14:textId="4A518F2D" w:rsidR="00FC090C" w:rsidRDefault="00FC090C" w:rsidP="0038616F">
            <w:pPr>
              <w:jc w:val="both"/>
            </w:pPr>
          </w:p>
        </w:tc>
      </w:tr>
    </w:tbl>
    <w:p w14:paraId="4F73E175" w14:textId="393A5154" w:rsidR="00F01D1F" w:rsidRPr="00C446D1" w:rsidRDefault="007C3E20" w:rsidP="007C3E20">
      <w:pPr>
        <w:ind w:left="4320"/>
        <w:jc w:val="both"/>
        <w:rPr>
          <w:i/>
        </w:rPr>
      </w:pPr>
      <w:r>
        <w:rPr>
          <w:i/>
        </w:rPr>
        <w:t xml:space="preserve">UHS </w:t>
      </w:r>
      <w:r w:rsidR="00C446D1">
        <w:rPr>
          <w:i/>
        </w:rPr>
        <w:t>Guidelines for management of pneumonia</w:t>
      </w:r>
    </w:p>
    <w:p w14:paraId="6A8828BD" w14:textId="2E905613" w:rsidR="00A234D1" w:rsidRPr="00A234D1" w:rsidRDefault="006F5CB6" w:rsidP="00806A54">
      <w:pPr>
        <w:jc w:val="both"/>
      </w:pPr>
      <w:r w:rsidRPr="006F5CB6">
        <w:rPr>
          <w:vertAlign w:val="superscript"/>
        </w:rPr>
        <w:t>a</w:t>
      </w:r>
      <w:r>
        <w:t>‘Early’ is developing illness less than 5 days after admission to hospital or long term care facility.</w:t>
      </w:r>
    </w:p>
    <w:p w14:paraId="6147AAAB" w14:textId="6DE25691" w:rsidR="00486E49" w:rsidRDefault="00392CCC" w:rsidP="00757090">
      <w:pPr>
        <w:jc w:val="both"/>
      </w:pPr>
      <w:r>
        <w:t>The negative percent agreement</w:t>
      </w:r>
      <w:r w:rsidR="00642514">
        <w:t xml:space="preserve"> (NPA)</w:t>
      </w:r>
      <w:r>
        <w:t xml:space="preserve"> of bacterial detection between culture based methods and the</w:t>
      </w:r>
      <w:r w:rsidR="00B878A4">
        <w:t xml:space="preserve"> FA</w:t>
      </w:r>
      <w:r>
        <w:t xml:space="preserve"> pneumonia panel is </w:t>
      </w:r>
      <w:r w:rsidR="00A023D4">
        <w:t>between 95-</w:t>
      </w:r>
      <w:r>
        <w:t>100%</w:t>
      </w:r>
      <w:r w:rsidR="009209D5">
        <w:fldChar w:fldCharType="begin" w:fldLock="1"/>
      </w:r>
      <w:r w:rsidR="00D50481">
        <w:instrText>ADDIN CSL_CITATION {"citationItems":[{"id":"ITEM-1","itemData":{"DOI":"10.1016/j.cmi.2016.06.013","abstract":"Results A total of 117 different BAL specimens were processed by the three methods. Positive CC was obtained for 65.8% of BAL, while positive detections were observed in 79.4% with BPP and 75.4% with the independent MM. Fourteen different species were detected by the three methods, being the main isolated bacteria S. aureus, P. aeruginosa and H. influenzae. Figure 1 shows comparison of results obtained with BPP and CC , for each detected microorganism. Discrepant results (FP in yellow and FN in red) were investigated and categorized in five different groups, as shown in Figure 2. Table 1 assess concordance between BPP and CC in terms of PPA and NPA values for each analyte, considering discrepant cases within categories A, B, C and D as concordant. Same analysis rationale was applied to compare BPP to MM (Figure 3). Discordant results were in this case categorized in 3 groups: category A (threshold discrepancy between methods), category D (BPP retested) and E (unexplained) (Figure 4). Table 2 shows PPA and NPA values for each analyte after considering categories A and D as concordant results.","author":[{"dropping-particle":"","family":"Iannello","given":"A","non-dropping-particle":"","parse-names":false,"suffix":""},{"dropping-particle":"","family":"Dubost","given":"C","non-dropping-particle":"","parse-names":false,"suffix":""},{"dropping-particle":"","family":"Weber","given":"C","non-dropping-particle":"","parse-names":false,"suffix":""},{"dropping-particle":"","family":"Alberti-Segui","given":"C","non-dropping-particle":"","parse-names":false,"suffix":""},{"dropping-particle":"","family":"Mousset","given":"C","non-dropping-particle":"","parse-names":false,"suffix":""},{"dropping-particle":"","family":"Ginocchio","given":"C","non-dropping-particle":"","parse-names":false,"suffix":""},{"dropping-particle":"","family":"Rogatcheva","given":"M","non-dropping-particle":"","parse-names":false,"suffix":""},{"dropping-particle":"","family":"Barraud","given":"O","non-dropping-particle":"","parse-names":false,"suffix":""},{"dropping-particle":"","family":"François","given":"B","non-dropping-particle":"","parse-names":false,"suffix":""},{"dropping-particle":"","family":"Moucadel","given":"V","non-dropping-particle":"","parse-names":false,"suffix":""},{"dropping-particle":"","family":"Yugueros-Marcos","given":"J","non-dropping-particle":"","parse-names":false,"suffix":""},{"dropping-particle":"","family":"Marcos","given":"Javier Y","non-dropping-particle":"","parse-names":false,"suffix":""}],"id":"ITEM-1","issued":{"date-parts":[["0"]]},"title":"Evaluation of the BioFire® FilmArray® Pneumonia Panel in ICU Patients with Suspected Ventilator-Associated Pneumonia","type":"article-journal"},"uris":["http://www.mendeley.com/documents/?uuid=9e859fac-9739-3157-9626-c3863bf28392"]},{"id":"ITEM-2","itemData":{"abstract":"Rationale: Rapid identification of organisms causing lower respiratory tract infections is central to appropriate antimicrobial utilization; however, culture methods are slow and insensitive, and molecular tests are not available or are not routinely ordered. We evaluated the FilmArray Pneumonia Panel (FA-Pneumo) (BioFire Diagnostics, Salt Lake City, UT) for detection of respiratory pathogens in bronchoalveolar lavage (BAL) specimens. Methods: BAL (n=259) were collected from inpatients with symptoms of respiratory tract infection at 8 US hospitals. Specimens were tested using an Investigational Use Only (IUO) version of the FA-Pneumo, which identifies 17 bacterial agents (14 reported semi-quantitatively) in addition to 9 viral agents. FA-Pneumo results were compared to standard of care (SOC) methods including culture and PCR based on clinician order. Chart review was conducted to determine type and duration of antibiotic (abx) therapy for each subject. Results: The FA-Pneumo demonstrated a positive percent agreement of 96.2% (84/87) and a negative percent agreement of 97.6% (3464/3548) for bacterial targets in BAL specimens. The three \"false-negative\" results included P. aeruginosa reported as \"few\" and 3log10 cfu/mL, and S. aureus reported as 3log10 cfu/mL by SOC culture. Among 84 \"false-positive\" results, 50% occurred in patients that received effective abx within 72 h prior to specimen collection. An additional 42% of specimens \"false-positive\" results contained significant normal oral flora that potentially obscured the pathogen. Multiple bacterial targets were identified by the FA-Pneumo in 32 specimens; in 28/32 (88%) the bacterium identified as predominant matched the predominant organism identified by SOC culture. The FA-Pneumo identified a viral pathogen in 48/259 (18.5%) specimens. A SOC test capable of detecting the identified viral agent was ordered in only 11/48 (22%) of specimens. Results from the FA-Pneumo could have been used to alter abx prescription in 175/243 (68%) of evaluable patients.","author":[{"dropping-particle":"","family":"Buchan","given":"B","non-dropping-particle":"","parse-names":false,"suffix":""},{"dropping-particle":"","family":"Windham","given":"S","non-dropping-particle":"","parse-names":false,"suffix":""},{"dropping-particle":"","family":"Faron","given":"M","non-dropping-particle":"","parse-names":false,"suffix":""},{"dropping-particle":"","family":"Balada-Llasat","given":"J","non-dropping-particle":"","parse-names":false,"suffix":""},{"dropping-particle":"","family":"Relich","given":"R","non-dropping-particle":"","parse-names":false,"suffix":""},{"dropping-particle":"","family":"Humphries","given":"R","non-dropping-particle":"","parse-names":false,"suffix":""},{"dropping-particle":"","family":"Miller","given":"S","non-dropping-particle":"","parse-names":false,"suffix":""},{"dropping-particle":"","family":"Harrington","given":"A","non-dropping-particle":"","parse-names":false,"suffix":""},{"dropping-particle":"","family":"Murphy","given":"C","non-dropping-particle":"","parse-names":false,"suffix":""},{"dropping-particle":"","family":"Leber","given":"A","non-dropping-particle":"","parse-names":false,"suffix":""},{"dropping-particle":"","family":"Dien Bard","given":"J","non-dropping-particle":"","parse-names":false,"suffix":""},{"dropping-particle":"","family":"Zimmerman","given":"C","non-dropping-particle":"","parse-names":false,"suffix":""},{"dropping-particle":"","family":"Kerr","given":"S","non-dropping-particle":"","parse-names":false,"suffix":""},{"dropping-particle":"","family":"Graue","given":"C","non-dropping-particle":"","parse-names":false,"suffix":""},{"dropping-particle":"","family":"Ledeboer","given":"N","non-dropping-particle":"","parse-names":false,"suffix":""},{"dropping-particle":"","family":"Huang","given":"A","non-dropping-particle":"","parse-names":false,"suffix":""}],"container-title":"ATS","id":"ITEM-2","issued":{"date-parts":[["2018"]]},"title":"Clinical Evaluation and Potential Impact of a Semi-Quantitative Multiplex Molecular Assay for the Identification of Pathogenic Bacteria and Viruses in Lower Respiratory Specimens","type":"paper-conference"},"uris":["http://www.mendeley.com/documents/?uuid=672fb4fe-023f-4f45-a8c5-b8988185951f"]},{"id":"ITEM-3","itemData":{"author":[{"dropping-particle":"","family":"Kerr","given":"S;","non-dropping-particle":"","parse-names":false,"suffix":""},{"dropping-particle":"","family":"Graue","given":"C;","non-dropping-particle":"","parse-names":false,"suffix":""},{"dropping-particle":"","family":"Broadbent","given":"K;","non-dropping-particle":"","parse-names":false,"suffix":""},{"dropping-particle":"","family":"Balada-Llasat","given":"JM","non-dropping-particle":"","parse-names":false,"suffix":""},{"dropping-particle":"","family":"Carroll","given":"A","non-dropping-particle":"","parse-names":false,"suffix":""},{"dropping-particle":"","family":"Stone","given":"H","non-dropping-particle":"","parse-names":false,"suffix":""},{"dropping-particle":"","family":"Akerele","given":"O","non-dropping-particle":"","parse-names":false,"suffix":""},{"dropping-particle":"","family":"Buchan","given":"B","non-dropping-particle":"","parse-names":false,"suffix":""},{"dropping-particle":"","family":"Mahmutoglu","given":"D","non-dropping-particle":"","parse-names":false,"suffix":""},{"dropping-particle":"","family":"Hopp","given":"A","non-dropping-particle":"","parse-names":false,"suffix":""},{"dropping-particle":"","family":"Ronen","given":"S","non-dropping-particle":"","parse-names":false,"suffix":""},{"dropping-particle":"","family":"3","given":"","non-dropping-particle":"","parse-names":false,"suffix":""},{"dropping-particle":"","family":"Relich","given":"RF","non-dropping-particle":"","parse-names":false,"suffix":""},{"dropping-particle":"","family":"Buckner","given":"R","non-dropping-particle":"","parse-names":false,"suffix":""},{"dropping-particle":"","family":"Warren","given":"DA","non-dropping-particle":"","parse-names":false,"suffix":""},{"dropping-particle":"","family":"Garner","given":"O","non-dropping-particle":"","parse-names":false,"suffix":""},{"dropping-particle":"","family":"Huse","given":"H","non-dropping-particle":"","parse-names":false,"suffix":""},{"dropping-particle":"","family":"Chandrasekaran","given":"S","non-dropping-particle":"","parse-names":false,"suffix":""},{"dropping-particle":"","family":"Leber","given":"A","non-dropping-particle":"","parse-names":false,"suffix":""},{"dropping-particle":"","family":"Everhart","given":"K","non-dropping-particle":"","parse-names":false,"suffix":""},{"dropping-particle":"","family":"Harrington","given":"A","non-dropping-particle":"","parse-names":false,"suffix":""},{"dropping-particle":"","family":"Kwong","given":"C","non-dropping-particle":"","parse-names":false,"suffix":""},{"dropping-particle":"","family":"Collier","given":"S","non-dropping-particle":"","parse-names":false,"suffix":""},{"dropping-particle":"","family":"Bonwit","given":"A","non-dropping-particle":"","parse-names":false,"suffix":""},{"dropping-particle":"","family":"Dien","given":"J","non-dropping-particle":"","parse-names":false,"suffix":""},{"dropping-particle":"","family":"Bard","given":"","non-dropping-particle":"","parse-names":false,"suffix":""},{"dropping-particle":"","family":"Naccache","given":"S","non-dropping-particle":"","parse-names":false,"suffix":""},{"dropping-particle":"","family":"Murphy","given":"C","non-dropping-particle":"","parse-names":false,"suffix":""},{"dropping-particle":"","family":"Fowler","given":"R","non-dropping-particle":"","parse-names":false,"suffix":""},{"dropping-particle":"","family":"Zimmerman","given":"C","non-dropping-particle":"","parse-names":false,"suffix":""},{"dropping-particle":"","family":"Jones","given":"B","non-dropping-particle":"","parse-names":false,"suffix":""},{"dropping-particle":"","family":"Rogatcheva","given":"M","non-dropping-particle":"","parse-names":false,"suffix":""}],"container-title":"ECCMID","id":"ITEM-3","issued":{"date-parts":[["2018"]]},"title":"Clinical Evaluation of the Biofire FilmArray Pneumonia Panel plus","type":"paper-conference"},"uris":["http://www.mendeley.com/documents/?uuid=f83d5836-a219-3eaa-81ab-732d3fdc254e"]}],"mendeley":{"formattedCitation":"&lt;sup&gt;23,25,26&lt;/sup&gt;","plainTextFormattedCitation":"23,25,26","previouslyFormattedCitation":"&lt;sup&gt;23,25,26&lt;/sup&gt;"},"properties":{"noteIndex":0},"schema":"https://github.com/citation-style-language/schema/raw/master/csl-citation.json"}</w:instrText>
      </w:r>
      <w:r w:rsidR="009209D5">
        <w:fldChar w:fldCharType="separate"/>
      </w:r>
      <w:r w:rsidR="009209D5" w:rsidRPr="009209D5">
        <w:rPr>
          <w:noProof/>
          <w:vertAlign w:val="superscript"/>
        </w:rPr>
        <w:t>23,25,26</w:t>
      </w:r>
      <w:r w:rsidR="009209D5">
        <w:fldChar w:fldCharType="end"/>
      </w:r>
      <w:r w:rsidR="00B878A4">
        <w:t xml:space="preserve">. As a result </w:t>
      </w:r>
      <w:r w:rsidR="004A2B71">
        <w:t>clinicians can be confident that a negative test truly represents the absence of</w:t>
      </w:r>
      <w:r w:rsidR="007833E9">
        <w:t xml:space="preserve"> </w:t>
      </w:r>
      <w:r w:rsidR="00D50481">
        <w:t>a</w:t>
      </w:r>
      <w:r w:rsidR="004A2B71">
        <w:t xml:space="preserve"> pathogen.</w:t>
      </w:r>
      <w:r w:rsidR="007833E9">
        <w:t xml:space="preserve"> </w:t>
      </w:r>
      <w:r w:rsidR="00D50481">
        <w:t>Furthermore, the pneumonia panel detects pathogens in a much higher proportion of samples than culture. Buchan et al</w:t>
      </w:r>
      <w:r w:rsidR="00D50481">
        <w:fldChar w:fldCharType="begin" w:fldLock="1"/>
      </w:r>
      <w:r w:rsidR="0087476D">
        <w:instrText>ADDIN CSL_CITATION {"citationItems":[{"id":"ITEM-1","itemData":{"abstract":"Rationale: Rapid identification of organisms causing lower respiratory tract infections is central to appropriate antimicrobial utilization; however, culture methods are slow and insensitive, and molecular tests are not available or are not routinely ordered. We evaluated the FilmArray Pneumonia Panel (FA-Pneumo) (BioFire Diagnostics, Salt Lake City, UT) for detection of respiratory pathogens in bronchoalveolar lavage (BAL) specimens. Methods: BAL (n=259) were collected from inpatients with symptoms of respiratory tract infection at 8 US hospitals. Specimens were tested using an Investigational Use Only (IUO) version of the FA-Pneumo, which identifies 17 bacterial agents (14 reported semi-quantitatively) in addition to 9 viral agents. FA-Pneumo results were compared to standard of care (SOC) methods including culture and PCR based on clinician order. Chart review was conducted to determine type and duration of antibiotic (abx) therapy for each subject. Results: The FA-Pneumo demonstrated a positive percent agreement of 96.2% (84/87) and a negative percent agreement of 97.6% (3464/3548) for bacterial targets in BAL specimens. The three \"false-negative\" results included P. aeruginosa reported as \"few\" and 3log10 cfu/mL, and S. aureus reported as 3log10 cfu/mL by SOC culture. Among 84 \"false-positive\" results, 50% occurred in patients that received effective abx within 72 h prior to specimen collection. An additional 42% of specimens \"false-positive\" results contained significant normal oral flora that potentially obscured the pathogen. Multiple bacterial targets were identified by the FA-Pneumo in 32 specimens; in 28/32 (88%) the bacterium identified as predominant matched the predominant organism identified by SOC culture. The FA-Pneumo identified a viral pathogen in 48/259 (18.5%) specimens. A SOC test capable of detecting the identified viral agent was ordered in only 11/48 (22%) of specimens. Results from the FA-Pneumo could have been used to alter abx prescription in 175/243 (68%) of evaluable patients.","author":[{"dropping-particle":"","family":"Buchan","given":"B","non-dropping-particle":"","parse-names":false,"suffix":""},{"dropping-particle":"","family":"Windham","given":"S","non-dropping-particle":"","parse-names":false,"suffix":""},{"dropping-particle":"","family":"Faron","given":"M","non-dropping-particle":"","parse-names":false,"suffix":""},{"dropping-particle":"","family":"Balada-Llasat","given":"J","non-dropping-particle":"","parse-names":false,"suffix":""},{"dropping-particle":"","family":"Relich","given":"R","non-dropping-particle":"","parse-names":false,"suffix":""},{"dropping-particle":"","family":"Humphries","given":"R","non-dropping-particle":"","parse-names":false,"suffix":""},{"dropping-particle":"","family":"Miller","given":"S","non-dropping-particle":"","parse-names":false,"suffix":""},{"dropping-particle":"","family":"Harrington","given":"A","non-dropping-particle":"","parse-names":false,"suffix":""},{"dropping-particle":"","family":"Murphy","given":"C","non-dropping-particle":"","parse-names":false,"suffix":""},{"dropping-particle":"","family":"Leber","given":"A","non-dropping-particle":"","parse-names":false,"suffix":""},{"dropping-particle":"","family":"Dien Bard","given":"J","non-dropping-particle":"","parse-names":false,"suffix":""},{"dropping-particle":"","family":"Zimmerman","given":"C","non-dropping-particle":"","parse-names":false,"suffix":""},{"dropping-particle":"","family":"Kerr","given":"S","non-dropping-particle":"","parse-names":false,"suffix":""},{"dropping-particle":"","family":"Graue","given":"C","non-dropping-particle":"","parse-names":false,"suffix":""},{"dropping-particle":"","family":"Ledeboer","given":"N","non-dropping-particle":"","parse-names":false,"suffix":""},{"dropping-particle":"","family":"Huang","given":"A","non-dropping-particle":"","parse-names":false,"suffix":""}],"container-title":"ATS","id":"ITEM-1","issued":{"date-parts":[["2018"]]},"title":"Clinical Evaluation and Potential Impact of a Semi-Quantitative Multiplex Molecular Assay for the Identification of Pathogenic Bacteria and Viruses in Lower Respiratory Specimens","type":"paper-conference"},"uris":["http://www.mendeley.com/documents/?uuid=672fb4fe-023f-4f45-a8c5-b8988185951f"]}],"mendeley":{"formattedCitation":"&lt;sup&gt;23&lt;/sup&gt;","plainTextFormattedCitation":"23","previouslyFormattedCitation":"&lt;sup&gt;23&lt;/sup&gt;"},"properties":{"noteIndex":0},"schema":"https://github.com/citation-style-language/schema/raw/master/csl-citation.json"}</w:instrText>
      </w:r>
      <w:r w:rsidR="00D50481">
        <w:fldChar w:fldCharType="separate"/>
      </w:r>
      <w:r w:rsidR="00D50481" w:rsidRPr="00D50481">
        <w:rPr>
          <w:noProof/>
          <w:vertAlign w:val="superscript"/>
        </w:rPr>
        <w:t>23</w:t>
      </w:r>
      <w:r w:rsidR="00D50481">
        <w:fldChar w:fldCharType="end"/>
      </w:r>
      <w:r w:rsidR="00D50481">
        <w:t xml:space="preserve"> reported that the Filmarray detected a bacterial target in 71% more specimens than routine culture</w:t>
      </w:r>
      <w:r w:rsidR="00E86648">
        <w:t>,</w:t>
      </w:r>
      <w:r w:rsidR="00D50481">
        <w:t xml:space="preserve"> equating to a 108% increase in total bacterial detections.</w:t>
      </w:r>
      <w:r w:rsidR="00757090" w:rsidRPr="00757090">
        <w:t xml:space="preserve"> </w:t>
      </w:r>
      <w:r w:rsidR="00757090">
        <w:t>As such both positive and negative</w:t>
      </w:r>
      <w:r w:rsidR="00D462CF">
        <w:t xml:space="preserve"> (non-detections)</w:t>
      </w:r>
      <w:r w:rsidR="00757090">
        <w:t xml:space="preserve"> </w:t>
      </w:r>
      <w:r w:rsidR="00D462CF">
        <w:t>FA</w:t>
      </w:r>
      <w:r w:rsidR="00757090">
        <w:t xml:space="preserve"> results can support narrowing of the spectrum of antibiotic therapy when this is clinically appropriate.</w:t>
      </w:r>
    </w:p>
    <w:p w14:paraId="7BC0534A" w14:textId="352E6A3E" w:rsidR="00E54A3B" w:rsidRPr="00182353" w:rsidRDefault="00E90ADC" w:rsidP="00E54A3B">
      <w:pPr>
        <w:jc w:val="both"/>
      </w:pPr>
      <w:r>
        <w:t>T</w:t>
      </w:r>
      <w:r w:rsidR="00C9756B">
        <w:t xml:space="preserve">he majority of </w:t>
      </w:r>
      <w:r>
        <w:t xml:space="preserve">culture positive </w:t>
      </w:r>
      <w:r w:rsidR="00C9756B">
        <w:t xml:space="preserve">CAPs are caused by </w:t>
      </w:r>
      <w:r w:rsidR="00C9756B" w:rsidRPr="00BC5E8D">
        <w:rPr>
          <w:i/>
        </w:rPr>
        <w:t>S. pneumoniae</w:t>
      </w:r>
      <w:r w:rsidR="00C9756B">
        <w:t xml:space="preserve">, whilst a smaller proportion are caused by </w:t>
      </w:r>
      <w:r w:rsidR="00C9756B" w:rsidRPr="00BC5E8D">
        <w:rPr>
          <w:i/>
        </w:rPr>
        <w:t>H. influenzae</w:t>
      </w:r>
      <w:r w:rsidR="00C9756B">
        <w:t xml:space="preserve">, </w:t>
      </w:r>
      <w:r w:rsidR="00C9756B" w:rsidRPr="00BC5E8D">
        <w:rPr>
          <w:i/>
        </w:rPr>
        <w:t>S. aureus</w:t>
      </w:r>
      <w:r w:rsidR="00C9756B">
        <w:t xml:space="preserve">, </w:t>
      </w:r>
      <w:r w:rsidR="00C9756B" w:rsidRPr="00BC5E8D">
        <w:rPr>
          <w:i/>
        </w:rPr>
        <w:t>M. catarrhalis</w:t>
      </w:r>
      <w:r w:rsidR="00C9756B">
        <w:t xml:space="preserve"> and atypicals including </w:t>
      </w:r>
      <w:r w:rsidR="00C9756B" w:rsidRPr="00BC5E8D">
        <w:rPr>
          <w:i/>
        </w:rPr>
        <w:t>M. pneumoniae</w:t>
      </w:r>
      <w:r w:rsidR="00C9756B">
        <w:t xml:space="preserve"> and </w:t>
      </w:r>
      <w:r w:rsidR="00C9756B" w:rsidRPr="00BC5E8D">
        <w:rPr>
          <w:i/>
        </w:rPr>
        <w:t>L. pneumophila</w:t>
      </w:r>
      <w:r w:rsidR="00C9756B" w:rsidRPr="00BC5E8D">
        <w:rPr>
          <w:i/>
        </w:rPr>
        <w:fldChar w:fldCharType="begin" w:fldLock="1"/>
      </w:r>
      <w:r w:rsidR="00D50481" w:rsidRPr="00BC5E8D">
        <w:rPr>
          <w:i/>
        </w:rPr>
        <w:instrText>ADDIN CSL_CITATION {"citationItems":[{"id":"ITEM-1","itemData":{"DOI":"10.1136/thx.2009.121434","abstract":"A summary of the initial management of patients admitted to hospital with suspected community acquired pneumonia (CAP) is presented in fig 8. Tables 4 and 5, respectively, summarise (1) the relevant microbiological investigations and (2) empirical antibiotic choices recommended in patients with CAP.Figure 8 Hospital management of community acquired pneumonia (CAP) in the first 4 h. CXR, chest x ray; DBP, diastolic blood pressure; SBP, systolic blood pressure.View this table:In this windowIn a new windowTable 4 Recommendations for the microbiological investigation of community acquired pneumonia (CAP)View this table:In this windowIn a new windowTable 5 Initial empirical treatment regimens for community acquired pneumonia (CAP) in adultsInvestigations (Section 5)When should a chest radiograph be performed in the community?It is not necessary to perform a chest radiograph in patients with suspected CAP unless:The diagnosis is in doubt and a chest radiograph will help in a differential diagnosis and management of the acute illness. [D]Progress following treatment for suspected CAP is not satisfactory at review. [D]The patient is considered at risk of underlying lung pathology such as lung cancer. [D]When should a chest radiograph be performed in hospital?All patients admitted to hospital with suspected CAP should have a chest radiograph performed as soon as possible to confirm or refute the diagnosis. [D] The objective of any service should be for the chest radiograph to be performed in time for antibiotics to be administered within 4 h of presentation to hospital should the diagnosis of CAP be confirmed.When should the chest radiograph be repeated during recovery?The chest radiograph need not be repeated prior to hospital discharge in those who have made a satisfactory clinical recovery from CAP. [D]A chest radiograph should be arranged after about 6 weeks for all those patients who have persistence of symptoms or physical signs or who are at higher risk of underlying malignancy (especially smokers and those aged &amp;amp;gt;50 years) whether or not they have been admitted to hospital. [D]Further investigations which may include bronchoscopy should be considered in patients with persisting signs, symptoms …","author":[{"dropping-particle":"","family":"Lim","given":"W S","non-dropping-particle":"","parse-names":false,"suffix":""},{"dropping-particle":"V","family":"Baudouin","given":"S","non-dropping-particle":"","parse-names":false,"suffix":""},{"dropping-particle":"","family":"George","given":"R C","non-dropping-particle":"","parse-names":false,"suffix":""},{"dropping-particle":"","family":"Hill","given":"A T","non-dropping-particle":"","parse-names":false,"suffix":""},{"dropping-particle":"","family":"Jamieson","given":"C","non-dropping-particle":"","parse-names":false,"suffix":""},{"dropping-particle":"","family":"Jeune","given":"I","non-dropping-particle":"Le","parse-names":false,"suffix":""},{"dropping-particle":"","family":"Macfarlane","given":"J T","non-dropping-particle":"","parse-names":false,"suffix":""},{"dropping-particle":"","family":"Read","given":"R C","non-dropping-particle":"","parse-names":false,"suffix":""},{"dropping-particle":"","family":"Roberts","given":"H J","non-dropping-particle":"","parse-names":false,"suffix":""},{"dropping-particle":"","family":"Levy","given":"M L","non-dropping-particle":"","parse-names":false,"suffix":""},{"dropping-particle":"","family":"Wani","given":"M","non-dropping-particle":"","parse-names":false,"suffix":""},{"dropping-particle":"","family":"Woodhead","given":"M A","non-dropping-particle":"","parse-names":false,"suffix":""}],"container-title":"Thorax","id":"ITEM-1","issue":"Suppl 3","issued":{"date-parts":[["2009","10","1"]]},"page":"iii1 LP  - iii55","title":"BTS guidelines for the management of community acquired pneumonia in adults: update 2009","type":"article-journal","volume":"64"},"uris":["http://www.mendeley.com/documents/?uuid=e2dd902b-3a4b-49fd-aa8a-2eb273942517"]}],"mendeley":{"formattedCitation":"&lt;sup&gt;27&lt;/sup&gt;","plainTextFormattedCitation":"27","previouslyFormattedCitation":"&lt;sup&gt;27&lt;/sup&gt;"},"properties":{"noteIndex":0},"schema":"https://github.com/citation-style-language/schema/raw/master/csl-citation.json"}</w:instrText>
      </w:r>
      <w:r w:rsidR="00C9756B" w:rsidRPr="00BC5E8D">
        <w:rPr>
          <w:i/>
          <w:vertAlign w:val="superscript"/>
        </w:rPr>
        <w:fldChar w:fldCharType="separate"/>
      </w:r>
      <w:r w:rsidR="009209D5" w:rsidRPr="00BC5E8D">
        <w:rPr>
          <w:i/>
          <w:noProof/>
          <w:vertAlign w:val="superscript"/>
        </w:rPr>
        <w:t>27</w:t>
      </w:r>
      <w:r w:rsidR="00C9756B" w:rsidRPr="00BC5E8D">
        <w:rPr>
          <w:i/>
        </w:rPr>
        <w:fldChar w:fldCharType="end"/>
      </w:r>
      <w:r w:rsidR="00C9756B">
        <w:t>. As a result UK NICE/BTS guidelines advise first line therapy of co-amoxiclav and clarithromycin for severe CAP</w:t>
      </w:r>
      <w:r w:rsidR="00C9756B">
        <w:fldChar w:fldCharType="begin" w:fldLock="1"/>
      </w:r>
      <w:r w:rsidR="00D50481">
        <w:instrText>ADDIN CSL_CITATION {"citationItems":[{"id":"ITEM-1","itemData":{"author":[{"dropping-particle":"","family":"National Clinical Guidelines Centre","given":"","non-dropping-particle":"","parse-names":false,"suffix":""}],"id":"ITEM-1","issued":{"date-parts":[["2014"]]},"publisher":"NICE","title":"Diagnosis and management of community- and hospital-acquired pneumonia in adults. NICE clinical guideline 191","type":"report"},"uris":["http://www.mendeley.com/documents/?uuid=d9b672f8-b2d8-38d9-8f8a-6673bfe345c2"]}],"mendeley":{"formattedCitation":"&lt;sup&gt;28&lt;/sup&gt;","plainTextFormattedCitation":"28","previouslyFormattedCitation":"&lt;sup&gt;28&lt;/sup&gt;"},"properties":{"noteIndex":0},"schema":"https://github.com/citation-style-language/schema/raw/master/csl-citation.json"}</w:instrText>
      </w:r>
      <w:r w:rsidR="00C9756B">
        <w:rPr>
          <w:vertAlign w:val="superscript"/>
        </w:rPr>
        <w:fldChar w:fldCharType="separate"/>
      </w:r>
      <w:r w:rsidR="009209D5" w:rsidRPr="009209D5">
        <w:rPr>
          <w:noProof/>
          <w:vertAlign w:val="superscript"/>
        </w:rPr>
        <w:t>28</w:t>
      </w:r>
      <w:r w:rsidR="00C9756B">
        <w:fldChar w:fldCharType="end"/>
      </w:r>
      <w:r w:rsidR="00C9756B">
        <w:t>.</w:t>
      </w:r>
      <w:r w:rsidR="00297F12" w:rsidRPr="00297F12">
        <w:t xml:space="preserve"> </w:t>
      </w:r>
      <w:r w:rsidR="00297F12">
        <w:t>Gadsby et al</w:t>
      </w:r>
      <w:r w:rsidR="00297F12">
        <w:fldChar w:fldCharType="begin" w:fldLock="1"/>
      </w:r>
      <w:r w:rsidR="00297F12">
        <w:instrText>ADDIN CSL_CITATION {"citationItems":[{"id":"ITEM-1","itemData":{"DOI":"10.1093/cid/civ1214","ISSN":"1058-4838","PMID":"26747825","abstract":"BACKGROUND The frequent lack of a microbiological diagnosis in community-acquired pneumonia (CAP) impairs pathogen-directed antimicrobial therapy. This study assessed the use of comprehensive multibacterial, multiviral molecular testing, including quantification, in adults hospitalized with CAP. METHODS Clinical and laboratory data were collected for 323 adults with radiologically-confirmed CAP admitted to 2 UK tertiary care hospitals. Sputum (96%) or endotracheal aspirate (4%) specimens were cultured as per routine practice and also tested with fast multiplex real-time polymerase-chain reaction (PCR) assays for 26 respiratory bacteria and viruses. Bacterial loads were also calculated for 8 bacterial pathogens. Appropriate pathogen-directed therapy was retrospectively assessed using national guidelines adapted for local antimicrobial susceptibility patterns. RESULTS Comprehensive molecular testing of single lower respiratory tract (LRT) specimens achieved pathogen detection in 87% of CAP patients compared with 39% with culture-based methods. Haemophilus influenzae and Streptococcus pneumoniae were the main agents detected, along with a wide variety of typical and atypical pathogens. Viruses were present in 30% of cases; 82% of these were codetections with bacteria. Most (85%) patients had received antimicrobials in the 72 hours before admission. Of these, 78% had a bacterial pathogen detected by PCR but only 32% were culture-positive (P &lt; .0001). Molecular testing had the potential to enable de-escalation in number and/or spectrum of antimicrobials in 77% of patients. CONCLUSIONS Comprehensive molecular testing significantly improves pathogen detection in CAP, particularly in antimicrobial-exposed patients, and requires only a single LRT specimen. It also has the potential to enable early de-escalation from broad-spectrum empirical antimicrobials to pathogen-directed therapy.","author":[{"dropping-particle":"","family":"Gadsby","given":"Naomi J.","non-dropping-particle":"","parse-names":false,"suffix":""},{"dropping-particle":"","family":"Russell","given":"Clark D.","non-dropping-particle":"","parse-names":false,"suffix":""},{"dropping-particle":"","family":"McHugh","given":"Martin P.","non-dropping-particle":"","parse-names":false,"suffix":""},{"dropping-particle":"","family":"Mark","given":"Harriet","non-dropping-particle":"","parse-names":false,"suffix":""},{"dropping-particle":"","family":"Conway Morris","given":"Andrew","non-dropping-particle":"","parse-names":false,"suffix":""},{"dropping-particle":"","family":"Laurenson","given":"Ian F.","non-dropping-particle":"","parse-names":false,"suffix":""},{"dropping-particle":"","family":"Hill","given":"Adam T.","non-dropping-particle":"","parse-names":false,"suffix":""},{"dropping-particle":"","family":"Templeton","given":"Kate E.","non-dropping-particle":"","parse-names":false,"suffix":""}],"container-title":"Clinical Infectious Diseases","id":"ITEM-1","issue":"7","issued":{"date-parts":[["2016","4","1"]]},"page":"817-823","title":"Comprehensive Molecular Testing for Respiratory Pathogens in Community-Acquired Pneumonia","type":"article-journal","volume":"62"},"uris":["http://www.mendeley.com/documents/?uuid=eb9471a4-1f58-3b79-8db2-d246472274a0"]}],"mendeley":{"formattedCitation":"&lt;sup&gt;16&lt;/sup&gt;","plainTextFormattedCitation":"16","previouslyFormattedCitation":"&lt;sup&gt;16&lt;/sup&gt;"},"properties":{"noteIndex":0},"schema":"https://github.com/citation-style-language/schema/raw/master/csl-citation.json"}</w:instrText>
      </w:r>
      <w:r w:rsidR="00297F12">
        <w:rPr>
          <w:vertAlign w:val="superscript"/>
        </w:rPr>
        <w:fldChar w:fldCharType="separate"/>
      </w:r>
      <w:r w:rsidR="00297F12" w:rsidRPr="006158CC">
        <w:rPr>
          <w:noProof/>
          <w:vertAlign w:val="superscript"/>
        </w:rPr>
        <w:t>16</w:t>
      </w:r>
      <w:r w:rsidR="00297F12">
        <w:fldChar w:fldCharType="end"/>
      </w:r>
      <w:r w:rsidR="00297F12">
        <w:t xml:space="preserve"> </w:t>
      </w:r>
      <w:r>
        <w:t>proposed</w:t>
      </w:r>
      <w:r w:rsidR="009E54E8">
        <w:t xml:space="preserve"> that</w:t>
      </w:r>
      <w:r w:rsidR="00297F12">
        <w:t xml:space="preserve"> 77% of antibiotic prescriptions</w:t>
      </w:r>
      <w:r w:rsidR="009E54E8">
        <w:t xml:space="preserve"> in CAP</w:t>
      </w:r>
      <w:r w:rsidR="00297F12">
        <w:t xml:space="preserve"> could be de-escalated</w:t>
      </w:r>
      <w:r>
        <w:t xml:space="preserve"> </w:t>
      </w:r>
      <w:r w:rsidR="009E54E8">
        <w:t>based on results from a multiplex PCR platform. The</w:t>
      </w:r>
      <w:r w:rsidR="00A234D1">
        <w:t xml:space="preserve"> majority of these</w:t>
      </w:r>
      <w:r w:rsidR="001D4826">
        <w:t xml:space="preserve"> potential interventions</w:t>
      </w:r>
      <w:r w:rsidR="00A234D1">
        <w:t xml:space="preserve"> involved stopping clarithromycin</w:t>
      </w:r>
      <w:r w:rsidR="006A17B8">
        <w:t xml:space="preserve"> (which would translate to stopping azithromycin </w:t>
      </w:r>
      <w:r w:rsidR="004278FE">
        <w:t>in</w:t>
      </w:r>
      <w:r w:rsidR="006A17B8">
        <w:t xml:space="preserve"> our local guidelines)</w:t>
      </w:r>
      <w:r w:rsidR="009E54E8">
        <w:t xml:space="preserve"> when</w:t>
      </w:r>
      <w:r w:rsidR="00A234D1">
        <w:t xml:space="preserve"> </w:t>
      </w:r>
      <w:r w:rsidR="001D4826">
        <w:t>atypical organisms were not detected</w:t>
      </w:r>
      <w:r w:rsidR="00BC63C4">
        <w:t xml:space="preserve"> or narrowing </w:t>
      </w:r>
      <w:r w:rsidR="006155F5">
        <w:t>co-amoxiclav when a sensitive pathogen had</w:t>
      </w:r>
      <w:r w:rsidR="00BC63C4">
        <w:t xml:space="preserve"> been detected</w:t>
      </w:r>
      <w:r w:rsidR="001D4826">
        <w:t>.</w:t>
      </w:r>
      <w:r w:rsidR="00503AE7">
        <w:t xml:space="preserve"> </w:t>
      </w:r>
      <w:r w:rsidR="00E54A3B">
        <w:t>In the context of CAP, both the IDSA</w:t>
      </w:r>
      <w:r w:rsidR="00E54A3B">
        <w:fldChar w:fldCharType="begin" w:fldLock="1"/>
      </w:r>
      <w:r w:rsidR="00D50481">
        <w:instrText>ADDIN CSL_CITATION {"citationItems":[{"id":"ITEM-1","itemData":{"DOI":"10.1086/511159","ISBN":"1537659110584838","ISSN":"1058-4838","PMID":"17278083","abstract":"Improving the care of adult patients with communityacquired pneumonia (CAP) has been the focus of many different organizations, and several have developed guidelines for management of CAP. Two of the most widely referenced are those of the Infectious Diseases Society of America (IDSA) and the American Thoracic Society (ATS). In response to confusion regarding differences between their respective guidelines, the IDSA and the ATS convened a joint committee to develop a unified CAP guideline document. The guidelines are intended primarily for use by emergency medicine physicians, hospitalists, and primary care practitioners; however, the extensive literature evaluation suggests that they are also an appropriate starting point for consultation by specialists. Substantial overlap exists among the patients whom these guidelines address and those discussed in the recently published guidelines for health care–associated pneumonia (HCAP). Pneumonia in nonambulatory residents of nursing homes and other long-term care facilities epidemiologically mirrors hospital-acquired pneumonia and should be treated according to the HCAP guidelines. However, certain other patients whose conditions are included in the designation of HCAP are better served by management in accordance with CAP guidelines with concern for specific pathogens.","author":[{"dropping-particle":"","family":"Musher","given":"Daniel M.","non-dropping-particle":"","parse-names":false,"suffix":""},{"dropping-particle":"","family":"Mandell","given":"Lionel A.","non-dropping-particle":"","parse-names":false,"suffix":""},{"dropping-particle":"","family":"Niederman","given":"Michael S.","non-dropping-particle":"","parse-names":false,"suffix":""},{"dropping-particle":"","family":"File","given":"Thomas M.","non-dropping-particle":"","parse-names":false,"suffix":""},{"dropping-particle":"","family":"Dowell","given":"Scott F.","non-dropping-particle":"","parse-names":false,"suffix":""},{"dropping-particle":"","family":"Torres","given":"Antonio","non-dropping-particle":"","parse-names":false,"suffix":""},{"dropping-particle":"","family":"Wunderink","given":"Richard G.","non-dropping-particle":"","parse-names":false,"suffix":""},{"dropping-particle":"","family":"Dean","given":"Nathan C.","non-dropping-particle":"","parse-names":false,"suffix":""},{"dropping-particle":"","family":"Anzueto","given":"Antonio","non-dropping-particle":"","parse-names":false,"suffix":""},{"dropping-particle":"","family":"Bartlett","given":"John G.","non-dropping-particle":"","parse-names":false,"suffix":""},{"dropping-particle":"","family":"Whitney","given":"Cynthia G.","non-dropping-particle":"","parse-names":false,"suffix":""},{"dropping-particle":"","family":"Campbell","given":"G. Douglas","non-dropping-particle":"","parse-names":false,"suffix":""}],"container-title":"Clinical Infectious Diseases","id":"ITEM-1","issue":"Supplement_2","issued":{"date-parts":[["2007","3","1"]]},"page":"S27-S72","publisher":"Oxford University Press","title":"Infectious Diseases Society of America/American Thoracic Society Consensus Guidelines on the Management of Community-Acquired Pneumonia in Adults","type":"article-journal","volume":"44"},"uris":["http://www.mendeley.com/documents/?uuid=79f56e6c-d486-4eb2-85a4-915f9bc05a6c"]}],"mendeley":{"formattedCitation":"&lt;sup&gt;29&lt;/sup&gt;","plainTextFormattedCitation":"29","previouslyFormattedCitation":"&lt;sup&gt;29&lt;/sup&gt;"},"properties":{"noteIndex":0},"schema":"https://github.com/citation-style-language/schema/raw/master/csl-citation.json"}</w:instrText>
      </w:r>
      <w:r w:rsidR="00E54A3B">
        <w:rPr>
          <w:vertAlign w:val="superscript"/>
        </w:rPr>
        <w:fldChar w:fldCharType="separate"/>
      </w:r>
      <w:r w:rsidR="009209D5" w:rsidRPr="009209D5">
        <w:rPr>
          <w:noProof/>
          <w:vertAlign w:val="superscript"/>
        </w:rPr>
        <w:t>29</w:t>
      </w:r>
      <w:r w:rsidR="00E54A3B">
        <w:fldChar w:fldCharType="end"/>
      </w:r>
      <w:r w:rsidR="00E54A3B">
        <w:t xml:space="preserve"> and NICE/BTS</w:t>
      </w:r>
      <w:r w:rsidR="00E54A3B">
        <w:fldChar w:fldCharType="begin" w:fldLock="1"/>
      </w:r>
      <w:r w:rsidR="00D50481">
        <w:instrText>ADDIN CSL_CITATION {"citationItems":[{"id":"ITEM-1","itemData":{"author":[{"dropping-particle":"","family":"National Clinical Guidelines Centre","given":"","non-dropping-particle":"","parse-names":false,"suffix":""}],"id":"ITEM-1","issued":{"date-parts":[["2014"]]},"publisher":"NICE","title":"Diagnosis and management of community- and hospital-acquired pneumonia in adults. NICE clinical guideline 191","type":"report"},"uris":["http://www.mendeley.com/documents/?uuid=d9b672f8-b2d8-38d9-8f8a-6673bfe345c2"]}],"mendeley":{"formattedCitation":"&lt;sup&gt;28&lt;/sup&gt;","plainTextFormattedCitation":"28","previouslyFormattedCitation":"&lt;sup&gt;28&lt;/sup&gt;"},"properties":{"noteIndex":0},"schema":"https://github.com/citation-style-language/schema/raw/master/csl-citation.json"}</w:instrText>
      </w:r>
      <w:r w:rsidR="00E54A3B">
        <w:fldChar w:fldCharType="separate"/>
      </w:r>
      <w:r w:rsidR="009209D5" w:rsidRPr="009209D5">
        <w:rPr>
          <w:noProof/>
          <w:vertAlign w:val="superscript"/>
        </w:rPr>
        <w:t>28</w:t>
      </w:r>
      <w:r w:rsidR="00E54A3B">
        <w:fldChar w:fldCharType="end"/>
      </w:r>
      <w:r w:rsidR="00E54A3B">
        <w:t xml:space="preserve"> guidelines recommend organism directed therapy when </w:t>
      </w:r>
      <w:r w:rsidR="00503AE7">
        <w:t xml:space="preserve">a pathogen </w:t>
      </w:r>
      <w:r w:rsidR="00BC63C4">
        <w:t>is</w:t>
      </w:r>
      <w:r w:rsidR="00503AE7">
        <w:t xml:space="preserve"> identified and o</w:t>
      </w:r>
      <w:r w:rsidR="00E54A3B">
        <w:t>bservational data suggests this is safe</w:t>
      </w:r>
      <w:r w:rsidR="00E54A3B">
        <w:fldChar w:fldCharType="begin" w:fldLock="1"/>
      </w:r>
      <w:r w:rsidR="00D50481">
        <w:instrText>ADDIN CSL_CITATION {"citationItems":[{"id":"ITEM-1","itemData":{"DOI":"10.1016/J.JINF.2016.07.001","ISSN":"0163-4453","abstract":"OBJECTIVES\nTo compare mortality between de-escalation and continued empirical treatment in patients with community-acquired pneumonia. \n\nMETHODS\nUsing a nationwide administrative database, we identified adult patients with community-acquired pneumonia caused by Streptococcus pneumoniae, other streptococci, Haemophilus influenzae, Klebsiella pneumoniae, or Escherichia coli (n = 10,231) or of unknown etiology (n = 8247), discharged between July 2010 and March 2013. De-escalation was determined by the spectrum and number of antimicrobials at day 4. We used propensity score matching to obtain 489 pairs of de-escalation and continuation groups among pathogen-identified patients and 278 pairs among culture-negative patients to compare mortalities. \n\nRESULTS\nIn the pathogen-identified patients, de-escalation was noninferior to continuation in 15-day mortality [5.3% in de-escalation versus 4.3% in continuation, a difference of 1.0% (95% confidence interval, −1.7% to 3.7%)] and in-hospital mortality [8.0% in de-escalation versus 8.8% in continuation, a difference of −0.8% (95% confidence interval, −4.3% to 2.7%)]. In the culture-negative cases, de-escalation was noninferior to continuation in terms of 15-day mortality but not in terms of in-hospital mortality. \n\nCONCLUSIONS\nAmong patients with community-acquired pneumonia of specific etiology, de-escalation was noninferior to continuation of empirical treatment, suggesting that de-escalation is a safe strategy and supporting current recommendations. Safety of de-escalation in culture-negative cases is questionable.","author":[{"dropping-particle":"","family":"Yamana","given":"Hayato","non-dropping-particle":"","parse-names":false,"suffix":""},{"dropping-particle":"","family":"Matsui","given":"Hiroki","non-dropping-particle":"","parse-names":false,"suffix":""},{"dropping-particle":"","family":"Tagami","given":"Takashi","non-dropping-particle":"","parse-names":false,"suffix":""},{"dropping-particle":"","family":"Hirashima","given":"Junko","non-dropping-particle":"","parse-names":false,"suffix":""},{"dropping-particle":"","family":"Fushimi","given":"Kiyohide","non-dropping-particle":"","parse-names":false,"suffix":""},{"dropping-particle":"","family":"Yasunaga","given":"Hideo","non-dropping-particle":"","parse-names":false,"suffix":""}],"container-title":"Journal of Infection","id":"ITEM-1","issue":"4","issued":{"date-parts":[["2016","10","1"]]},"page":"314-325","publisher":"W.B. Saunders","title":"De-escalation versus continuation of empirical antimicrobial therapy in community-acquired pneumonia","type":"article-journal","volume":"73"},"uris":["http://www.mendeley.com/documents/?uuid=01277a7c-a79d-3300-b65f-24f927fa2676"]}],"mendeley":{"formattedCitation":"&lt;sup&gt;30&lt;/sup&gt;","plainTextFormattedCitation":"30","previouslyFormattedCitation":"&lt;sup&gt;30&lt;/sup&gt;"},"properties":{"noteIndex":0},"schema":"https://github.com/citation-style-language/schema/raw/master/csl-citation.json"}</w:instrText>
      </w:r>
      <w:r w:rsidR="00E54A3B">
        <w:rPr>
          <w:vertAlign w:val="superscript"/>
        </w:rPr>
        <w:fldChar w:fldCharType="separate"/>
      </w:r>
      <w:r w:rsidR="009209D5" w:rsidRPr="009209D5">
        <w:rPr>
          <w:noProof/>
          <w:vertAlign w:val="superscript"/>
        </w:rPr>
        <w:t>30</w:t>
      </w:r>
      <w:r w:rsidR="00E54A3B">
        <w:fldChar w:fldCharType="end"/>
      </w:r>
      <w:r w:rsidR="00E54A3B">
        <w:t>.</w:t>
      </w:r>
    </w:p>
    <w:p w14:paraId="3F754BEC" w14:textId="1B13B142" w:rsidR="004979EC" w:rsidRDefault="00ED2BF0" w:rsidP="004979EC">
      <w:pPr>
        <w:jc w:val="both"/>
      </w:pPr>
      <w:r>
        <w:t xml:space="preserve">In HAP and VAP, the most frequently grown bacterial pathogens are: </w:t>
      </w:r>
      <w:r w:rsidRPr="00BC5E8D">
        <w:rPr>
          <w:i/>
        </w:rPr>
        <w:t>S. aureus</w:t>
      </w:r>
      <w:r>
        <w:t xml:space="preserve">, </w:t>
      </w:r>
      <w:r w:rsidRPr="00BC5E8D">
        <w:rPr>
          <w:i/>
        </w:rPr>
        <w:t>P. aeruginosa</w:t>
      </w:r>
      <w:r>
        <w:t xml:space="preserve">, </w:t>
      </w:r>
      <w:r w:rsidRPr="00BC5E8D">
        <w:rPr>
          <w:i/>
        </w:rPr>
        <w:t>Klebsiella</w:t>
      </w:r>
      <w:r>
        <w:t xml:space="preserve"> species, </w:t>
      </w:r>
      <w:r w:rsidRPr="00BC5E8D">
        <w:rPr>
          <w:i/>
        </w:rPr>
        <w:t>E.coli</w:t>
      </w:r>
      <w:r>
        <w:t xml:space="preserve">, </w:t>
      </w:r>
      <w:r w:rsidRPr="00BC5E8D">
        <w:rPr>
          <w:i/>
        </w:rPr>
        <w:t>Acinetobacter</w:t>
      </w:r>
      <w:r>
        <w:t xml:space="preserve"> species and </w:t>
      </w:r>
      <w:r w:rsidRPr="00BC5E8D">
        <w:rPr>
          <w:i/>
        </w:rPr>
        <w:t>Enterobacter</w:t>
      </w:r>
      <w:r>
        <w:t xml:space="preserve"> species</w:t>
      </w:r>
      <w:r>
        <w:fldChar w:fldCharType="begin" w:fldLock="1"/>
      </w:r>
      <w:r w:rsidR="00D50481">
        <w:instrText xml:space="preserve">ADDIN CSL_CITATION {"citationItems":[{"id":"ITEM-1","itemData":{"DOI":"10.1086/653053","abstract":"Hospital-acquired bacterial pneumonia (HABP) and ventilator-associated bacterial pneumonia (VABP) can be caused by a wide variety of bacteria that originate from the patient flora or the health care environment. We review the medical and microbiology literature and the results of the SENTRY Antimicrobial Surveillance Program (1997-2008) to establish the pathogens most likely to cause HABP or VABP. In all studies, a consistent 6 organisms (Staphylococcus aureus [28.0%], Pseudomonas aeruginosa [21.8%], Klebsiella species [9.8%], Esch-erichia coli [6.9%], Acinetobacter species [6.8%], and Enterobacter species [6.3%]) caused </w:instrText>
      </w:r>
      <w:r w:rsidR="00D50481">
        <w:rPr>
          <w:rFonts w:ascii="Cambria Math" w:hAnsi="Cambria Math" w:cs="Cambria Math"/>
        </w:rPr>
        <w:instrText>∼</w:instrText>
      </w:r>
      <w:r w:rsidR="00D50481">
        <w:instrText>80% of episodes, with lower prevalences of Serratia species, Stenotrophomonas maltophilia, and community-acquired pathogens, such as pneumococci and Haemophilus influenzae. Slight changes in the pathogen order were noted among geographic regions; Latin America had an increased incidence of nonfermentative gram-negative bacilli. In addition, VABP isolates of the same species had a mean of 5%-10% less susceptibility to frequently used extended-spectrum antimicrobials, and the rate of drug resistance among HABP and VABP pathogens has been increasing by 1% per year (2004-2008). In conclusion, the empirical treatment of HABP and VABP due to prevailing bacterial causes and emerging drug resistance has become more challenging and requires use of multidrug empirical treatment regimens for routine clinical practice. These facts have profound impact on the choices of comparison therapies to be applied in contemporary new drug clinical trials for pneumonia. The antimicrobial management of hospital-acquired bacterial pneumonia (HABP) and ventilator-associated bacterial pneumonia (VABP) is heavily influenced by the understanding of causative pathogens that affect patients with disease onset 148 h after hospital admission [1]. Those organisms, along with complicating risk factors and comorbidities, result in extended hospitalization periods, escalated health care costs, and the requirement of potent, broad-spectrum antimicrobial agents often used in expensive combination regimens [1-6]. The organisms causing HABP and VABP require prompt and appropriate choices to prevent poor clinical outcomes, especially for increasing incidence of infection due to methicillin-resistant Staphylococcus aureus (MRSA) [7] and nonfermentative gram-negative bacilli in VABP [8]. To appreciate the challenges of empirical therapy of HABP and VABP, the lesser problems of tr…","author":[{"dropping-particle":"","family":"Jones","given":"Ronald N","non-dropping-particle":"","parse-names":false,"suffix":""}],"container-title":"Clinical Infectious Diseases","id":"ITEM-1","issue":"S1","issued":{"date-parts":[["2010"]]},"page":"81-87","title":"Microbial Etiologies of Hospital-Acquired Bacterial Pneumonia and Ventilator-Associated Bacterial Pneumonia","type":"article-journal","volume":"51"},"uris":["http://www.mendeley.com/documents/?uuid=072af2c8-4ac5-3497-8853-efa523e78f53"]}],"mendeley":{"formattedCitation":"&lt;sup&gt;31&lt;/sup&gt;","plainTextFormattedCitation":"31","previouslyFormattedCitation":"&lt;sup&gt;31&lt;/sup&gt;"},"properties":{"noteIndex":0},"schema":"https://github.com/citation-style-language/schema/raw/master/csl-citation.json"}</w:instrText>
      </w:r>
      <w:r>
        <w:rPr>
          <w:vertAlign w:val="superscript"/>
        </w:rPr>
        <w:fldChar w:fldCharType="separate"/>
      </w:r>
      <w:r w:rsidR="009209D5" w:rsidRPr="009209D5">
        <w:rPr>
          <w:noProof/>
          <w:vertAlign w:val="superscript"/>
        </w:rPr>
        <w:t>31</w:t>
      </w:r>
      <w:r>
        <w:fldChar w:fldCharType="end"/>
      </w:r>
      <w:r>
        <w:t>.</w:t>
      </w:r>
      <w:r w:rsidR="0006182E">
        <w:t xml:space="preserve"> </w:t>
      </w:r>
      <w:r w:rsidR="004979EC">
        <w:t>The IDSA and the American Thoracic Society advise de-escalation in HAP/VAP according to culture results on the basis of expert opinion, citing a high level of confidence that it ‘reduces costs, burdens, and side effects, and that it is very likely that de-escalation also reduces antimicrobial resistance’</w:t>
      </w:r>
      <w:r w:rsidR="004979EC">
        <w:fldChar w:fldCharType="begin" w:fldLock="1"/>
      </w:r>
      <w:r w:rsidR="00D50481">
        <w:instrText>ADDIN CSL_CITATION {"citationItems":[{"id":"ITEM-1","itemData":{"DOI":"10.1093/cid/ciw353","ISSN":"1058-4838","author":[{"dropping-particle":"","family":"Kalil","given":"Andre C.","non-dropping-particle":"","parse-names":false,"suffix":""},{"dropping-particle":"","family":"Metersky","given":"Mark L.","non-dropping-particle":"","parse-names":false,"suffix":""},{"dropping-particle":"","family":"Klompas","given":"Michael","non-dropping-particle":"","parse-names":false,"suffix":""},{"dropping-particle":"","family":"Muscedere","given":"John","non-dropping-particle":"","parse-names":false,"suffix":""},{"dropping-particle":"","family":"Sweeney","given":"Daniel A.","non-dropping-particle":"","parse-names":false,"suffix":""},{"dropping-particle":"","family":"Palmer","given":"Lucy B.","non-dropping-particle":"","parse-names":false,"suffix":""},{"dropping-particle":"","family":"Napolitano","given":"Lena M.","non-dropping-particle":"","parse-names":false,"suffix":""},{"dropping-particle":"","family":"O'Grady","given":"Naomi P.","non-dropping-particle":"","parse-names":false,"suffix":""},{"dropping-particle":"","family":"Bartlett","given":"John G.","non-dropping-particle":"","parse-names":false,"suffix":""},{"dropping-particle":"","family":"Carratalà","given":"Jordi","non-dropping-particle":"","parse-names":false,"suffix":""},{"dropping-particle":"","family":"Solh","given":"Ali A.","non-dropping-particle":"El","parse-names":false,"suffix":""},{"dropping-particle":"","family":"Ewig","given":"Santiago","non-dropping-particle":"","parse-names":false,"suffix":""},{"dropping-particle":"","family":"Fey","given":"Paul D.","non-dropping-particle":"","parse-names":false,"suffix":""},{"dropping-particle":"","family":"File","given":"Thomas M.","non-dropping-particle":"","parse-names":false,"suffix":""},{"dropping-particle":"","family":"Restrepo","given":"Marcos I.","non-dropping-particle":"","parse-names":false,"suffix":""},{"dropping-particle":"","family":"Roberts","given":"Jason A.","non-dropping-particle":"","parse-names":false,"suffix":""},{"dropping-particle":"","family":"Waterer","given":"Grant W.","non-dropping-particle":"","parse-names":false,"suffix":""},{"dropping-particle":"","family":"Cruse","given":"Peggy","non-dropping-particle":"","parse-names":false,"suffix":""},{"dropping-particle":"","family":"Knight","given":"Shandra L.","non-dropping-particle":"","parse-names":false,"suffix":""},{"dropping-particle":"","family":"Brozek","given":"Jan L.","non-dropping-particle":"","parse-names":false,"suffix":""}],"container-title":"Clinical Infectious Diseases","id":"ITEM-1","issue":"5","issued":{"date-parts":[["2016","9","1"]]},"page":"e61-e111","publisher":"Oxford University Press","title":"Management of Adults With Hospital-acquired and Ventilator-associated Pneumonia: 2016 Clinical Practice Guidelines by the Infectious Diseases Society of America and the American Thoracic Society","type":"article-journal","volume":"63"},"uris":["http://www.mendeley.com/documents/?uuid=917c8a38-f875-4aa1-a181-68da79b6e34c"]}],"mendeley":{"formattedCitation":"&lt;sup&gt;32&lt;/sup&gt;","plainTextFormattedCitation":"32","previouslyFormattedCitation":"&lt;sup&gt;32&lt;/sup&gt;"},"properties":{"noteIndex":0},"schema":"https://github.com/citation-style-language/schema/raw/master/csl-citation.json"}</w:instrText>
      </w:r>
      <w:r w:rsidR="004979EC">
        <w:rPr>
          <w:vertAlign w:val="superscript"/>
        </w:rPr>
        <w:fldChar w:fldCharType="separate"/>
      </w:r>
      <w:r w:rsidR="009209D5" w:rsidRPr="009209D5">
        <w:rPr>
          <w:noProof/>
          <w:vertAlign w:val="superscript"/>
        </w:rPr>
        <w:t>32</w:t>
      </w:r>
      <w:r w:rsidR="004979EC">
        <w:fldChar w:fldCharType="end"/>
      </w:r>
      <w:r w:rsidR="004979EC">
        <w:t>. There a small number of interventional studies looking at antibiotic de-escalation based upon microbiological culture results in pneumonia which have suggested this practice is safe</w:t>
      </w:r>
      <w:r w:rsidR="004979EC">
        <w:fldChar w:fldCharType="begin" w:fldLock="1"/>
      </w:r>
      <w:r w:rsidR="00D50481">
        <w:instrText>ADDIN CSL_CITATION {"citationItems":[{"id":"ITEM-1","itemData":{"DOI":"10.1136/thx.2009.118588","ISSN":"1468-3296","PMID":"19703825","abstract":"BACKGROUND Recommendations for diagnostic testing in hospitalised patients with community-acquired pneumonia remain controversial. The aim of the present study was to evaluate the impact of a therapeutic strategy based on the microbiological results provided by urinary antigen tests for Streptococcus pneumoniae and Legionella pneumophila. METHODS For a 2-year period, hospitalised patients with community-acquired pneumonia were randomly assigned to receive either empirical treatment, according to international guidelines, or targeted treatment, on the basis of the results from antigen tests. Outcome parameters, monetary costs and antibiotic exposure levels were compared. RESULTS Out of 194 enrolled patients, 177 were available for randomisation; 89 were assigned to empirical treatment and 88 were assigned to targeted treatment. Targeted treatment was associated with a slightly higher overall cost (euro 1657.00 vs euro 1617.20, p=0.28), reduction in the incidence of adverse events (9% vs 18%, p=0.12) and lower exposure to broad-spectrum antimicrobials (154.4 vs 183.3 defined daily doses per 100 patient days). No statistically significant differences in other outcome parameters were observed. Oral antibiotic treatment was started according to the results of antigen tests in 25 patients assigned to targeted treatment; these patients showed a statistically significant higher risk of clinical relapse as compared with the remaining population (12% vs 3%, p=0.04). CONCLUSIONS The routine implementation of urine antigen detection tests does not carry substantial outcome-related or economic benefits to hospitalised patients with community-acquired pneumonia. Narrowing the antibiotic treatment according to the urine antigen results may in fact be associated with a higher risk of clinical relapse.","author":[{"dropping-particle":"","family":"Falguera","given":"M","non-dropping-particle":"","parse-names":false,"suffix":""},{"dropping-particle":"","family":"Ruiz-González","given":"A","non-dropping-particle":"","parse-names":false,"suffix":""},{"dropping-particle":"","family":"Schoenenberger","given":"J A","non-dropping-particle":"","parse-names":false,"suffix":""},{"dropping-particle":"","family":"Touzón","given":"C","non-dropping-particle":"","parse-names":false,"suffix":""},{"dropping-particle":"","family":"Gázquez","given":"I","non-dropping-particle":"","parse-names":false,"suffix":""},{"dropping-particle":"","family":"Galindo","given":"C","non-dropping-particle":"","parse-names":false,"suffix":""},{"dropping-particle":"","family":"Porcel","given":"J M","non-dropping-particle":"","parse-names":false,"suffix":""}],"container-title":"Thorax","id":"ITEM-1","issue":"2","issued":{"date-parts":[["2010","2","1"]]},"page":"101-6","publisher":"BMJ Publishing Group Ltd","title":"Prospective, randomised study to compare empirical treatment versus targeted treatment on the basis of the urine antigen results in hospitalised patients with community-acquired pneumonia.","type":"article-journal","volume":"65"},"uris":["http://www.mendeley.com/documents/?uuid=086ee5f8-82fa-3985-9fa1-df028e764126"]},{"id":"ITEM-2","itemData":{"DOI":"10.1186/cc11197","ISSN":"1466-609X","PMID":"22336530","abstract":"INTRODUCTION Although early use of broad-spectrum antimicrobials in critically ill patients may increase antimicrobial adequacy, uncontrolled use of these agents may select for more-resistant organisms. This study investigated the effects of early use of broad-spectrum antimicrobials in critically ill patients with hospital-acquired pneumonia. METHODS We compared the early use of broad-spectrum antimicrobials plus subsequent de-escalation (DE) with conventional antimicrobial treatment (non-de-escalation, NDE) in critically ill patients with hospital-acquired pneumonia (HAP). This open-label, randomized clinical trial was performed in patients in a tertiary-care center medical intensive care unit (MICU) in Korea. Patients (n=54) randomized to the DE group received initial imipenem/cilastatin plus vancomycin with subsequent de-escalation according to culture results, whereas patients randomized to the NDE group (n=55) received noncarbapenem, nonvancomycin empiric antimicrobials. RESULTS Between November 2004 and October 2006, 109 MICU patients with HAP were enrolled. Initial antimicrobial adequacy was significantly higher in the DE than in the NDE group for Gram-positive organisms (100% versus 14.3%; P&lt;0.001), but not for Gram-negative organisms (64.3% versus 85.7%; P=0.190). Mean intensive care unit (ICU) stay, and 14-day, 28-day, and overall mortality rates did not differ in the two groups. Among culture-positive patients, mortality from methicillin-resistant Staphylococcus aureus (MRSA) pneumonia was higher in the DE group, even after early administration of vancomycin. Multidrug-resistant organisms, especially MRSA, were more likely to emerge in the DE group (adjusted hazard ratio for emergence of MRSA, 3.84; 95% confidence interval, 1.06 to 13.91). CONCLUSIONS The therapeutic advantage of early administration of broad-spectrum antimicrobials, especially with vancomycin, was not evident in this study.","author":[{"dropping-particle":"","family":"Kim","given":"Jong Wook","non-dropping-particle":"","parse-names":false,"suffix":""},{"dropping-particle":"","family":"Chung","given":"Joowon","non-dropping-particle":"","parse-names":false,"suffix":""},{"dropping-particle":"","family":"Choi","given":"Sang-Ho","non-dropping-particle":"","parse-names":false,"suffix":""},{"dropping-particle":"","family":"Jang","given":"Hang Jea","non-dropping-particle":"","parse-names":false,"suffix":""},{"dropping-particle":"","family":"Hong","given":"Sang-Bum","non-dropping-particle":"","parse-names":false,"suffix":""},{"dropping-particle":"","family":"Lim","given":"Chae-Man","non-dropping-particle":"","parse-names":false,"suffix":""},{"dropping-particle":"","family":"Koh","given":"Younsuck","non-dropping-particle":"","parse-names":false,"suffix":""}],"container-title":"Critical care (London, England)","id":"ITEM-2","issue":"1","issued":{"date-parts":[["2012","2","15"]]},"page":"R28","publisher":"BioMed Central","title":"Early use of imipenem/cilastatin and vancomycin followed by de-escalation versus conventional antimicrobials without de-escalation for patients with hospital-acquired pneumonia in a medical ICU: a randomized clinical trial.","type":"article-journal","volume":"16"},"uris":["http://www.mendeley.com/documents/?uuid=9f437636-f1fc-3b0c-9194-ceafe636b786"]},{"id":"ITEM-3","itemData":{"DOI":"10.1007/s00134-014-3411-8","ISSN":"0342-4642","author":[{"dropping-particle":"","family":"Leone","given":"Marc","non-dropping-particle":"","parse-names":false,"suffix":""},{"dropping-particle":"","family":"Bechis","given":"Carole","non-dropping-particle":"","parse-names":false,"suffix":""},{"dropping-particle":"","family":"Baumstarck","given":"Karine","non-dropping-particle":"","parse-names":false,"suffix":""},{"dropping-particle":"","family":"Lefrant","given":"Jean-Yves","non-dropping-particle":"","parse-names":false,"suffix":""},{"dropping-particle":"","family":"Albanèse","given":"Jacques","non-dropping-particle":"","parse-names":false,"suffix":""},{"dropping-particle":"","family":"Jaber","given":"Samir","non-dropping-particle":"","parse-names":false,"suffix":""},{"dropping-particle":"","family":"Lepape","given":"Alain","non-dropping-particle":"","parse-names":false,"suffix":""},{"dropping-particle":"","family":"Constantin","given":"Jean-Michel","non-dropping-particle":"","parse-names":false,"suffix":""},{"dropping-particle":"","family":"Papazian","given":"Laurent","non-dropping-particle":"","parse-names":false,"suffix":""},{"dropping-particle":"","family":"Bruder","given":"Nicolas","non-dropping-particle":"","parse-names":false,"suffix":""},{"dropping-particle":"","family":"Allaouchiche","given":"Bernard","non-dropping-particle":"","parse-names":false,"suffix":""},{"dropping-particle":"","family":"Bézulier","given":"Karine","non-dropping-particle":"","parse-names":false,"suffix":""},{"dropping-particle":"","family":"Antonini","given":"François","non-dropping-particle":"","parse-names":false,"suffix":""},{"dropping-particle":"","family":"Textoris","given":"Julien","non-dropping-particle":"","parse-names":false,"suffix":""},{"dropping-particle":"","family":"Martin","given":"Claude","non-dropping-particle":"","parse-names":false,"suffix":""},{"dropping-particle":"","family":"Investigators","given":"For the AZUREA Network","non-dropping-particle":"","parse-names":false,"suffix":""}],"container-title":"Intensive Care Medicine","id":"ITEM-3","issue":"10","issued":{"date-parts":[["2014","10","5"]]},"page":"1399-1408","publisher":"Springer Berlin Heidelberg","title":"De-escalation versus continuation of empirical antimicrobial treatment in severe sepsis: a multicenter non-blinded randomized noninferiority trial","type":"article-journal","volume":"40"},"uris":["http://www.mendeley.com/documents/?uuid=3c9032c0-8a41-336e-9f0a-74c0a35699fd"]},{"id":"ITEM-4","itemData":{"DOI":"10.1136/thx.2004.030411","author":[{"dropping-particle":"","family":"Eerden","given":"M M","non-dropping-particle":"Van Der","parse-names":false,"suffix":""},{"dropping-particle":"","family":"Vlaspolder","given":"F","non-dropping-particle":"","parse-names":false,"suffix":""},{"dropping-particle":"","family":"Graaff","given":"C S","non-dropping-particle":"De","parse-names":false,"suffix":""},{"dropping-particle":"","family":"Groot","given":"T","non-dropping-particle":"","parse-names":false,"suffix":""},{"dropping-particle":"","family":"Bronsveld","given":"W","non-dropping-particle":"","parse-names":false,"suffix":""},{"dropping-particle":"","family":"Jansen","given":"H M","non-dropping-particle":"","parse-names":false,"suffix":""},{"dropping-particle":"","family":"Boersma","given":"W G","non-dropping-particle":"","parse-names":false,"suffix":""}],"container-title":"Thorax","id":"ITEM-4","issued":{"date-parts":[["2005"]]},"page":"672-678","title":"Comparison between pathogen directed antibiotic treatment and empirical broad spectrum antibiotic treatment in patients with community acquired pneumonia: a prospective randomised study","type":"article-journal","volume":"60"},"uris":["http://www.mendeley.com/documents/?uuid=a9ba28e3-20cc-3b4d-832a-f138966abaed"]}],"mendeley":{"formattedCitation":"&lt;sup&gt;33–36&lt;/sup&gt;","plainTextFormattedCitation":"33–36","previouslyFormattedCitation":"&lt;sup&gt;33–36&lt;/sup&gt;"},"properties":{"noteIndex":0},"schema":"https://github.com/citation-style-language/schema/raw/master/csl-citation.json"}</w:instrText>
      </w:r>
      <w:r w:rsidR="004979EC">
        <w:rPr>
          <w:vertAlign w:val="superscript"/>
        </w:rPr>
        <w:fldChar w:fldCharType="separate"/>
      </w:r>
      <w:r w:rsidR="009209D5" w:rsidRPr="009209D5">
        <w:rPr>
          <w:noProof/>
          <w:vertAlign w:val="superscript"/>
        </w:rPr>
        <w:t>33–36</w:t>
      </w:r>
      <w:r w:rsidR="004979EC">
        <w:fldChar w:fldCharType="end"/>
      </w:r>
      <w:r w:rsidR="004979EC">
        <w:t>.  High quality data for outcomes, including length of intensive care stay and antibiotic savings, are lacking. Both the IDSA and the National Institute for Clinical Excellence (NICE) cite an urgent need for well-run RCTs on the impact of de-escalating antimicrobial therapy</w:t>
      </w:r>
      <w:r w:rsidR="004979EC">
        <w:fldChar w:fldCharType="begin" w:fldLock="1"/>
      </w:r>
      <w:r w:rsidR="00D50481">
        <w:instrText>ADDIN CSL_CITATION {"citationItems":[{"id":"ITEM-1","itemData":{"author":[{"dropping-particle":"","family":"National Clinical Guidelines Centre","given":"","non-dropping-particle":"","parse-names":false,"suffix":""}],"id":"ITEM-1","issued":{"date-parts":[["2014"]]},"publisher":"NICE","title":"Diagnosis and management of community- and hospital-acquired pneumonia in adults. NICE clinical guideline 191","type":"report"},"uris":["http://www.mendeley.com/documents/?uuid=d9b672f8-b2d8-38d9-8f8a-6673bfe345c2"]},{"id":"ITEM-2","itemData":{"DOI":"10.1093/cid/ciw353","ISSN":"1058-4838","author":[{"dropping-particle":"","family":"Kalil","given":"Andre C.","non-dropping-particle":"","parse-names":false,"suffix":""},{"dropping-particle":"","family":"Metersky","given":"Mark L.","non-dropping-particle":"","parse-names":false,"suffix":""},{"dropping-particle":"","family":"Klompas","given":"Michael","non-dropping-particle":"","parse-names":false,"suffix":""},{"dropping-particle":"","family":"Muscedere","given":"John","non-dropping-particle":"","parse-names":false,"suffix":""},{"dropping-particle":"","family":"Sweeney","given":"Daniel A.","non-dropping-particle":"","parse-names":false,"suffix":""},{"dropping-particle":"","family":"Palmer","given":"Lucy B.","non-dropping-particle":"","parse-names":false,"suffix":""},{"dropping-particle":"","family":"Napolitano","given":"Lena M.","non-dropping-particle":"","parse-names":false,"suffix":""},{"dropping-particle":"","family":"O'Grady","given":"Naomi P.","non-dropping-particle":"","parse-names":false,"suffix":""},{"dropping-particle":"","family":"Bartlett","given":"John G.","non-dropping-particle":"","parse-names":false,"suffix":""},{"dropping-particle":"","family":"Carratalà","given":"Jordi","non-dropping-particle":"","parse-names":false,"suffix":""},{"dropping-particle":"","family":"Solh","given":"Ali A.","non-dropping-particle":"El","parse-names":false,"suffix":""},{"dropping-particle":"","family":"Ewig","given":"Santiago","non-dropping-particle":"","parse-names":false,"suffix":""},{"dropping-particle":"","family":"Fey","given":"Paul D.","non-dropping-particle":"","parse-names":false,"suffix":""},{"dropping-particle":"","family":"File","given":"Thomas M.","non-dropping-particle":"","parse-names":false,"suffix":""},{"dropping-particle":"","family":"Restrepo","given":"Marcos I.","non-dropping-particle":"","parse-names":false,"suffix":""},{"dropping-particle":"","family":"Roberts","given":"Jason A.","non-dropping-particle":"","parse-names":false,"suffix":""},{"dropping-particle":"","family":"Waterer","given":"Grant W.","non-dropping-particle":"","parse-names":false,"suffix":""},{"dropping-particle":"","family":"Cruse","given":"Peggy","non-dropping-particle":"","parse-names":false,"suffix":""},{"dropping-particle":"","family":"Knight","given":"Shandra L.","non-dropping-particle":"","parse-names":false,"suffix":""},{"dropping-particle":"","family":"Brozek","given":"Jan L.","non-dropping-particle":"","parse-names":false,"suffix":""}],"container-title":"Clinical Infectious Diseases","id":"ITEM-2","issue":"5","issued":{"date-parts":[["2016","9","1"]]},"page":"e61-e111","publisher":"Oxford University Press","title":"Management of Adults With Hospital-acquired and Ventilator-associated Pneumonia: 2016 Clinical Practice Guidelines by the Infectious Diseases Society of America and the American Thoracic Society","type":"article-journal","volume":"63"},"uris":["http://www.mendeley.com/documents/?uuid=917c8a38-f875-4aa1-a181-68da79b6e34c"]}],"mendeley":{"formattedCitation":"&lt;sup&gt;28,32&lt;/sup&gt;","plainTextFormattedCitation":"28,32","previouslyFormattedCitation":"&lt;sup&gt;28,32&lt;/sup&gt;"},"properties":{"noteIndex":0},"schema":"https://github.com/citation-style-language/schema/raw/master/csl-citation.json"}</w:instrText>
      </w:r>
      <w:r w:rsidR="004979EC">
        <w:fldChar w:fldCharType="separate"/>
      </w:r>
      <w:r w:rsidR="009209D5" w:rsidRPr="009209D5">
        <w:rPr>
          <w:noProof/>
          <w:vertAlign w:val="superscript"/>
        </w:rPr>
        <w:t>28,32</w:t>
      </w:r>
      <w:r w:rsidR="004979EC">
        <w:fldChar w:fldCharType="end"/>
      </w:r>
      <w:r w:rsidR="004979EC">
        <w:t>.</w:t>
      </w:r>
    </w:p>
    <w:p w14:paraId="02E357D7" w14:textId="443A29F7" w:rsidR="00331DC4" w:rsidRDefault="00A9131A" w:rsidP="00C9756B">
      <w:pPr>
        <w:jc w:val="both"/>
      </w:pPr>
      <w:r>
        <w:t>Certain organisms detected by the Filmarray are</w:t>
      </w:r>
      <w:r w:rsidR="00873645">
        <w:t xml:space="preserve"> outside of t</w:t>
      </w:r>
      <w:r w:rsidR="004278FE">
        <w:t>he</w:t>
      </w:r>
      <w:r w:rsidR="00873645">
        <w:t xml:space="preserve"> spectrum of activity</w:t>
      </w:r>
      <w:r>
        <w:t xml:space="preserve"> of</w:t>
      </w:r>
      <w:r w:rsidR="004278FE">
        <w:t xml:space="preserve"> standard HAP/VAP/CAP guideline antibiotics</w:t>
      </w:r>
      <w:r>
        <w:t>.</w:t>
      </w:r>
      <w:r w:rsidR="00873645">
        <w:t xml:space="preserve"> </w:t>
      </w:r>
      <w:r>
        <w:t>Earlier detection should facilitate earlier instigation of effective antibiotics which is correlated with</w:t>
      </w:r>
      <w:r w:rsidR="00F21427">
        <w:t xml:space="preserve"> better</w:t>
      </w:r>
      <w:r>
        <w:t xml:space="preserve"> outcomes</w:t>
      </w:r>
      <w:r w:rsidR="00873645">
        <w:t>. The study</w:t>
      </w:r>
      <w:r>
        <w:t xml:space="preserve"> on CAP</w:t>
      </w:r>
      <w:r w:rsidR="00873645">
        <w:t xml:space="preserve"> by Gadsby et al</w:t>
      </w:r>
      <w:r w:rsidR="00FE7A40">
        <w:fldChar w:fldCharType="begin" w:fldLock="1"/>
      </w:r>
      <w:r w:rsidR="00761E37">
        <w:instrText>ADDIN CSL_CITATION {"citationItems":[{"id":"ITEM-1","itemData":{"DOI":"10.1093/cid/civ1214","ISSN":"1058-4838","PMID":"26747825","abstract":"BACKGROUND The frequent lack of a microbiological diagnosis in community-acquired pneumonia (CAP) impairs pathogen-directed antimicrobial therapy. This study assessed the use of comprehensive multibacterial, multiviral molecular testing, including quantification, in adults hospitalized with CAP. METHODS Clinical and laboratory data were collected for 323 adults with radiologically-confirmed CAP admitted to 2 UK tertiary care hospitals. Sputum (96%) or endotracheal aspirate (4%) specimens were cultured as per routine practice and also tested with fast multiplex real-time polymerase-chain reaction (PCR) assays for 26 respiratory bacteria and viruses. Bacterial loads were also calculated for 8 bacterial pathogens. Appropriate pathogen-directed therapy was retrospectively assessed using national guidelines adapted for local antimicrobial susceptibility patterns. RESULTS Comprehensive molecular testing of single lower respiratory tract (LRT) specimens achieved pathogen detection in 87% of CAP patients compared with 39% with culture-based methods. Haemophilus influenzae and Streptococcus pneumoniae were the main agents detected, along with a wide variety of typical and atypical pathogens. Viruses were present in 30% of cases; 82% of these were codetections with bacteria. Most (85%) patients had received antimicrobials in the 72 hours before admission. Of these, 78% had a bacterial pathogen detected by PCR but only 32% were culture-positive (P &lt; .0001). Molecular testing had the potential to enable de-escalation in number and/or spectrum of antimicrobials in 77% of patients. CONCLUSIONS Comprehensive molecular testing significantly improves pathogen detection in CAP, particularly in antimicrobial-exposed patients, and requires only a single LRT specimen. It also has the potential to enable early de-escalation from broad-spectrum empirical antimicrobials to pathogen-directed therapy.","author":[{"dropping-particle":"","family":"Gadsby","given":"Naomi J.","non-dropping-particle":"","parse-names":false,"suffix":""},{"dropping-particle":"","family":"Russell","given":"Clark D.","non-dropping-particle":"","parse-names":false,"suffix":""},{"dropping-particle":"","family":"McHugh","given":"Martin P.","non-dropping-particle":"","parse-names":false,"suffix":""},{"dropping-particle":"","family":"Mark","given":"Harriet","non-dropping-particle":"","parse-names":false,"suffix":""},{"dropping-particle":"","family":"Conway Morris","given":"Andrew","non-dropping-particle":"","parse-names":false,"suffix":""},{"dropping-particle":"","family":"Laurenson","given":"Ian F.","non-dropping-particle":"","parse-names":false,"suffix":""},{"dropping-particle":"","family":"Hill","given":"Adam T.","non-dropping-particle":"","parse-names":false,"suffix":""},{"dropping-particle":"","family":"Templeton","given":"Kate E.","non-dropping-particle":"","parse-names":false,"suffix":""}],"container-title":"Clinical Infectious Diseases","id":"ITEM-1","issue":"7","issued":{"date-parts":[["2016","4","1"]]},"page":"817-823","title":"Comprehensive Molecular Testing for Respiratory Pathogens in Community-Acquired Pneumonia","type":"article-journal","volume":"62"},"uris":["http://www.mendeley.com/documents/?uuid=eb9471a4-1f58-3b79-8db2-d246472274a0"]}],"mendeley":{"formattedCitation":"&lt;sup&gt;16&lt;/sup&gt;","plainTextFormattedCitation":"16","previouslyFormattedCitation":"&lt;sup&gt;16&lt;/sup&gt;"},"properties":{"noteIndex":0},"schema":"https://github.com/citation-style-language/schema/raw/master/csl-citation.json"}</w:instrText>
      </w:r>
      <w:r w:rsidR="00FE7A40">
        <w:fldChar w:fldCharType="separate"/>
      </w:r>
      <w:r w:rsidR="000A71D1" w:rsidRPr="00C9756B">
        <w:rPr>
          <w:noProof/>
          <w:vertAlign w:val="superscript"/>
        </w:rPr>
        <w:t>16</w:t>
      </w:r>
      <w:r w:rsidR="00FE7A40">
        <w:fldChar w:fldCharType="end"/>
      </w:r>
      <w:r w:rsidR="00873645">
        <w:t xml:space="preserve"> </w:t>
      </w:r>
      <w:r w:rsidR="004278FE">
        <w:t xml:space="preserve">detected </w:t>
      </w:r>
      <w:r w:rsidR="00873645" w:rsidRPr="00BC5E8D">
        <w:rPr>
          <w:i/>
        </w:rPr>
        <w:t>P.aeruginosa</w:t>
      </w:r>
      <w:r w:rsidR="00873645">
        <w:t xml:space="preserve"> </w:t>
      </w:r>
      <w:r w:rsidR="004278FE">
        <w:t>and</w:t>
      </w:r>
      <w:r w:rsidR="00873645">
        <w:t xml:space="preserve"> </w:t>
      </w:r>
      <w:r w:rsidR="00873645" w:rsidRPr="00BC5E8D">
        <w:rPr>
          <w:i/>
        </w:rPr>
        <w:t>A. baumanii</w:t>
      </w:r>
      <w:r w:rsidR="00873645">
        <w:t xml:space="preserve">: both of which </w:t>
      </w:r>
      <w:r w:rsidR="00FD495F">
        <w:t xml:space="preserve">would be outside of the expected spectrum of activity of the </w:t>
      </w:r>
      <w:r>
        <w:t xml:space="preserve">standard empirical </w:t>
      </w:r>
      <w:r w:rsidR="00FD495F">
        <w:t>regimen.</w:t>
      </w:r>
      <w:r w:rsidR="00331DC4" w:rsidRPr="00331DC4">
        <w:t xml:space="preserve"> </w:t>
      </w:r>
    </w:p>
    <w:p w14:paraId="5A1AD61E" w14:textId="4B6F1613" w:rsidR="00652A58" w:rsidRDefault="00331DC4" w:rsidP="00331DC4">
      <w:pPr>
        <w:jc w:val="both"/>
      </w:pPr>
      <w:r>
        <w:t>MRSA is rare in the UK</w:t>
      </w:r>
      <w:r w:rsidR="00F46C87">
        <w:fldChar w:fldCharType="begin" w:fldLock="1"/>
      </w:r>
      <w:r w:rsidR="00D50481">
        <w:instrText>ADDIN CSL_CITATION {"citationItems":[{"id":"ITEM-1","itemData":{"URL":"https://assets.publishing.service.gov.uk/government/uploads/system/uploads/attachment_data/file/734747/hpr3018_staph-aureus.pdf","accessed":{"date-parts":[["2019","3","4"]]},"author":[{"dropping-particle":"","family":"Public Health England","given":"","non-dropping-particle":"","parse-names":false,"suffix":""}],"id":"ITEM-1","issued":{"date-parts":[["2018"]]},"title":"Laboratory surveillance of Staphylococcus aureus bacteraemia in England, Wales and Northern Ireland: 2017 Health Protection Report Volume 12 Number 30","type":"webpage"},"uris":["http://www.mendeley.com/documents/?uuid=a4204dc0-f5e8-32f4-8286-1a542b7d5a57"]}],"mendeley":{"formattedCitation":"&lt;sup&gt;37&lt;/sup&gt;","plainTextFormattedCitation":"37","previouslyFormattedCitation":"&lt;sup&gt;37&lt;/sup&gt;"},"properties":{"noteIndex":0},"schema":"https://github.com/citation-style-language/schema/raw/master/csl-citation.json"}</w:instrText>
      </w:r>
      <w:r w:rsidR="00F46C87">
        <w:rPr>
          <w:vertAlign w:val="superscript"/>
        </w:rPr>
        <w:fldChar w:fldCharType="separate"/>
      </w:r>
      <w:r w:rsidR="009209D5" w:rsidRPr="009209D5">
        <w:rPr>
          <w:noProof/>
          <w:vertAlign w:val="superscript"/>
        </w:rPr>
        <w:t>37</w:t>
      </w:r>
      <w:r w:rsidR="00F46C87">
        <w:fldChar w:fldCharType="end"/>
      </w:r>
      <w:r>
        <w:t xml:space="preserve"> </w:t>
      </w:r>
      <w:r w:rsidRPr="00836160">
        <w:rPr>
          <w:rFonts w:cstheme="minorHAnsi"/>
        </w:rPr>
        <w:t>and is rare cause of CAP worldwide</w:t>
      </w:r>
      <w:r w:rsidR="00F46C87" w:rsidRPr="00836160">
        <w:rPr>
          <w:rFonts w:cstheme="minorHAnsi"/>
        </w:rPr>
        <w:fldChar w:fldCharType="begin" w:fldLock="1"/>
      </w:r>
      <w:r w:rsidR="00D50481">
        <w:rPr>
          <w:rFonts w:cstheme="minorHAnsi"/>
        </w:rPr>
        <w:instrText>ADDIN CSL_CITATION {"citationItems":[{"id":"ITEM-1","itemData":{"DOI":"10.1093/cid/ciw300","ISSN":"1058-4838","author":[{"dropping-particle":"","family":"Self","given":"Wesley H.","non-dropping-particle":"","parse-names":false,"suffix":""},{"dropping-particle":"","family":"Wunderink","given":"Richard G.","non-dropping-particle":"","parse-names":false,"suffix":""},{"dropping-particle":"","family":"Williams","given":"Derek J.","non-dropping-particle":"","parse-names":false,"suffix":""},{"dropping-particle":"","family":"Zhu","given":"Yuwei","non-dropping-particle":"","parse-names":false,"suffix":""},{"dropping-particle":"","family":"Anderson","given":"Evan J.","non-dropping-particle":"","parse-names":false,"suffix":""},{"dropping-particle":"","family":"Balk","given":"Robert A.","non-dropping-particle":"","parse-names":false,"suffix":""},{"dropping-particle":"","family":"Fakhran","given":"Sherene S.","non-dropping-particle":"","parse-names":false,"suffix":""},{"dropping-particle":"","family":"Chappell","given":"James D.","non-dropping-particle":"","parse-names":false,"suffix":""},{"dropping-particle":"","family":"Casimir","given":"Geoffrey","non-dropping-particle":"","parse-names":false,"suffix":""},{"dropping-particle":"","family":"Courtney","given":"D. Mark","non-dropping-particle":"","parse-names":false,"suffix":""},{"dropping-particle":"","family":"Trabue","given":"Christopher","non-dropping-particle":"","parse-names":false,"suffix":""},{"dropping-particle":"","family":"Waterer","given":"Grant W.","non-dropping-particle":"","parse-names":false,"suffix":""},{"dropping-particle":"","family":"Bramley","given":"Anna","non-dropping-particle":"","parse-names":false,"suffix":""},{"dropping-particle":"","family":"Magill","given":"Shelley","non-dropping-particle":"","parse-names":false,"suffix":""},{"dropping-particle":"","family":"Jain","given":"Seema","non-dropping-particle":"","parse-names":false,"suffix":""},{"dropping-particle":"","family":"Edwards","given":"Kathryn M.","non-dropping-particle":"","parse-names":false,"suffix":""},{"dropping-particle":"","family":"Grijalva","given":"Carlos G.","non-dropping-particle":"","parse-names":false,"suffix":""}],"container-title":"Clinical Infectious Diseases","id":"ITEM-1","issue":"3","issued":{"date-parts":[["2016","8","1"]]},"page":"300-309","publisher":"Oxford University Press","title":"&lt;i&gt;Staphylococcus aureus&lt;/i&gt; Community-acquired Pneumonia: Prevalence, Clinical Characteristics, and Outcomes","type":"article-journal","volume":"63"},"uris":["http://www.mendeley.com/documents/?uuid=2010686f-662b-3677-8103-2070e50b7bfd"]}],"mendeley":{"formattedCitation":"&lt;sup&gt;38&lt;/sup&gt;","plainTextFormattedCitation":"38","previouslyFormattedCitation":"&lt;sup&gt;38&lt;/sup&gt;"},"properties":{"noteIndex":0},"schema":"https://github.com/citation-style-language/schema/raw/master/csl-citation.json"}</w:instrText>
      </w:r>
      <w:r w:rsidR="00F46C87" w:rsidRPr="00836160">
        <w:rPr>
          <w:rFonts w:cstheme="minorHAnsi"/>
        </w:rPr>
        <w:fldChar w:fldCharType="separate"/>
      </w:r>
      <w:r w:rsidR="009209D5" w:rsidRPr="009209D5">
        <w:rPr>
          <w:rFonts w:cstheme="minorHAnsi"/>
          <w:noProof/>
          <w:vertAlign w:val="superscript"/>
        </w:rPr>
        <w:t>38</w:t>
      </w:r>
      <w:r w:rsidR="00F46C87" w:rsidRPr="00836160">
        <w:rPr>
          <w:rFonts w:cstheme="minorHAnsi"/>
        </w:rPr>
        <w:fldChar w:fldCharType="end"/>
      </w:r>
      <w:r w:rsidRPr="00836160">
        <w:rPr>
          <w:rFonts w:cstheme="minorHAnsi"/>
        </w:rPr>
        <w:t>.</w:t>
      </w:r>
      <w:r w:rsidR="003E26FC" w:rsidRPr="00836160">
        <w:rPr>
          <w:rFonts w:cstheme="minorHAnsi"/>
        </w:rPr>
        <w:t xml:space="preserve"> Rates of MRSA pneumonia are falling globally since 2005</w:t>
      </w:r>
      <w:r w:rsidR="003E26FC" w:rsidRPr="00836160">
        <w:rPr>
          <w:rFonts w:cstheme="minorHAnsi"/>
        </w:rPr>
        <w:fldChar w:fldCharType="begin" w:fldLock="1"/>
      </w:r>
      <w:r w:rsidR="00D50481">
        <w:rPr>
          <w:rFonts w:cstheme="minorHAnsi"/>
        </w:rPr>
        <w:instrText>ADDIN CSL_CITATION {"citationItems":[{"id":"ITEM-1","itemData":{"DOI":"10.1093/jac/dkz074","ISSN":"0305-7453","author":[{"dropping-particle":"","family":"Sader","given":"Helio S","non-dropping-particle":"","parse-names":false,"suffix":""},{"dropping-particle":"","family":"Castanheira","given":"Mariana","non-dropping-particle":"","parse-names":false,"suffix":""},{"dropping-particle":"","family":"Arends","given":"S J Ryan","non-dropping-particle":"","parse-names":false,"suffix":""},{"dropping-particle":"","family":"Goossens","given":"Herman","non-dropping-particle":"","parse-names":false,"suffix":""},{"dropping-particle":"","family":"Flamm","given":"Robert K","non-dropping-particle":"","parse-names":false,"suffix":""}],"container-title":"Journal of Antimicrobial Chemotherapy","id":"ITEM-1","issued":{"date-parts":[["2019","3","6"]]},"title":"Geographical and temporal variation in the frequency and antimicrobial susceptibility of bacteria isolated from patients hospitalized with bacterial pneumonia: results from 20 years of the SENTRY Antimicrobial Surveillance Program (1997–2016)","type":"article-journal"},"uris":["http://www.mendeley.com/documents/?uuid=d81811ed-cd3a-3a3f-a117-5e528e67ec1e"]}],"mendeley":{"formattedCitation":"&lt;sup&gt;39&lt;/sup&gt;","plainTextFormattedCitation":"39","previouslyFormattedCitation":"&lt;sup&gt;39&lt;/sup&gt;"},"properties":{"noteIndex":0},"schema":"https://github.com/citation-style-language/schema/raw/master/csl-citation.json"}</w:instrText>
      </w:r>
      <w:r w:rsidR="003E26FC" w:rsidRPr="00836160">
        <w:rPr>
          <w:rFonts w:cstheme="minorHAnsi"/>
        </w:rPr>
        <w:fldChar w:fldCharType="separate"/>
      </w:r>
      <w:r w:rsidR="009209D5" w:rsidRPr="009209D5">
        <w:rPr>
          <w:rFonts w:cstheme="minorHAnsi"/>
          <w:noProof/>
          <w:vertAlign w:val="superscript"/>
        </w:rPr>
        <w:t>39</w:t>
      </w:r>
      <w:r w:rsidR="003E26FC" w:rsidRPr="00836160">
        <w:rPr>
          <w:rFonts w:cstheme="minorHAnsi"/>
        </w:rPr>
        <w:fldChar w:fldCharType="end"/>
      </w:r>
      <w:r w:rsidR="003E26FC" w:rsidRPr="00836160">
        <w:rPr>
          <w:rFonts w:cstheme="minorHAnsi"/>
        </w:rPr>
        <w:t>.</w:t>
      </w:r>
      <w:r w:rsidR="00477204" w:rsidRPr="00836160">
        <w:rPr>
          <w:rFonts w:cstheme="minorHAnsi"/>
        </w:rPr>
        <w:t xml:space="preserve"> Colonisation is</w:t>
      </w:r>
      <w:r w:rsidR="0091051B" w:rsidRPr="00836160">
        <w:rPr>
          <w:rFonts w:cstheme="minorHAnsi"/>
        </w:rPr>
        <w:t xml:space="preserve"> now </w:t>
      </w:r>
      <w:r w:rsidR="00BC5E8D">
        <w:rPr>
          <w:rFonts w:cstheme="minorHAnsi"/>
        </w:rPr>
        <w:t xml:space="preserve">found in </w:t>
      </w:r>
      <w:r w:rsidR="0091051B" w:rsidRPr="00836160">
        <w:rPr>
          <w:rFonts w:cstheme="minorHAnsi"/>
        </w:rPr>
        <w:t xml:space="preserve">&lt;2% of all admissions to critical care units in </w:t>
      </w:r>
      <w:r w:rsidR="000E50F4" w:rsidRPr="00836160">
        <w:rPr>
          <w:rFonts w:cstheme="minorHAnsi"/>
        </w:rPr>
        <w:t>Britain</w:t>
      </w:r>
      <w:r w:rsidR="00F46C87" w:rsidRPr="00836160">
        <w:rPr>
          <w:rFonts w:cstheme="minorHAnsi"/>
        </w:rPr>
        <w:fldChar w:fldCharType="begin" w:fldLock="1"/>
      </w:r>
      <w:r w:rsidR="00D50481">
        <w:rPr>
          <w:rFonts w:cstheme="minorHAnsi"/>
        </w:rPr>
        <w:instrText>ADDIN CSL_CITATION {"citationItems":[{"id":"ITEM-1","itemData":{"URL":"https://www.icnarc.org/Our-Audit/Audits/Cmp/Reports/Summary-Statistics","accessed":{"date-parts":[["2019","3","4"]]},"author":[{"dropping-particle":"","family":"Intensive Care National Audit and Research Centre","given":"","non-dropping-particle":"","parse-names":false,"suffix":""}],"id":"ITEM-1","issued":{"date-parts":[["0"]]},"title":"Key statistics from the case mix program 2017-1018","type":"webpage"},"uris":["http://www.mendeley.com/documents/?uuid=4f3b736e-2512-3a4c-894b-be6fba016415"]}],"mendeley":{"formattedCitation":"&lt;sup&gt;40&lt;/sup&gt;","plainTextFormattedCitation":"40","previouslyFormattedCitation":"&lt;sup&gt;40&lt;/sup&gt;"},"properties":{"noteIndex":0},"schema":"https://github.com/citation-style-language/schema/raw/master/csl-citation.json"}</w:instrText>
      </w:r>
      <w:r w:rsidR="00F46C87" w:rsidRPr="00836160">
        <w:rPr>
          <w:rFonts w:cstheme="minorHAnsi"/>
        </w:rPr>
        <w:fldChar w:fldCharType="separate"/>
      </w:r>
      <w:r w:rsidR="009209D5" w:rsidRPr="009209D5">
        <w:rPr>
          <w:rFonts w:cstheme="minorHAnsi"/>
          <w:noProof/>
          <w:vertAlign w:val="superscript"/>
        </w:rPr>
        <w:t>40</w:t>
      </w:r>
      <w:r w:rsidR="00F46C87" w:rsidRPr="00836160">
        <w:rPr>
          <w:rFonts w:cstheme="minorHAnsi"/>
        </w:rPr>
        <w:fldChar w:fldCharType="end"/>
      </w:r>
      <w:r w:rsidR="0091051B" w:rsidRPr="00836160">
        <w:rPr>
          <w:rFonts w:cstheme="minorHAnsi"/>
        </w:rPr>
        <w:t xml:space="preserve">. </w:t>
      </w:r>
      <w:r w:rsidRPr="00836160">
        <w:rPr>
          <w:rFonts w:cstheme="minorHAnsi"/>
        </w:rPr>
        <w:t xml:space="preserve"> Early identification by the </w:t>
      </w:r>
      <w:r w:rsidR="000D04E1" w:rsidRPr="00836160">
        <w:rPr>
          <w:rFonts w:cstheme="minorHAnsi"/>
        </w:rPr>
        <w:t>F</w:t>
      </w:r>
      <w:r w:rsidRPr="00836160">
        <w:rPr>
          <w:rFonts w:cstheme="minorHAnsi"/>
        </w:rPr>
        <w:t>ilmarray</w:t>
      </w:r>
      <w:r w:rsidR="00C4122E" w:rsidRPr="00836160">
        <w:rPr>
          <w:rFonts w:cstheme="minorHAnsi"/>
        </w:rPr>
        <w:t>®</w:t>
      </w:r>
      <w:r w:rsidRPr="00836160">
        <w:rPr>
          <w:rFonts w:cstheme="minorHAnsi"/>
        </w:rPr>
        <w:t xml:space="preserve"> would allow addition of such an agent.</w:t>
      </w:r>
      <w:r w:rsidR="00DD4660" w:rsidRPr="00836160">
        <w:rPr>
          <w:rFonts w:cstheme="minorHAnsi"/>
        </w:rPr>
        <w:t xml:space="preserve"> Conversely, studies have shown that stopping anti-MRSA agents is safe in the absence of pathogen detection</w:t>
      </w:r>
      <w:r w:rsidR="00DD4660" w:rsidRPr="00836160">
        <w:rPr>
          <w:rFonts w:cstheme="minorHAnsi"/>
        </w:rPr>
        <w:fldChar w:fldCharType="begin" w:fldLock="1"/>
      </w:r>
      <w:r w:rsidR="00D50481">
        <w:rPr>
          <w:rFonts w:cstheme="minorHAnsi"/>
        </w:rPr>
        <w:instrText>ADDIN CSL_CITATION {"citationItems":[{"id":"ITEM-1","itemData":{"DOI":"10.1016/J.CHEST.2018.10.014","ISSN":"0012-3692","abstract":"BACKGROUND\nIn culture-positive nosocomial pneumonia, de-escalation (DE) from broad-spectrum empirical antimicrobials to narrower-spectrum agents has shown to decrease broad-spectrum antibiotic use without compromising patient outcomes. However, uncertainty exists regarding the safety of anti-methicillin-resistant Staphylococcus aureus (MRSA) agent DE in culture-negative nosocomial pneumonia. This study aimed to determine if anti-MRSA agent DE in culture-negative nosocomial pneumonia affects 28-day and hospital mortality, ICU and hospital length of stay (LOS), treatment failure, and safety. \n\nMETHODS\nThis single-center retrospective cohort study included adult patients admitted from 2012 to 2017 with nosocomial pneumonia and a negative respiratory culture. DE was defined as anti-MRSA agent discontinuation within 4 days of initiation. Secondary outcomes included hospital mortality, hospital and ICU LOS, treatment failure, and occurrence of acute kidney injury (AKI). \n\nRESULTS\nOf 279 patients included, 92 were in the DE group and 187 were in the no DE (NDE) group. Patients who were not de-escalated received 5 more days of MRSA coverage than patients who were de-escalated; however, there was no difference in 28-day mortality (NDE group, 28% vs DE group, 23%; difference, −5.5%; 95% CI, −16.1 to 6.5). Patients who were de-escalated had shorter hospital (DE group, 15 days vs NDE group, 20 days; difference, 3.2 days; 95% CI, 0.1-6.4) and ICU (DE group, 10 days vs NDE group, 13 days; difference, 2.2 days; 95% CI, −0.3 to 4.9) LOSs after the index date. The incidence of AKI was significantly higher in patients who were not de-escalated (DE group, 36% vs NDE group, 50%; difference, −13.8%; 95% CI, −26.9 to −0.4). \n\nCONCLUSIONS\nAlthough anti-MRSA agent DE in culture-negative nosocomial pneumonia did not affect 28-day mortality, it was associated with a shorter hospital LOS and lower incidence of AKI.","author":[{"dropping-particle":"","family":"Cowley","given":"Maren C.","non-dropping-particle":"","parse-names":false,"suffix":""},{"dropping-particle":"","family":"Ritchie","given":"David J.","non-dropping-particle":"","parse-names":false,"suffix":""},{"dropping-particle":"","family":"Hampton","given":"Nicholas","non-dropping-particle":"","parse-names":false,"suffix":""},{"dropping-particle":"","family":"Kollef","given":"Marin H.","non-dropping-particle":"","parse-names":false,"suffix":""},{"dropping-particle":"","family":"Micek","given":"Scott T.","non-dropping-particle":"","parse-names":false,"suffix":""}],"container-title":"Chest","id":"ITEM-1","issue":"1","issued":{"date-parts":[["2019","1","1"]]},"page":"53-59","publisher":"Elsevier","title":"Outcomes Associated With De-escalating Therapy for Methicillin-Resistant Staphylococcus aureus in Culture-Negative Nosocomial Pneumonia","type":"article-journal","volume":"155"},"uris":["http://www.mendeley.com/documents/?uuid=2a34d572-428a-3f73-82f6-09e96ef9cb1a"]}],"mendeley":{"formattedCitation":"&lt;sup&gt;41&lt;/sup&gt;","plainTextFormattedCitation":"41","previouslyFormattedCitation":"&lt;sup&gt;41&lt;/sup&gt;"},"properties":{"noteIndex":0},"schema":"https://github.com/citation-style-language/schema/raw/master/csl-citation.json"}</w:instrText>
      </w:r>
      <w:r w:rsidR="00DD4660" w:rsidRPr="00836160">
        <w:rPr>
          <w:rFonts w:cstheme="minorHAnsi"/>
        </w:rPr>
        <w:fldChar w:fldCharType="separate"/>
      </w:r>
      <w:r w:rsidR="009209D5" w:rsidRPr="009209D5">
        <w:rPr>
          <w:rFonts w:cstheme="minorHAnsi"/>
          <w:noProof/>
          <w:vertAlign w:val="superscript"/>
        </w:rPr>
        <w:t>41</w:t>
      </w:r>
      <w:r w:rsidR="00DD4660" w:rsidRPr="00836160">
        <w:rPr>
          <w:rFonts w:cstheme="minorHAnsi"/>
        </w:rPr>
        <w:fldChar w:fldCharType="end"/>
      </w:r>
      <w:r w:rsidR="00DD4660" w:rsidRPr="00836160">
        <w:rPr>
          <w:rFonts w:cstheme="minorHAnsi"/>
        </w:rPr>
        <w:t xml:space="preserve"> and likely to be associated with a reduction in antibiotic related adverse events.</w:t>
      </w:r>
    </w:p>
    <w:p w14:paraId="64242E77" w14:textId="5E1D9C10" w:rsidR="0073006C" w:rsidRPr="00331DC4" w:rsidRDefault="007853DD" w:rsidP="00652A58">
      <w:pPr>
        <w:jc w:val="both"/>
      </w:pPr>
      <w:r>
        <w:t xml:space="preserve">The number of </w:t>
      </w:r>
      <w:r w:rsidR="0087476D">
        <w:t xml:space="preserve">carbapenemase producing enterobacteraecae (CPEs), </w:t>
      </w:r>
      <w:r>
        <w:t>being detected in</w:t>
      </w:r>
      <w:r w:rsidR="00475735">
        <w:t xml:space="preserve"> the UK are increasing annually</w:t>
      </w:r>
      <w:r w:rsidR="00555E6A">
        <w:t xml:space="preserve">. In </w:t>
      </w:r>
      <w:r>
        <w:t>2009</w:t>
      </w:r>
      <w:r w:rsidR="00555E6A">
        <w:t xml:space="preserve"> there were &lt;100 positive isolates referred to Public Health England whereas</w:t>
      </w:r>
      <w:r w:rsidR="00D93825">
        <w:t xml:space="preserve"> around</w:t>
      </w:r>
      <w:r>
        <w:t xml:space="preserve"> 3,000 </w:t>
      </w:r>
      <w:r w:rsidR="00555E6A">
        <w:t>were positive in</w:t>
      </w:r>
      <w:r>
        <w:t xml:space="preserve"> 2017</w:t>
      </w:r>
      <w:r w:rsidR="002E26BB">
        <w:t>. O</w:t>
      </w:r>
      <w:r w:rsidR="00B525F5">
        <w:t>f these &gt;99% were</w:t>
      </w:r>
      <w:r w:rsidR="00D93825">
        <w:t xml:space="preserve"> from carbapenemase</w:t>
      </w:r>
      <w:r w:rsidR="00B525F5">
        <w:t xml:space="preserve"> families de</w:t>
      </w:r>
      <w:r w:rsidR="00C4122E">
        <w:t>tected by the Filmarray</w:t>
      </w:r>
      <w:r w:rsidR="00C4122E">
        <w:rPr>
          <w:rFonts w:cstheme="minorHAnsi"/>
        </w:rPr>
        <w:t>®</w:t>
      </w:r>
      <w:r w:rsidR="00C4122E">
        <w:t xml:space="preserve"> </w:t>
      </w:r>
      <w:r w:rsidR="00B525F5">
        <w:t>(‘</w:t>
      </w:r>
      <w:r w:rsidR="00D93825">
        <w:t xml:space="preserve"> the </w:t>
      </w:r>
      <w:r w:rsidR="00B525F5">
        <w:t>big 5’)</w:t>
      </w:r>
      <w:r w:rsidR="00B525F5" w:rsidRPr="00B525F5">
        <w:t xml:space="preserve"> </w:t>
      </w:r>
      <w:r w:rsidR="00B525F5">
        <w:fldChar w:fldCharType="begin" w:fldLock="1"/>
      </w:r>
      <w:r w:rsidR="0087476D">
        <w:instrText>ADDIN CSL_CITATION {"citationItems":[{"id":"ITEM-1","itemData":{"URL":"https://assets.publishing.service.gov.uk/government/uploads/system/uploads/attachment_data/file/759975/ESPAUR_2018_report.pdf","abstract":"Public Health England exists to protect and improve the nation's health and wellbeing, and reduce health inequalities. We do this through world-leading science, knowledge and intelligence, advocacy, partnerships and the delivery of specialist public health services. We are an executive agency of the Department of Health and Social Care, and a distinct delivery organisation with operational autonomy. We provide government, local government, the NHS, Parliament, industry and the public with evidence-based professional, scientific and delivery expertise and support.","accessed":{"date-parts":[["2019","3","4"]]},"author":[{"dropping-particle":"","family":"Public Health England","given":"","non-dropping-particle":"","parse-names":false,"suffix":""}],"id":"ITEM-1","issued":{"date-parts":[["2018"]]},"title":"English Surveillance Programme for Antimicrobial Utilisation and Resistance (ESPAUR) - Report 2018","type":"webpage"},"uris":["http://www.mendeley.com/documents/?uuid=9855092b-f15d-3127-ab6c-0e00d2e435bf"]}],"mendeley":{"formattedCitation":"&lt;sup&gt;42&lt;/sup&gt;","plainTextFormattedCitation":"42","previouslyFormattedCitation":"&lt;sup&gt;42&lt;/sup&gt;"},"properties":{"noteIndex":0},"schema":"https://github.com/citation-style-language/schema/raw/master/csl-citation.json"</w:instrText>
      </w:r>
      <w:r w:rsidR="0087476D" w:rsidRPr="0087476D">
        <w:rPr>
          <w:vertAlign w:val="superscript"/>
        </w:rPr>
        <w:instrText>}</w:instrText>
      </w:r>
      <w:r w:rsidR="00B525F5">
        <w:rPr>
          <w:vertAlign w:val="superscript"/>
        </w:rPr>
        <w:fldChar w:fldCharType="separate"/>
      </w:r>
      <w:r w:rsidR="00A44382" w:rsidRPr="00A44382">
        <w:rPr>
          <w:noProof/>
          <w:vertAlign w:val="superscript"/>
        </w:rPr>
        <w:t>42</w:t>
      </w:r>
      <w:r w:rsidR="00B525F5">
        <w:fldChar w:fldCharType="end"/>
      </w:r>
      <w:r w:rsidR="00210906">
        <w:t>.</w:t>
      </w:r>
      <w:r w:rsidR="008A52C1">
        <w:t xml:space="preserve"> Knowing that these genes are present would allow much earlier additio</w:t>
      </w:r>
      <w:r w:rsidR="005702E5">
        <w:t>n of antibiotics that evade the detected</w:t>
      </w:r>
      <w:r w:rsidR="008A52C1">
        <w:t xml:space="preserve"> resistance mechanism.</w:t>
      </w:r>
      <w:r w:rsidR="0073006C">
        <w:t xml:space="preserve"> </w:t>
      </w:r>
    </w:p>
    <w:p w14:paraId="311276AC" w14:textId="4285DD66" w:rsidR="0038159B" w:rsidRDefault="00E72DDD" w:rsidP="00E72DDD">
      <w:pPr>
        <w:jc w:val="both"/>
      </w:pPr>
      <w:r w:rsidRPr="00BC5E8D">
        <w:rPr>
          <w:i/>
        </w:rPr>
        <w:t>S. Aureus</w:t>
      </w:r>
      <w:r>
        <w:t xml:space="preserve"> typically causes pneumonia in older patients with co-morbidities. Panton-Valentin leukocidin is a virulence factor produced by a small proportion of S. aureus strains which can cause a severe necrotising pneumonia effect</w:t>
      </w:r>
      <w:r w:rsidR="009972FC">
        <w:t>ing</w:t>
      </w:r>
      <w:r>
        <w:t xml:space="preserve"> younger people</w:t>
      </w:r>
      <w:r w:rsidR="00B525F5">
        <w:fldChar w:fldCharType="begin" w:fldLock="1"/>
      </w:r>
      <w:r w:rsidR="00D50481">
        <w:instrText>ADDIN CSL_CITATION {"citationItems":[{"id":"ITEM-1","itemData":{"DOI":"10.1086/313461","ISSN":"1058-4838","PMID":"10524952","abstract":"Panton-Valentine leukocidin (PVL) is a cytotoxin that causes leukocyte destruction and tissue necrosis. It is produced by fewer than 5% of Staphylococcus aureus strains. A collection of 172 S. aureus strains were screened for PVL genes by polymerase chain reaction amplification. PVL genes were detected in 93% of strains associated with furunculosis and in 85% of those associated with severe necrotic hemorrhagic pneumonia (all community-acquired). They were detected in 55% of cellulitis strains, 50% of cutaneous abscess strains, 23% of osteomyelitis strains, and 13% of finger-pulp-infection strains. PVL genes were not detected in strains responsible for other infections, such as infective endocarditis, mediastinitis, hospital-acquired pneumonia, urinary tract infection, and enterocolitis, or in those associated with toxic-shock syndrome. It thus appears that PVL is mainly associated with necrotic lesions involving the skin or mucosa.","author":[{"dropping-particle":"","family":"Lina","given":"G.","non-dropping-particle":"","parse-names":false,"suffix":""},{"dropping-particle":"","family":"Piemont","given":"Y.","non-dropping-particle":"","parse-names":false,"suffix":""},{"dropping-particle":"","family":"Godail-Gamot","given":"F.","non-dropping-particle":"","parse-names":false,"suffix":""},{"dropping-particle":"","family":"Bes","given":"M.","non-dropping-particle":"","parse-names":false,"suffix":""},{"dropping-particle":"","family":"Peter","given":"M.-O.","non-dropping-particle":"","parse-names":false,"suffix":""},{"dropping-particle":"","family":"Gauduchon","given":"V.","non-dropping-particle":"","parse-names":false,"suffix":""},{"dropping-particle":"","family":"Vandenesch","given":"F.","non-dropping-particle":"","parse-names":false,"suffix":""},{"dropping-particle":"","family":"Etienne","given":"J.","non-dropping-particle":"","parse-names":false,"suffix":""}],"container-title":"Clinical Infectious Diseases","id":"ITEM-1","issue":"5","issued":{"date-parts":[["1999","11","1"]]},"page":"1128-1132","title":"Involvement of Panton-Valentine Leukocidin--Producing Staphylococcus aureus in Primary Skin Infections and Pneumonia","type":"article-journal","volume":"29"},"uris":["http://www.mendeley.com/documents/?uuid=f3d4a145-21e4-3ff7-803f-145d027b459f"]}],"mendeley":{"formattedCitation":"&lt;sup&gt;43&lt;/sup&gt;","plainTextFormattedCitation":"43","previouslyFormattedCitation":"&lt;sup&gt;43&lt;/sup&gt;"},"properties":{"noteIndex":0},"schema":"https://github.com/citation-style-language/schema/raw/master/csl-citation.json"}</w:instrText>
      </w:r>
      <w:r w:rsidR="00B525F5">
        <w:rPr>
          <w:vertAlign w:val="superscript"/>
        </w:rPr>
        <w:fldChar w:fldCharType="separate"/>
      </w:r>
      <w:r w:rsidR="00A44382" w:rsidRPr="00A44382">
        <w:rPr>
          <w:noProof/>
          <w:vertAlign w:val="superscript"/>
        </w:rPr>
        <w:t>43</w:t>
      </w:r>
      <w:r w:rsidR="00B525F5">
        <w:fldChar w:fldCharType="end"/>
      </w:r>
      <w:r w:rsidR="00B525F5">
        <w:t xml:space="preserve">. </w:t>
      </w:r>
      <w:r>
        <w:t>National guidance when this is clinically suspected involves the addition of a ribosomally acting antimicrobial</w:t>
      </w:r>
      <w:r w:rsidR="00470446">
        <w:t xml:space="preserve"> agent</w:t>
      </w:r>
      <w:r>
        <w:t xml:space="preserve"> in order to suppress toxin production</w:t>
      </w:r>
      <w:r w:rsidR="00F67FD7">
        <w:fldChar w:fldCharType="begin" w:fldLock="1"/>
      </w:r>
      <w:r w:rsidR="00D50481">
        <w:instrText>ADDIN CSL_CITATION {"citationItems":[{"id":"ITEM-1","itemData":{"URL":"https://assets.publishing.service.gov.uk/government/uploads/system/uploads/attachment_data/file/322857/Guidance_on_the_diagnosis_and_management_of_PVL_associated_SA_infections_in_England_2_Ed.pdf","accessed":{"date-parts":[["2019","3","4"]]},"author":[{"dropping-particle":"","family":"Haney Carr","given":"Janice","non-dropping-particle":"","parse-names":false,"suffix":""},{"dropping-particle":"","family":"Hageman","given":"Jeff","non-dropping-particle":"","parse-names":false,"suffix":""}],"id":"ITEM-1","issued":{"date-parts":[["2008"]]},"title":"Guidance on the diagnosis and management of PVL-associated Staphylococcus aureus infections (PVL-SA) in England, 2nd Edition","type":"webpage"},"uris":["http://www.mendeley.com/documents/?uuid=cf46cc4e-8bb2-3613-8d9b-8da5d863d4ff"]}],"mendeley":{"formattedCitation":"&lt;sup&gt;44&lt;/sup&gt;","plainTextFormattedCitation":"44","previouslyFormattedCitation":"&lt;sup&gt;44&lt;/sup&gt;"},"properties":{"noteIndex":0},"schema":"https://github.com/citation-style-language/schema/raw/master/csl-citation.json"}</w:instrText>
      </w:r>
      <w:r w:rsidR="00F67FD7">
        <w:fldChar w:fldCharType="separate"/>
      </w:r>
      <w:r w:rsidR="009209D5" w:rsidRPr="009209D5">
        <w:rPr>
          <w:noProof/>
          <w:vertAlign w:val="superscript"/>
        </w:rPr>
        <w:t>44</w:t>
      </w:r>
      <w:r w:rsidR="00F67FD7">
        <w:fldChar w:fldCharType="end"/>
      </w:r>
      <w:r w:rsidR="00F67FD7">
        <w:t>.</w:t>
      </w:r>
      <w:r>
        <w:t xml:space="preserve"> Detection of S. aureus in an induced sputum in a patient with a clinically compatible picture could facilitate this antibiotic change.</w:t>
      </w:r>
    </w:p>
    <w:p w14:paraId="0E73FAD4" w14:textId="61401D64" w:rsidR="002770F0" w:rsidRDefault="0046019D" w:rsidP="008F6FBB">
      <w:pPr>
        <w:pStyle w:val="ListParagraph"/>
        <w:numPr>
          <w:ilvl w:val="0"/>
          <w:numId w:val="22"/>
        </w:numPr>
        <w:jc w:val="both"/>
      </w:pPr>
      <w:r>
        <w:t>Infection control</w:t>
      </w:r>
    </w:p>
    <w:p w14:paraId="15420354" w14:textId="50AEAB02" w:rsidR="0046019D" w:rsidRDefault="001B4B19" w:rsidP="002770F0">
      <w:pPr>
        <w:jc w:val="both"/>
      </w:pPr>
      <w:r>
        <w:t>The widespread proliferation of antimicrobial resistance is of global concern. Since the 1990s infection control methods including patient source isolation and deep cleaning with targeted decolonisation have been very successful at reducing the spread of MRSA. Enhanced infection control practices are recommended for several of the targets on the pneumonia panel, including ES</w:t>
      </w:r>
      <w:r>
        <w:rPr>
          <w:rFonts w:cstheme="minorHAnsi"/>
        </w:rPr>
        <w:t>βL</w:t>
      </w:r>
      <w:r>
        <w:t>s (in our hospital only when gentamicin resistant due to li</w:t>
      </w:r>
      <w:r w:rsidR="00FF032D">
        <w:t>mited side-room availability),</w:t>
      </w:r>
      <w:r w:rsidR="0087476D">
        <w:t xml:space="preserve"> CPEs,</w:t>
      </w:r>
      <w:r w:rsidR="00FF032D">
        <w:t xml:space="preserve"> </w:t>
      </w:r>
      <w:r>
        <w:t>MRSA, S. pyogenes</w:t>
      </w:r>
      <w:r w:rsidR="00A74364">
        <w:t xml:space="preserve"> (until had 24 hours antibiotic therapy)</w:t>
      </w:r>
      <w:r>
        <w:t>, Influenza and RSV.</w:t>
      </w:r>
      <w:r w:rsidR="004A709A">
        <w:t xml:space="preserve"> </w:t>
      </w:r>
    </w:p>
    <w:p w14:paraId="2F0CB96D" w14:textId="77777777" w:rsidR="00E34263" w:rsidRDefault="0046019D" w:rsidP="008F6FBB">
      <w:pPr>
        <w:pStyle w:val="ListParagraph"/>
        <w:numPr>
          <w:ilvl w:val="0"/>
          <w:numId w:val="22"/>
        </w:numPr>
        <w:jc w:val="both"/>
      </w:pPr>
      <w:r>
        <w:t>Public health</w:t>
      </w:r>
    </w:p>
    <w:p w14:paraId="7FC4BD3D" w14:textId="7A27E177" w:rsidR="0046019D" w:rsidRDefault="00E34263" w:rsidP="00E34263">
      <w:pPr>
        <w:jc w:val="both"/>
      </w:pPr>
      <w:r>
        <w:t>In the UK there is a mandatory requirement to report certain infectious diseases to Public Health England so they can be investigated in the community</w:t>
      </w:r>
      <w:r w:rsidR="00CD251E">
        <w:t xml:space="preserve">. </w:t>
      </w:r>
      <w:r w:rsidR="00CD251E" w:rsidRPr="00BC5E8D">
        <w:rPr>
          <w:i/>
        </w:rPr>
        <w:t>L</w:t>
      </w:r>
      <w:r w:rsidR="004A709A" w:rsidRPr="00BC5E8D">
        <w:rPr>
          <w:i/>
        </w:rPr>
        <w:t>. pneumophilia</w:t>
      </w:r>
      <w:r w:rsidR="00CD251E">
        <w:t xml:space="preserve"> is associated with outbreaks</w:t>
      </w:r>
      <w:r w:rsidR="004A709A">
        <w:t xml:space="preserve"> </w:t>
      </w:r>
      <w:r w:rsidR="00770726">
        <w:t>around</w:t>
      </w:r>
      <w:r w:rsidR="004A709A">
        <w:t xml:space="preserve"> devices that aerosolize </w:t>
      </w:r>
      <w:r w:rsidR="00770726">
        <w:t>water. There were 532 cases in the UK in 2018</w:t>
      </w:r>
      <w:r w:rsidR="00740CE0">
        <w:fldChar w:fldCharType="begin" w:fldLock="1"/>
      </w:r>
      <w:r w:rsidR="00D9238B">
        <w:instrText>ADDIN CSL_CITATION {"citationItems":[{"id":"ITEM-1","itemData":{"URL":"https://assets.publishing.service.gov.uk/government/uploads/system/uploads/attachment_data/file/776445/Monthly_LD_Report_December_18.pdf","accessed":{"date-parts":[["2019","3","4"]]},"author":[{"dropping-particle":"","family":"Public Health England","given":"","non-dropping-particle":"","parse-names":false,"suffix":""}],"id":"ITEM-1","issued":{"date-parts":[["2019"]]},"title":"Monthly Legionella Report December 2018 National Surveillance Scheme for Legionnaires' disease in Residents of England and Wales","type":"webpage"},"uris":["http://www.mendeley.com/documents/?uuid=bcec71e6-27d9-35e1-8338-67a60e096471"]}],"mendeley":{"formattedCitation":"&lt;sup&gt;45&lt;/sup&gt;","plainTextFormattedCitation":"45","previouslyFormattedCitation":"&lt;sup&gt;45&lt;/sup&gt;"},"properties":{"noteIndex":0},"schema":"https://github.com/citation-style-language/schema/raw/master/csl-citation.json"}</w:instrText>
      </w:r>
      <w:r w:rsidR="00740CE0">
        <w:rPr>
          <w:vertAlign w:val="superscript"/>
        </w:rPr>
        <w:fldChar w:fldCharType="separate"/>
      </w:r>
      <w:r w:rsidR="00A44382" w:rsidRPr="00A44382">
        <w:rPr>
          <w:noProof/>
          <w:vertAlign w:val="superscript"/>
        </w:rPr>
        <w:t>45</w:t>
      </w:r>
      <w:r w:rsidR="00740CE0">
        <w:fldChar w:fldCharType="end"/>
      </w:r>
      <w:r w:rsidR="002C2A56">
        <w:t>, earlier sensitive detection of these would allow outbreak investigation to occur sooner and</w:t>
      </w:r>
      <w:r w:rsidR="009E7FAD">
        <w:t xml:space="preserve"> potentially stop further cases occurring.</w:t>
      </w:r>
    </w:p>
    <w:p w14:paraId="609E51CA" w14:textId="6BC2F2DB" w:rsidR="007F0D40" w:rsidRDefault="00E34263" w:rsidP="00024A81">
      <w:pPr>
        <w:pStyle w:val="ListParagraph"/>
        <w:numPr>
          <w:ilvl w:val="0"/>
          <w:numId w:val="22"/>
        </w:numPr>
        <w:jc w:val="both"/>
      </w:pPr>
      <w:r>
        <w:t>Antiviral treatment</w:t>
      </w:r>
      <w:r w:rsidRPr="00E34263">
        <w:t xml:space="preserve"> </w:t>
      </w:r>
    </w:p>
    <w:p w14:paraId="7673D047" w14:textId="228E0E06" w:rsidR="00634719" w:rsidRPr="000C5581" w:rsidRDefault="007F0D40" w:rsidP="00024A81">
      <w:pPr>
        <w:jc w:val="both"/>
      </w:pPr>
      <w:r>
        <w:t>In adults, respiratory viruses are found in approximately one third of CAP cases</w:t>
      </w:r>
      <w:r w:rsidR="00A44382">
        <w:fldChar w:fldCharType="begin" w:fldLock="1"/>
      </w:r>
      <w:r w:rsidR="00A44382">
        <w:instrText>ADDIN CSL_CITATION {"citationItems":[{"id":"ITEM-1","itemData":{"DOI":"10.1016/S0140-6736(10)61459-6","ISSN":"01406736","PMID":"21435708","abstract":"About 200 million cases of viral community-acquired pneumonia occur every year-100 million in children and 100 million in adults. Molecular diagnostic tests have greatly increased our understanding of the role of viruses in pneumonia, and findings indicate that the incidence of viral pneumonia has been underestimated. In children, respiratory syncytial virus, rhinovirus, human metapneumovirus, human bocavirus, and parainfluenza viruses are the agents identified most frequently in both developed and developing countries. Dual viral infections are common, and a third of children have evidence of viral-bacterial co-infection. In adults, viruses are the putative causative agents in a third of cases of community-acquired pneumonia, in particular influenza viruses, rhinoviruses, and coronaviruses. Bacteria continue to have a predominant role in adults with pneumonia. Presence of viral epidemics in the community, patient's age, speed of onset of illness, symptoms, biomarkers, radiographic changes, and response to treatment can help differentiate viral from bacterial pneumonia. However, no clinical algorithm exists that will distinguish clearly the cause of pneumonia. No clear consensus has been reached about whether patients with obvious viral community-acquired pneumonia need to be treated with antibiotics. Apart from neuraminidase inhibitors for pneumonia caused by influenza viruses, there is no clear role for use of specific antivirals to treat viral community-acquired pneumonia. Influenza vaccines are the only available specific preventive measures. Further studies are needed to better understand the cause and pathogenesis of community-acquired pneumonia. Furthermore, regional differences in cause of pneumonia should be investigated, in particular to obtain more data from developing countries.","author":[{"dropping-particle":"","family":"Ruuskanen","given":"Olli","non-dropping-particle":"","parse-names":false,"suffix":""},{"dropping-particle":"","family":"Lahti","given":"Elina","non-dropping-particle":"","parse-names":false,"suffix":""},{"dropping-particle":"","family":"Jennings","given":"Lance C","non-dropping-particle":"","parse-names":false,"suffix":""},{"dropping-particle":"","family":"Murdoch","given":"David R","non-dropping-particle":"","parse-names":false,"suffix":""}],"container-title":"The Lancet","id":"ITEM-1","issue":"9773","issued":{"date-parts":[["2011","4","9"]]},"page":"1264-1275","title":"Viral pneumonia","type":"article-journal","volume":"377"},"uris":["http://www.mendeley.com/documents/?uuid=1eb22113-8ef2-352b-980e-a18aac5fb658"]},{"id":"ITEM-2","itemData":{"ISBN":"0028-4793","ISSN":"0028-4793","abstract":"BACKGROUND Community-acquired pneumonia is a leading infectious cause of hospitalization and death among U.S. adults. Incidence estimates of pneumonia confirmed radiographically and with the use of current laboratory diagnostic tests are needed. METHODS We conducted active population-based surveillance for community-acquired pneumonia requiring hospitalization among adults 18 years of age or older in five hospitals in Chicago and Nashville. Patients with recent hospitalization or severe immunosuppression were excluded. Blood, urine, and respiratory specimens were systematically collected for culture, serologic testing, antigen detection, and molecular diagnostic testing. Study radiologists independently reviewed chest radiographs. We calculated population-based incidence rates of community-acquired pneumonia requiring hospitalization according to age and pathogen. RESULTS From January 2010 through June 2012, we enrolled 2488 of 3634 eligible adults (68%). Among 2320 adults with radiographic evidence of pneumonia (93%), the median age of the patients was 57 years (interquartile range, 46 to 71); 498 patients (21%) required intensive care, and 52 (2%) died. Among 2259 patients who had radiographic evidence of pneumonia and specimens available for both bacterial and viral testing, a pathogen was detected in 853 (38%): one or more viruses in 530 (23%), bacteria in 247 (11%), bacterial and viral pathogens in 59 (3%), and a fungal or mycobacterial pathogen in 17 (1%). The most common pathogens were human rhinovirus (in 9% of patients), influenza virus (in 6%), and Streptococcus pneumoniae (in 5%). The annual incidence of pneumonia was 24.8 cases (95% confidence interval, 23.5 to 26.1) per 10,000 adults, with the highest rates among adults 65 to 79 years of age (63.0 cases per 10,000 adults) and those 80 years of age or older (164.3 cases per 10,000 adults). For each pathogen, the incidence increased with age. CONCLUSIONS The incidence of community-acquired pneumonia requiring hospitalization was highest among the oldest adults. Despite current diagnostic tests, no pathogen was detected in the majority of patients. Respiratory viruses were detected more frequently than bacteria. (Funded by the Influenza Division of the National Center for Immunizations and Respiratory Diseases.).","author":[{"dropping-particle":"","family":"Jain","given":"Seema","non-dropping-particle":"","parse-names":false,"suffix":""},{"dropping-particle":"","family":"Self","given":"Wesley H.","non-dropping-particle":"","parse-names":false,"suffix":""},{"dropping-particle":"","family":"Wunderink","given":"Richard G.","non-dropping-particle":"","parse-names":false,"suffix":""},{"dropping-particle":"","family":"Fakhran","given":"Sherene","non-dropping-particle":"","parse-names":false,"suffix":""},{"dropping-particle":"","family":"Balk","given":"Robert","non-dropping-particle":"","parse-names":false,"suffix":""},{"dropping-particle":"","family":"Bramley","given":"Anna M.","non-dropping-particle":"","parse-names":false,"suffix":""},{"dropping-particle":"","family":"Reed","given":"Carrie","non-dropping-particle":"","parse-names":false,"suffix":""},{"dropping-particle":"","family":"Grijalva","given":"Carlos G.","non-dropping-particle":"","parse-names":false,"suffix":""},{"dropping-particle":"","family":"Anderson","given":"Evan J.","non-dropping-particle":"","parse-names":false,"suffix":""},{"dropping-particle":"","family":"Courtney","given":"D. Mark","non-dropping-particle":"","parse-names":false,"suffix":""},{"dropping-particle":"","family":"Chappell","given":"James D.","non-dropping-particle":"","parse-names":false,"suffix":""},{"dropping-particle":"","family":"Qi","given":"Chao","non-dropping-particle":"","parse-names":false,"suffix":""},{"dropping-particle":"","family":"Hart","given":"Eric M.","non-dropping-particle":"","parse-names":false,"suffix":""},{"dropping-particle":"","family":"Carroll","given":"Frank","non-dropping-particle":"","parse-names":false,"suffix":""},{"dropping-particle":"","family":"Trabue","given":"Christopher","non-dropping-particle":"","parse-names":false,"suffix":""},{"dropping-particle":"","family":"Donnelly","given":"Helen K.","non-dropping-particle":"","parse-names":false,"suffix":""},{"dropping-particle":"","family":"Williams","given":"Derek J.","non-dropping-particle":"","parse-names":false,"suffix":""},{"dropping-particle":"","family":"Zhu","given":"Yuwei","non-dropping-particle":"","parse-names":false,"suffix":""},{"dropping-particle":"","family":"Arnold","given":"Sandra R.","non-dropping-particle":"","parse-names":false,"suffix":""},{"dropping-particle":"","family":"Ampofo","given":"Krow","non-dropping-particle":"","parse-names":false,"suffix":""},{"dropping-particle":"","family":"Waterer","given":"Grant W.","non-dropping-particle":"","parse-names":false,"suffix":""},{"dropping-particle":"","family":"Levine","given":"Min","non-dropping-particle":"","parse-names":false,"suffix":""},{"dropping-particle":"","family":"Lindstrom","given":"Stephen","non-dropping-particle":"","parse-names":false,"suffix":""},{"dropping-particle":"","family":"Winchell","given":"Jonas M.","non-dropping-particle":"","parse-names":false,"suffix":""},{"dropping-particle":"","family":"Katz","given":"Jacqueline M.","non-dropping-particle":"","parse-names":false,"suffix":""},{"dropping-particle":"","family":"Erdman","given":"Dean","non-dropping-particle":"","parse-names":false,"suffix":""},{"dropping-particle":"","family":"Schneider","given":"Eileen","non-dropping-particle":"","parse-names":false,"suffix":""},{"dropping-particle":"","family":"Hicks","given":"Lauri A.","non-dropping-particle":"","parse-names":false,"suffix":""},{"dropping-particle":"","family":"McCullers","given":"Jonathan A.","non-dropping-particle":"","parse-names":false,"suffix":""},{"dropping-particle":"","family":"Pavia","given":"Andrew T.","non-dropping-particle":"","parse-names":false,"suffix":""},{"dropping-particle":"","family":"Edwards","given":"Kathryn M.","non-dropping-particle":"","parse-names":false,"suffix":""},{"dropping-particle":"","family":"Finelli","given":"Lyn","non-dropping-particle":"","parse-names":false,"suffix":""},{"dropping-particle":"","family":"CDC EPIC Study Team","given":"","non-dropping-particle":"","parse-names":false,"suffix":""}],"container-title":"New England Journal of Medicine","id":"ITEM-2","issue":"5","issued":{"date-parts":[["2015","7","30"]]},"page":"415-427","title":"Community-Acquired Pneumonia Requiring Hospitalization among U.S. Adults","type":"article-journal","volume":"373"},"uris":["http://www.mendeley.com/documents/?uuid=83702be3-dafa-46e2-8e4d-ee8beec2d809"]},{"id":"ITEM-3","itemData":{"DOI":"10.1136/thx.2006.075077","ISSN":"1468-3296","PMID":"17573440","abstract":"BACKGROUND In adults, viral causes of community-acquired pneumonia (CAP) are poorly characterised. The aims of this study were to characterise the viral aetiology of CAP in adults by using an extensive array of viral diagnostic tests and to compare the characteristics of viral pneumonia with those of pneumococcal pneumonia. METHODS Adults admitted to Christchurch Hospital over a 1-year period with CAP were included in the study. Microbiological testing methods included blood and sputum cultures, urinary antigen testing for Streptococcus pneumoniae and Legionella pneumophila, antibody detection in paired sera and detection of respiratory viruses in nasopharyngeal swabs by immunofluorescence, culture and PCR. RESULTS Of 304 patients with CAP, a viral diagnosis was made in 88 (29%), with rhinoviruses and influenza A being the most common. Two or more pathogens were detected in 49 (16%) patients, 45 of whom had mixed viral and bacterial infections. There were no reliable clinical predictors of viral pneumonia, although several variables were independently associated with some aetiologies. The presence of myalgia was associated with pneumonia caused by any respiratory virus (OR 3.62, 95% CI 1.29 to 10.12) and influenza pneumonia (OR 190.72, 95% CI 3.68 to 9891.91). Mixed rhinovirus/pneumococcal infection was associated with severe disease. CONCLUSIONS Virus-associated CAP is common in adults. Polymicrobial infections involving bacterial and viral pathogens are frequent and may be associated with severe pneumonia.","author":[{"dropping-particle":"","family":"Jennings","given":"L C","non-dropping-particle":"","parse-names":false,"suffix":""},{"dropping-particle":"","family":"Anderson","given":"T P","non-dropping-particle":"","parse-names":false,"suffix":""},{"dropping-particle":"","family":"Beynon","given":"K A","non-dropping-particle":"","parse-names":false,"suffix":""},{"dropping-particle":"","family":"Chua","given":"A","non-dropping-particle":"","parse-names":false,"suffix":""},{"dropping-particle":"","family":"Laing","given":"R T R","non-dropping-particle":"","parse-names":false,"suffix":""},{"dropping-particle":"","family":"Werno","given":"A M","non-dropping-particle":"","parse-names":false,"suffix":""},{"dropping-particle":"","family":"Young","given":"S A","non-dropping-particle":"","parse-names":false,"suffix":""},{"dropping-particle":"","family":"Chambers","given":"S T","non-dropping-particle":"","parse-names":false,"suffix":""},{"dropping-particle":"","family":"Murdoch","given":"D R","non-dropping-particle":"","parse-names":false,"suffix":""}],"container-title":"Thorax","id":"ITEM-3","issue":"1","issued":{"date-parts":[["2008","1","1"]]},"page":"42-8","publisher":"BMJ Publishing Group Ltd","title":"Incidence and characteristics of viral community-acquired pneumonia in adults.","type":"article-journal","volume":"63"},"uris":["http://www.mendeley.com/documents/?uuid=eba56246-4d3c-370f-abe1-a37ed484a1b4"]}],"mendeley":{"formattedCitation":"&lt;sup&gt;4,46,47&lt;/sup&gt;","plainTextFormattedCitation":"4,46,47","previouslyFormattedCitation":"&lt;sup&gt;4,46,47&lt;/sup&gt;"},"properties":{"noteIndex":0},"schema":"https://github.com/citation-style-language/schema/raw/master/csl-citation.json"}</w:instrText>
      </w:r>
      <w:r w:rsidR="00A44382">
        <w:fldChar w:fldCharType="separate"/>
      </w:r>
      <w:r w:rsidR="00A44382" w:rsidRPr="00A44382">
        <w:rPr>
          <w:noProof/>
          <w:vertAlign w:val="superscript"/>
        </w:rPr>
        <w:t>4,46,47</w:t>
      </w:r>
      <w:r w:rsidR="00A44382">
        <w:fldChar w:fldCharType="end"/>
      </w:r>
      <w:r>
        <w:t xml:space="preserve"> and this may be greater in severe pneumonia</w:t>
      </w:r>
      <w:r w:rsidR="00A44382">
        <w:fldChar w:fldCharType="begin" w:fldLock="1"/>
      </w:r>
      <w:r w:rsidR="009B53DE">
        <w:instrText>ADDIN CSL_CITATION {"citationItems":[{"id":"ITEM-1","itemData":{"DOI":"10.1164/rccm.201112-2240OC","ISSN":"1073-449X","PMID":"22700859","abstract":"RATIONALE The role of viruses in pneumonia in adults and the impact of viral infection on mortality have not been elucidated. Previous studies have significant limitations in that they relied predominantly on upper respiratory specimens. OBJECTIVES To investigate the role of viral infection in adult patients with pneumonia requiring intensive care unit (ICU) admission. METHODS A retrospective analysis of a prospective cohort was conducted in a 28-bed medical ICU. Patients with severe community-acquired pneumonia (CAP) or healthcare-associated pneumonia (HCAP) were included in the study. MEASUREMENTS AND MAIN RESULTS A total of 198 patients (64 with CAP, 134 with HCAP) were included for analysis. Of these, 115 patients (58.1%) underwent bronchoscopic bronchoalveolar lavage (BAL), 104 of whom were tested for respiratory viruses by BAL fluid reverse-transcription polymerase chain reaction (RT-PCR). Nasopharyngeal specimen RT-PCR was performed in 159 patients (84.1%). Seventy-one patients (35.9%) had a bacterial infection, and 72 patients (36.4%) had a viral infection. Rhinovirus was the most common identified virus (23.6%), followed by parainfluenza virus (20.8%), human metapneumovirus (18.1%), influenza virus (16.7%), and respiratory syncytial virus (13.9%). Respiratory syncytial virus was significantly more common in the CAP group (CAP, 10.9%; HCAP, 2.2%; P = 0.01). The mortalities of patients with bacterial infections, viral infections, and bacterial-viral coinfections were not significantly different (25.5, 26.5, and 33.3%, respectively; P = 0.82). CONCLUSIONS Viruses are frequently found in the airway of patients with pneumonia requiring ICU admission and may cause severe forms of pneumonia. Patients with viral infection and bacterial infection had comparable mortality rates.","author":[{"dropping-particle":"","family":"Choi","given":"Sang-Ho","non-dropping-particle":"","parse-names":false,"suffix":""},{"dropping-particle":"","family":"Hong","given":"Sang-Bum","non-dropping-particle":"","parse-names":false,"suffix":""},{"dropping-particle":"","family":"Ko","given":"Gwang-Beom","non-dropping-particle":"","parse-names":false,"suffix":""},{"dropping-particle":"","family":"Lee","given":"Yumi","non-dropping-particle":"","parse-names":false,"suffix":""},{"dropping-particle":"","family":"Park","given":"Hyun Jung","non-dropping-particle":"","parse-names":false,"suffix":""},{"dropping-particle":"","family":"Park","given":"So-Youn","non-dropping-particle":"","parse-names":false,"suffix":""},{"dropping-particle":"","family":"Moon","given":"Song Mi","non-dropping-particle":"","parse-names":false,"suffix":""},{"dropping-particle":"","family":"Cho","given":"Oh-Hyun","non-dropping-particle":"","parse-names":false,"suffix":""},{"dropping-particle":"","family":"Park","given":"Ki-Ho","non-dropping-particle":"","parse-names":false,"suffix":""},{"dropping-particle":"","family":"Chong","given":"Yong Pil","non-dropping-particle":"","parse-names":false,"suffix":""},{"dropping-particle":"","family":"Kim","given":"Sung-Han","non-dropping-particle":"","parse-names":false,"suffix":""},{"dropping-particle":"","family":"Huh","given":"Jin Won","non-dropping-particle":"","parse-names":false,"suffix":""},{"dropping-particle":"","family":"Sung","given":"Heungsup","non-dropping-particle":"","parse-names":false,"suffix":""},{"dropping-particle":"","family":"Do","given":"Kyung-Hyun","non-dropping-particle":"","parse-names":false,"suffix":""},{"dropping-particle":"","family":"Lee","given":"Sang-Oh","non-dropping-particle":"","parse-names":false,"suffix":""},{"dropping-particle":"","family":"Kim","given":"Mi-Na","non-dropping-particle":"","parse-names":false,"suffix":""},{"dropping-particle":"","family":"Jeong","given":"Jin-Yong","non-dropping-particle":"","parse-names":false,"suffix":""},{"dropping-particle":"","family":"Lim","given":"Chae-Man","non-dropping-particle":"","parse-names":false,"suffix":""},{"dropping-particle":"","family":"Kim","given":"Yang Soo","non-dropping-particle":"","parse-names":false,"suffix":""},{"dropping-particle":"","family":"Woo","given":"Jun Hee","non-dropping-particle":"","parse-names":false,"suffix":""},{"dropping-particle":"","family":"Koh","given":"Younsuck","non-dropping-particle":"","parse-names":false,"suffix":""}],"container-title":"American Journal of Respiratory and Critical Care Medicine","id":"ITEM-1","issue":"4","issued":{"date-parts":[["2012","8","15"]]},"page":"325-332","title":"Viral Infection in Patients with Severe Pneumonia Requiring Intensive Care Unit Admission","type":"article-journal","volume":"186"},"uris":["http://www.mendeley.com/documents/?uuid=07072d61-3850-3c56-89c9-9ec56d8884a2"]}],"mendeley":{"formattedCitation":"&lt;sup&gt;48&lt;/sup&gt;","plainTextFormattedCitation":"48","previouslyFormattedCitation":"&lt;sup&gt;48&lt;/sup&gt;"},"properties":{"noteIndex":0},"schema":"https://github.com/citation-style-language/schema/raw/master/csl-citation.json"}</w:instrText>
      </w:r>
      <w:r w:rsidR="00A44382">
        <w:fldChar w:fldCharType="separate"/>
      </w:r>
      <w:r w:rsidR="00A44382" w:rsidRPr="00A44382">
        <w:rPr>
          <w:noProof/>
          <w:vertAlign w:val="superscript"/>
        </w:rPr>
        <w:t>48</w:t>
      </w:r>
      <w:r w:rsidR="00A44382">
        <w:fldChar w:fldCharType="end"/>
      </w:r>
      <w:r>
        <w:t xml:space="preserve">. </w:t>
      </w:r>
      <w:r w:rsidR="00E34263" w:rsidRPr="000C5581">
        <w:t xml:space="preserve">About 10 to 30% of all hospitalised adults with influenza require treatment </w:t>
      </w:r>
      <w:r w:rsidR="00E34263">
        <w:t>on the</w:t>
      </w:r>
      <w:r w:rsidR="00E34263" w:rsidRPr="000C5581">
        <w:t xml:space="preserve"> </w:t>
      </w:r>
      <w:r w:rsidR="00E34263">
        <w:t>intensive care unit (</w:t>
      </w:r>
      <w:r w:rsidR="00E34263" w:rsidRPr="000C5581">
        <w:t>ICU</w:t>
      </w:r>
      <w:r w:rsidR="00E34263">
        <w:t>)</w:t>
      </w:r>
      <w:r w:rsidR="006B7336">
        <w:fldChar w:fldCharType="begin" w:fldLock="1"/>
      </w:r>
      <w:r w:rsidR="009B53DE">
        <w:instrText>ADDIN CSL_CITATION {"citationItems":[{"id":"ITEM-1","itemData":{"DOI":"10.3111/13696998.2012.752376","ISSN":"1369-6998","PMID":"23173567","abstract":"OBJECTIVES The objective was to review the published literature on seasonal influenza to assess the differences between complications and mortality rates for those adults at high risk of influenza complications, including the resource use of those hospitalized with influenza complications. METHODS A targeted literature review was performed using electronic database keyword searches, specific inclusion criteria, quality rating of the reviewed full-text articles and abstraction of data to present published evidence on the incidence, complication rates and health service use associated with clinical influenza in different adult high-risk groups including those who are aged 65 years and older or those with different chronic underlying medical conditions. RESULTS Key findings for incidence rates of clinical influenza were that incidence rates are similar among people with chronic cardiovascular or respiratory comorbidity, and may be higher in those with allogeneic stem cell transplants compared to those with autologous transplants. Rates of hospitalization and/or pneumonia or lower respiratory tract infection for those with chronic conditions or those who are immunocompromised are substantially higher than those in people over age 65 but without additional high-risk factors. A person who is hospitalized and has a laboratory-confirmed influenza diagnosis has a probability of intensive care unit admission of between 11.8-28.6% and of death of between 2.9-14.3%. CONCLUSIONS These findings indicate that although the burden of influenza varied across high-risk groups, it also varied widely across studies within a single high-risk group. A key finding was that those over 65 years of age but without additional high-risk factors had a low risk of influenza complications. A limitation of the review is that most of the studies of hospitalized patients did not present outcomes data separately by high-risk group and only limited data were identified on rates of hospitalization or lower respiratory tract infection for most high-risk groups. Information about influenza complication rates and resource use, including influenza vaccines, chemoprophylaxis and/or treatment strategies for different high-risk groups, is needed to evaluate new interventions.","author":[{"dropping-particle":"","family":"Mauskopf","given":"Josephine","non-dropping-particle":"","parse-names":false,"suffix":""},{"dropping-particle":"","family":"Klesse","given":"Mario","non-dropping-particle":"","parse-names":false,"suffix":""},{"dropping-particle":"","family":"Lee","given":"Seina","non-dropping-particle":"","parse-names":false,"suffix":""},{"dropping-particle":"","family":"Herrera-Taracena","given":"Guillermo","non-dropping-particle":"","parse-names":false,"suffix":""}],"container-title":"Journal of Medical Economics","id":"ITEM-1","issue":"2","issued":{"date-parts":[["2013","2","4"]]},"page":"264-277","title":"The burden of influenza complications in different high-risk groups: a targeted literature review","type":"article-journal","volume":"16"},"uris":["http://www.mendeley.com/documents/?uuid=80e5b011-cf75-36a5-af0e-3e9a65706f34"]},{"id":"ITEM-2","itemData":{"DOI":"10.1016/j.jcv.2009.07.015","ISSN":"13866532","PMID":"19699141","abstract":"BACKGROUND Influenza is a major cause of morbidity and mortality, with its greatest burden on the elderly and patients with chronic co-morbidities in the intensive care unit (ICU). An accurate prognosis is essential for decision-making during pandemic as well as interpandemic periods. METHODS A retrospective cohort study was conducted to determine prognostic factors influencing short term outcome of critically ill patients with confirmed influenza virus infection. Baseline characteristics, laboratory and diagnostic findings, ICU interventions and complications were abstracted from medical records using standard definitions and compared between hospital survivors and non-survivors with univariate and multivariate logistic regression analyses. RESULTS 111 patients met the inclusion criteria. Acute respiratory distress syndrome (ARDS) complicated ICU course in 25 (23%) of the patients, with mortality rate of 52%. Multivariate logistic regression analysis identified the following predictors of hospital mortality: Acute Physiology and Chronic Health Evaluation (APACHE) III predicted mortality (Odds ratio [OR] 1.49, 95% confidence interval [CI] 1.1-2.1 for 10% increase), ARDS (OR 7.7, 95% CI 2.3-29) and history of immunosuppression (OR 7.19, 95% CI 1.9-28). CONCLUSIONS APACHE III predicted mortality, the development of ARDS and the history of immunosuppression are independent risk factors for hospital mortality in critically ill patients with confirmed influenza virus infection.","author":[{"dropping-particle":"","family":"Li","given":"Guangxi","non-dropping-particle":"","parse-names":false,"suffix":""},{"dropping-particle":"","family":"Yilmaz","given":"Murat","non-dropping-particle":"","parse-names":false,"suffix":""},{"dropping-particle":"","family":"Kojicic","given":"Marija","non-dropping-particle":"","parse-names":false,"suffix":""},{"dropping-particle":"","family":"Fernández-Pérez","given":"Evans","non-dropping-particle":"","parse-names":false,"suffix":""},{"dropping-particle":"","family":"Wahab","given":"Raed","non-dropping-particle":"","parse-names":false,"suffix":""},{"dropping-particle":"","family":"Huskins","given":"W. Charles","non-dropping-particle":"","parse-names":false,"suffix":""},{"dropping-particle":"","family":"Afessa","given":"Bekele","non-dropping-particle":"","parse-names":false,"suffix":""},{"dropping-particle":"","family":"Truwit","given":"Jonathon D.","non-dropping-particle":"","parse-names":false,"suffix":""},{"dropping-particle":"","family":"Gajic","given":"Ognjen","non-dropping-particle":"","parse-names":false,"suffix":""}],"container-title":"Journal of Clinical Virology","id":"ITEM-2","issue":"3","issued":{"date-parts":[["2009","11"]]},"page":"275-278","title":"Outcome of critically ill patients with influenza virus infection","type":"article-journal","volume":"46"},"uris":["http://www.mendeley.com/documents/?uuid=7412ee4b-6165-39cf-9c8d-c908780cf53a"]},{"id":"ITEM-3","itemData":{"DOI":"10.1093/cid/ciu285","ISSN":"1058-4838","PMID":"24785230","abstract":"BACKGROUND Persons with influenza can develop complications that result in hospitalization and death. These are most commonly respiratory related, but cardiovascular or neurologic complications or exacerbations of underlying chronic medical conditions may also occur. Patterns of complications observed during pandemics may differ from typical influenza seasons, and characterizing variations in influenza-related complications can provide a better understanding of the impact of pandemics and guide appropriate clinical management and planning for the future. METHODS Using a population-based surveillance system, we compared clinical complications using International Classification of Diseases, Ninth Revision (ICD-9) discharge diagnosis codes in adults hospitalized with seasonal influenza (n = 5270) or 2009 pandemic influenza A(H1N1) (H1N1pdm09; n = 4962). RESULTS Adults hospitalized with H1N1pdm09 were younger (median age, 47 years) than those with seasonal influenza (median age, 68 years; P &lt; .01), and differed in the frequency of certain underlying medical conditions. Whereas there was similar risk for many influenza-associated complications, after controlling for age and type of underlying medical condition, adults hospitalized with H1N1pdm09 were more likely to have lower respiratory tract complications, shock/sepsis, and organ failure than those with seasonal influenza. They were also more likely to be admitted to the intensive care unit, require mechanical ventilation, or die. Young adults, in particular, had 2-4 times the risk of severe outcomes from H1N1pdm09 than persons of the same ages with seasonal influenza. CONCLUSIONS Although H1N1pdm09 was thought of as a relatively mild pandemic, these data highlight the impact of the 2009 pandemic on the risk of severe influenza, especially among younger adults, and the impact this virus may continue to have.","author":[{"dropping-particle":"","family":"Reed","given":"Carrie","non-dropping-particle":"","parse-names":false,"suffix":""},{"dropping-particle":"","family":"Chaves","given":"Sandra S.","non-dropping-particle":"","parse-names":false,"suffix":""},{"dropping-particle":"","family":"Perez","given":"Alejandro","non-dropping-particle":"","parse-names":false,"suffix":""},{"dropping-particle":"","family":"D'Mello","given":"Tiffany","non-dropping-particle":"","parse-names":false,"suffix":""},{"dropping-particle":"","family":"Daily Kirley","given":"Pamala","non-dropping-particle":"","parse-names":false,"suffix":""},{"dropping-particle":"","family":"Aragon","given":"Deborah","non-dropping-particle":"","parse-names":false,"suffix":""},{"dropping-particle":"","family":"Meek","given":"James I.","non-dropping-particle":"","parse-names":false,"suffix":""},{"dropping-particle":"","family":"Farley","given":"Monica M.","non-dropping-particle":"","parse-names":false,"suffix":""},{"dropping-particle":"","family":"Ryan","given":"Patricia","non-dropping-particle":"","parse-names":false,"suffix":""},{"dropping-particle":"","family":"Lynfield","given":"Ruth","non-dropping-particle":"","parse-names":false,"suffix":""},{"dropping-particle":"","family":"Morin","given":"Craig A.","non-dropping-particle":"","parse-names":false,"suffix":""},{"dropping-particle":"","family":"Hancock","given":"Emily B.","non-dropping-particle":"","parse-names":false,"suffix":""},{"dropping-particle":"","family":"Bennett","given":"Nancy M.","non-dropping-particle":"","parse-names":false,"suffix":""},{"dropping-particle":"","family":"Zansky","given":"Shelley M.","non-dropping-particle":"","parse-names":false,"suffix":""},{"dropping-particle":"","family":"Thomas","given":"Ann","non-dropping-particle":"","parse-names":false,"suffix":""},{"dropping-particle":"","family":"Lindegren","given":"Mary Louise","non-dropping-particle":"","parse-names":false,"suffix":""},{"dropping-particle":"","family":"Schaffner","given":"William","non-dropping-particle":"","parse-names":false,"suffix":""},{"dropping-particle":"","family":"Finelli","given":"Lyn","non-dropping-particle":"","parse-names":false,"suffix":""}],"container-title":"Clinical Infectious Diseases","id":"ITEM-3","issue":"2","issued":{"date-parts":[["2014","7","15"]]},"page":"166-174","title":"Complications Among Adults Hospitalized With Influenza: A Comparison of Seasonal Influenza and the 2009 H1N1 Pandemic","type":"article-journal","volume":"59"},"uris":["http://www.mendeley.com/documents/?uuid=1b9d1e3b-88f1-38b7-ad3b-781234f0e675"]},{"id":"ITEM-4","itemData":{"DOI":"10.1017/S0950268815002113","ISSN":"1469-4409","PMID":"26384310","abstract":"To identify predictive factors and mortality of patients with influenza admitted to intensive care units (ICU) we carried out a prospective cohort study of patients hospitalized with laboratory-confirmed influenza in adult ICUs in a network of Canadian hospitals between 2006 and 2012. There were 626 influenza-positive patients admitted to ICUs over the six influenza seasons, representing 17·9% of hospitalized influenza patients, 3·1/10,000 hospital admissions. Variability occurred in admission rate and proportion of hospital influenza patients who were admitted to ICUs (proportion range by year: 11·7-29·4%; 21·3% in the 2009-2010 pandemic). In logistic regression models ICU patients were younger during the pandemic and post-pandemic period, and more likely to be obese than hospital non-ICU patients. Influenza B accounted for 14·2% of all ICU cases and had a similar ICU admission rate as influenza A. Influenza-related mortality was 17·8% in ICU patients compared to 2·0% in non-ICU patients.","author":[{"dropping-particle":"","family":"Taylor","given":"G","non-dropping-particle":"","parse-names":false,"suffix":""},{"dropping-particle":"","family":"Abdesselam","given":"K","non-dropping-particle":"","parse-names":false,"suffix":""},{"dropping-particle":"","family":"Pelude","given":"L","non-dropping-particle":"","parse-names":false,"suffix":""},{"dropping-particle":"","family":"Fernandes","given":"R","non-dropping-particle":"","parse-names":false,"suffix":""},{"dropping-particle":"","family":"Mitchell","given":"R","non-dropping-particle":"","parse-names":false,"suffix":""},{"dropping-particle":"","family":"McGeer","given":"A","non-dropping-particle":"","parse-names":false,"suffix":""},{"dropping-particle":"","family":"Frenette","given":"C","non-dropping-particle":"","parse-names":false,"suffix":""},{"dropping-particle":"","family":"Suh","given":"K N","non-dropping-particle":"","parse-names":false,"suffix":""},{"dropping-particle":"","family":"Wong","given":"A","non-dropping-particle":"","parse-names":false,"suffix":""},{"dropping-particle":"","family":"Katz","given":"K","non-dropping-particle":"","parse-names":false,"suffix":""},{"dropping-particle":"","family":"Wilkinson","given":"K","non-dropping-particle":"","parse-names":false,"suffix":""},{"dropping-particle":"","family":"Mersereau","given":"T","non-dropping-particle":"","parse-names":false,"suffix":""},{"dropping-particle":"","family":"Gravel","given":"D","non-dropping-particle":"","parse-names":false,"suffix":""},{"dropping-particle":"","family":"Canadian Nosocomial Infection Surveillance Program (CNISP)","given":"","non-dropping-particle":"","parse-names":false,"suffix":""}],"container-title":"Epidemiology and infection","id":"ITEM-4","issue":"4","issued":{"date-parts":[["2016","3"]]},"page":"741-50","title":"Epidemiological features of influenza in Canadian adult intensive care unit patients.","type":"article-journal","volume":"144"},"uris":["http://www.mendeley.com/documents/?uuid=3d582740-895d-31a9-ab96-1fa4a5726d72"]}],"mendeley":{"formattedCitation":"&lt;sup&gt;49–52&lt;/sup&gt;","plainTextFormattedCitation":"49–52","previouslyFormattedCitation":"&lt;sup&gt;49–52&lt;/sup&gt;"},"properties":{"noteIndex":0},"schema":"https://github.com/citation-style-language/schema/raw/master/csl-citation.json"}</w:instrText>
      </w:r>
      <w:r w:rsidR="006B7336">
        <w:rPr>
          <w:vertAlign w:val="superscript"/>
        </w:rPr>
        <w:fldChar w:fldCharType="separate"/>
      </w:r>
      <w:r w:rsidR="00A44382" w:rsidRPr="00A44382">
        <w:rPr>
          <w:noProof/>
          <w:vertAlign w:val="superscript"/>
        </w:rPr>
        <w:t>49–52</w:t>
      </w:r>
      <w:r w:rsidR="006B7336">
        <w:fldChar w:fldCharType="end"/>
      </w:r>
      <w:r w:rsidR="00E34263" w:rsidRPr="000C5581">
        <w:t>. Preceding viral infection is</w:t>
      </w:r>
      <w:r w:rsidR="00E34263">
        <w:t xml:space="preserve"> </w:t>
      </w:r>
      <w:r w:rsidR="00E34263" w:rsidRPr="000C5581">
        <w:t>thought to be a key predisposing factor in secondary bacterial infections in the lung and other sites in the</w:t>
      </w:r>
      <w:r w:rsidR="00E34263">
        <w:t xml:space="preserve"> </w:t>
      </w:r>
      <w:r w:rsidR="00E34263" w:rsidRPr="000C5581">
        <w:t>respiratory tract</w:t>
      </w:r>
      <w:r w:rsidR="001245B5">
        <w:fldChar w:fldCharType="begin" w:fldLock="1"/>
      </w:r>
      <w:r w:rsidR="009B53DE">
        <w:instrText>ADDIN CSL_CITATION {"citationItems":[{"id":"ITEM-1","itemData":{"DOI":"10.1038/nm1077","ISSN":"1078-8956","PMID":"15247911","abstract":"Here we show, in a double-blind, randomized, placebo-controlled trial in 37,107 fully immunized infants in Soweto, South Africa, that a 9-valent pneumococcal conjugate vaccine, PncCV, prevents 31% (95% confidence interval = 15-43%) of pneumonias associated with any of seven respiratory viruses in children in hospital. These data suggest that the pneumococcus has a major role in the development of pneumonia associated with these viruses and that viruses contribute to the pathogenesis of bacterial pneumonia.","author":[{"dropping-particle":"","family":"Madhi","given":"Shabir A","non-dropping-particle":"","parse-names":false,"suffix":""},{"dropping-particle":"","family":"Klugman","given":"Keith P","non-dropping-particle":"","parse-names":false,"suffix":""},{"dropping-particle":"","family":"Vaccine Trialist Group","given":"","non-dropping-particle":"","parse-names":false,"suffix":""}],"container-title":"Nature Medicine","id":"ITEM-1","issue":"8","issued":{"date-parts":[["2004","8","11"]]},"page":"811-813","title":"A role for Streptococcus pneumoniae in virus-associated pneumonia","type":"article-journal","volume":"10"},"uris":["http://www.mendeley.com/documents/?uuid=b4561a50-a4ea-30a8-9583-ca5b10f9a825"]},{"id":"ITEM-2","itemData":{"DOI":"10.1183/09031936.00223113","ISSN":"0903-1936","PMID":"24627537","abstract":"Human rhinovirus (HRV) infection is an important trigger of exacerbations of chronic obstructive pulmonary disease (COPD) but its role in determining exacerbation frequency phenotype or the time-course of HRV infection in naturally occurring exacerbations is unknown. Sputum samples from 77 patients were analysed by real-time quantitative PCR for both HRV (388 samples), and Streptococcus pneumoniae, Haemophilus influenzae and Moraxella catarrhalis (89 samples). Patients recorded worsening of respiratory symptoms on daily diary cards, from which exacerbations were identified. HRV prevalence and load at exacerbation presentation were significantly higher than in the stable state (prevalence 53.3% versus 17.2%, respectively; p&lt;0.001) but 0% by day 35 post-exacerbation. HRV load was higher in patients with cold symptoms (p=0.046) or sore throats (p=0.006) than those without. 73% of bacterium-negative but HRV-positive exacerbations were bacterium-positive by day 14. Patients with HRV detected at exacerbation had a higher exacerbation frequency (interquartile range) of 3.01 (2.02-5.30) per year compared with patients without HRV (2.51 (2.00-3.51)) (p=0.038). HRV prevalence and load increased at COPD exacerbation, and resolved during recovery. Frequent exacerbators were more likely to experience HRV infection. Secondary bacterial infection is common after HRV infection, and provides a possible mechanism for exacerbation recurrence and a potential target for novel therapies.","author":[{"dropping-particle":"","family":"George","given":"S. N.","non-dropping-particle":"","parse-names":false,"suffix":""},{"dropping-particle":"","family":"Garcha","given":"D. S.","non-dropping-particle":"","parse-names":false,"suffix":""},{"dropping-particle":"","family":"Mackay","given":"A. J.","non-dropping-particle":"","parse-names":false,"suffix":""},{"dropping-particle":"","family":"Patel","given":"A. R. C.","non-dropping-particle":"","parse-names":false,"suffix":""},{"dropping-particle":"","family":"Singh","given":"R.","non-dropping-particle":"","parse-names":false,"suffix":""},{"dropping-particle":"","family":"Sapsford","given":"R. J.","non-dropping-particle":"","parse-names":false,"suffix":""},{"dropping-particle":"","family":"Donaldson","given":"G. C.","non-dropping-particle":"","parse-names":false,"suffix":""},{"dropping-particle":"","family":"Wedzicha","given":"J. A.","non-dropping-particle":"","parse-names":false,"suffix":""}],"container-title":"European Respiratory Journal","id":"ITEM-2","issue":"1","issued":{"date-parts":[["2014","7","1"]]},"page":"87-96","title":"Human rhinovirus infection during naturally occurring COPD exacerbations","type":"article-journal","volume":"44"},"uris":["http://www.mendeley.com/documents/?uuid=73913a7d-bd5e-3b4c-8f7d-369a7c28830a"]},{"id":"ITEM-3","itemData":{"DOI":"10.1038/nrmicro3231","ISSN":"1740-1526","PMID":"24590244","abstract":"Concern that a highly pathogenic virus might cause the next influenza pandemic has spurred recent research into influenza and its complications. Bacterial superinfection in the lungs of people suffering from influenza is a key element that promotes severe disease and mortality. This co-pathogenesis is characterized by complex interactions between co-infecting pathogens and the host, leading to the disruption of physical barriers, dysregulation of immune responses and delays in a return to homeostasis. The net effect of this cascade can be the outgrowth of the pathogens, immune-mediated pathology and increased morbidity. In this Review, advances in our understanding of the underlying mechanisms are discussed, and the key questions that will drive the field forwards are articulated.","author":[{"dropping-particle":"","family":"McCullers","given":"Jonathan A.","non-dropping-particle":"","parse-names":false,"suffix":""}],"container-title":"Nature Reviews Microbiology","id":"ITEM-3","issue":"4","issued":{"date-parts":[["2014","4","3"]]},"page":"252-262","title":"The co-pathogenesis of influenza viruses with bacteria in the lung","type":"article-journal","volume":"12"},"uris":["http://www.mendeley.com/documents/?uuid=e568e9e3-6c38-3526-80cb-13a67c00e118"]}],"mendeley":{"formattedCitation":"&lt;sup&gt;53–55&lt;/sup&gt;","plainTextFormattedCitation":"53–55","previouslyFormattedCitation":"&lt;sup&gt;53–55&lt;/sup&gt;"},"properties":{"noteIndex":0},"schema":"https://github.com/citation-style-language/schema/raw/master/csl-citation.json"}</w:instrText>
      </w:r>
      <w:r w:rsidR="001245B5">
        <w:fldChar w:fldCharType="separate"/>
      </w:r>
      <w:r w:rsidR="00A44382" w:rsidRPr="00A44382">
        <w:rPr>
          <w:noProof/>
          <w:vertAlign w:val="superscript"/>
        </w:rPr>
        <w:t>53–55</w:t>
      </w:r>
      <w:r w:rsidR="001245B5">
        <w:fldChar w:fldCharType="end"/>
      </w:r>
      <w:r w:rsidR="00E34263" w:rsidRPr="000C5581">
        <w:t xml:space="preserve">. </w:t>
      </w:r>
      <w:r w:rsidR="00770726">
        <w:t>3-15% o</w:t>
      </w:r>
      <w:r w:rsidR="00770726" w:rsidRPr="000C5581">
        <w:t>f adults hospitalised with laboratory-confirmed in</w:t>
      </w:r>
      <w:r w:rsidR="00770726">
        <w:t>fluenza die in hospital</w:t>
      </w:r>
      <w:r w:rsidR="007F1F83">
        <w:fldChar w:fldCharType="begin" w:fldLock="1"/>
      </w:r>
      <w:r w:rsidR="009B53DE">
        <w:instrText>ADDIN CSL_CITATION {"citationItems":[{"id":"ITEM-1","itemData":{"ISSN":"1472-6963","PMID":"11580874","abstract":"BACKGROUND We sought to quantify the impact of patient characteristics on complications and health care costs associated with influenza and influenza-like illness (ILI) in a nonelderly population. METHODS Patients with medical reimbursement claims for influenza in the 1996-1997 season were identified from the automated database of a large private New England Insurer (NEI). Influenza care during the 21- day follow-up period was characterized according to age, gender, vaccine status, co-morbidities, prior influenza/ILI episodes, treatments, and recent health care costs and related diagnoses. RESULTS There were 6,241 patients. Approximately 20% had preexisting chronic lung disease. Overall, 23% had health care services for possible complications, among which respiratory diagnoses were the most common (13%). Two percent of the influenza/ILI episodes involved hospitalization, with a median stay of five days. Factors most strongly predictive of hospitalizations and complications were preexisting malignancy (hospitalizations OR = 3.7 and complications OR = 2.4), chronic heart disease (OR = 3.2 and OR = 1.8), diabetes (OR = 2.2 and OR = 1.7) and recent illnesses that would have counted as complications had they occurred during an influenza/ILI episode (hospitalizations OR = 3.2 and complications OR = 1.5). The same factors affected influenza-related costs and total costs of care as dramatically as they affected complication rates. CONCLUSIONS Influenza/ILI-related costs are driven by the characteristics that predict complications of influenza. Patients with chronic illness and those with recent acute respiratory events are the most likely to experience complications and hospitalizations.","author":[{"dropping-particle":"","family":"Irwin","given":"D E","non-dropping-particle":"","parse-names":false,"suffix":""},{"dropping-particle":"","family":"Weatherby","given":"L B","non-dropping-particle":"","parse-names":false,"suffix":""},{"dropping-particle":"","family":"Huang","given":"W Y","non-dropping-particle":"","parse-names":false,"suffix":""},{"dropping-particle":"","family":"Rosenberg","given":"D M","non-dropping-particle":"","parse-names":false,"suffix":""},{"dropping-particle":"","family":"Cook","given":"S F","non-dropping-particle":"","parse-names":false,"suffix":""},{"dropping-particle":"","family":"Walker","given":"A M","non-dropping-particle":"","parse-names":false,"suffix":""}],"container-title":"BMC health services research","id":"ITEM-1","issued":{"date-parts":[["2001"]]},"page":"8","title":"Impact of patient characteristics on the risk of influenza/ILI-related complications.","type":"article-journal","volume":"1"},"uris":["http://www.mendeley.com/documents/?uuid=7b04cf96-b6ad-39b1-b929-b999550b3390"]},{"id":"ITEM-2","itemData":{"DOI":"10.3111/13696998.2012.752376","ISSN":"1369-6998","PMID":"23173567","abstract":"OBJECTIVES The objective was to review the published literature on seasonal influenza to assess the differences between complications and mortality rates for those adults at high risk of influenza complications, including the resource use of those hospitalized with influenza complications. METHODS A targeted literature review was performed using electronic database keyword searches, specific inclusion criteria, quality rating of the reviewed full-text articles and abstraction of data to present published evidence on the incidence, complication rates and health service use associated with clinical influenza in different adult high-risk groups including those who are aged 65 years and older or those with different chronic underlying medical conditions. RESULTS Key findings for incidence rates of clinical influenza were that incidence rates are similar among people with chronic cardiovascular or respiratory comorbidity, and may be higher in those with allogeneic stem cell transplants compared to those with autologous transplants. Rates of hospitalization and/or pneumonia or lower respiratory tract infection for those with chronic conditions or those who are immunocompromised are substantially higher than those in people over age 65 but without additional high-risk factors. A person who is hospitalized and has a laboratory-confirmed influenza diagnosis has a probability of intensive care unit admission of between 11.8-28.6% and of death of between 2.9-14.3%. CONCLUSIONS These findings indicate that although the burden of influenza varied across high-risk groups, it also varied widely across studies within a single high-risk group. A key finding was that those over 65 years of age but without additional high-risk factors had a low risk of influenza complications. A limitation of the review is that most of the studies of hospitalized patients did not present outcomes data separately by high-risk group and only limited data were identified on rates of hospitalization or lower respiratory tract infection for most high-risk groups. Information about influenza complication rates and resource use, including influenza vaccines, chemoprophylaxis and/or treatment strategies for different high-risk groups, is needed to evaluate new interventions.","author":[{"dropping-particle":"","family":"Mauskopf","given":"Josephine","non-dropping-particle":"","parse-names":false,"suffix":""},{"dropping-particle":"","family":"Klesse","given":"Mario","non-dropping-particle":"","parse-names":false,"suffix":""},{"dropping-particle":"","family":"Lee","given":"Seina","non-dropping-particle":"","parse-names":false,"suffix":""},{"dropping-particle":"","family":"Herrera-Taracena","given":"Guillermo","non-dropping-particle":"","parse-names":false,"suffix":""}],"container-title":"Journal of Medical Economics","id":"ITEM-2","issue":"2","issued":{"date-parts":[["2013","2","4"]]},"page":"264-277","title":"The burden of influenza complications in different high-risk groups: a targeted literature review","type":"article-journal","volume":"16"},"uris":["http://www.mendeley.com/documents/?uuid=80e5b011-cf75-36a5-af0e-3e9a65706f34"]},{"id":"ITEM-3","itemData":{"DOI":"10.1016/j.jcv.2009.07.015","ISSN":"13866532","PMID":"19699141","abstract":"BACKGROUND Influenza is a major cause of morbidity and mortality, with its greatest burden on the elderly and patients with chronic co-morbidities in the intensive care unit (ICU). An accurate prognosis is essential for decision-making during pandemic as well as interpandemic periods. METHODS A retrospective cohort study was conducted to determine prognostic factors influencing short term outcome of critically ill patients with confirmed influenza virus infection. Baseline characteristics, laboratory and diagnostic findings, ICU interventions and complications were abstracted from medical records using standard definitions and compared between hospital survivors and non-survivors with univariate and multivariate logistic regression analyses. RESULTS 111 patients met the inclusion criteria. Acute respiratory distress syndrome (ARDS) complicated ICU course in 25 (23%) of the patients, with mortality rate of 52%. Multivariate logistic regression analysis identified the following predictors of hospital mortality: Acute Physiology and Chronic Health Evaluation (APACHE) III predicted mortality (Odds ratio [OR] 1.49, 95% confidence interval [CI] 1.1-2.1 for 10% increase), ARDS (OR 7.7, 95% CI 2.3-29) and history of immunosuppression (OR 7.19, 95% CI 1.9-28). CONCLUSIONS APACHE III predicted mortality, the development of ARDS and the history of immunosuppression are independent risk factors for hospital mortality in critically ill patients with confirmed influenza virus infection.","author":[{"dropping-particle":"","family":"Li","given":"Guangxi","non-dropping-particle":"","parse-names":false,"suffix":""},{"dropping-particle":"","family":"Yilmaz","given":"Murat","non-dropping-particle":"","parse-names":false,"suffix":""},{"dropping-particle":"","family":"Kojicic","given":"Marija","non-dropping-particle":"","parse-names":false,"suffix":""},{"dropping-particle":"","family":"Fernández-Pérez","given":"Evans","non-dropping-particle":"","parse-names":false,"suffix":""},{"dropping-particle":"","family":"Wahab","given":"Raed","non-dropping-particle":"","parse-names":false,"suffix":""},{"dropping-particle":"","family":"Huskins","given":"W. Charles","non-dropping-particle":"","parse-names":false,"suffix":""},{"dropping-particle":"","family":"Afessa","given":"Bekele","non-dropping-particle":"","parse-names":false,"suffix":""},{"dropping-particle":"","family":"Truwit","given":"Jonathon D.","non-dropping-particle":"","parse-names":false,"suffix":""},{"dropping-particle":"","family":"Gajic","given":"Ognjen","non-dropping-particle":"","parse-names":false,"suffix":""}],"container-title":"Journal of Clinical Virology","id":"ITEM-3","issue":"3","issued":{"date-parts":[["2009","11"]]},"page":"275-278","title":"Outcome of critically ill patients with influenza virus infection","type":"article-journal","volume":"46"},"uris":["http://www.mendeley.com/documents/?uuid=7412ee4b-6165-39cf-9c8d-c908780cf53a"]}],"mendeley":{"formattedCitation":"&lt;sup&gt;49,50,56&lt;/sup&gt;","plainTextFormattedCitation":"49,50,56","previouslyFormattedCitation":"&lt;sup&gt;49,50,56&lt;/sup&gt;"},"properties":{"noteIndex":0},"schema":"https://github.com/citation-style-language/schema/raw/master/csl-citation.json"}</w:instrText>
      </w:r>
      <w:r w:rsidR="007F1F83">
        <w:fldChar w:fldCharType="separate"/>
      </w:r>
      <w:r w:rsidR="00A44382" w:rsidRPr="00A44382">
        <w:rPr>
          <w:noProof/>
          <w:vertAlign w:val="superscript"/>
        </w:rPr>
        <w:t>49,50,56</w:t>
      </w:r>
      <w:r w:rsidR="007F1F83">
        <w:fldChar w:fldCharType="end"/>
      </w:r>
      <w:r w:rsidR="00E34263">
        <w:t>.</w:t>
      </w:r>
      <w:r w:rsidR="00C94C0F">
        <w:t xml:space="preserve"> </w:t>
      </w:r>
      <w:r w:rsidR="00E34263">
        <w:t>The</w:t>
      </w:r>
      <w:r w:rsidR="006B0691">
        <w:t xml:space="preserve"> main therapy for influenza is neuraminidase inhibitors (NAIs) and the</w:t>
      </w:r>
      <w:r w:rsidR="00E34263">
        <w:t xml:space="preserve"> greatest benefit from </w:t>
      </w:r>
      <w:r w:rsidR="006B0691">
        <w:t>these</w:t>
      </w:r>
      <w:r w:rsidR="00E34263">
        <w:t xml:space="preserve"> is within the first 48 hours</w:t>
      </w:r>
      <w:r w:rsidR="006B0691">
        <w:t>. This</w:t>
      </w:r>
      <w:r w:rsidR="00E34263">
        <w:t xml:space="preserve"> this is probably even more marked on ICU</w:t>
      </w:r>
      <w:r w:rsidR="00D62CE4">
        <w:fldChar w:fldCharType="begin" w:fldLock="1"/>
      </w:r>
      <w:r w:rsidR="009B53DE">
        <w:instrText>ADDIN CSL_CITATION {"citationItems":[{"id":"ITEM-1","itemData":{"DOI":"10.1016/S2213-2600(14)70041-4","ISSN":"22132600","PMID":"24815805","abstract":"BACKGROUND Neuraminidase inhibitors were widely used during the 2009-10 influenza A H1N1 pandemic, but evidence for their effectiveness in reducing mortality is uncertain. We did a meta-analysis of individual participant data to investigate the association between use of neuraminidase inhibitors and mortality in patients admitted to hospital with pandemic influenza A H1N1pdm09 virus infection. METHODS We assembled data for patients (all ages) admitted to hospital worldwide with laboratory confirmed or clinically diagnosed pandemic influenza A H1N1pdm09 virus infection. We identified potential data contributors from an earlier systematic review of reported studies addressing the same research question. In our systematic review, eligible studies were done between March 1, 2009 (Mexico), or April 1, 2009 (rest of the world), until the WHO declaration of the end of the pandemic (Aug 10, 2010); however, we continued to receive data up to March 14, 2011, from ongoing studies. We did a meta-analysis of individual participant data to assess the association between neuraminidase inhibitor treatment and mortality (primary outcome), adjusting for both treatment propensity and potential confounders, using generalised linear mixed modelling. We assessed the association with time to treatment using time-dependent Cox regression shared frailty modelling. FINDINGS We included data for 29,234 patients from 78 studies of patients admitted to hospital between Jan 2, 2009, and March 14, 2011. Compared with no treatment, neuraminidase inhibitor treatment (irrespective of timing) was associated with a reduction in mortality risk (adjusted odds ratio [OR] 0·81; 95% CI 0·70-0·93; p=0·0024). Compared with later treatment, early treatment (within 2 days of symptom onset) was associated with a reduction in mortality risk (adjusted OR 0·48; 95% CI 0·41-0·56; p&lt;0·0001). Early treatment versus no treatment was also associated with a reduction in mortality (adjusted OR 0·50; 95% CI 0·37-0·67; p&lt;0·0001). These associations with reduced mortality risk were less pronounced and not significant in children. There was an increase in the mortality hazard rate with each day's delay in initiation of treatment up to day 5 as compared with treatment initiated within 2 days of symptom onset (adjusted hazard ratio [HR 1·23] [95% CI 1·18-1·28]; p&lt;0·0001 for the increasing HR with each day's delay). INTERPRETATION We advocate early instigation of neuraminidase inhibitor treatment in adults admitted…","author":[{"dropping-particle":"","family":"Muthuri","given":"Stella G","non-dropping-particle":"","parse-names":false,"suffix":""},{"dropping-particle":"","family":"Venkatesan","given":"Sudhir","non-dropping-particle":"","parse-names":false,"suffix":""},{"dropping-particle":"","family":"Myles","given":"Puja R","non-dropping-particle":"","parse-names":false,"suffix":""},{"dropping-particle":"","family":"Leonardi-Bee","given":"Jo","non-dropping-particle":"","parse-names":false,"suffix":""},{"dropping-particle":"","family":"Khuwaitir","given":"Tarig S A","non-dropping-particle":"Al","parse-names":false,"suffix":""},{"dropping-particle":"","family":"Mamun","given":"Adbullah","non-dropping-particle":"Al","parse-names":false,"suffix":""},{"dropping-particle":"","family":"Anovadiya","given":"Ashish P","non-dropping-particle":"","parse-names":false,"suffix":""},{"dropping-particle":"","family":"Azziz-Baumgartner","given":"Eduardo","non-dropping-particle":"","parse-names":false,"suffix":""},{"dropping-particle":"","family":"Báez","given":"Clarisa","non-dropping-particle":"","parse-names":false,"suffix":""},{"dropping-particle":"","family":"Bassetti","given":"Matteo","non-dropping-particle":"","parse-names":false,"suffix":""},{"dropping-particle":"","family":"Beovic","given":"Bojana","non-dropping-particle":"","parse-names":false,"suffix":""},{"dropping-particle":"","family":"Bertisch","given":"Barbara","non-dropping-particle":"","parse-names":false,"suffix":""},{"dropping-particle":"","family":"Bonmarin","given":"Isabelle","non-dropping-particle":"","parse-names":false,"suffix":""},{"dropping-particle":"","family":"Booy","given":"Robert","non-dropping-particle":"","parse-names":false,"suffix":""},{"dropping-particle":"","family":"Borja-Aburto","given":"Victor H","non-dropping-particle":"","parse-names":false,"suffix":""},{"dropping-particle":"","family":"Burgmann","given":"Heinz","non-dropping-particle":"","parse-names":false,"suffix":""},{"dropping-particle":"","family":"Cao","given":"Bin","non-dropping-particle":"","parse-names":false,"suffix":""},{"dropping-particle":"","family":"Carratala","given":"Jordi","non-dropping-particle":"","parse-names":false,"suffix":""},{"dropping-particle":"","family":"Denholm","given":"Justin T","non-dropping-particle":"","parse-names":false,"suffix":""},{"dropping-particle":"","family":"Dominguez","given":"Samuel R","non-dropping-particle":"","parse-names":false,"suffix":""},{"dropping-particle":"","family":"Duarte","given":"Pericles A D","non-dropping-particle":"","parse-names":false,"suffix":""},{"dropping-particle":"","family":"Dubnov-Raz","given":"Gal","non-dropping-particle":"","parse-names":false,"suffix":""},{"dropping-particle":"","family":"Echavarria","given":"Marcela","non-dropping-particle":"","parse-names":false,"suffix":""},{"dropping-particle":"","family":"Fanella","given":"Sergio","non-dropping-particle":"","parse-names":false,"suffix":""},{"dropping-particle":"","family":"Gao","given":"Zhancheng","non-dropping-particle":"","parse-names":false,"suffix":""},{"dropping-particle":"","family":"Gérardin","given":"Patrick","non-dropping-particle":"","parse-names":false,"suffix":""},{"dropping-particle":"","family":"Giannella","given":"Maddalena","non-dropping-particle":"","parse-names":false,"suffix":""},{"dropping-particle":"","family":"Gubbels","given":"Sophie","non-dropping-particle":"","parse-names":false,"suffix":""},{"dropping-particle":"","family":"Herberg","given":"Jethro","non-dropping-particle":"","parse-names":false,"suffix":""},{"dropping-particle":"","family":"Iglesias","given":"Anjarath L Higuera","non-dropping-particle":"","parse-names":false,"suffix":""},{"dropping-particle":"","family":"Hoger","given":"Peter H","non-dropping-particle":"","parse-names":false,"suffix":""},{"dropping-particle":"","family":"Hu","given":"Xiaoyun","non-dropping-particle":"","parse-names":false,"suffix":""},{"dropping-particle":"","family":"Islam","given":"Quazi T","non-dropping-particle":"","parse-names":false,"suffix":""},{"dropping-particle":"","family":"Jiménez","given":"Mirela F","non-dropping-particle":"","parse-names":false,"suffix":""},{"dropping-particle":"","family":"Kandeel","given":"Amr","non-dropping-particle":"","parse-names":false,"suffix":""},{"dropping-particle":"","family":"Keijzers","given":"Gerben","non-dropping-particle":"","parse-names":false,"suffix":""},{"dropping-particle":"","family":"Khalili","given":"Hossein","non-dropping-particle":"","parse-names":false,"suffix":""},{"dropping-particle":"","family":"Knight","given":"Marian","non-dropping-particle":"","parse-names":false,"suffix":""},{"dropping-particle":"","family":"Kudo","given":"Koichiro","non-dropping-particle":"","parse-names":false,"suffix":""},{"dropping-particle":"","family":"Kusznierz","given":"Gabriela","non-dropping-particle":"","parse-names":false,"suffix":""},{"dropping-particle":"","family":"Kuzman","given":"Ilija","non-dropping-particle":"","parse-names":false,"suffix":""},{"dropping-particle":"","family":"Kwan","given":"Arthur M C","non-dropping-particle":"","parse-names":false,"suffix":""},{"dropping-particle":"","family":"Amine","given":"Idriss Lahlou","non-dropping-particle":"","parse-names":false,"suffix":""},{"dropping-particle":"","family":"Langenegger","given":"Eduard","non-dropping-particle":"","parse-names":false,"suffix":""},{"dropping-particle":"","family":"Lankarani","given":"Kamran B","non-dropping-particle":"","parse-names":false,"suffix":""},{"dropping-particle":"","family":"Leo","given":"Yee-Sin","non-dropping-particle":"","parse-names":false,"suffix":""},{"dropping-particle":"","family":"Linko","given":"Rita","non-dropping-particle":"","parse-names":false,"suffix":""},{"dropping-particle":"","family":"Liu","given":"Pei","non-dropping-particle":"","parse-names":false,"suffix":""},{"dropping-particle":"","family":"Madanat","given":"Faris","non-dropping-particle":"","parse-names":false,"suffix":""},{"dropping-particle":"","family":"Mayo-Montero","given":"Elga","non-dropping-particle":"","parse-names":false,"suffix":""},{"dropping-particle":"","family":"McGeer","given":"Allison","non-dropping-particle":"","parse-names":false,"suffix":""},{"dropping-particle":"","family":"Memish","given":"Ziad","non-dropping-particle":"","parse-names":false,"suffix":""},{"dropping-particle":"","family":"Metan","given":"Gokhan","non-dropping-particle":"","parse-names":false,"suffix":""},{"dropping-particle":"","family":"Mickiene","given":"Auksė","non-dropping-particle":"","parse-names":false,"suffix":""},{"dropping-particle":"","family":"Mikić","given":"Dragan","non-dropping-particle":"","parse-names":false,"suffix":""},{"dropping-particle":"","family":"Mohn","given":"Kristin G I","non-dropping-particle":"","parse-names":false,"suffix":""},{"dropping-particle":"","family":"Moradi","given":"Ahmadreza","non-dropping-particle":"","parse-names":false,"suffix":""},{"dropping-particle":"","family":"Nymadawa","given":"Pagbajabyn","non-dropping-particle":"","parse-names":false,"suffix":""},{"dropping-particle":"","family":"Oliva","given":"Maria E","non-dropping-particle":"","parse-names":false,"suffix":""},{"dropping-particle":"","family":"Ozkan","given":"Mehpare","non-dropping-particle":"","parse-names":false,"suffix":""},{"dropping-particle":"","family":"Parekh","given":"Dhruv","non-dropping-particle":"","parse-names":false,"suffix":""},{"dropping-particle":"","family":"Paul","given":"Mical","non-dropping-particle":"","parse-names":false,"suffix":""},{"dropping-particle":"","family":"Polack","given":"Fernando P","non-dropping-particle":"","parse-names":false,"suffix":""},{"dropping-particle":"","family":"Rath","given":"Barbara A","non-dropping-particle":"","parse-names":false,"suffix":""},{"dropping-particle":"","family":"Rodríguez","given":"Alejandro H","non-dropping-particle":"","parse-names":false,"suffix":""},{"dropping-particle":"","family":"Sarrouf","given":"Elena B","non-dropping-particle":"","parse-names":false,"suffix":""},{"dropping-particle":"","family":"Seale","given":"Anna C","non-dropping-particle":"","parse-names":false,"suffix":""},{"dropping-particle":"","family":"Sertogullarindan","given":"Bunyamin","non-dropping-particle":"","parse-names":false,"suffix":""},{"dropping-particle":"","family":"Siqueira","given":"Marilda M","non-dropping-particle":"","parse-names":false,"suffix":""},{"dropping-particle":"","family":"Skręt-Magierło","given":"Joanna","non-dropping-particle":"","parse-names":false,"suffix":""},{"dropping-particle":"","family":"Stephan","given":"Frank","non-dropping-particle":"","parse-names":false,"suffix":""},{"dropping-particle":"","family":"Talarek","given":"Ewa","non-dropping-particle":"","parse-names":false,"suffix":""},{"dropping-particle":"","family":"Tang","given":"Julian W","non-dropping-particle":"","parse-names":false,"suffix":""},{"dropping-particle":"","family":"To","given":"Kelvin K W","non-dropping-particle":"","parse-names":false,"suffix":""},{"dropping-particle":"","family":"Torres","given":"Antoni","non-dropping-particle":"","parse-names":false,"suffix":""},{"dropping-particle":"","family":"Törün","given":"Selda H","non-dropping-particle":"","parse-names":false,"suffix":""},{"dropping-particle":"","family":"Tran","given":"Dat","non-dropping-particle":"","parse-names":false,"suffix":""},{"dropping-particle":"","family":"Uyeki","given":"Timothy M","non-dropping-particle":"","parse-names":false,"suffix":""},{"dropping-particle":"","family":"Zwol","given":"Annelies","non-dropping-particle":"Van","parse-names":false,"suffix":""},{"dropping-particle":"","family":"Vaudry","given":"Wendy","non-dropping-particle":"","parse-names":false,"suffix":""},{"dropping-particle":"","family":"Vidmar","given":"Tjasa","non-dropping-particle":"","parse-names":false,"suffix":""},{"dropping-particle":"","family":"Yokota","given":"Renata T C","non-dropping-particle":"","parse-names":false,"suffix":""},{"dropping-particle":"","family":"Zarogoulidis","given":"Paul","non-dropping-particle":"","parse-names":false,"suffix":""},{"dropping-particle":"","family":"Nguyen-Van-Tam","given":"Jonathan S","non-dropping-particle":"","parse-names":false,"suffix":""},{"dropping-particle":"","family":"Nguyen-Van-Tam","given":"Jonathan S","non-dropping-particle":"","parse-names":false,"suffix":""}],"container-title":"The Lancet Respiratory Medicine","id":"ITEM-1","issue":"5","issued":{"date-parts":[["2014","5"]]},"page":"395-404","title":"Effectiveness of neuraminidase inhibitors in reducing mortality in patients admitted to hospital with influenza A H1N1pdm09 virus infection: a meta-analysis of individual participant data","type":"article-journal","volume":"2"},"uris":["http://www.mendeley.com/documents/?uuid=ff908bbe-30b4-3686-9d8f-72b1219a194a"]}],"mendeley":{"formattedCitation":"&lt;sup&gt;57&lt;/sup&gt;","plainTextFormattedCitation":"57","previouslyFormattedCitation":"&lt;sup&gt;57&lt;/sup&gt;"},"properties":{"noteIndex":0},"schema":"https://github.com/citation-style-language/schema/raw/master/csl-citation.json"}</w:instrText>
      </w:r>
      <w:r w:rsidR="00D62CE4">
        <w:fldChar w:fldCharType="separate"/>
      </w:r>
      <w:r w:rsidR="00A44382" w:rsidRPr="00A44382">
        <w:rPr>
          <w:noProof/>
          <w:vertAlign w:val="superscript"/>
        </w:rPr>
        <w:t>57</w:t>
      </w:r>
      <w:r w:rsidR="00D62CE4">
        <w:fldChar w:fldCharType="end"/>
      </w:r>
      <w:r w:rsidR="00C94C0F">
        <w:t xml:space="preserve"> </w:t>
      </w:r>
      <w:r w:rsidR="00024A81">
        <w:t>t</w:t>
      </w:r>
      <w:r w:rsidR="000C5581" w:rsidRPr="000C5581">
        <w:t>herefore it is hugely important that these patients are identified</w:t>
      </w:r>
      <w:r w:rsidR="000C5581">
        <w:t xml:space="preserve"> </w:t>
      </w:r>
      <w:r w:rsidR="000C5581" w:rsidRPr="000C5581">
        <w:t xml:space="preserve">and treated as soon as possible. </w:t>
      </w:r>
    </w:p>
    <w:p w14:paraId="6E35F759" w14:textId="77777777" w:rsidR="000C5581" w:rsidRPr="000C5581" w:rsidRDefault="000C5581" w:rsidP="00A654F3">
      <w:pPr>
        <w:pStyle w:val="Heading2"/>
      </w:pPr>
      <w:bookmarkStart w:id="19" w:name="_Toc3532026"/>
      <w:r w:rsidRPr="000C5581">
        <w:t>The Wider Context and Global Priorities</w:t>
      </w:r>
      <w:bookmarkEnd w:id="19"/>
    </w:p>
    <w:p w14:paraId="275F138F" w14:textId="22D3F767" w:rsidR="009F3D32" w:rsidRDefault="009F3D32" w:rsidP="009F3D32">
      <w:pPr>
        <w:jc w:val="both"/>
      </w:pPr>
      <w:r>
        <w:t xml:space="preserve">The World Economic Forum has stated that antimicrobial resistance is the arguably the greatest threat to global human health and current </w:t>
      </w:r>
      <w:r w:rsidR="00730965">
        <w:t>high-profile</w:t>
      </w:r>
      <w:r>
        <w:t xml:space="preserve"> initiatives on combating resistance have focused attention on antimicrobial stewardship, which seeks to preserve existing antimicrobial agents and slow the development of resistance. One of the strategies to achieve this goal is the development of rapid diagnostic tests and biomarkers so that antimicrobial use is </w:t>
      </w:r>
      <w:r w:rsidR="002C25B6">
        <w:t xml:space="preserve">result directed and </w:t>
      </w:r>
      <w:r>
        <w:t>pathogen directed rather than empirical and only used in those where there is clear evidence of benefit.</w:t>
      </w:r>
      <w:r w:rsidR="00C94C0F">
        <w:t xml:space="preserve"> </w:t>
      </w:r>
    </w:p>
    <w:p w14:paraId="057E231A" w14:textId="1AE3CD17" w:rsidR="009F3D32" w:rsidRDefault="009F3D32" w:rsidP="009F3D32">
      <w:pPr>
        <w:jc w:val="both"/>
      </w:pPr>
      <w:r>
        <w:t xml:space="preserve">The UK government and Wellcome Trust sponsored </w:t>
      </w:r>
      <w:r w:rsidR="00B7337A">
        <w:t xml:space="preserve">O’Neill </w:t>
      </w:r>
      <w:r>
        <w:t>Review on Antimicrobial Resistance repeatedly cites the implementation of diagnostic technology as a ke</w:t>
      </w:r>
      <w:r w:rsidR="00EA261C">
        <w:t>y step in tackling this</w:t>
      </w:r>
      <w:r>
        <w:t xml:space="preserve"> problem</w:t>
      </w:r>
      <w:r w:rsidR="003164A1">
        <w:fldChar w:fldCharType="begin" w:fldLock="1"/>
      </w:r>
      <w:r w:rsidR="00D9238B">
        <w:instrText>ADDIN CSL_CITATION {"citationItems":[{"id":"ITEM-1","itemData":{"URL":"https://amr-review.org/sites/default/files/160525_Final paper_with cover.pdf","accessed":{"date-parts":[["2019","2","12"]]},"id":"ITEM-1","issued":{"date-parts":[["2016"]]},"title":"Tackling drug-resistant infections globally: final report and recommendations chaired by Jim O'Neill","type":"webpage"},"uris":["http://www.mendeley.com/documents/?uuid=4ba8d99c-ad73-360c-9464-d22c04152c99"]}],"mendeley":{"formattedCitation":"&lt;sup&gt;58&lt;/sup&gt;","plainTextFormattedCitation":"58","previouslyFormattedCitation":"&lt;sup&gt;58&lt;/sup&gt;"},"properties":{"noteIndex":0},"schema":"https://github.com/citation-style-language/schema/raw/master/csl-citation.json"}</w:instrText>
      </w:r>
      <w:r w:rsidR="003164A1">
        <w:rPr>
          <w:vertAlign w:val="superscript"/>
        </w:rPr>
        <w:fldChar w:fldCharType="separate"/>
      </w:r>
      <w:r w:rsidR="00A44382" w:rsidRPr="00A44382">
        <w:rPr>
          <w:noProof/>
          <w:vertAlign w:val="superscript"/>
        </w:rPr>
        <w:t>58</w:t>
      </w:r>
      <w:r w:rsidR="003164A1">
        <w:fldChar w:fldCharType="end"/>
      </w:r>
      <w:r>
        <w:t>.</w:t>
      </w:r>
      <w:r w:rsidR="00C94C0F">
        <w:t xml:space="preserve"> </w:t>
      </w:r>
    </w:p>
    <w:p w14:paraId="0C2F15EB" w14:textId="77777777" w:rsidR="000C5581" w:rsidRPr="000C5581" w:rsidRDefault="000C5581" w:rsidP="00A654F3">
      <w:pPr>
        <w:pStyle w:val="Heading2"/>
      </w:pPr>
      <w:bookmarkStart w:id="20" w:name="_Toc3532027"/>
      <w:r w:rsidRPr="000C5581">
        <w:t>Conclusion</w:t>
      </w:r>
      <w:bookmarkEnd w:id="20"/>
    </w:p>
    <w:p w14:paraId="6F99B3B6" w14:textId="38C6F8DE" w:rsidR="006B6B40" w:rsidRDefault="00B62C19" w:rsidP="00CF64BA">
      <w:pPr>
        <w:jc w:val="both"/>
      </w:pPr>
      <w:r>
        <w:t xml:space="preserve">Pneumonia is </w:t>
      </w:r>
      <w:r w:rsidR="00E52704">
        <w:t>the</w:t>
      </w:r>
      <w:r>
        <w:t xml:space="preserve"> common</w:t>
      </w:r>
      <w:r w:rsidR="00E52704">
        <w:t>est</w:t>
      </w:r>
      <w:r>
        <w:t xml:space="preserve"> </w:t>
      </w:r>
      <w:r w:rsidR="00E52704">
        <w:t>infection leading to</w:t>
      </w:r>
      <w:r>
        <w:t xml:space="preserve"> critical care</w:t>
      </w:r>
      <w:r w:rsidR="00E52704">
        <w:t xml:space="preserve"> admission in the UK and carries a mortality of the 33%</w:t>
      </w:r>
      <w:r w:rsidR="00DE74A6">
        <w:t xml:space="preserve"> in </w:t>
      </w:r>
      <w:r w:rsidR="00D462CF">
        <w:t>Britain</w:t>
      </w:r>
      <w:r>
        <w:t xml:space="preserve">. Vast quantities of </w:t>
      </w:r>
      <w:r w:rsidR="00730965">
        <w:t>broad-spectrum</w:t>
      </w:r>
      <w:r>
        <w:t xml:space="preserve"> antibiotics are consumed in treatment</w:t>
      </w:r>
      <w:r w:rsidR="000F64F8">
        <w:t xml:space="preserve"> much of which is likely to be unnecessary</w:t>
      </w:r>
      <w:r>
        <w:t>. M</w:t>
      </w:r>
      <w:r w:rsidR="000C5581" w:rsidRPr="000C5581">
        <w:t>olecular platforms such as the FilmArray</w:t>
      </w:r>
      <w:r w:rsidR="00C4122E" w:rsidRPr="1AAFBC63">
        <w:t>®</w:t>
      </w:r>
      <w:r w:rsidR="000C5581" w:rsidRPr="000C5581">
        <w:t xml:space="preserve"> </w:t>
      </w:r>
      <w:r>
        <w:t>Pneumonia</w:t>
      </w:r>
      <w:r w:rsidRPr="000C5581">
        <w:t xml:space="preserve"> </w:t>
      </w:r>
      <w:r w:rsidR="000C5581" w:rsidRPr="000C5581">
        <w:t>Panel</w:t>
      </w:r>
      <w:r>
        <w:t xml:space="preserve"> offer the potential to significantly reduce this</w:t>
      </w:r>
      <w:r w:rsidR="000F64F8">
        <w:t xml:space="preserve"> by the early identification of causative pathogens</w:t>
      </w:r>
      <w:r w:rsidR="000C5581" w:rsidRPr="000C5581">
        <w:t xml:space="preserve">. </w:t>
      </w:r>
      <w:r>
        <w:t xml:space="preserve">Beyond this, they offer the potential to </w:t>
      </w:r>
      <w:r w:rsidR="000C5581" w:rsidRPr="000C5581">
        <w:t>improve infection</w:t>
      </w:r>
      <w:r w:rsidR="00A66AFB">
        <w:t xml:space="preserve"> </w:t>
      </w:r>
      <w:r w:rsidR="000C5581" w:rsidRPr="000C5581">
        <w:t>control measures</w:t>
      </w:r>
      <w:r w:rsidR="00906950">
        <w:t>, escalate antibiotics for resistant or unusual pathogens</w:t>
      </w:r>
      <w:r w:rsidR="000C5581" w:rsidRPr="000C5581">
        <w:t xml:space="preserve"> and</w:t>
      </w:r>
      <w:r w:rsidR="000F64F8">
        <w:t xml:space="preserve"> may</w:t>
      </w:r>
      <w:r w:rsidR="000C5581" w:rsidRPr="000C5581">
        <w:t xml:space="preserve"> </w:t>
      </w:r>
      <w:r>
        <w:t>lead to</w:t>
      </w:r>
      <w:r w:rsidR="000C5581" w:rsidRPr="000C5581">
        <w:t xml:space="preserve"> cost savings</w:t>
      </w:r>
      <w:r w:rsidR="00906950">
        <w:t xml:space="preserve"> across the wider health service</w:t>
      </w:r>
      <w:r w:rsidR="000C5581" w:rsidRPr="000C5581">
        <w:t xml:space="preserve">. </w:t>
      </w:r>
    </w:p>
    <w:p w14:paraId="1684D89C" w14:textId="7D153CC7" w:rsidR="001327FB" w:rsidRDefault="000C5581" w:rsidP="00CF64BA">
      <w:pPr>
        <w:jc w:val="both"/>
      </w:pPr>
      <w:r w:rsidRPr="000C5581">
        <w:t>Global priorities are now focused on replacing empirical antimicrobial</w:t>
      </w:r>
      <w:r w:rsidR="00A66AFB">
        <w:t xml:space="preserve"> </w:t>
      </w:r>
      <w:r w:rsidRPr="000C5581">
        <w:t xml:space="preserve">use with </w:t>
      </w:r>
      <w:r w:rsidR="002C25B6">
        <w:t xml:space="preserve">result directed and </w:t>
      </w:r>
      <w:r w:rsidRPr="000C5581">
        <w:t>pathogen directed therapy to combat resistance and improve patient care and outco</w:t>
      </w:r>
      <w:r w:rsidR="000F64F8">
        <w:t xml:space="preserve">mes. As there is currently no </w:t>
      </w:r>
      <w:r w:rsidR="008568FB">
        <w:t>high-quality</w:t>
      </w:r>
      <w:r w:rsidR="000F64F8">
        <w:t xml:space="preserve"> evidence to support the use of these test platforms in this way, high quality randomised controlled trials evaluating the clinical and heath economic impact of such a strategy are urgently needed.</w:t>
      </w:r>
    </w:p>
    <w:p w14:paraId="32C99ECC" w14:textId="77777777" w:rsidR="001327FB" w:rsidRDefault="001327FB">
      <w:r>
        <w:br w:type="page"/>
      </w:r>
    </w:p>
    <w:p w14:paraId="2DC51722" w14:textId="77777777" w:rsidR="000C5581" w:rsidRPr="000C5581" w:rsidRDefault="000C5581" w:rsidP="00CF64BA">
      <w:pPr>
        <w:jc w:val="both"/>
      </w:pPr>
    </w:p>
    <w:p w14:paraId="0176A1E2" w14:textId="77777777" w:rsidR="000C5581" w:rsidRDefault="00A73E7D" w:rsidP="00A73E7D">
      <w:pPr>
        <w:pStyle w:val="Heading1"/>
      </w:pPr>
      <w:bookmarkStart w:id="21" w:name="_Toc3532028"/>
      <w:r>
        <w:t xml:space="preserve">5. </w:t>
      </w:r>
      <w:r w:rsidR="000C5581">
        <w:t>Aim and Objectives</w:t>
      </w:r>
      <w:bookmarkEnd w:id="21"/>
    </w:p>
    <w:p w14:paraId="3F2CF9F9" w14:textId="77777777" w:rsidR="000C5581" w:rsidRPr="000C5581" w:rsidRDefault="000C5581" w:rsidP="00A654F3">
      <w:pPr>
        <w:pStyle w:val="Heading2"/>
      </w:pPr>
      <w:bookmarkStart w:id="22" w:name="_Toc3532029"/>
      <w:r w:rsidRPr="000C5581">
        <w:t>Aim</w:t>
      </w:r>
      <w:bookmarkEnd w:id="22"/>
    </w:p>
    <w:p w14:paraId="3B7E9901" w14:textId="2A7B3740" w:rsidR="000C5581" w:rsidRPr="000C5581" w:rsidRDefault="000C5581" w:rsidP="00AA3E8B">
      <w:pPr>
        <w:jc w:val="both"/>
      </w:pPr>
      <w:r w:rsidRPr="000C5581">
        <w:t xml:space="preserve">To evaluate the clinical impact </w:t>
      </w:r>
      <w:r w:rsidR="00545611">
        <w:t xml:space="preserve">and safety </w:t>
      </w:r>
      <w:r w:rsidRPr="000C5581">
        <w:t xml:space="preserve">of molecular point-of-care testing for respiratory </w:t>
      </w:r>
      <w:r w:rsidR="00696F4F">
        <w:t>pathogens</w:t>
      </w:r>
      <w:r w:rsidR="00696F4F" w:rsidRPr="000C5581">
        <w:t xml:space="preserve"> </w:t>
      </w:r>
      <w:r w:rsidRPr="000C5581">
        <w:t xml:space="preserve">in adults with </w:t>
      </w:r>
      <w:r w:rsidR="00C67EF1">
        <w:t>pneumonia</w:t>
      </w:r>
      <w:r w:rsidRPr="000C5581">
        <w:t xml:space="preserve"> in critical care</w:t>
      </w:r>
      <w:r w:rsidR="00024D31">
        <w:t xml:space="preserve"> units.</w:t>
      </w:r>
    </w:p>
    <w:p w14:paraId="02C08E9D" w14:textId="77777777" w:rsidR="000C5581" w:rsidRPr="000C5581" w:rsidRDefault="000C5581" w:rsidP="00A654F3">
      <w:pPr>
        <w:pStyle w:val="Heading2"/>
      </w:pPr>
      <w:bookmarkStart w:id="23" w:name="_Toc3532030"/>
      <w:r w:rsidRPr="000C5581">
        <w:t>Objectives</w:t>
      </w:r>
      <w:bookmarkEnd w:id="23"/>
    </w:p>
    <w:p w14:paraId="302BC8F2" w14:textId="01DB3BB3" w:rsidR="000C5581" w:rsidRPr="000C5581" w:rsidRDefault="00024D31" w:rsidP="009532A8">
      <w:pPr>
        <w:jc w:val="both"/>
      </w:pPr>
      <w:r>
        <w:t xml:space="preserve">1. </w:t>
      </w:r>
      <w:r w:rsidR="000C5581" w:rsidRPr="000C5581">
        <w:t xml:space="preserve">To evaluate the impact of </w:t>
      </w:r>
      <w:r>
        <w:t xml:space="preserve">molecular POCT </w:t>
      </w:r>
      <w:r w:rsidR="000C5581" w:rsidRPr="000C5581">
        <w:t xml:space="preserve">on the clinical management of </w:t>
      </w:r>
      <w:r w:rsidR="005B4866">
        <w:t>CAP, HAP and VAP</w:t>
      </w:r>
      <w:r w:rsidR="00C67EF1">
        <w:t xml:space="preserve"> including</w:t>
      </w:r>
      <w:r w:rsidR="000C5581" w:rsidRPr="000C5581">
        <w:t xml:space="preserve">; </w:t>
      </w:r>
      <w:r w:rsidR="005B4866" w:rsidRPr="002831E9">
        <w:t xml:space="preserve">the </w:t>
      </w:r>
      <w:r w:rsidR="005B4866">
        <w:rPr>
          <w:color w:val="000000"/>
        </w:rPr>
        <w:t xml:space="preserve">proportion of patients treated with </w:t>
      </w:r>
      <w:r w:rsidR="00AC4E5B" w:rsidRPr="00545611">
        <w:rPr>
          <w:color w:val="000000"/>
        </w:rPr>
        <w:t xml:space="preserve">results </w:t>
      </w:r>
      <w:r w:rsidR="005B4866" w:rsidRPr="00545611">
        <w:rPr>
          <w:color w:val="000000"/>
        </w:rPr>
        <w:t>directed</w:t>
      </w:r>
      <w:r w:rsidR="00C67EF1" w:rsidRPr="00545611">
        <w:rPr>
          <w:color w:val="000000"/>
        </w:rPr>
        <w:t xml:space="preserve"> antimicrobials</w:t>
      </w:r>
      <w:r w:rsidR="005B4866" w:rsidRPr="00545611">
        <w:t>,</w:t>
      </w:r>
      <w:r w:rsidR="00681EED" w:rsidRPr="00545611">
        <w:t xml:space="preserve"> time to </w:t>
      </w:r>
      <w:r w:rsidR="00AC4E5B" w:rsidRPr="00545611">
        <w:t xml:space="preserve">results directed </w:t>
      </w:r>
      <w:r w:rsidR="00C60DBD" w:rsidRPr="00545611">
        <w:t>antimicrobial</w:t>
      </w:r>
      <w:r w:rsidR="00AC4E5B" w:rsidRPr="00545611">
        <w:t xml:space="preserve"> therapy</w:t>
      </w:r>
      <w:r w:rsidR="00681EED">
        <w:t>,</w:t>
      </w:r>
      <w:r w:rsidR="005B4866" w:rsidRPr="002831E9">
        <w:t xml:space="preserve"> </w:t>
      </w:r>
      <w:r w:rsidR="00681EED">
        <w:t>and</w:t>
      </w:r>
      <w:r w:rsidR="000C5581" w:rsidRPr="000C5581">
        <w:t xml:space="preserve"> </w:t>
      </w:r>
      <w:r w:rsidR="00DE2C77" w:rsidRPr="00DE2C77">
        <w:t>appropriate use of isolation facilities</w:t>
      </w:r>
      <w:r w:rsidR="00681EED">
        <w:t>.</w:t>
      </w:r>
    </w:p>
    <w:p w14:paraId="1AC8B054" w14:textId="60D5475F" w:rsidR="000C5581" w:rsidRPr="000C5581" w:rsidRDefault="00024D31" w:rsidP="00AA3E8B">
      <w:pPr>
        <w:jc w:val="both"/>
      </w:pPr>
      <w:r>
        <w:t xml:space="preserve">2. </w:t>
      </w:r>
      <w:r w:rsidR="000C5581" w:rsidRPr="000C5581">
        <w:t xml:space="preserve">To evaluate </w:t>
      </w:r>
      <w:r w:rsidR="00A120BB">
        <w:t xml:space="preserve">safety of </w:t>
      </w:r>
      <w:r>
        <w:t xml:space="preserve">molecular </w:t>
      </w:r>
      <w:r w:rsidR="000C5581" w:rsidRPr="000C5581">
        <w:t xml:space="preserve">POCT </w:t>
      </w:r>
      <w:r w:rsidR="00A120BB">
        <w:t>and the</w:t>
      </w:r>
      <w:r w:rsidR="00A120BB" w:rsidRPr="00A120BB">
        <w:t xml:space="preserve"> impact of </w:t>
      </w:r>
      <w:r w:rsidR="000C5581" w:rsidRPr="000C5581">
        <w:t xml:space="preserve">on </w:t>
      </w:r>
      <w:r w:rsidR="00626AB1">
        <w:t xml:space="preserve">measures of </w:t>
      </w:r>
      <w:r w:rsidR="000C5581" w:rsidRPr="000C5581">
        <w:t>clinical effectiveness including;</w:t>
      </w:r>
      <w:r w:rsidR="000C5581">
        <w:t xml:space="preserve"> </w:t>
      </w:r>
      <w:r w:rsidR="000C5581" w:rsidRPr="000C5581">
        <w:t xml:space="preserve">time on organ support, </w:t>
      </w:r>
      <w:r w:rsidR="00626AB1">
        <w:t xml:space="preserve">time on supplementary oxygen, </w:t>
      </w:r>
      <w:r w:rsidR="000C5581" w:rsidRPr="000C5581">
        <w:t>time in critical care, duration of hospitalisation,</w:t>
      </w:r>
      <w:r w:rsidR="000C5581">
        <w:t xml:space="preserve"> </w:t>
      </w:r>
      <w:r w:rsidR="00DE2C77">
        <w:t>mortality, and adverse events</w:t>
      </w:r>
      <w:r w:rsidR="00545611">
        <w:t xml:space="preserve"> including antibiotic associated adverse events</w:t>
      </w:r>
      <w:r w:rsidR="0022644A">
        <w:t>.</w:t>
      </w:r>
    </w:p>
    <w:p w14:paraId="20214AC7" w14:textId="74DE4F84" w:rsidR="006E5AE5" w:rsidRDefault="006E5AE5" w:rsidP="00024D31">
      <w:pPr>
        <w:jc w:val="both"/>
      </w:pPr>
      <w:r>
        <w:br w:type="page"/>
      </w:r>
    </w:p>
    <w:p w14:paraId="383E79FA" w14:textId="77777777" w:rsidR="00D86A91" w:rsidRPr="0035041B" w:rsidRDefault="00A73E7D" w:rsidP="00A73E7D">
      <w:pPr>
        <w:pStyle w:val="Heading1"/>
      </w:pPr>
      <w:bookmarkStart w:id="24" w:name="_Toc3532031"/>
      <w:r>
        <w:t xml:space="preserve">6. </w:t>
      </w:r>
      <w:r w:rsidR="003369A7">
        <w:t>Recruitment and Study Processes</w:t>
      </w:r>
      <w:bookmarkEnd w:id="24"/>
    </w:p>
    <w:p w14:paraId="4FDA42D0" w14:textId="77777777" w:rsidR="006E5AE5" w:rsidRDefault="006E5AE5" w:rsidP="00A654F3">
      <w:pPr>
        <w:pStyle w:val="Heading2"/>
      </w:pPr>
      <w:bookmarkStart w:id="25" w:name="_Toc3532032"/>
      <w:r>
        <w:t>Study Overview</w:t>
      </w:r>
      <w:bookmarkEnd w:id="25"/>
    </w:p>
    <w:p w14:paraId="0341FAFC" w14:textId="0F9D80EE" w:rsidR="00FC15B9" w:rsidRDefault="00FC15B9" w:rsidP="009532A8">
      <w:pPr>
        <w:jc w:val="both"/>
      </w:pPr>
      <w:r>
        <w:t>This is a s</w:t>
      </w:r>
      <w:r w:rsidRPr="00FC15B9">
        <w:t>ingle centre, randomised controlled, study</w:t>
      </w:r>
      <w:r>
        <w:t>.</w:t>
      </w:r>
    </w:p>
    <w:p w14:paraId="15464BB9" w14:textId="0C6402FF" w:rsidR="00405A2D" w:rsidRDefault="00B001E9" w:rsidP="00B001E9">
      <w:pPr>
        <w:keepNext/>
        <w:jc w:val="both"/>
      </w:pPr>
      <w:r>
        <w:t xml:space="preserve">Blinding of participants </w:t>
      </w:r>
      <w:r w:rsidR="0022644A">
        <w:t xml:space="preserve">is not used. </w:t>
      </w:r>
      <w:r>
        <w:t>Clinical teams cannot be blinded as the study requires them to know the results of the POCT</w:t>
      </w:r>
      <w:r w:rsidR="0022644A">
        <w:t xml:space="preserve"> in real time</w:t>
      </w:r>
      <w:r>
        <w:t xml:space="preserve">. </w:t>
      </w:r>
      <w:r w:rsidR="00405A2D" w:rsidRPr="00CD3080">
        <w:t xml:space="preserve">The </w:t>
      </w:r>
      <w:r w:rsidR="00405A2D">
        <w:t xml:space="preserve">study will take place across </w:t>
      </w:r>
      <w:r w:rsidR="00626D32">
        <w:t>up to three</w:t>
      </w:r>
      <w:r w:rsidR="00537FF2">
        <w:t xml:space="preserve"> </w:t>
      </w:r>
      <w:r w:rsidR="00405A2D" w:rsidRPr="00CD3080">
        <w:t>year</w:t>
      </w:r>
      <w:r w:rsidR="00405A2D">
        <w:t>s.</w:t>
      </w:r>
    </w:p>
    <w:p w14:paraId="44D3B833" w14:textId="77777777" w:rsidR="003A7498" w:rsidRDefault="003A7498" w:rsidP="00405A2D">
      <w:pPr>
        <w:keepNext/>
        <w:jc w:val="both"/>
      </w:pPr>
      <w:r>
        <w:t>Study processes that patient-participants undergo are summarised in Figure 1.</w:t>
      </w:r>
    </w:p>
    <w:p w14:paraId="094E4BA8" w14:textId="77777777" w:rsidR="00F41DF9" w:rsidRDefault="00F41DF9" w:rsidP="00405A2D">
      <w:pPr>
        <w:keepNext/>
        <w:jc w:val="both"/>
      </w:pPr>
    </w:p>
    <w:p w14:paraId="1BB91851" w14:textId="77777777" w:rsidR="00D86A91" w:rsidRPr="00D86A91" w:rsidRDefault="00E161E4" w:rsidP="00D86A91">
      <w:r>
        <w:rPr>
          <w:noProof/>
          <w:lang w:eastAsia="en-GB"/>
        </w:rPr>
        <mc:AlternateContent>
          <mc:Choice Requires="wpg">
            <w:drawing>
              <wp:inline distT="0" distB="0" distL="0" distR="0" wp14:anchorId="63FFE893" wp14:editId="44A6186E">
                <wp:extent cx="5716988" cy="5060995"/>
                <wp:effectExtent l="0" t="0" r="17145" b="2540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6988" cy="5060995"/>
                          <a:chOff x="16196" y="5486"/>
                          <a:chExt cx="53286" cy="50608"/>
                        </a:xfrm>
                      </wpg:grpSpPr>
                      <wps:wsp>
                        <wps:cNvPr id="3" name="Rectangle 4"/>
                        <wps:cNvSpPr>
                          <a:spLocks noChangeArrowheads="1"/>
                        </wps:cNvSpPr>
                        <wps:spPr bwMode="auto">
                          <a:xfrm>
                            <a:off x="27718" y="5486"/>
                            <a:ext cx="20162" cy="4321"/>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B30351"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Check patient meets inclusion and none of exclusion criteria</w:t>
                              </w:r>
                            </w:p>
                          </w:txbxContent>
                        </wps:txbx>
                        <wps:bodyPr rot="0" vert="horz" wrap="square" lIns="91440" tIns="45720" rIns="91440" bIns="45720" anchor="ctr" anchorCtr="0" upright="1">
                          <a:noAutofit/>
                        </wps:bodyPr>
                      </wps:wsp>
                      <wps:wsp>
                        <wps:cNvPr id="4" name="Rectangle 5"/>
                        <wps:cNvSpPr>
                          <a:spLocks noChangeArrowheads="1"/>
                        </wps:cNvSpPr>
                        <wps:spPr bwMode="auto">
                          <a:xfrm>
                            <a:off x="27718" y="11247"/>
                            <a:ext cx="20162" cy="4320"/>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632786"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Consent documented</w:t>
                              </w:r>
                            </w:p>
                          </w:txbxContent>
                        </wps:txbx>
                        <wps:bodyPr rot="0" vert="horz" wrap="square" lIns="91440" tIns="45720" rIns="91440" bIns="45720" anchor="ctr" anchorCtr="0" upright="1">
                          <a:noAutofit/>
                        </wps:bodyPr>
                      </wps:wsp>
                      <wps:wsp>
                        <wps:cNvPr id="5" name="Rectangle 6"/>
                        <wps:cNvSpPr>
                          <a:spLocks noChangeArrowheads="1"/>
                        </wps:cNvSpPr>
                        <wps:spPr bwMode="auto">
                          <a:xfrm>
                            <a:off x="27718" y="17008"/>
                            <a:ext cx="20162" cy="4320"/>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1C56F60"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Randomisation</w:t>
                              </w:r>
                            </w:p>
                          </w:txbxContent>
                        </wps:txbx>
                        <wps:bodyPr rot="0" vert="horz" wrap="square" lIns="91440" tIns="45720" rIns="91440" bIns="45720" anchor="ctr" anchorCtr="0" upright="1">
                          <a:noAutofit/>
                        </wps:bodyPr>
                      </wps:wsp>
                      <wps:wsp>
                        <wps:cNvPr id="6" name="Rectangle 7"/>
                        <wps:cNvSpPr>
                          <a:spLocks noChangeArrowheads="1"/>
                        </wps:cNvSpPr>
                        <wps:spPr bwMode="auto">
                          <a:xfrm>
                            <a:off x="16196" y="24928"/>
                            <a:ext cx="29433" cy="4321"/>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09CB9D5"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Randomised to POCT</w:t>
                              </w:r>
                            </w:p>
                          </w:txbxContent>
                        </wps:txbx>
                        <wps:bodyPr rot="0" vert="horz" wrap="square" lIns="91440" tIns="45720" rIns="91440" bIns="45720" anchor="ctr" anchorCtr="0" upright="1">
                          <a:noAutofit/>
                        </wps:bodyPr>
                      </wps:wsp>
                      <wps:wsp>
                        <wps:cNvPr id="7" name="Rectangle 8"/>
                        <wps:cNvSpPr>
                          <a:spLocks noChangeArrowheads="1"/>
                        </wps:cNvSpPr>
                        <wps:spPr bwMode="auto">
                          <a:xfrm>
                            <a:off x="46872" y="24769"/>
                            <a:ext cx="20162" cy="4321"/>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BC68AB"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Randomised to routine care</w:t>
                              </w:r>
                            </w:p>
                          </w:txbxContent>
                        </wps:txbx>
                        <wps:bodyPr rot="0" vert="horz" wrap="square" lIns="91440" tIns="45720" rIns="91440" bIns="45720" anchor="ctr" anchorCtr="0" upright="1">
                          <a:noAutofit/>
                        </wps:bodyPr>
                      </wps:wsp>
                      <wps:wsp>
                        <wps:cNvPr id="8" name="Rectangle 9"/>
                        <wps:cNvSpPr>
                          <a:spLocks noChangeArrowheads="1"/>
                        </wps:cNvSpPr>
                        <wps:spPr bwMode="auto">
                          <a:xfrm>
                            <a:off x="16196" y="30689"/>
                            <a:ext cx="29433" cy="6609"/>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958608" w14:textId="34A4F28B" w:rsidR="00217C73" w:rsidRDefault="00217C73" w:rsidP="005A1783">
                              <w:pPr>
                                <w:pStyle w:val="NormalWeb"/>
                                <w:spacing w:before="0" w:beforeAutospacing="0" w:after="0" w:afterAutospacing="0"/>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Respiratory specimen tested on the FilmArray</w:t>
                              </w:r>
                              <w:r>
                                <w:rPr>
                                  <w:rFonts w:asciiTheme="minorHAnsi" w:hAnsiTheme="minorHAnsi" w:cstheme="minorHAnsi"/>
                                  <w:color w:val="000000" w:themeColor="text1"/>
                                  <w:kern w:val="24"/>
                                  <w:sz w:val="22"/>
                                  <w:szCs w:val="22"/>
                                </w:rPr>
                                <w:t>®</w:t>
                              </w:r>
                              <w:r>
                                <w:rPr>
                                  <w:rFonts w:asciiTheme="minorHAnsi" w:hAnsi="Calibri" w:cstheme="minorBidi"/>
                                  <w:color w:val="000000" w:themeColor="text1"/>
                                  <w:kern w:val="24"/>
                                  <w:sz w:val="22"/>
                                  <w:szCs w:val="22"/>
                                </w:rPr>
                                <w:t xml:space="preserve"> analyser, urine sample tested for Pneumococcal antigen and blood tested for PCT</w:t>
                              </w:r>
                            </w:p>
                            <w:p w14:paraId="0A258981" w14:textId="77777777" w:rsidR="00217C73" w:rsidRDefault="00217C73" w:rsidP="005A1783">
                              <w:pPr>
                                <w:pStyle w:val="NormalWeb"/>
                                <w:spacing w:before="0" w:beforeAutospacing="0" w:after="0" w:afterAutospacing="0"/>
                                <w:jc w:val="center"/>
                                <w:rPr>
                                  <w:rFonts w:asciiTheme="minorHAnsi" w:hAnsi="Calibri" w:cstheme="minorBidi"/>
                                  <w:color w:val="000000" w:themeColor="text1"/>
                                  <w:kern w:val="24"/>
                                  <w:sz w:val="22"/>
                                  <w:szCs w:val="22"/>
                                </w:rPr>
                              </w:pPr>
                            </w:p>
                            <w:p w14:paraId="7A5A1212" w14:textId="77777777" w:rsidR="00217C73" w:rsidRDefault="00217C73" w:rsidP="005A1783">
                              <w:pPr>
                                <w:pStyle w:val="NormalWeb"/>
                                <w:spacing w:before="0" w:beforeAutospacing="0" w:after="0" w:afterAutospacing="0"/>
                                <w:jc w:val="center"/>
                              </w:pPr>
                            </w:p>
                          </w:txbxContent>
                        </wps:txbx>
                        <wps:bodyPr rot="0" vert="horz" wrap="square" lIns="91440" tIns="45720" rIns="91440" bIns="45720" anchor="ctr" anchorCtr="0" upright="1">
                          <a:noAutofit/>
                        </wps:bodyPr>
                      </wps:wsp>
                      <wps:wsp>
                        <wps:cNvPr id="9" name="Rectangle 11"/>
                        <wps:cNvSpPr>
                          <a:spLocks noChangeArrowheads="1"/>
                        </wps:cNvSpPr>
                        <wps:spPr bwMode="auto">
                          <a:xfrm>
                            <a:off x="16196" y="39039"/>
                            <a:ext cx="29580" cy="7951"/>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B5BCA7" w14:textId="4F48B45B" w:rsidR="00217C73" w:rsidRDefault="00217C73" w:rsidP="00EB188D">
                              <w:pPr>
                                <w:pStyle w:val="NormalWeb"/>
                                <w:spacing w:before="0" w:beforeAutospacing="0" w:after="0" w:afterAutospacing="0"/>
                                <w:jc w:val="center"/>
                              </w:pPr>
                              <w:r>
                                <w:rPr>
                                  <w:rFonts w:asciiTheme="minorHAnsi" w:hAnsi="Calibri" w:cstheme="minorBidi"/>
                                  <w:color w:val="000000" w:themeColor="text1"/>
                                  <w:kern w:val="24"/>
                                  <w:sz w:val="22"/>
                                  <w:szCs w:val="22"/>
                                </w:rPr>
                                <w:t xml:space="preserve">Results communicated to clinical team with clinical infectious diseases advice. Infection control team and patient informed if appropriate </w:t>
                              </w:r>
                            </w:p>
                          </w:txbxContent>
                        </wps:txbx>
                        <wps:bodyPr rot="0" vert="horz" wrap="square" lIns="91440" tIns="45720" rIns="91440" bIns="45720" anchor="ctr" anchorCtr="0" upright="1">
                          <a:noAutofit/>
                        </wps:bodyPr>
                      </wps:wsp>
                      <wps:wsp>
                        <wps:cNvPr id="10" name="Rectangle 12"/>
                        <wps:cNvSpPr>
                          <a:spLocks noChangeArrowheads="1"/>
                        </wps:cNvSpPr>
                        <wps:spPr bwMode="auto">
                          <a:xfrm>
                            <a:off x="53640" y="5486"/>
                            <a:ext cx="15842" cy="4321"/>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65B258D"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Record patients screened but ineligible</w:t>
                              </w:r>
                            </w:p>
                          </w:txbxContent>
                        </wps:txbx>
                        <wps:bodyPr rot="0" vert="horz" wrap="square" lIns="91440" tIns="45720" rIns="91440" bIns="45720" anchor="ctr" anchorCtr="0" upright="1">
                          <a:noAutofit/>
                        </wps:bodyPr>
                      </wps:wsp>
                      <wps:wsp>
                        <wps:cNvPr id="11" name="Straight Arrow Connector 13"/>
                        <wps:cNvCnPr>
                          <a:cxnSpLocks noChangeShapeType="1"/>
                        </wps:cNvCnPr>
                        <wps:spPr bwMode="auto">
                          <a:xfrm>
                            <a:off x="47880" y="7647"/>
                            <a:ext cx="5760" cy="0"/>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Rectangle 14"/>
                        <wps:cNvSpPr>
                          <a:spLocks noChangeArrowheads="1"/>
                        </wps:cNvSpPr>
                        <wps:spPr bwMode="auto">
                          <a:xfrm>
                            <a:off x="22674" y="47964"/>
                            <a:ext cx="46290" cy="8130"/>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6A9BB0B" w14:textId="77777777" w:rsidR="00217C73" w:rsidRDefault="00217C73" w:rsidP="009C24FD">
                              <w:pPr>
                                <w:pStyle w:val="NormalWeb"/>
                                <w:spacing w:before="0" w:beforeAutospacing="0" w:after="0" w:afterAutospacing="0"/>
                              </w:pPr>
                              <w:r>
                                <w:rPr>
                                  <w:rFonts w:asciiTheme="minorHAnsi" w:hAnsi="Calibri" w:cstheme="minorBidi"/>
                                  <w:color w:val="000000" w:themeColor="text1"/>
                                  <w:kern w:val="24"/>
                                  <w:sz w:val="22"/>
                                  <w:szCs w:val="22"/>
                                </w:rPr>
                                <w:t>For all patients once consent obtained:</w:t>
                              </w:r>
                            </w:p>
                            <w:p w14:paraId="587962C5" w14:textId="3FC4C232" w:rsidR="00217C73" w:rsidRPr="009C24FD" w:rsidRDefault="00217C73" w:rsidP="00024D31">
                              <w:pPr>
                                <w:spacing w:after="0" w:line="240" w:lineRule="auto"/>
                                <w:ind w:left="300"/>
                                <w:rPr>
                                  <w:rFonts w:eastAsia="Times New Roman"/>
                                </w:rPr>
                              </w:pPr>
                              <w:r w:rsidRPr="009C24FD">
                                <w:rPr>
                                  <w:rFonts w:hAnsi="Calibri"/>
                                  <w:color w:val="000000" w:themeColor="text1"/>
                                  <w:kern w:val="24"/>
                                </w:rPr>
                                <w:t>Resp</w:t>
                              </w:r>
                              <w:r>
                                <w:rPr>
                                  <w:rFonts w:hAnsi="Calibri"/>
                                  <w:color w:val="000000" w:themeColor="text1"/>
                                  <w:kern w:val="24"/>
                                </w:rPr>
                                <w:t xml:space="preserve">iratory, blood and urine specimens are collected; </w:t>
                              </w:r>
                              <w:r w:rsidRPr="009C24FD">
                                <w:rPr>
                                  <w:rFonts w:hAnsi="Calibri"/>
                                  <w:color w:val="000000" w:themeColor="text1"/>
                                  <w:kern w:val="24"/>
                                </w:rPr>
                                <w:t>(thos</w:t>
                              </w:r>
                              <w:r>
                                <w:rPr>
                                  <w:rFonts w:hAnsi="Calibri"/>
                                  <w:color w:val="000000" w:themeColor="text1"/>
                                  <w:kern w:val="24"/>
                                </w:rPr>
                                <w:t xml:space="preserve">e </w:t>
                              </w:r>
                              <w:r w:rsidRPr="009C24FD">
                                <w:rPr>
                                  <w:rFonts w:hAnsi="Calibri"/>
                                  <w:color w:val="000000" w:themeColor="text1"/>
                                  <w:kern w:val="24"/>
                                </w:rPr>
                                <w:t xml:space="preserve">allocated to </w:t>
                              </w:r>
                              <w:r>
                                <w:rPr>
                                  <w:rFonts w:hAnsi="Calibri"/>
                                  <w:color w:val="000000" w:themeColor="text1"/>
                                  <w:kern w:val="24"/>
                                </w:rPr>
                                <w:t xml:space="preserve">POCT will have them tested and reported immediately, those allocated to </w:t>
                              </w:r>
                              <w:r w:rsidRPr="009C24FD">
                                <w:rPr>
                                  <w:rFonts w:hAnsi="Calibri"/>
                                  <w:color w:val="000000" w:themeColor="text1"/>
                                  <w:kern w:val="24"/>
                                </w:rPr>
                                <w:t xml:space="preserve">routine care will have their samples </w:t>
                              </w:r>
                              <w:r>
                                <w:rPr>
                                  <w:rFonts w:hAnsi="Calibri"/>
                                  <w:color w:val="000000" w:themeColor="text1"/>
                                  <w:kern w:val="24"/>
                                </w:rPr>
                                <w:t>stored at -80</w:t>
                              </w:r>
                              <w:r>
                                <w:rPr>
                                  <w:color w:val="000000" w:themeColor="text1"/>
                                  <w:kern w:val="24"/>
                                </w:rPr>
                                <w:t>°</w:t>
                              </w:r>
                              <w:r>
                                <w:rPr>
                                  <w:rFonts w:hAnsi="Calibri"/>
                                  <w:color w:val="000000" w:themeColor="text1"/>
                                  <w:kern w:val="24"/>
                                </w:rPr>
                                <w:t xml:space="preserve">C and </w:t>
                              </w:r>
                              <w:r w:rsidRPr="009C24FD">
                                <w:rPr>
                                  <w:rFonts w:hAnsi="Calibri"/>
                                  <w:color w:val="000000" w:themeColor="text1"/>
                                  <w:kern w:val="24"/>
                                </w:rPr>
                                <w:t xml:space="preserve">tested </w:t>
                              </w:r>
                              <w:r>
                                <w:rPr>
                                  <w:rFonts w:hAnsi="Calibri"/>
                                  <w:color w:val="000000" w:themeColor="text1"/>
                                  <w:kern w:val="24"/>
                                </w:rPr>
                                <w:t>at a later date</w:t>
                              </w:r>
                              <w:r w:rsidRPr="009C24FD">
                                <w:rPr>
                                  <w:rFonts w:hAnsi="Calibri"/>
                                  <w:color w:val="000000" w:themeColor="text1"/>
                                  <w:kern w:val="24"/>
                                </w:rPr>
                                <w:t>)</w:t>
                              </w:r>
                              <w:r>
                                <w:rPr>
                                  <w:rFonts w:hAnsi="Calibri"/>
                                  <w:color w:val="000000" w:themeColor="text1"/>
                                  <w:kern w:val="24"/>
                                </w:rPr>
                                <w:t xml:space="preserve">. </w:t>
                              </w:r>
                            </w:p>
                            <w:p w14:paraId="7961F87F" w14:textId="77777777" w:rsidR="00217C73" w:rsidRDefault="00217C73" w:rsidP="005D0424">
                              <w:pPr>
                                <w:pStyle w:val="ListParagraph"/>
                                <w:spacing w:after="0" w:line="240" w:lineRule="auto"/>
                                <w:ind w:left="502"/>
                                <w:rPr>
                                  <w:rFonts w:eastAsia="Times New Roman"/>
                                </w:rPr>
                              </w:pPr>
                            </w:p>
                          </w:txbxContent>
                        </wps:txbx>
                        <wps:bodyPr rot="0" vert="horz" wrap="square" lIns="91440" tIns="45720" rIns="91440" bIns="45720" anchor="ctr" anchorCtr="0" upright="1">
                          <a:noAutofit/>
                        </wps:bodyPr>
                      </wps:wsp>
                      <wps:wsp>
                        <wps:cNvPr id="13" name="Straight Arrow Connector 15"/>
                        <wps:cNvCnPr>
                          <a:cxnSpLocks noChangeShapeType="1"/>
                        </wps:cNvCnPr>
                        <wps:spPr bwMode="auto">
                          <a:xfrm>
                            <a:off x="37799" y="9807"/>
                            <a:ext cx="0" cy="1440"/>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 name="Straight Arrow Connector 16"/>
                        <wps:cNvCnPr>
                          <a:cxnSpLocks noChangeShapeType="1"/>
                        </wps:cNvCnPr>
                        <wps:spPr bwMode="auto">
                          <a:xfrm>
                            <a:off x="37799" y="15567"/>
                            <a:ext cx="0" cy="1441"/>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 name="Straight Arrow Connector 17"/>
                        <wps:cNvCnPr>
                          <a:cxnSpLocks noChangeShapeType="1"/>
                        </wps:cNvCnPr>
                        <wps:spPr bwMode="auto">
                          <a:xfrm flipH="1">
                            <a:off x="26277" y="21328"/>
                            <a:ext cx="11522" cy="3600"/>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 name="Straight Arrow Connector 18"/>
                        <wps:cNvCnPr>
                          <a:cxnSpLocks noChangeShapeType="1"/>
                        </wps:cNvCnPr>
                        <wps:spPr bwMode="auto">
                          <a:xfrm>
                            <a:off x="37799" y="21328"/>
                            <a:ext cx="16490" cy="3240"/>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7" name="Straight Arrow Connector 19"/>
                        <wps:cNvCnPr>
                          <a:cxnSpLocks noChangeShapeType="1"/>
                        </wps:cNvCnPr>
                        <wps:spPr bwMode="auto">
                          <a:xfrm>
                            <a:off x="26277" y="29249"/>
                            <a:ext cx="0" cy="1440"/>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8" name="Straight Arrow Connector 20"/>
                        <wps:cNvCnPr>
                          <a:cxnSpLocks noChangeShapeType="1"/>
                        </wps:cNvCnPr>
                        <wps:spPr bwMode="auto">
                          <a:xfrm>
                            <a:off x="26420" y="37298"/>
                            <a:ext cx="0" cy="1599"/>
                          </a:xfrm>
                          <a:prstGeom prst="straightConnector1">
                            <a:avLst/>
                          </a:prstGeom>
                          <a:noFill/>
                          <a:ln w="12700">
                            <a:solidFill>
                              <a:schemeClr val="tx2">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FFE893" id="Group 2" o:spid="_x0000_s1026" style="width:450.15pt;height:398.5pt;mso-position-horizontal-relative:char;mso-position-vertical-relative:line" coordorigin="16196,5486" coordsize="53286,50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">
                <v:rect id="Rectangle 4" o:spid="_x0000_s1027" style="position:absolute;left:27718;top:5486;width:2016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" filled="f" strokecolor="#1f497d [3215]" strokeweight="1pt">
                  <v:textbox>
                    <w:txbxContent>
                      <w:p w14:paraId="5BB30351"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Check patient meets inclusion and none of exclusion criteria</w:t>
                        </w:r>
                      </w:p>
                    </w:txbxContent>
                  </v:textbox>
                </v:rect>
                <v:rect id="Rectangle 5" o:spid="_x0000_s1028" style="position:absolute;left:27718;top:11247;width:201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" filled="f" strokecolor="#1f497d [3215]" strokeweight="1pt">
                  <v:textbox>
                    <w:txbxContent>
                      <w:p w14:paraId="10632786"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Consent documented</w:t>
                        </w:r>
                      </w:p>
                    </w:txbxContent>
                  </v:textbox>
                </v:rect>
                <v:rect id="Rectangle 6" o:spid="_x0000_s1029" style="position:absolute;left:27718;top:17008;width:201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" filled="f" strokecolor="#1f497d [3215]" strokeweight="1pt">
                  <v:textbox>
                    <w:txbxContent>
                      <w:p w14:paraId="01C56F60"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Randomisation</w:t>
                        </w:r>
                      </w:p>
                    </w:txbxContent>
                  </v:textbox>
                </v:rect>
                <v:rect id="Rectangle 7" o:spid="_x0000_s1030" style="position:absolute;left:16196;top:24928;width:29433;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" filled="f" strokecolor="#1f497d [3215]" strokeweight="1pt">
                  <v:textbox>
                    <w:txbxContent>
                      <w:p w14:paraId="709CB9D5"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Randomised to POCT</w:t>
                        </w:r>
                      </w:p>
                    </w:txbxContent>
                  </v:textbox>
                </v:rect>
                <v:rect id="Rectangle 8" o:spid="_x0000_s1031" style="position:absolute;left:46872;top:24769;width:2016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" filled="f" strokecolor="#1f497d [3215]" strokeweight="1pt">
                  <v:textbox>
                    <w:txbxContent>
                      <w:p w14:paraId="4BBC68AB"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Randomised to routine care</w:t>
                        </w:r>
                      </w:p>
                    </w:txbxContent>
                  </v:textbox>
                </v:rect>
                <v:rect id="Rectangle 9" o:spid="_x0000_s1032" style="position:absolute;left:16196;top:30689;width:29433;height:66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" filled="f" strokecolor="#1f497d [3215]" strokeweight="1pt">
                  <v:textbox>
                    <w:txbxContent>
                      <w:p w14:paraId="53958608" w14:textId="34A4F28B" w:rsidR="00217C73" w:rsidRDefault="00217C73" w:rsidP="005A1783">
                        <w:pPr>
                          <w:pStyle w:val="NormalWeb"/>
                          <w:spacing w:before="0" w:beforeAutospacing="0" w:after="0" w:afterAutospacing="0"/>
                          <w:jc w:val="center"/>
                          <w:rPr>
                            <w:rFonts w:asciiTheme="minorHAnsi" w:hAnsi="Calibri" w:cstheme="minorBidi"/>
                            <w:color w:val="000000" w:themeColor="text1"/>
                            <w:kern w:val="24"/>
                            <w:sz w:val="22"/>
                            <w:szCs w:val="22"/>
                          </w:rPr>
                        </w:pPr>
                        <w:r>
                          <w:rPr>
                            <w:rFonts w:asciiTheme="minorHAnsi" w:hAnsi="Calibri" w:cstheme="minorBidi"/>
                            <w:color w:val="000000" w:themeColor="text1"/>
                            <w:kern w:val="24"/>
                            <w:sz w:val="22"/>
                            <w:szCs w:val="22"/>
                          </w:rPr>
                          <w:t>Respiratory specimen tested on the FilmArray</w:t>
                        </w:r>
                        <w:r>
                          <w:rPr>
                            <w:rFonts w:asciiTheme="minorHAnsi" w:hAnsiTheme="minorHAnsi" w:cstheme="minorHAnsi"/>
                            <w:color w:val="000000" w:themeColor="text1"/>
                            <w:kern w:val="24"/>
                            <w:sz w:val="22"/>
                            <w:szCs w:val="22"/>
                          </w:rPr>
                          <w:t>®</w:t>
                        </w:r>
                        <w:r>
                          <w:rPr>
                            <w:rFonts w:asciiTheme="minorHAnsi" w:hAnsi="Calibri" w:cstheme="minorBidi"/>
                            <w:color w:val="000000" w:themeColor="text1"/>
                            <w:kern w:val="24"/>
                            <w:sz w:val="22"/>
                            <w:szCs w:val="22"/>
                          </w:rPr>
                          <w:t xml:space="preserve"> analyser, urine sample tested for Pneumococcal antigen and blood tested for PCT</w:t>
                        </w:r>
                      </w:p>
                      <w:p w14:paraId="0A258981" w14:textId="77777777" w:rsidR="00217C73" w:rsidRDefault="00217C73" w:rsidP="005A1783">
                        <w:pPr>
                          <w:pStyle w:val="NormalWeb"/>
                          <w:spacing w:before="0" w:beforeAutospacing="0" w:after="0" w:afterAutospacing="0"/>
                          <w:jc w:val="center"/>
                          <w:rPr>
                            <w:rFonts w:asciiTheme="minorHAnsi" w:hAnsi="Calibri" w:cstheme="minorBidi"/>
                            <w:color w:val="000000" w:themeColor="text1"/>
                            <w:kern w:val="24"/>
                            <w:sz w:val="22"/>
                            <w:szCs w:val="22"/>
                          </w:rPr>
                        </w:pPr>
                      </w:p>
                      <w:p w14:paraId="7A5A1212" w14:textId="77777777" w:rsidR="00217C73" w:rsidRDefault="00217C73" w:rsidP="005A1783">
                        <w:pPr>
                          <w:pStyle w:val="NormalWeb"/>
                          <w:spacing w:before="0" w:beforeAutospacing="0" w:after="0" w:afterAutospacing="0"/>
                          <w:jc w:val="center"/>
                        </w:pPr>
                      </w:p>
                    </w:txbxContent>
                  </v:textbox>
                </v:rect>
                <v:rect id="Rectangle 11" o:spid="_x0000_s1033" style="position:absolute;left:16196;top:39039;width:29580;height:7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" filled="f" strokecolor="#1f497d [3215]" strokeweight="1pt">
                  <v:textbox>
                    <w:txbxContent>
                      <w:p w14:paraId="06B5BCA7" w14:textId="4F48B45B" w:rsidR="00217C73" w:rsidRDefault="00217C73" w:rsidP="00EB188D">
                        <w:pPr>
                          <w:pStyle w:val="NormalWeb"/>
                          <w:spacing w:before="0" w:beforeAutospacing="0" w:after="0" w:afterAutospacing="0"/>
                          <w:jc w:val="center"/>
                        </w:pPr>
                        <w:r>
                          <w:rPr>
                            <w:rFonts w:asciiTheme="minorHAnsi" w:hAnsi="Calibri" w:cstheme="minorBidi"/>
                            <w:color w:val="000000" w:themeColor="text1"/>
                            <w:kern w:val="24"/>
                            <w:sz w:val="22"/>
                            <w:szCs w:val="22"/>
                          </w:rPr>
                          <w:t xml:space="preserve">Results communicated to clinical team with clinical infectious diseases advice. Infection control team and patient informed if appropriate </w:t>
                        </w:r>
                      </w:p>
                    </w:txbxContent>
                  </v:textbox>
                </v:rect>
                <v:rect id="Rectangle 12" o:spid="_x0000_s1034" style="position:absolute;left:53640;top:5486;width:1584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" filled="f" strokecolor="#1f497d [3215]" strokeweight="1pt">
                  <v:textbox>
                    <w:txbxContent>
                      <w:p w14:paraId="465B258D" w14:textId="77777777" w:rsidR="00217C73" w:rsidRDefault="00217C73" w:rsidP="005A1783">
                        <w:pPr>
                          <w:pStyle w:val="NormalWeb"/>
                          <w:spacing w:before="0" w:beforeAutospacing="0" w:after="0" w:afterAutospacing="0"/>
                          <w:jc w:val="center"/>
                        </w:pPr>
                        <w:r>
                          <w:rPr>
                            <w:rFonts w:asciiTheme="minorHAnsi" w:hAnsi="Calibri" w:cstheme="minorBidi"/>
                            <w:color w:val="000000" w:themeColor="text1"/>
                            <w:kern w:val="24"/>
                            <w:sz w:val="22"/>
                            <w:szCs w:val="22"/>
                          </w:rPr>
                          <w:t>Record patients screened but ineligible</w:t>
                        </w:r>
                      </w:p>
                    </w:txbxContent>
                  </v:textbox>
                </v:rect>
                <v:shapetype id="_x0000_t32" coordsize="21600,21600" o:spt="32" o:oned="t" path="m,l21600,21600e" filled="f">
                  <v:path arrowok="t" fillok="f" o:connecttype="none"/>
                  <o:lock v:ext="edit" shapetype="t"/>
                </v:shapetype>
                <v:shape id="Straight Arrow Connector 13" o:spid="_x0000_s1035" type="#_x0000_t32" style="position:absolute;left:47880;top:7647;width:57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" strokecolor="#1f497d [3215]" strokeweight="1pt">
                  <v:stroke endarrow="block"/>
                </v:shape>
                <v:rect id="Rectangle 14" o:spid="_x0000_s1036" style="position:absolute;left:22674;top:47964;width:46290;height:8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" filled="f" strokecolor="#1f497d [3215]" strokeweight="1pt">
                  <v:textbox>
                    <w:txbxContent>
                      <w:p w14:paraId="26A9BB0B" w14:textId="77777777" w:rsidR="00217C73" w:rsidRDefault="00217C73" w:rsidP="009C24FD">
                        <w:pPr>
                          <w:pStyle w:val="NormalWeb"/>
                          <w:spacing w:before="0" w:beforeAutospacing="0" w:after="0" w:afterAutospacing="0"/>
                        </w:pPr>
                        <w:r>
                          <w:rPr>
                            <w:rFonts w:asciiTheme="minorHAnsi" w:hAnsi="Calibri" w:cstheme="minorBidi"/>
                            <w:color w:val="000000" w:themeColor="text1"/>
                            <w:kern w:val="24"/>
                            <w:sz w:val="22"/>
                            <w:szCs w:val="22"/>
                          </w:rPr>
                          <w:t>For all patients once consent obtained:</w:t>
                        </w:r>
                      </w:p>
                      <w:p w14:paraId="587962C5" w14:textId="3FC4C232" w:rsidR="00217C73" w:rsidRPr="009C24FD" w:rsidRDefault="00217C73" w:rsidP="00024D31">
                        <w:pPr>
                          <w:spacing w:after="0" w:line="240" w:lineRule="auto"/>
                          <w:ind w:left="300"/>
                          <w:rPr>
                            <w:rFonts w:eastAsia="Times New Roman"/>
                          </w:rPr>
                        </w:pPr>
                        <w:r w:rsidRPr="009C24FD">
                          <w:rPr>
                            <w:rFonts w:hAnsi="Calibri"/>
                            <w:color w:val="000000" w:themeColor="text1"/>
                            <w:kern w:val="24"/>
                          </w:rPr>
                          <w:t>Resp</w:t>
                        </w:r>
                        <w:r>
                          <w:rPr>
                            <w:rFonts w:hAnsi="Calibri"/>
                            <w:color w:val="000000" w:themeColor="text1"/>
                            <w:kern w:val="24"/>
                          </w:rPr>
                          <w:t xml:space="preserve">iratory, blood and urine specimens are collected; </w:t>
                        </w:r>
                        <w:r w:rsidRPr="009C24FD">
                          <w:rPr>
                            <w:rFonts w:hAnsi="Calibri"/>
                            <w:color w:val="000000" w:themeColor="text1"/>
                            <w:kern w:val="24"/>
                          </w:rPr>
                          <w:t>(thos</w:t>
                        </w:r>
                        <w:r>
                          <w:rPr>
                            <w:rFonts w:hAnsi="Calibri"/>
                            <w:color w:val="000000" w:themeColor="text1"/>
                            <w:kern w:val="24"/>
                          </w:rPr>
                          <w:t xml:space="preserve">e </w:t>
                        </w:r>
                        <w:r w:rsidRPr="009C24FD">
                          <w:rPr>
                            <w:rFonts w:hAnsi="Calibri"/>
                            <w:color w:val="000000" w:themeColor="text1"/>
                            <w:kern w:val="24"/>
                          </w:rPr>
                          <w:t xml:space="preserve">allocated to </w:t>
                        </w:r>
                        <w:r>
                          <w:rPr>
                            <w:rFonts w:hAnsi="Calibri"/>
                            <w:color w:val="000000" w:themeColor="text1"/>
                            <w:kern w:val="24"/>
                          </w:rPr>
                          <w:t xml:space="preserve">POCT will have them tested and reported immediately, those allocated to </w:t>
                        </w:r>
                        <w:r w:rsidRPr="009C24FD">
                          <w:rPr>
                            <w:rFonts w:hAnsi="Calibri"/>
                            <w:color w:val="000000" w:themeColor="text1"/>
                            <w:kern w:val="24"/>
                          </w:rPr>
                          <w:t xml:space="preserve">routine care will have their samples </w:t>
                        </w:r>
                        <w:r>
                          <w:rPr>
                            <w:rFonts w:hAnsi="Calibri"/>
                            <w:color w:val="000000" w:themeColor="text1"/>
                            <w:kern w:val="24"/>
                          </w:rPr>
                          <w:t>stored at -80</w:t>
                        </w:r>
                        <w:r>
                          <w:rPr>
                            <w:color w:val="000000" w:themeColor="text1"/>
                            <w:kern w:val="24"/>
                          </w:rPr>
                          <w:t>°</w:t>
                        </w:r>
                        <w:r>
                          <w:rPr>
                            <w:rFonts w:hAnsi="Calibri"/>
                            <w:color w:val="000000" w:themeColor="text1"/>
                            <w:kern w:val="24"/>
                          </w:rPr>
                          <w:t xml:space="preserve">C and </w:t>
                        </w:r>
                        <w:r w:rsidRPr="009C24FD">
                          <w:rPr>
                            <w:rFonts w:hAnsi="Calibri"/>
                            <w:color w:val="000000" w:themeColor="text1"/>
                            <w:kern w:val="24"/>
                          </w:rPr>
                          <w:t xml:space="preserve">tested </w:t>
                        </w:r>
                        <w:r>
                          <w:rPr>
                            <w:rFonts w:hAnsi="Calibri"/>
                            <w:color w:val="000000" w:themeColor="text1"/>
                            <w:kern w:val="24"/>
                          </w:rPr>
                          <w:t>at a later date</w:t>
                        </w:r>
                        <w:r w:rsidRPr="009C24FD">
                          <w:rPr>
                            <w:rFonts w:hAnsi="Calibri"/>
                            <w:color w:val="000000" w:themeColor="text1"/>
                            <w:kern w:val="24"/>
                          </w:rPr>
                          <w:t>)</w:t>
                        </w:r>
                        <w:r>
                          <w:rPr>
                            <w:rFonts w:hAnsi="Calibri"/>
                            <w:color w:val="000000" w:themeColor="text1"/>
                            <w:kern w:val="24"/>
                          </w:rPr>
                          <w:t xml:space="preserve">. </w:t>
                        </w:r>
                      </w:p>
                      <w:p w14:paraId="7961F87F" w14:textId="77777777" w:rsidR="00217C73" w:rsidRDefault="00217C73" w:rsidP="005D0424">
                        <w:pPr>
                          <w:pStyle w:val="ListParagraph"/>
                          <w:spacing w:after="0" w:line="240" w:lineRule="auto"/>
                          <w:ind w:left="502"/>
                          <w:rPr>
                            <w:rFonts w:eastAsia="Times New Roman"/>
                          </w:rPr>
                        </w:pPr>
                      </w:p>
                    </w:txbxContent>
                  </v:textbox>
                </v:rect>
                <v:shape id="Straight Arrow Connector 15" o:spid="_x0000_s1037" type="#_x0000_t32" style="position:absolute;left:37799;top:9807;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" strokecolor="#1f497d [3215]" strokeweight="1pt">
                  <v:stroke endarrow="block"/>
                </v:shape>
                <v:shape id="Straight Arrow Connector 16" o:spid="_x0000_s1038" type="#_x0000_t32" style="position:absolute;left:37799;top:15567;width:0;height:1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" strokecolor="#1f497d [3215]" strokeweight="1pt">
                  <v:stroke endarrow="block"/>
                </v:shape>
                <v:shape id="Straight Arrow Connector 17" o:spid="_x0000_s1039" type="#_x0000_t32" style="position:absolute;left:26277;top:21328;width:11522;height:36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" strokecolor="#1f497d [3215]" strokeweight="1pt">
                  <v:stroke endarrow="block"/>
                </v:shape>
                <v:shape id="Straight Arrow Connector 18" o:spid="_x0000_s1040" type="#_x0000_t32" style="position:absolute;left:37799;top:21328;width:1649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" strokecolor="#1f497d [3215]" strokeweight="1pt">
                  <v:stroke endarrow="block"/>
                </v:shape>
                <v:shape id="Straight Arrow Connector 19" o:spid="_x0000_s1041" type="#_x0000_t32" style="position:absolute;left:26277;top:29249;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" strokecolor="#1f497d [3215]" strokeweight="1pt">
                  <v:stroke endarrow="block"/>
                </v:shape>
                <v:shape id="Straight Arrow Connector 20" o:spid="_x0000_s1042" type="#_x0000_t32" style="position:absolute;left:26420;top:37298;width:0;height:1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" strokecolor="#1f497d [3215]" strokeweight="1pt">
                  <v:stroke endarrow="block"/>
                </v:shape>
                <w10:anchorlock/>
              </v:group>
            </w:pict>
          </mc:Fallback>
        </mc:AlternateContent>
      </w:r>
    </w:p>
    <w:p w14:paraId="26E69C51" w14:textId="77777777" w:rsidR="003A7498" w:rsidRDefault="003A7498" w:rsidP="003A7498">
      <w:pPr>
        <w:rPr>
          <w:rStyle w:val="Emphasis"/>
        </w:rPr>
      </w:pPr>
      <w:r>
        <w:rPr>
          <w:rStyle w:val="Emphasis"/>
        </w:rPr>
        <w:t>Figure 1: Participant flow</w:t>
      </w:r>
      <w:r w:rsidR="00E46C94">
        <w:rPr>
          <w:rStyle w:val="Emphasis"/>
        </w:rPr>
        <w:t xml:space="preserve"> through the study</w:t>
      </w:r>
    </w:p>
    <w:p w14:paraId="78078E70" w14:textId="77777777" w:rsidR="00055E87" w:rsidRDefault="00055E87" w:rsidP="00A654F3">
      <w:pPr>
        <w:pStyle w:val="Heading2"/>
      </w:pPr>
      <w:bookmarkStart w:id="26" w:name="_Toc3532033"/>
      <w:r>
        <w:t>Screening</w:t>
      </w:r>
      <w:bookmarkEnd w:id="26"/>
    </w:p>
    <w:p w14:paraId="54F055AC" w14:textId="77777777" w:rsidR="00055E87" w:rsidRPr="00055E87" w:rsidRDefault="00055E87" w:rsidP="00EB188D">
      <w:pPr>
        <w:jc w:val="both"/>
      </w:pPr>
      <w:r>
        <w:t xml:space="preserve">The </w:t>
      </w:r>
      <w:r w:rsidR="00EB188D">
        <w:t xml:space="preserve">clinical </w:t>
      </w:r>
      <w:r>
        <w:t xml:space="preserve">team </w:t>
      </w:r>
      <w:r w:rsidRPr="00055E87">
        <w:t>shall identify potentially eligible patients in critica</w:t>
      </w:r>
      <w:r w:rsidR="00451B4E">
        <w:t xml:space="preserve">l care areas by </w:t>
      </w:r>
      <w:r w:rsidR="003F1A9C">
        <w:t xml:space="preserve">regularly </w:t>
      </w:r>
      <w:r w:rsidR="00451B4E">
        <w:t xml:space="preserve">reviewing the </w:t>
      </w:r>
      <w:r w:rsidR="00EB188D">
        <w:t xml:space="preserve">patients and </w:t>
      </w:r>
      <w:r w:rsidR="00451B4E">
        <w:t>electronic</w:t>
      </w:r>
      <w:r w:rsidRPr="00055E87">
        <w:t xml:space="preserve"> admission systems</w:t>
      </w:r>
      <w:r w:rsidR="00EB188D">
        <w:t xml:space="preserve"> against eligibility criteria and inform the research team</w:t>
      </w:r>
      <w:r w:rsidR="009C24FD">
        <w:t>.</w:t>
      </w:r>
      <w:r w:rsidRPr="00055E87">
        <w:t xml:space="preserve"> </w:t>
      </w:r>
    </w:p>
    <w:p w14:paraId="23139269" w14:textId="77777777" w:rsidR="006420E2" w:rsidRDefault="006420E2" w:rsidP="00A654F3">
      <w:pPr>
        <w:pStyle w:val="Heading2"/>
      </w:pPr>
      <w:bookmarkStart w:id="27" w:name="_Toc3532034"/>
      <w:r>
        <w:t>Consent</w:t>
      </w:r>
      <w:bookmarkEnd w:id="27"/>
    </w:p>
    <w:p w14:paraId="13160679" w14:textId="697340EE" w:rsidR="00730965" w:rsidRDefault="006420E2" w:rsidP="009C24FD">
      <w:pPr>
        <w:jc w:val="both"/>
      </w:pPr>
      <w:r>
        <w:t xml:space="preserve">The study team will </w:t>
      </w:r>
      <w:r w:rsidRPr="006420E2">
        <w:t xml:space="preserve">obtain informed consent for those with capacity, or </w:t>
      </w:r>
      <w:r w:rsidR="005066D3">
        <w:t xml:space="preserve">assent </w:t>
      </w:r>
      <w:r w:rsidRPr="006420E2">
        <w:t>via consultee for those without capacity</w:t>
      </w:r>
      <w:r w:rsidR="00E87517">
        <w:t>, as per the dedicated study forms</w:t>
      </w:r>
      <w:r w:rsidRPr="006420E2">
        <w:t>. As</w:t>
      </w:r>
      <w:r>
        <w:t xml:space="preserve"> </w:t>
      </w:r>
      <w:r w:rsidRPr="006420E2">
        <w:t xml:space="preserve">noted above, </w:t>
      </w:r>
      <w:r w:rsidR="009C24FD">
        <w:t>in view of the critical nature of patients</w:t>
      </w:r>
      <w:r w:rsidR="007F00D0">
        <w:t>’</w:t>
      </w:r>
      <w:r w:rsidR="009C24FD">
        <w:t xml:space="preserve"> illness</w:t>
      </w:r>
      <w:r w:rsidR="007F00D0">
        <w:t>es</w:t>
      </w:r>
      <w:r w:rsidR="008B5833">
        <w:t xml:space="preserve"> and</w:t>
      </w:r>
      <w:r w:rsidR="009C24FD">
        <w:t xml:space="preserve"> </w:t>
      </w:r>
      <w:r w:rsidRPr="006420E2">
        <w:t xml:space="preserve">the </w:t>
      </w:r>
      <w:r w:rsidR="009C24FD">
        <w:t xml:space="preserve">potential </w:t>
      </w:r>
      <w:r w:rsidRPr="006420E2">
        <w:t xml:space="preserve">benefits of </w:t>
      </w:r>
      <w:r w:rsidR="009C24FD">
        <w:t xml:space="preserve">rapid identification of </w:t>
      </w:r>
      <w:r w:rsidR="00075548">
        <w:t>infecting organism</w:t>
      </w:r>
      <w:r w:rsidR="009C24FD">
        <w:t xml:space="preserve">, </w:t>
      </w:r>
      <w:r w:rsidRPr="006420E2">
        <w:t>the</w:t>
      </w:r>
      <w:r>
        <w:t xml:space="preserve"> </w:t>
      </w:r>
      <w:r w:rsidRPr="006420E2">
        <w:t xml:space="preserve">usual 24 hour consideration period </w:t>
      </w:r>
      <w:r w:rsidR="009C24FD">
        <w:t xml:space="preserve">for </w:t>
      </w:r>
      <w:r w:rsidRPr="006420E2">
        <w:t xml:space="preserve">a participant or consultee </w:t>
      </w:r>
      <w:r w:rsidR="00B00A3C">
        <w:t>will not apply</w:t>
      </w:r>
      <w:r w:rsidRPr="006420E2">
        <w:t>.</w:t>
      </w:r>
    </w:p>
    <w:p w14:paraId="1942AD1E" w14:textId="77777777" w:rsidR="00497F15" w:rsidRDefault="00497F15" w:rsidP="009C24FD">
      <w:pPr>
        <w:jc w:val="both"/>
      </w:pPr>
      <w:r w:rsidRPr="00497F15">
        <w:t xml:space="preserve">Discussion </w:t>
      </w:r>
      <w:r w:rsidR="00795911">
        <w:t xml:space="preserve">of </w:t>
      </w:r>
      <w:r w:rsidRPr="00497F15">
        <w:t xml:space="preserve">the study </w:t>
      </w:r>
      <w:r>
        <w:t>will be</w:t>
      </w:r>
      <w:r w:rsidRPr="00497F15">
        <w:t xml:space="preserve"> provided to patients</w:t>
      </w:r>
      <w:r w:rsidR="00795911">
        <w:t>,</w:t>
      </w:r>
      <w:r>
        <w:t xml:space="preserve"> or their consultee for those lacking capacity, by study staff</w:t>
      </w:r>
      <w:r w:rsidR="005066D3">
        <w:t>. T</w:t>
      </w:r>
      <w:r>
        <w:t>his includes supply of a participant information sheet</w:t>
      </w:r>
      <w:r w:rsidR="005066D3">
        <w:t xml:space="preserve"> for the participant or witness to </w:t>
      </w:r>
      <w:r w:rsidR="009C24FD">
        <w:t xml:space="preserve">read and retain. </w:t>
      </w:r>
    </w:p>
    <w:p w14:paraId="2DF80874" w14:textId="078BB3E9" w:rsidR="00497F15" w:rsidRDefault="00497F15" w:rsidP="006420E2">
      <w:pPr>
        <w:jc w:val="both"/>
      </w:pPr>
      <w:r w:rsidRPr="00497F15">
        <w:t>If the patient is able to, they will sign and date the informed consent document. If the patient is able to provide informed consent but has difficulty writing</w:t>
      </w:r>
      <w:r w:rsidR="00795911">
        <w:t xml:space="preserve"> or otherwise filling in the consent form</w:t>
      </w:r>
      <w:r w:rsidRPr="00497F15">
        <w:t>, informed consent from the patien</w:t>
      </w:r>
      <w:r w:rsidR="00795911">
        <w:t>t will be verified</w:t>
      </w:r>
      <w:r w:rsidRPr="00497F15">
        <w:t xml:space="preserve"> by an independent witness (this would usually be a clinical member of staff) and the independent witness would then sign and date the informed consent document on the patient’s behalf. Both the person taking consent and either the patient or independent witness must personally sign and date the form. Copies of the informed consent document will be given to the patient and witness (i</w:t>
      </w:r>
      <w:r>
        <w:t>f applicable) for their records and put into</w:t>
      </w:r>
      <w:r w:rsidRPr="00497F15">
        <w:t xml:space="preserve"> the patient’s notes</w:t>
      </w:r>
      <w:r>
        <w:t>.</w:t>
      </w:r>
      <w:r w:rsidR="005066D3">
        <w:t xml:space="preserve"> The original consent form is stored securely by the study team.</w:t>
      </w:r>
    </w:p>
    <w:p w14:paraId="5F04E6FA" w14:textId="67C29DD0" w:rsidR="004A34AB" w:rsidRDefault="005066D3" w:rsidP="006420E2">
      <w:pPr>
        <w:jc w:val="both"/>
      </w:pPr>
      <w:r w:rsidRPr="005066D3">
        <w:t>Each patient will be assumed to have capacity unless it is established that they lack capacity. For patients unable to consent for themselves, this study complies wit</w:t>
      </w:r>
      <w:r w:rsidR="009C24FD">
        <w:t>h the Mental Capacity Act 2005 and i</w:t>
      </w:r>
      <w:r w:rsidRPr="005066D3">
        <w:t>n such cases, the patient’s family member, carer or friend may be asked to act as the personal consultee an</w:t>
      </w:r>
      <w:r w:rsidR="00B00A3C">
        <w:t>d provide assent</w:t>
      </w:r>
      <w:r w:rsidRPr="005066D3">
        <w:t>.</w:t>
      </w:r>
      <w:r>
        <w:t xml:space="preserve"> </w:t>
      </w:r>
      <w:r w:rsidRPr="005066D3">
        <w:t>In the event of a personal consultee not being available</w:t>
      </w:r>
      <w:r w:rsidR="00DA55E6">
        <w:t xml:space="preserve"> </w:t>
      </w:r>
      <w:r w:rsidRPr="005066D3">
        <w:t xml:space="preserve">a nominated consultee </w:t>
      </w:r>
      <w:r w:rsidR="009C24FD">
        <w:t xml:space="preserve">(usually the consultant caring for the patient and independent from the study) </w:t>
      </w:r>
      <w:r w:rsidRPr="005066D3">
        <w:t>will be asked if they would provide assent.</w:t>
      </w:r>
      <w:r>
        <w:t xml:space="preserve"> Both the person taking assent and the consultee must personally sign and date the relevant form.</w:t>
      </w:r>
      <w:r w:rsidR="004A34AB" w:rsidRPr="004A34AB" w:rsidDel="00E132CE">
        <w:t xml:space="preserve"> </w:t>
      </w:r>
    </w:p>
    <w:p w14:paraId="1F691898" w14:textId="4F573123" w:rsidR="005066D3" w:rsidRDefault="004A34AB" w:rsidP="006420E2">
      <w:pPr>
        <w:jc w:val="both"/>
      </w:pPr>
      <w:r w:rsidDel="00E132CE">
        <w:t>The personal / nominated consultee will be advised to set aside their own views and take into consideration the patient’s wishes and interests. Advance decisions made by the patient about their preferences and wishes will always take precedence.</w:t>
      </w:r>
    </w:p>
    <w:p w14:paraId="64683C91" w14:textId="775AC761" w:rsidR="0089637D" w:rsidRDefault="005066D3" w:rsidP="006420E2">
      <w:pPr>
        <w:jc w:val="both"/>
      </w:pPr>
      <w:r>
        <w:t>In the event of the patient recovering capacity following enrolment by consultee, they will be asked to read the patient information sheet and provide consent for themselves.</w:t>
      </w:r>
      <w:r w:rsidR="00583C58">
        <w:t xml:space="preserve"> </w:t>
      </w:r>
      <w:r w:rsidR="0089637D">
        <w:t>The patient may give consent, withdraw but have data collected so far retained, or withdraw and have their data destroyed (but signed assent forms and any FilmArray</w:t>
      </w:r>
      <w:r w:rsidR="00C4122E">
        <w:rPr>
          <w:rFonts w:cstheme="minorHAnsi"/>
        </w:rPr>
        <w:t>®</w:t>
      </w:r>
      <w:r w:rsidR="0089637D">
        <w:t xml:space="preserve"> results will be retained).</w:t>
      </w:r>
    </w:p>
    <w:p w14:paraId="0DE868AF" w14:textId="1BD5E2D5" w:rsidR="005066D3" w:rsidRPr="00583C58" w:rsidRDefault="00583C58" w:rsidP="00BE163C">
      <w:pPr>
        <w:jc w:val="both"/>
      </w:pPr>
      <w:r>
        <w:t>Although the study procedures are</w:t>
      </w:r>
      <w:r w:rsidR="006C589E">
        <w:t xml:space="preserve"> very</w:t>
      </w:r>
      <w:r>
        <w:t xml:space="preserve"> brief, if a</w:t>
      </w:r>
      <w:r w:rsidR="005066D3">
        <w:t xml:space="preserve"> patient loses capacity after enrolment</w:t>
      </w:r>
      <w:r>
        <w:t xml:space="preserve"> but before the study procedures are completed</w:t>
      </w:r>
      <w:r w:rsidR="005066D3">
        <w:t xml:space="preserve">, </w:t>
      </w:r>
      <w:r>
        <w:t>consultee consent must be sought to continue</w:t>
      </w:r>
      <w:r w:rsidR="006C589E">
        <w:t xml:space="preserve"> with any study procedure</w:t>
      </w:r>
      <w:r w:rsidR="00BE163C">
        <w:t>s</w:t>
      </w:r>
      <w:r w:rsidR="006C589E">
        <w:t xml:space="preserve">. </w:t>
      </w:r>
    </w:p>
    <w:p w14:paraId="2804CB88" w14:textId="77777777" w:rsidR="00FC15B9" w:rsidRPr="00FC15B9" w:rsidRDefault="00FC15B9" w:rsidP="00A654F3">
      <w:pPr>
        <w:pStyle w:val="Heading2"/>
      </w:pPr>
      <w:bookmarkStart w:id="28" w:name="_Toc3532035"/>
      <w:r w:rsidRPr="00FC15B9">
        <w:t>Randomisation</w:t>
      </w:r>
      <w:r w:rsidR="00BE163C">
        <w:t xml:space="preserve"> and allocation</w:t>
      </w:r>
      <w:bookmarkEnd w:id="28"/>
    </w:p>
    <w:p w14:paraId="5B00DE98" w14:textId="0E4AF841" w:rsidR="00C343C7" w:rsidRDefault="00FC15B9" w:rsidP="00BE163C">
      <w:pPr>
        <w:jc w:val="both"/>
      </w:pPr>
      <w:r w:rsidRPr="00FC15B9">
        <w:t xml:space="preserve">Participants will be enrolled and assigned a participant identification number consecutively. Once a patient has been </w:t>
      </w:r>
      <w:r>
        <w:t>screened and found eligible, and consent has been obtained</w:t>
      </w:r>
      <w:r w:rsidRPr="00FC15B9">
        <w:t xml:space="preserve">, a study team member </w:t>
      </w:r>
      <w:r w:rsidR="00D74A95">
        <w:t>use</w:t>
      </w:r>
      <w:r w:rsidR="00D27516">
        <w:t>s</w:t>
      </w:r>
      <w:r w:rsidRPr="00FC15B9">
        <w:t xml:space="preserve"> electronic randomisation </w:t>
      </w:r>
      <w:r w:rsidR="00757EA6">
        <w:t>software</w:t>
      </w:r>
      <w:r w:rsidR="00BE163C">
        <w:t xml:space="preserve"> </w:t>
      </w:r>
      <w:r w:rsidR="000B17A3">
        <w:t>ALEA randomisation</w:t>
      </w:r>
      <w:r w:rsidR="00D27516">
        <w:t xml:space="preserve"> (Provided by FormsVision BV), </w:t>
      </w:r>
      <w:r w:rsidRPr="00FC15B9">
        <w:t>to obtain a randomisation code for the patient who will then be allocated to either the intervention or control group</w:t>
      </w:r>
      <w:r w:rsidR="00BE163C">
        <w:t xml:space="preserve"> in a 1:1 ratio</w:t>
      </w:r>
      <w:r w:rsidRPr="00FC15B9">
        <w:t>.</w:t>
      </w:r>
      <w:r w:rsidR="00C343C7">
        <w:t xml:space="preserve"> </w:t>
      </w:r>
      <w:r w:rsidR="00D27516">
        <w:t xml:space="preserve">The software is integrated into the case report form and uses random block randomisation to ensure total unpredictability of randomisation. </w:t>
      </w:r>
    </w:p>
    <w:p w14:paraId="4B686448" w14:textId="3B3D0F6F" w:rsidR="005D0403" w:rsidRDefault="005D0403" w:rsidP="00A654F3">
      <w:pPr>
        <w:pStyle w:val="Heading2"/>
      </w:pPr>
      <w:bookmarkStart w:id="29" w:name="_Toc3532036"/>
      <w:r>
        <w:t>Procedures for all participants</w:t>
      </w:r>
      <w:r w:rsidR="005316B2">
        <w:t xml:space="preserve"> at enrolment</w:t>
      </w:r>
      <w:bookmarkEnd w:id="29"/>
      <w:r w:rsidR="005316B2">
        <w:t xml:space="preserve"> </w:t>
      </w:r>
    </w:p>
    <w:p w14:paraId="7EDBE9AE" w14:textId="0C6781BE" w:rsidR="005D0403" w:rsidRDefault="00075548" w:rsidP="00A2349B">
      <w:pPr>
        <w:jc w:val="both"/>
      </w:pPr>
      <w:r>
        <w:t xml:space="preserve">A </w:t>
      </w:r>
      <w:r w:rsidR="005D0403">
        <w:t>lower respiratory tract sample (sputum, broncho-alveloar lavage fluid or endotracheal secretions) will be obtained</w:t>
      </w:r>
      <w:r w:rsidR="0092054E">
        <w:t xml:space="preserve"> by research staff</w:t>
      </w:r>
      <w:r w:rsidR="005D0403">
        <w:t>. Broncho-alveloar lavage fluid samples</w:t>
      </w:r>
      <w:r w:rsidR="0065200A">
        <w:t xml:space="preserve"> are preferred but</w:t>
      </w:r>
      <w:r w:rsidR="005D0403">
        <w:t xml:space="preserve"> will</w:t>
      </w:r>
      <w:r w:rsidR="0065200A">
        <w:t xml:space="preserve"> only</w:t>
      </w:r>
      <w:r w:rsidR="005D0403">
        <w:t xml:space="preserve"> be collected if the procedures to obtain them are part </w:t>
      </w:r>
      <w:r w:rsidR="00CC2EC6">
        <w:t>of the patient’s standard care</w:t>
      </w:r>
      <w:r w:rsidR="004C4056">
        <w:t xml:space="preserve"> and there are sufficient samples for clinical care foremost</w:t>
      </w:r>
      <w:r w:rsidR="00CC2EC6">
        <w:t xml:space="preserve">. </w:t>
      </w:r>
    </w:p>
    <w:p w14:paraId="4C2DE760" w14:textId="7791AA7A" w:rsidR="00174218" w:rsidRDefault="001A7220" w:rsidP="00356B13">
      <w:pPr>
        <w:jc w:val="both"/>
      </w:pPr>
      <w:r>
        <w:t xml:space="preserve">A </w:t>
      </w:r>
      <w:r w:rsidR="006420E2" w:rsidRPr="006420E2">
        <w:t>blood sampl</w:t>
      </w:r>
      <w:r w:rsidR="006420E2">
        <w:t>e</w:t>
      </w:r>
      <w:r w:rsidR="009F4E94">
        <w:t xml:space="preserve"> (maximum </w:t>
      </w:r>
      <w:r w:rsidR="00331610">
        <w:t>15</w:t>
      </w:r>
      <w:r w:rsidR="009F4E94">
        <w:t>ml</w:t>
      </w:r>
      <w:r w:rsidR="00331610">
        <w:t>s</w:t>
      </w:r>
      <w:r w:rsidR="009F4E94">
        <w:t>)</w:t>
      </w:r>
      <w:r w:rsidR="006420E2" w:rsidRPr="006420E2">
        <w:t xml:space="preserve"> </w:t>
      </w:r>
      <w:r w:rsidR="00DE2C77">
        <w:t>will</w:t>
      </w:r>
      <w:r>
        <w:t xml:space="preserve"> be obtained from all </w:t>
      </w:r>
      <w:r w:rsidR="00D12308">
        <w:t>participants</w:t>
      </w:r>
      <w:r w:rsidR="00DE2C77">
        <w:t xml:space="preserve">, </w:t>
      </w:r>
      <w:r>
        <w:t>processed in the</w:t>
      </w:r>
      <w:r w:rsidR="00626D32">
        <w:t xml:space="preserve"> </w:t>
      </w:r>
      <w:r w:rsidR="00C60DBD">
        <w:t xml:space="preserve">closely located </w:t>
      </w:r>
      <w:r w:rsidR="00626D32">
        <w:t>NIHR</w:t>
      </w:r>
      <w:r>
        <w:t xml:space="preserve"> </w:t>
      </w:r>
      <w:r w:rsidR="00356B13">
        <w:t xml:space="preserve">Southampton </w:t>
      </w:r>
      <w:r>
        <w:t>Clinical Research Facility lab</w:t>
      </w:r>
      <w:r w:rsidR="00356B13">
        <w:t>oratory</w:t>
      </w:r>
      <w:r w:rsidR="00331610">
        <w:t xml:space="preserve"> and will include serum tube (5mls), PAXgene RNA tube (5mls) and EDTA whole blood (5mls)</w:t>
      </w:r>
      <w:r w:rsidR="00174218">
        <w:t xml:space="preserve">. </w:t>
      </w:r>
      <w:r w:rsidR="00FA0D76">
        <w:t xml:space="preserve">Additionally, a finger-prick blood sample may be taken, although this will not be stored. </w:t>
      </w:r>
    </w:p>
    <w:p w14:paraId="731714E2" w14:textId="0E093D3D" w:rsidR="00174218" w:rsidRPr="00F61368" w:rsidRDefault="00790135" w:rsidP="00F61368">
      <w:pPr>
        <w:jc w:val="both"/>
      </w:pPr>
      <w:r>
        <w:t>A urine sample</w:t>
      </w:r>
      <w:r w:rsidR="00174218">
        <w:t xml:space="preserve"> (maximum 10 mls) will be obtained from all participants.  </w:t>
      </w:r>
      <w:r w:rsidR="00F61368" w:rsidRPr="00F61368">
        <w:t xml:space="preserve">No invasive procedure will be </w:t>
      </w:r>
      <w:r w:rsidR="00F61368">
        <w:t xml:space="preserve">performed </w:t>
      </w:r>
      <w:r w:rsidR="00F61368" w:rsidRPr="00F61368">
        <w:t>(for example urinary catheterisation) exclusively to obtain this. If patients are catheterised for the purposes of their ongoing clinical care then urinary samples will be taken from this.</w:t>
      </w:r>
    </w:p>
    <w:p w14:paraId="1259860D" w14:textId="02D99AB4" w:rsidR="006420E2" w:rsidRDefault="006420E2" w:rsidP="00356B13">
      <w:pPr>
        <w:jc w:val="both"/>
      </w:pPr>
      <w:r w:rsidRPr="006420E2">
        <w:t xml:space="preserve">All </w:t>
      </w:r>
      <w:r w:rsidR="00B001E9">
        <w:t xml:space="preserve">respiratory </w:t>
      </w:r>
      <w:r w:rsidRPr="006420E2">
        <w:t xml:space="preserve">samples left-over from </w:t>
      </w:r>
      <w:r w:rsidR="00D12308">
        <w:t>FilmArray</w:t>
      </w:r>
      <w:r w:rsidR="00C4122E">
        <w:rPr>
          <w:rFonts w:cstheme="minorHAnsi"/>
        </w:rPr>
        <w:t>®</w:t>
      </w:r>
      <w:r w:rsidR="00D12308">
        <w:t xml:space="preserve"> </w:t>
      </w:r>
      <w:r w:rsidRPr="006420E2">
        <w:t>testing may be</w:t>
      </w:r>
      <w:r w:rsidR="00CC2EC6">
        <w:t xml:space="preserve"> frozen and stored</w:t>
      </w:r>
      <w:r w:rsidRPr="006420E2">
        <w:t xml:space="preserve"> for further study. Participant consent for this is included in the consent form.</w:t>
      </w:r>
      <w:r w:rsidR="00D12308" w:rsidRPr="00D12308">
        <w:t xml:space="preserve"> </w:t>
      </w:r>
      <w:r w:rsidR="00D12308">
        <w:t>Patients may be approached for a</w:t>
      </w:r>
      <w:r w:rsidR="00D12308" w:rsidRPr="00D12308">
        <w:t>dditi</w:t>
      </w:r>
      <w:r w:rsidR="00D12308">
        <w:t>onal samples to be collected and s</w:t>
      </w:r>
      <w:r w:rsidR="00D12308" w:rsidRPr="00D12308">
        <w:t>tored for further study.</w:t>
      </w:r>
    </w:p>
    <w:p w14:paraId="54B40080" w14:textId="560F321C" w:rsidR="00F61368" w:rsidRDefault="00F61368" w:rsidP="00356B13">
      <w:pPr>
        <w:jc w:val="both"/>
      </w:pPr>
      <w:r w:rsidRPr="00F61368">
        <w:t>Clinical and demographic data will be collected at the time of enrolment. Outcome data will be collected from case notes and electronic health records retrospectively.</w:t>
      </w:r>
    </w:p>
    <w:p w14:paraId="0F7854BA" w14:textId="77777777" w:rsidR="00C1001B" w:rsidRDefault="00C1001B" w:rsidP="006420E2">
      <w:pPr>
        <w:jc w:val="both"/>
      </w:pPr>
      <w:r>
        <w:t>A letter detailing that the patient has been included in this trial will be sent to the patient’s general practitioner for information only.</w:t>
      </w:r>
    </w:p>
    <w:p w14:paraId="1657194C" w14:textId="4FB0EA91" w:rsidR="00612FE2" w:rsidRPr="00CD3080" w:rsidRDefault="00EA4A11" w:rsidP="00A654F3">
      <w:pPr>
        <w:pStyle w:val="Heading2"/>
      </w:pPr>
      <w:bookmarkStart w:id="30" w:name="_Toc3532037"/>
      <w:r>
        <w:t>Procedures for participants</w:t>
      </w:r>
      <w:r w:rsidR="00612FE2" w:rsidRPr="00CD3080">
        <w:t xml:space="preserve"> rando</w:t>
      </w:r>
      <w:r>
        <w:t>mised to the intervention</w:t>
      </w:r>
      <w:r w:rsidR="005D0403">
        <w:t xml:space="preserve"> group</w:t>
      </w:r>
      <w:r w:rsidR="005316B2">
        <w:t xml:space="preserve"> at enrolment</w:t>
      </w:r>
      <w:bookmarkEnd w:id="30"/>
    </w:p>
    <w:p w14:paraId="26723527" w14:textId="6D228471" w:rsidR="00612FE2" w:rsidRDefault="00EA4A11" w:rsidP="00A2349B">
      <w:pPr>
        <w:jc w:val="both"/>
      </w:pPr>
      <w:r>
        <w:t xml:space="preserve">The </w:t>
      </w:r>
      <w:r w:rsidR="00A2349B">
        <w:t xml:space="preserve">LRT </w:t>
      </w:r>
      <w:r w:rsidR="005A306D">
        <w:t>sample</w:t>
      </w:r>
      <w:r w:rsidR="006420E2">
        <w:t xml:space="preserve"> </w:t>
      </w:r>
      <w:r w:rsidR="00F61368">
        <w:t xml:space="preserve">obtained as described above </w:t>
      </w:r>
      <w:r w:rsidR="006420E2">
        <w:t>will</w:t>
      </w:r>
      <w:r w:rsidR="0040085F">
        <w:t xml:space="preserve"> be</w:t>
      </w:r>
      <w:r w:rsidR="006420E2">
        <w:t xml:space="preserve"> </w:t>
      </w:r>
      <w:r w:rsidR="00F61368" w:rsidRPr="00F61368">
        <w:t xml:space="preserve">taken as soon as possible after recruitment </w:t>
      </w:r>
      <w:r w:rsidR="00F61368">
        <w:t xml:space="preserve">and </w:t>
      </w:r>
      <w:r w:rsidR="006420E2">
        <w:t>be</w:t>
      </w:r>
      <w:r w:rsidR="00612FE2" w:rsidRPr="00612FE2">
        <w:t xml:space="preserve"> analysed</w:t>
      </w:r>
      <w:r w:rsidR="005D0403">
        <w:t xml:space="preserve"> promptly</w:t>
      </w:r>
      <w:r w:rsidR="00612FE2" w:rsidRPr="00612FE2">
        <w:t xml:space="preserve"> on the FilmArray</w:t>
      </w:r>
      <w:r w:rsidR="00C4122E">
        <w:rPr>
          <w:rFonts w:cstheme="minorHAnsi"/>
        </w:rPr>
        <w:t>®</w:t>
      </w:r>
      <w:r w:rsidR="00612FE2" w:rsidRPr="00612FE2">
        <w:t xml:space="preserve"> </w:t>
      </w:r>
      <w:r w:rsidR="0022644A">
        <w:t xml:space="preserve">using the </w:t>
      </w:r>
      <w:r w:rsidR="00483F4F">
        <w:t>p</w:t>
      </w:r>
      <w:r w:rsidR="001E177B">
        <w:t>neumonia</w:t>
      </w:r>
      <w:r w:rsidR="001E177B" w:rsidRPr="00612FE2">
        <w:t xml:space="preserve"> </w:t>
      </w:r>
      <w:r w:rsidR="00612FE2" w:rsidRPr="00612FE2">
        <w:t>Panel as per training delivered</w:t>
      </w:r>
      <w:r w:rsidR="00E87517">
        <w:t xml:space="preserve"> by the </w:t>
      </w:r>
      <w:r w:rsidR="0022644A">
        <w:t>manufacturer, used at the point-of-care in clinical areas</w:t>
      </w:r>
      <w:r w:rsidR="00E87517">
        <w:t>. At least one FilmArray</w:t>
      </w:r>
      <w:r w:rsidR="00C4122E">
        <w:rPr>
          <w:rFonts w:cstheme="minorHAnsi"/>
        </w:rPr>
        <w:t>®</w:t>
      </w:r>
      <w:r w:rsidR="00E87517">
        <w:t xml:space="preserve"> machine will be located in a critical care area for this purpose. </w:t>
      </w:r>
      <w:r w:rsidR="00612FE2" w:rsidRPr="00612FE2">
        <w:t xml:space="preserve">Test results are generated in about </w:t>
      </w:r>
      <w:r w:rsidR="00047DC8">
        <w:t>75 minutes</w:t>
      </w:r>
      <w:r w:rsidR="00612FE2" w:rsidRPr="00612FE2">
        <w:t xml:space="preserve">. In the event of a run failure, the analysis run will be repeated using the same sample; if there is insufficient sample left, </w:t>
      </w:r>
      <w:r w:rsidR="00F61368">
        <w:t>further samples may be taken</w:t>
      </w:r>
      <w:r w:rsidR="00D12308">
        <w:t xml:space="preserve">. </w:t>
      </w:r>
      <w:r w:rsidR="0058058B">
        <w:t>An</w:t>
      </w:r>
      <w:r w:rsidR="00473A66">
        <w:t xml:space="preserve"> LRT sample will also be </w:t>
      </w:r>
      <w:r w:rsidR="0058058B">
        <w:t>requested of the clinical team for</w:t>
      </w:r>
      <w:r w:rsidR="00C60DBD">
        <w:t xml:space="preserve"> </w:t>
      </w:r>
      <w:r w:rsidR="00473A66">
        <w:t>culture as per routine clinical care – see procedures for ‘participants randomised to routine clinical care at enrolment’ section below.</w:t>
      </w:r>
    </w:p>
    <w:p w14:paraId="2D09951B" w14:textId="2E81CD00" w:rsidR="005020E8" w:rsidRDefault="00174218" w:rsidP="00A2349B">
      <w:pPr>
        <w:jc w:val="both"/>
      </w:pPr>
      <w:r>
        <w:t>The b</w:t>
      </w:r>
      <w:r w:rsidR="005020E8">
        <w:t xml:space="preserve">lood </w:t>
      </w:r>
      <w:r>
        <w:t xml:space="preserve">sample </w:t>
      </w:r>
      <w:r w:rsidR="005020E8">
        <w:t>taken as described above</w:t>
      </w:r>
      <w:r w:rsidR="00F61368">
        <w:t>,</w:t>
      </w:r>
      <w:r w:rsidR="005020E8">
        <w:t xml:space="preserve"> </w:t>
      </w:r>
      <w:r w:rsidR="00F61368" w:rsidRPr="00F61368">
        <w:t xml:space="preserve">will be taken as soon as </w:t>
      </w:r>
      <w:r w:rsidR="00F61368">
        <w:t xml:space="preserve">possible after recruitment and </w:t>
      </w:r>
      <w:r w:rsidR="005020E8">
        <w:t xml:space="preserve">tested promptly at </w:t>
      </w:r>
      <w:r w:rsidR="0022644A">
        <w:t xml:space="preserve">the </w:t>
      </w:r>
      <w:r w:rsidR="005020E8">
        <w:t>point</w:t>
      </w:r>
      <w:r w:rsidR="0022644A">
        <w:t>-</w:t>
      </w:r>
      <w:r w:rsidR="005020E8">
        <w:t>of</w:t>
      </w:r>
      <w:r w:rsidR="0022644A">
        <w:t>-c</w:t>
      </w:r>
      <w:r w:rsidR="005020E8">
        <w:t xml:space="preserve">are </w:t>
      </w:r>
      <w:r w:rsidR="00F61368">
        <w:t xml:space="preserve">using </w:t>
      </w:r>
      <w:r w:rsidR="00047DC8">
        <w:t>a</w:t>
      </w:r>
      <w:r w:rsidR="004E40E7">
        <w:t xml:space="preserve"> </w:t>
      </w:r>
      <w:r w:rsidR="006831E5">
        <w:t xml:space="preserve">CE marked </w:t>
      </w:r>
      <w:r w:rsidR="00047DC8">
        <w:t xml:space="preserve">diagnostic device for this purpose </w:t>
      </w:r>
      <w:r w:rsidR="004E269F">
        <w:t>[</w:t>
      </w:r>
      <w:r w:rsidR="00047DC8">
        <w:t>including</w:t>
      </w:r>
      <w:r w:rsidR="006831E5">
        <w:t xml:space="preserve"> but not limited to</w:t>
      </w:r>
      <w:r w:rsidR="00047DC8">
        <w:t xml:space="preserve"> mini</w:t>
      </w:r>
      <w:r w:rsidR="005020E8">
        <w:t>VIDAS</w:t>
      </w:r>
      <w:r w:rsidR="00947890">
        <w:rPr>
          <w:rFonts w:cstheme="minorHAnsi"/>
        </w:rPr>
        <w:t>®</w:t>
      </w:r>
      <w:r w:rsidR="00947890">
        <w:t xml:space="preserve"> (bioMerieux)</w:t>
      </w:r>
      <w:r w:rsidR="00047DC8">
        <w:t xml:space="preserve"> and AQT90 (Radiometer)</w:t>
      </w:r>
      <w:r w:rsidR="004E269F">
        <w:t>]</w:t>
      </w:r>
      <w:r w:rsidR="005020E8">
        <w:t xml:space="preserve"> for biomarkers including </w:t>
      </w:r>
      <w:r w:rsidR="005D0424">
        <w:t>p</w:t>
      </w:r>
      <w:r w:rsidR="005020E8">
        <w:t>rocalcitonin (PCT)</w:t>
      </w:r>
      <w:r w:rsidR="0022644A">
        <w:t xml:space="preserve">. </w:t>
      </w:r>
    </w:p>
    <w:p w14:paraId="4382B00C" w14:textId="61910A5F" w:rsidR="005020E8" w:rsidRDefault="00174218" w:rsidP="00A2349B">
      <w:pPr>
        <w:jc w:val="both"/>
      </w:pPr>
      <w:r>
        <w:t>The</w:t>
      </w:r>
      <w:r w:rsidR="005020E8">
        <w:t xml:space="preserve"> urine sample </w:t>
      </w:r>
      <w:r w:rsidR="00F61368">
        <w:t xml:space="preserve">obtained as described above, </w:t>
      </w:r>
      <w:r w:rsidR="005020E8">
        <w:t>will be taken as soon as possible</w:t>
      </w:r>
      <w:r w:rsidR="00424320">
        <w:t xml:space="preserve"> after recruitment</w:t>
      </w:r>
      <w:r w:rsidR="00F61368">
        <w:t xml:space="preserve"> and </w:t>
      </w:r>
      <w:r w:rsidR="005020E8">
        <w:t xml:space="preserve">tested at </w:t>
      </w:r>
      <w:r w:rsidR="00F61368">
        <w:t xml:space="preserve">the </w:t>
      </w:r>
      <w:r w:rsidR="005020E8">
        <w:t>point</w:t>
      </w:r>
      <w:r w:rsidR="0022644A">
        <w:t>-</w:t>
      </w:r>
      <w:r w:rsidR="005020E8">
        <w:t>of</w:t>
      </w:r>
      <w:r w:rsidR="0022644A">
        <w:t>-</w:t>
      </w:r>
      <w:r w:rsidR="005020E8">
        <w:t xml:space="preserve">care for Pneumococcal antigens using the </w:t>
      </w:r>
      <w:r w:rsidR="0022644A">
        <w:t xml:space="preserve">Alere </w:t>
      </w:r>
      <w:r w:rsidR="005020E8">
        <w:t xml:space="preserve">Binax NOW! </w:t>
      </w:r>
      <w:r w:rsidR="005316B2">
        <w:t xml:space="preserve">antigen </w:t>
      </w:r>
      <w:r w:rsidR="0022644A">
        <w:t>t</w:t>
      </w:r>
      <w:r w:rsidR="005020E8">
        <w:t>esting kit</w:t>
      </w:r>
      <w:r w:rsidR="00C8219B">
        <w:t>.</w:t>
      </w:r>
    </w:p>
    <w:p w14:paraId="066DEA05" w14:textId="622E80D3" w:rsidR="00612FE2" w:rsidRPr="00612FE2" w:rsidRDefault="00612FE2" w:rsidP="00356B13">
      <w:pPr>
        <w:jc w:val="both"/>
      </w:pPr>
      <w:r w:rsidRPr="00612FE2">
        <w:t xml:space="preserve">The results of the </w:t>
      </w:r>
      <w:r w:rsidR="00E5553D">
        <w:t>investigations</w:t>
      </w:r>
      <w:r w:rsidRPr="00612FE2">
        <w:t xml:space="preserve"> will be documented in the patient’s case notes </w:t>
      </w:r>
      <w:r w:rsidR="00F477D9">
        <w:t>and specialist infection advice</w:t>
      </w:r>
      <w:r w:rsidR="00473A66">
        <w:t xml:space="preserve"> immediately</w:t>
      </w:r>
      <w:r w:rsidR="00356B13">
        <w:t xml:space="preserve"> given on appropriate/optimal antimicrobial therapy</w:t>
      </w:r>
      <w:r w:rsidR="00473A66">
        <w:t>. Additionally, ongoing advice will be provided during the following days</w:t>
      </w:r>
      <w:r w:rsidR="00F477D9">
        <w:t xml:space="preserve">. </w:t>
      </w:r>
      <w:r w:rsidR="00473A66">
        <w:t>The participant will</w:t>
      </w:r>
      <w:r w:rsidRPr="00612FE2">
        <w:t xml:space="preserve"> be informed of the result</w:t>
      </w:r>
      <w:r w:rsidR="00D12308">
        <w:t xml:space="preserve"> where appropriate</w:t>
      </w:r>
      <w:r w:rsidRPr="00612FE2">
        <w:t xml:space="preserve">. </w:t>
      </w:r>
      <w:r w:rsidR="005D0403">
        <w:t>The infection prevention and control team will be informed of any</w:t>
      </w:r>
      <w:r w:rsidR="001A7220">
        <w:t xml:space="preserve"> </w:t>
      </w:r>
      <w:r w:rsidR="00AD51C8">
        <w:t xml:space="preserve">reportable </w:t>
      </w:r>
      <w:r w:rsidR="001A7220">
        <w:t>pathogen</w:t>
      </w:r>
      <w:r w:rsidR="00AD51C8">
        <w:t xml:space="preserve"> </w:t>
      </w:r>
      <w:r w:rsidR="00356B13">
        <w:t>in real time</w:t>
      </w:r>
      <w:r w:rsidR="00A2349B">
        <w:t xml:space="preserve"> </w:t>
      </w:r>
      <w:r w:rsidR="00AD51C8">
        <w:t>(according to local hospital infection guidelines).</w:t>
      </w:r>
    </w:p>
    <w:p w14:paraId="41B774EB" w14:textId="77DDBB33" w:rsidR="005D0403" w:rsidRDefault="005D0403" w:rsidP="00A654F3">
      <w:pPr>
        <w:pStyle w:val="Heading2"/>
      </w:pPr>
      <w:bookmarkStart w:id="31" w:name="_Toc3532038"/>
      <w:r>
        <w:t>Procedures for participants randomised to routine clinical care</w:t>
      </w:r>
      <w:r w:rsidR="005316B2">
        <w:t xml:space="preserve"> at enrolment</w:t>
      </w:r>
      <w:bookmarkEnd w:id="31"/>
    </w:p>
    <w:p w14:paraId="507D3E6F" w14:textId="3664CDF4" w:rsidR="000D7A76" w:rsidRDefault="005D0403" w:rsidP="006420E2">
      <w:pPr>
        <w:jc w:val="both"/>
      </w:pPr>
      <w:r w:rsidRPr="005D0403">
        <w:t>These patients will be managed according to standard clinical care</w:t>
      </w:r>
      <w:r>
        <w:t xml:space="preserve"> as directed by their treating clinicians</w:t>
      </w:r>
      <w:r w:rsidRPr="005D0403">
        <w:t xml:space="preserve">. </w:t>
      </w:r>
      <w:r w:rsidR="00075548">
        <w:t xml:space="preserve"> </w:t>
      </w:r>
      <w:r w:rsidR="005316B2">
        <w:t xml:space="preserve">Standard </w:t>
      </w:r>
      <w:r w:rsidR="00075548">
        <w:t>microbiological investigation including culture of respiratory tract secretions and viral PCR will be at the discretion of the clinical team</w:t>
      </w:r>
      <w:r w:rsidR="0006506E">
        <w:t xml:space="preserve"> and will be reported in the usual way by the electronic results system</w:t>
      </w:r>
      <w:r w:rsidR="00075548">
        <w:t>.</w:t>
      </w:r>
      <w:r w:rsidR="009C39C6">
        <w:t xml:space="preserve"> In UHS</w:t>
      </w:r>
      <w:r w:rsidR="00D42682">
        <w:t xml:space="preserve"> there is </w:t>
      </w:r>
      <w:r w:rsidR="00DF411A">
        <w:t xml:space="preserve">ongoing </w:t>
      </w:r>
      <w:r w:rsidR="00D42682">
        <w:t xml:space="preserve">regular Microbiology </w:t>
      </w:r>
      <w:r w:rsidR="00DF411A">
        <w:t>liaison</w:t>
      </w:r>
      <w:r w:rsidR="00D42682">
        <w:t xml:space="preserve"> on ICU and NICU from a consultant microbiologist</w:t>
      </w:r>
      <w:r w:rsidR="00DF411A">
        <w:t xml:space="preserve"> </w:t>
      </w:r>
      <w:r w:rsidR="00973D89">
        <w:t>and this will not change during the period of the study</w:t>
      </w:r>
      <w:r w:rsidR="00D42682">
        <w:t>.</w:t>
      </w:r>
      <w:r w:rsidR="00717822">
        <w:t xml:space="preserve"> </w:t>
      </w:r>
    </w:p>
    <w:p w14:paraId="360D3091" w14:textId="4D1573E7" w:rsidR="005D0403" w:rsidRDefault="00717822" w:rsidP="006420E2">
      <w:pPr>
        <w:jc w:val="both"/>
      </w:pPr>
      <w:r>
        <w:t>T</w:t>
      </w:r>
      <w:r w:rsidR="009C39C6">
        <w:t>he standard</w:t>
      </w:r>
      <w:r w:rsidR="00B3386E">
        <w:t xml:space="preserve"> locally</w:t>
      </w:r>
      <w:r w:rsidR="009C39C6">
        <w:t xml:space="preserve"> advised investigation panel for CAP</w:t>
      </w:r>
      <w:r w:rsidR="00B3386E">
        <w:t xml:space="preserve"> and HAP</w:t>
      </w:r>
      <w:r w:rsidR="009C39C6">
        <w:t xml:space="preserve"> includes</w:t>
      </w:r>
      <w:r w:rsidR="009F25FD">
        <w:t xml:space="preserve"> blood cultures and</w:t>
      </w:r>
      <w:r w:rsidR="009C39C6">
        <w:t xml:space="preserve"> a sputum sample for microscopy</w:t>
      </w:r>
      <w:r w:rsidR="00953355">
        <w:t>,</w:t>
      </w:r>
      <w:r w:rsidR="009C39C6">
        <w:t xml:space="preserve"> culture</w:t>
      </w:r>
      <w:r w:rsidR="009F25FD">
        <w:t xml:space="preserve"> </w:t>
      </w:r>
      <w:r w:rsidR="009F25FD" w:rsidRPr="00DE5D6F">
        <w:t>(performed as per UK SMI B57</w:t>
      </w:r>
      <w:r w:rsidR="009F25FD" w:rsidRPr="00DE5D6F">
        <w:fldChar w:fldCharType="begin" w:fldLock="1"/>
      </w:r>
      <w:r w:rsidR="009B53DE">
        <w:instrText>ADDIN CSL_CITATION {"citationItems":[{"id":"ITEM-1","itemData":{"abstract":"Acknowledgments UK Standards for Microbiology Investigations (SMIs) are developed under the auspices of Public Health England (PHE) working in partnership with the National Health Service (NHS), Public Health Wales and with the professional organisations whose logos are displayed below and listed on the website https://www.gov.uk/uk-standards-for-microbiology-investigations-smi-quality-and-consistency-in-clinical-laboratories. SMIs are developed, reviewed and revised by various working groups which are overseen by a steering committee (see https://www.gov.uk/government/groups/standards-for-microbiology-investigations-steering-committee). The contributions of many individuals in clinical, specialist and reference laboratories who have provided information and comments during the development of this document are acknowledged. We are grateful to the medical editors for editing the medical content.","author":[{"dropping-particle":"","family":"Public Health England","given":"","non-dropping-particle":"","parse-names":false,"suffix":""}],"id":"ITEM-1","issued":{"date-parts":[["2018"]]},"title":"UK Standards for Microbiology Investigations Investigation of bronchoalveolar lavage, sputum and associated specimens","type":"report"},"uris":["http://www.mendeley.com/documents/?uuid=c69e1660-29dc-390c-90c0-88198610622f"]}],"mendeley":{"formattedCitation":"&lt;sup&gt;59&lt;/sup&gt;","plainTextFormattedCitation":"59","previouslyFormattedCitation":"&lt;sup&gt;59&lt;/sup&gt;"},"properties":{"noteIndex":0},"schema":"https://github.com/citation-style-language/schema/raw/master/csl-citation.json"}</w:instrText>
      </w:r>
      <w:r w:rsidR="009F25FD" w:rsidRPr="00DE5D6F">
        <w:rPr>
          <w:vertAlign w:val="superscript"/>
        </w:rPr>
        <w:fldChar w:fldCharType="separate"/>
      </w:r>
      <w:r w:rsidR="00A44382" w:rsidRPr="00A44382">
        <w:rPr>
          <w:noProof/>
          <w:vertAlign w:val="superscript"/>
        </w:rPr>
        <w:t>59</w:t>
      </w:r>
      <w:r w:rsidR="009F25FD" w:rsidRPr="00DE5D6F">
        <w:fldChar w:fldCharType="end"/>
      </w:r>
      <w:r w:rsidR="003335A1">
        <w:t>, organisms identified by MALDI-TOF Mass Spectrometry</w:t>
      </w:r>
      <w:r w:rsidR="009F25FD">
        <w:t xml:space="preserve">) </w:t>
      </w:r>
      <w:r w:rsidR="009C39C6">
        <w:t xml:space="preserve">and sensitivity </w:t>
      </w:r>
      <w:r w:rsidR="009F25FD">
        <w:t>(</w:t>
      </w:r>
      <w:r w:rsidR="009C39C6" w:rsidRPr="00DE5D6F">
        <w:t>disc sensitivity according to EUCAST standard methods and breakpoints)</w:t>
      </w:r>
      <w:r w:rsidRPr="00DE5D6F">
        <w:t>.</w:t>
      </w:r>
      <w:r w:rsidR="00D44044">
        <w:t xml:space="preserve"> </w:t>
      </w:r>
      <w:r w:rsidR="009B0868">
        <w:t xml:space="preserve">All sputum samples (including BALs and ETT) are mucolysed to homogenise the sample prior to culture. </w:t>
      </w:r>
      <w:r w:rsidR="009F25FD">
        <w:t xml:space="preserve">Additionally, </w:t>
      </w:r>
      <w:r w:rsidR="009B0868">
        <w:t>BAL samples are centrifuged at 1200rpm for 10 minutes prior to culture</w:t>
      </w:r>
      <w:r w:rsidR="009F25FD">
        <w:t xml:space="preserve"> and</w:t>
      </w:r>
      <w:r w:rsidR="009B0868">
        <w:t xml:space="preserve"> a gram stain is prepared from the centrifuged deposit</w:t>
      </w:r>
      <w:r w:rsidR="009F25FD">
        <w:t xml:space="preserve">. The presence (or absence) of organisms, white blood cells and epithelial cells is reported electronically in-hours. </w:t>
      </w:r>
      <w:r w:rsidR="00DB6D6F">
        <w:t>All samples are inoculated on chocolate (with bacitracin disc)</w:t>
      </w:r>
      <w:r w:rsidR="009E4716">
        <w:t>,</w:t>
      </w:r>
      <w:r w:rsidR="00DB6D6F">
        <w:t xml:space="preserve"> blood (with optichin disc)</w:t>
      </w:r>
      <w:r w:rsidR="0084377A">
        <w:t>, CLED</w:t>
      </w:r>
      <w:r w:rsidR="009E4716">
        <w:t xml:space="preserve"> and Sabouraud</w:t>
      </w:r>
      <w:r w:rsidR="00DB6D6F">
        <w:t xml:space="preserve"> agar plates.</w:t>
      </w:r>
      <w:r w:rsidR="0024120F">
        <w:t xml:space="preserve"> Other specific media are added at the discretion of the biomedical scientist. The sample is not diluted prior to inoculation.</w:t>
      </w:r>
      <w:r w:rsidR="00DB6D6F">
        <w:t xml:space="preserve"> </w:t>
      </w:r>
      <w:r w:rsidR="009B0868">
        <w:t>Plates are read at 24 and 48 hours</w:t>
      </w:r>
      <w:r w:rsidR="00F4355C">
        <w:t xml:space="preserve"> and relative quantification is provided (+, ++ or +++) in the final report.</w:t>
      </w:r>
      <w:r w:rsidR="00F947C9">
        <w:t xml:space="preserve"> </w:t>
      </w:r>
      <w:r w:rsidR="00953355">
        <w:t>Additionally</w:t>
      </w:r>
      <w:r w:rsidR="5F66F1A9">
        <w:t>,</w:t>
      </w:r>
      <w:r w:rsidR="00953355">
        <w:t xml:space="preserve"> urine tests are advised for pneumococcal urinary antigen</w:t>
      </w:r>
      <w:r w:rsidR="000D46EC">
        <w:t>s</w:t>
      </w:r>
      <w:r w:rsidR="009C39C6">
        <w:t xml:space="preserve"> </w:t>
      </w:r>
      <w:r w:rsidR="5F66F1A9">
        <w:t xml:space="preserve">(Using Alere BinaxNOW®) </w:t>
      </w:r>
      <w:r w:rsidR="000D46EC">
        <w:t>in all patients</w:t>
      </w:r>
      <w:r w:rsidR="009C39C6">
        <w:t xml:space="preserve"> </w:t>
      </w:r>
      <w:r w:rsidR="00953355">
        <w:t>and</w:t>
      </w:r>
      <w:r w:rsidR="009C39C6">
        <w:t xml:space="preserve"> </w:t>
      </w:r>
      <w:r w:rsidR="000D46EC">
        <w:t xml:space="preserve">for </w:t>
      </w:r>
      <w:r w:rsidR="009C39C6">
        <w:t>legionella urinary antigen</w:t>
      </w:r>
      <w:r w:rsidR="000D46EC">
        <w:t>s</w:t>
      </w:r>
      <w:r w:rsidR="009C39C6">
        <w:t xml:space="preserve"> </w:t>
      </w:r>
      <w:r w:rsidR="5F66F1A9">
        <w:t>(Using Tinity Biotech Uni-Gold</w:t>
      </w:r>
      <w:r w:rsidR="5F66F1A9" w:rsidRPr="5F66F1A9">
        <w:t>™ Legionella Urinary Antigen PLUS)</w:t>
      </w:r>
      <w:r w:rsidR="00953355">
        <w:t xml:space="preserve"> when clinically suspected</w:t>
      </w:r>
      <w:r w:rsidR="009C39C6">
        <w:t>. Respiratory virus PCR is also recommended in patients where th</w:t>
      </w:r>
      <w:r w:rsidR="009033BF">
        <w:t>ere is</w:t>
      </w:r>
      <w:r w:rsidR="009C39C6">
        <w:t xml:space="preserve"> a clinical suspicion of </w:t>
      </w:r>
      <w:r w:rsidR="00953355">
        <w:t xml:space="preserve">influenza. For patients with VAP the recommendation </w:t>
      </w:r>
      <w:r w:rsidR="00B3386E">
        <w:t>i</w:t>
      </w:r>
      <w:r w:rsidR="00953355">
        <w:t xml:space="preserve">s the same with the exception of performing a BAL at time of diagnosis </w:t>
      </w:r>
      <w:r w:rsidR="005316B2">
        <w:t>instead of</w:t>
      </w:r>
      <w:r w:rsidR="00953355">
        <w:t xml:space="preserve"> sputum sample collection.</w:t>
      </w:r>
    </w:p>
    <w:p w14:paraId="31BC8FF7" w14:textId="543DDDEF" w:rsidR="005316B2" w:rsidRDefault="005316B2" w:rsidP="00174218">
      <w:pPr>
        <w:jc w:val="both"/>
      </w:pPr>
      <w:r>
        <w:t>The</w:t>
      </w:r>
      <w:r w:rsidR="000D7A76">
        <w:t xml:space="preserve"> lower</w:t>
      </w:r>
      <w:r>
        <w:t xml:space="preserve"> respiratory</w:t>
      </w:r>
      <w:r w:rsidR="000D7A76">
        <w:t xml:space="preserve"> tract</w:t>
      </w:r>
      <w:r>
        <w:t xml:space="preserve"> sample</w:t>
      </w:r>
      <w:r w:rsidR="00CC2EC6">
        <w:t xml:space="preserve"> </w:t>
      </w:r>
      <w:r w:rsidR="005D0424" w:rsidRPr="005D0424">
        <w:t>obtained as described above</w:t>
      </w:r>
      <w:r w:rsidR="005D0424">
        <w:t xml:space="preserve">, </w:t>
      </w:r>
      <w:r w:rsidR="00CC2EC6">
        <w:t xml:space="preserve">will </w:t>
      </w:r>
      <w:r w:rsidR="00F61368">
        <w:t xml:space="preserve">be </w:t>
      </w:r>
      <w:r w:rsidR="00024D31">
        <w:t xml:space="preserve">stored </w:t>
      </w:r>
      <w:r w:rsidR="001A6885">
        <w:t xml:space="preserve">at -80°C </w:t>
      </w:r>
      <w:r w:rsidR="00024D31">
        <w:t xml:space="preserve">and subsequently </w:t>
      </w:r>
      <w:r w:rsidR="00CC2EC6">
        <w:t>tested by the FilmArray</w:t>
      </w:r>
      <w:r w:rsidR="00C4122E">
        <w:rPr>
          <w:rFonts w:cstheme="minorHAnsi"/>
        </w:rPr>
        <w:t>®</w:t>
      </w:r>
      <w:r w:rsidR="00CC2EC6">
        <w:t xml:space="preserve"> </w:t>
      </w:r>
      <w:r w:rsidR="00483F4F">
        <w:t>p</w:t>
      </w:r>
      <w:r w:rsidR="00F42872">
        <w:t xml:space="preserve">neumonia </w:t>
      </w:r>
      <w:r w:rsidR="00CC2EC6">
        <w:t xml:space="preserve">panel at </w:t>
      </w:r>
      <w:r w:rsidR="00E87517">
        <w:t>le</w:t>
      </w:r>
      <w:r w:rsidR="00EB188D">
        <w:t>ast 30 days after collection. This will allow direct comparison of pathogens between the groups (</w:t>
      </w:r>
      <w:r w:rsidR="00781070">
        <w:t>i.e.</w:t>
      </w:r>
      <w:r w:rsidR="00EB188D">
        <w:t xml:space="preserve"> an estimate of missed diagnoses</w:t>
      </w:r>
      <w:r w:rsidR="00FF3E55">
        <w:t xml:space="preserve"> or possible antibiotic amendments</w:t>
      </w:r>
      <w:r w:rsidR="00EB188D">
        <w:t xml:space="preserve"> in the routine clinical care group</w:t>
      </w:r>
      <w:r w:rsidR="00781070">
        <w:t>) but</w:t>
      </w:r>
      <w:r w:rsidR="00EB188D">
        <w:t xml:space="preserve"> </w:t>
      </w:r>
      <w:r w:rsidR="001A7220">
        <w:t>will</w:t>
      </w:r>
      <w:r w:rsidR="00E87517">
        <w:t xml:space="preserve"> not influence participant care.</w:t>
      </w:r>
      <w:r w:rsidR="008873A4">
        <w:t xml:space="preserve"> </w:t>
      </w:r>
    </w:p>
    <w:p w14:paraId="251B4155" w14:textId="14FA313F" w:rsidR="005316B2" w:rsidRPr="005316B2" w:rsidRDefault="5F66F1A9" w:rsidP="00174218">
      <w:pPr>
        <w:jc w:val="both"/>
      </w:pPr>
      <w:r>
        <w:t>The urine sample obtained as described above, will be stored at -80°C and subsequently tested using the Alere BinaxNOW® antigen testing kit, at least 30 days after collection, and will not influence participant care</w:t>
      </w:r>
    </w:p>
    <w:p w14:paraId="6674000E" w14:textId="386D747B" w:rsidR="00174218" w:rsidRDefault="00783648" w:rsidP="00EB188D">
      <w:pPr>
        <w:jc w:val="both"/>
      </w:pPr>
      <w:r>
        <w:t>The blood samples</w:t>
      </w:r>
      <w:r w:rsidR="00A55D99">
        <w:t xml:space="preserve"> </w:t>
      </w:r>
      <w:r w:rsidR="005D0424" w:rsidRPr="005D0424">
        <w:t>obtained as described above</w:t>
      </w:r>
      <w:r w:rsidR="005D0424">
        <w:t>,</w:t>
      </w:r>
      <w:r w:rsidR="005D0424" w:rsidRPr="005D0424">
        <w:t xml:space="preserve"> </w:t>
      </w:r>
      <w:r w:rsidR="00174218" w:rsidRPr="00174218">
        <w:t>will be stored at -80°C and subsequently</w:t>
      </w:r>
      <w:r w:rsidR="00174218">
        <w:t xml:space="preserve"> tested </w:t>
      </w:r>
      <w:r w:rsidR="005D0424">
        <w:t>using</w:t>
      </w:r>
      <w:r w:rsidR="00493B04">
        <w:t xml:space="preserve"> a</w:t>
      </w:r>
      <w:r w:rsidR="00B858C2">
        <w:t xml:space="preserve"> CE marked</w:t>
      </w:r>
      <w:r w:rsidR="00493B04">
        <w:t xml:space="preserve"> laboratory assay </w:t>
      </w:r>
      <w:r w:rsidR="004E269F">
        <w:t>[</w:t>
      </w:r>
      <w:r w:rsidR="00493B04">
        <w:t>including</w:t>
      </w:r>
      <w:r w:rsidR="004E269F">
        <w:t>, but not limited to,</w:t>
      </w:r>
      <w:r w:rsidR="00493B04">
        <w:t xml:space="preserve"> mini</w:t>
      </w:r>
      <w:r w:rsidR="005D0424" w:rsidRPr="005D0424">
        <w:t>VIDAS® (bioMerieux)</w:t>
      </w:r>
      <w:r w:rsidR="00493B04">
        <w:t xml:space="preserve"> and AQT 90</w:t>
      </w:r>
      <w:r w:rsidR="004E269F">
        <w:t xml:space="preserve"> (Radiometer)]</w:t>
      </w:r>
      <w:r w:rsidR="005D0424">
        <w:t xml:space="preserve"> </w:t>
      </w:r>
      <w:r w:rsidR="00174218">
        <w:t>for biomarkers including procalcitonin</w:t>
      </w:r>
      <w:r w:rsidR="00174218" w:rsidRPr="00174218">
        <w:t>, at</w:t>
      </w:r>
      <w:r w:rsidR="00174218">
        <w:t xml:space="preserve"> least 30 days after collection, </w:t>
      </w:r>
      <w:r w:rsidR="00174218" w:rsidRPr="00174218">
        <w:t>and will not influence participant care</w:t>
      </w:r>
      <w:r w:rsidR="00174218">
        <w:t>.</w:t>
      </w:r>
    </w:p>
    <w:p w14:paraId="485150E8" w14:textId="36514CAA" w:rsidR="004C4056" w:rsidRDefault="004C4056" w:rsidP="00A654F3">
      <w:pPr>
        <w:pStyle w:val="Heading2"/>
      </w:pPr>
      <w:bookmarkStart w:id="32" w:name="_Toc3532039"/>
      <w:r>
        <w:t xml:space="preserve">Additional procedures </w:t>
      </w:r>
      <w:r w:rsidR="005D0424">
        <w:t>after enrolment for all participants</w:t>
      </w:r>
      <w:bookmarkEnd w:id="32"/>
    </w:p>
    <w:p w14:paraId="39D3E910" w14:textId="2A2BC944" w:rsidR="005316B2" w:rsidRPr="005316B2" w:rsidRDefault="00174218" w:rsidP="004325BC">
      <w:pPr>
        <w:jc w:val="both"/>
      </w:pPr>
      <w:r>
        <w:t>Further blood samples (</w:t>
      </w:r>
      <w:r w:rsidR="00F61368">
        <w:t xml:space="preserve">maximum </w:t>
      </w:r>
      <w:r>
        <w:t xml:space="preserve">10mls) </w:t>
      </w:r>
      <w:r w:rsidR="005D0424">
        <w:t>may</w:t>
      </w:r>
      <w:r>
        <w:t xml:space="preserve"> be taken from all participates for measurement of biomarkers including procalcitonin at the following </w:t>
      </w:r>
      <w:r w:rsidR="00B74FD5">
        <w:t>time points;</w:t>
      </w:r>
      <w:r>
        <w:t xml:space="preserve"> </w:t>
      </w:r>
      <w:r w:rsidR="00B74FD5">
        <w:t>12</w:t>
      </w:r>
      <w:r>
        <w:t xml:space="preserve">, </w:t>
      </w:r>
      <w:r w:rsidR="00B74FD5">
        <w:t>24</w:t>
      </w:r>
      <w:r>
        <w:t>,</w:t>
      </w:r>
      <w:r w:rsidR="00B74FD5">
        <w:t xml:space="preserve"> 48, </w:t>
      </w:r>
      <w:r w:rsidR="005D0424">
        <w:t>72 hours and 5 days post enrolment.</w:t>
      </w:r>
      <w:r>
        <w:t xml:space="preserve"> For those randomised to </w:t>
      </w:r>
      <w:r w:rsidR="008046B5">
        <w:t>the intervention,</w:t>
      </w:r>
      <w:r w:rsidR="006F54B6">
        <w:t xml:space="preserve"> </w:t>
      </w:r>
      <w:r w:rsidR="00F61368">
        <w:t xml:space="preserve">blood sample will be tested </w:t>
      </w:r>
      <w:r w:rsidR="00C33789">
        <w:t>immediately</w:t>
      </w:r>
      <w:r w:rsidR="00F61368">
        <w:t xml:space="preserve"> using </w:t>
      </w:r>
      <w:r w:rsidR="005D0424" w:rsidRPr="005D0424">
        <w:t>VIDAS® (bioMerieux)</w:t>
      </w:r>
      <w:r w:rsidR="005D0424">
        <w:t xml:space="preserve"> and</w:t>
      </w:r>
      <w:r w:rsidR="00F61368">
        <w:t xml:space="preserve"> performed at the point-of-care with results communicated to clinical teams </w:t>
      </w:r>
      <w:r w:rsidR="005D0424">
        <w:t xml:space="preserve">with </w:t>
      </w:r>
      <w:r w:rsidR="00F61368">
        <w:t xml:space="preserve">interpretation by </w:t>
      </w:r>
      <w:r w:rsidR="005D0424">
        <w:t xml:space="preserve">the </w:t>
      </w:r>
      <w:r w:rsidR="00F61368">
        <w:t>infection specialist</w:t>
      </w:r>
      <w:r w:rsidR="005D0424">
        <w:t xml:space="preserve"> team</w:t>
      </w:r>
      <w:r w:rsidR="00F61368">
        <w:t>. For those randomised to r</w:t>
      </w:r>
      <w:r>
        <w:t xml:space="preserve">outine clinical care the samples will be frozen at -80C and tested retrospectively, </w:t>
      </w:r>
      <w:r w:rsidRPr="00174218">
        <w:t xml:space="preserve">at least 30 days after collection, and </w:t>
      </w:r>
      <w:r w:rsidR="005D0424">
        <w:t xml:space="preserve">so </w:t>
      </w:r>
      <w:r w:rsidRPr="00174218">
        <w:t>will not influence participant care.</w:t>
      </w:r>
    </w:p>
    <w:p w14:paraId="6FA553AD" w14:textId="77777777" w:rsidR="00C343C7" w:rsidRPr="00C343C7" w:rsidRDefault="00097F6F" w:rsidP="00A654F3">
      <w:pPr>
        <w:pStyle w:val="Heading2"/>
      </w:pPr>
      <w:bookmarkStart w:id="33" w:name="_Toc3532040"/>
      <w:r>
        <w:t xml:space="preserve">Inclusion / </w:t>
      </w:r>
      <w:r w:rsidR="00C343C7" w:rsidRPr="00C343C7">
        <w:t>exclusion criteria</w:t>
      </w:r>
      <w:bookmarkEnd w:id="33"/>
    </w:p>
    <w:p w14:paraId="348803CB" w14:textId="77777777" w:rsidR="00C343C7" w:rsidRPr="00C343C7" w:rsidRDefault="00C343C7" w:rsidP="00612FE2">
      <w:pPr>
        <w:pStyle w:val="Heading3"/>
        <w:jc w:val="both"/>
      </w:pPr>
      <w:bookmarkStart w:id="34" w:name="_Toc3532041"/>
      <w:r w:rsidRPr="00C343C7">
        <w:t>Inclusion criteria:</w:t>
      </w:r>
      <w:bookmarkEnd w:id="34"/>
    </w:p>
    <w:p w14:paraId="6106449B" w14:textId="647800EC" w:rsidR="00C343C7" w:rsidRPr="00C343C7" w:rsidRDefault="00C343C7" w:rsidP="00612FE2">
      <w:pPr>
        <w:jc w:val="both"/>
      </w:pPr>
      <w:r w:rsidRPr="00C343C7">
        <w:t>- Admitted to the Respiratory High Dependency Unit (RHDU)</w:t>
      </w:r>
      <w:r w:rsidR="006B709D">
        <w:t>,</w:t>
      </w:r>
      <w:r w:rsidRPr="00C343C7">
        <w:t xml:space="preserve"> or </w:t>
      </w:r>
      <w:r w:rsidR="00B95E2B">
        <w:t>an</w:t>
      </w:r>
      <w:r w:rsidRPr="00C343C7">
        <w:t xml:space="preserve"> Intensive Care Unit (ICU)</w:t>
      </w:r>
      <w:r w:rsidR="006B709D">
        <w:t xml:space="preserve">, or about to be transferred to </w:t>
      </w:r>
      <w:r w:rsidR="00025975">
        <w:t>RHDU</w:t>
      </w:r>
      <w:r w:rsidR="00891A0C">
        <w:t>,</w:t>
      </w:r>
      <w:r w:rsidR="006B709D">
        <w:t xml:space="preserve"> </w:t>
      </w:r>
      <w:r w:rsidR="00891A0C">
        <w:t>G</w:t>
      </w:r>
      <w:r w:rsidR="006B709D">
        <w:t>ICU,</w:t>
      </w:r>
      <w:r w:rsidR="00891A0C">
        <w:t xml:space="preserve"> NICU</w:t>
      </w:r>
      <w:r w:rsidR="006B709D">
        <w:t xml:space="preserve"> or under the care of the RHDU or ICU team in another hospital area,</w:t>
      </w:r>
      <w:r w:rsidRPr="00C343C7">
        <w:t xml:space="preserve"> within</w:t>
      </w:r>
      <w:r w:rsidR="00097F6F">
        <w:t xml:space="preserve"> </w:t>
      </w:r>
      <w:r w:rsidRPr="00C343C7">
        <w:t>University Hospital Southampton NHS Foundation Trust (UHS)</w:t>
      </w:r>
    </w:p>
    <w:p w14:paraId="4882E18C" w14:textId="77777777" w:rsidR="00C343C7" w:rsidRPr="00C343C7" w:rsidRDefault="00C343C7" w:rsidP="00612FE2">
      <w:pPr>
        <w:jc w:val="both"/>
      </w:pPr>
      <w:r w:rsidRPr="00C343C7">
        <w:t>- Aged ≥18 years old</w:t>
      </w:r>
    </w:p>
    <w:p w14:paraId="1D3ACFE2" w14:textId="42E237DD" w:rsidR="00620B79" w:rsidRDefault="00C343C7" w:rsidP="00612FE2">
      <w:pPr>
        <w:jc w:val="both"/>
      </w:pPr>
      <w:r w:rsidRPr="00C343C7">
        <w:t>- Has a</w:t>
      </w:r>
      <w:r w:rsidR="000F5951">
        <w:t xml:space="preserve"> working diagnosis of</w:t>
      </w:r>
      <w:r w:rsidR="00B95E2B">
        <w:t xml:space="preserve"> </w:t>
      </w:r>
      <w:r w:rsidR="008B459E">
        <w:t>CAP, HAP or VAP</w:t>
      </w:r>
      <w:r w:rsidR="007F4193" w:rsidRPr="00C343C7">
        <w:t>*</w:t>
      </w:r>
      <w:r w:rsidR="007D5C77">
        <w:t xml:space="preserve"> and physician decides to start new antibiotic treatment or modify existing antibiotic treatment.</w:t>
      </w:r>
    </w:p>
    <w:p w14:paraId="42DEE669" w14:textId="23585980" w:rsidR="00F61368" w:rsidRDefault="00C343C7" w:rsidP="00612FE2">
      <w:pPr>
        <w:jc w:val="both"/>
      </w:pPr>
      <w:r w:rsidRPr="00C343C7">
        <w:t>*</w:t>
      </w:r>
      <w:r w:rsidR="008B459E">
        <w:t xml:space="preserve">CAP defined by the </w:t>
      </w:r>
      <w:r w:rsidR="005C753E">
        <w:t>BTS</w:t>
      </w:r>
      <w:r w:rsidR="008B459E">
        <w:t xml:space="preserve"> as: ‘symptoms and signs of acute lower respiratory tract infection associated with new radiographic shadowing for which there is no other explanation’</w:t>
      </w:r>
      <w:r w:rsidR="00343204">
        <w:fldChar w:fldCharType="begin" w:fldLock="1"/>
      </w:r>
      <w:r w:rsidR="00D50481">
        <w:instrText>ADDIN CSL_CITATION {"citationItems":[{"id":"ITEM-1","itemData":{"DOI":"10.1136/thx.2009.121434","abstract":"A summary of the initial management of patients admitted to hospital with suspected community acquired pneumonia (CAP) is presented in fig 8. Tables 4 and 5, respectively, summarise (1) the relevant microbiological investigations and (2) empirical antibiotic choices recommended in patients with CAP.Figure 8 Hospital management of community acquired pneumonia (CAP) in the first 4 h. CXR, chest x ray; DBP, diastolic blood pressure; SBP, systolic blood pressure.View this table:In this windowIn a new windowTable 4 Recommendations for the microbiological investigation of community acquired pneumonia (CAP)View this table:In this windowIn a new windowTable 5 Initial empirical treatment regimens for community acquired pneumonia (CAP) in adultsInvestigations (Section 5)When should a chest radiograph be performed in the community?It is not necessary to perform a chest radiograph in patients with suspected CAP unless:The diagnosis is in doubt and a chest radiograph will help in a differential diagnosis and management of the acute illness. [D]Progress following treatment for suspected CAP is not satisfactory at review. [D]The patient is considered at risk of underlying lung pathology such as lung cancer. [D]When should a chest radiograph be performed in hospital?All patients admitted to hospital with suspected CAP should have a chest radiograph performed as soon as possible to confirm or refute the diagnosis. [D] The objective of any service should be for the chest radiograph to be performed in time for antibiotics to be administered within 4 h of presentation to hospital should the diagnosis of CAP be confirmed.When should the chest radiograph be repeated during recovery?The chest radiograph need not be repeated prior to hospital discharge in those who have made a satisfactory clinical recovery from CAP. [D]A chest radiograph should be arranged after about 6 weeks for all those patients who have persistence of symptoms or physical signs or who are at higher risk of underlying malignancy (especially smokers and those aged &amp;amp;gt;50 years) whether or not they have been admitted to hospital. [D]Further investigations which may include bronchoscopy should be considered in patients with persisting signs, symptoms …","author":[{"dropping-particle":"","family":"Lim","given":"W S","non-dropping-particle":"","parse-names":false,"suffix":""},{"dropping-particle":"V","family":"Baudouin","given":"S","non-dropping-particle":"","parse-names":false,"suffix":""},{"dropping-particle":"","family":"George","given":"R C","non-dropping-particle":"","parse-names":false,"suffix":""},{"dropping-particle":"","family":"Hill","given":"A T","non-dropping-particle":"","parse-names":false,"suffix":""},{"dropping-particle":"","family":"Jamieson","given":"C","non-dropping-particle":"","parse-names":false,"suffix":""},{"dropping-particle":"","family":"Jeune","given":"I","non-dropping-particle":"Le","parse-names":false,"suffix":""},{"dropping-particle":"","family":"Macfarlane","given":"J T","non-dropping-particle":"","parse-names":false,"suffix":""},{"dropping-particle":"","family":"Read","given":"R C","non-dropping-particle":"","parse-names":false,"suffix":""},{"dropping-particle":"","family":"Roberts","given":"H J","non-dropping-particle":"","parse-names":false,"suffix":""},{"dropping-particle":"","family":"Levy","given":"M L","non-dropping-particle":"","parse-names":false,"suffix":""},{"dropping-particle":"","family":"Wani","given":"M","non-dropping-particle":"","parse-names":false,"suffix":""},{"dropping-particle":"","family":"Woodhead","given":"M A","non-dropping-particle":"","parse-names":false,"suffix":""}],"container-title":"Thorax","id":"ITEM-1","issue":"Suppl 3","issued":{"date-parts":[["2009","10","1"]]},"page":"iii1 LP  - iii55","title":"BTS guidelines for the management of community acquired pneumonia in adults: update 2009","type":"article-journal","volume":"64"},"uris":["http://www.mendeley.com/documents/?uuid=e2dd902b-3a4b-49fd-aa8a-2eb273942517"]}],"mendeley":{"formattedCitation":"&lt;sup&gt;27&lt;/sup&gt;","plainTextFormattedCitation":"27","previouslyFormattedCitation":"&lt;sup&gt;27&lt;/sup&gt;"},"properties":{"noteIndex":0},"schema":"https://github.com/citation-style-language/schema/raw/master/csl-citation.json"}</w:instrText>
      </w:r>
      <w:r w:rsidR="00343204">
        <w:rPr>
          <w:vertAlign w:val="superscript"/>
        </w:rPr>
        <w:fldChar w:fldCharType="separate"/>
      </w:r>
      <w:r w:rsidR="009209D5" w:rsidRPr="009209D5">
        <w:rPr>
          <w:noProof/>
          <w:vertAlign w:val="superscript"/>
        </w:rPr>
        <w:t>27</w:t>
      </w:r>
      <w:r w:rsidR="00343204">
        <w:fldChar w:fldCharType="end"/>
      </w:r>
      <w:r w:rsidR="0090549E">
        <w:t xml:space="preserve">. </w:t>
      </w:r>
      <w:r w:rsidR="007D5C77">
        <w:t xml:space="preserve"> CAP patients who are intubated and ventilated remain classified as CAP.</w:t>
      </w:r>
    </w:p>
    <w:p w14:paraId="7D263C0E" w14:textId="79568725" w:rsidR="00F61368" w:rsidRDefault="0090549E" w:rsidP="00612FE2">
      <w:pPr>
        <w:jc w:val="both"/>
      </w:pPr>
      <w:r>
        <w:t xml:space="preserve">HAP defined as </w:t>
      </w:r>
      <w:r w:rsidR="005C753E">
        <w:t>by the IDSA as: ‘new lung infiltrate plus clinical evidence that the infiltrate is of an infectious origin</w:t>
      </w:r>
      <w:r w:rsidR="00F61368">
        <w:t>,</w:t>
      </w:r>
      <w:r w:rsidR="005C753E">
        <w:t xml:space="preserve"> which include the new onset of fever, purulent sputum, leucocytosis, and decline in oxygenation</w:t>
      </w:r>
      <w:r w:rsidR="00376CF0">
        <w:t>...</w:t>
      </w:r>
      <w:r w:rsidR="00F61368">
        <w:t xml:space="preserve"> </w:t>
      </w:r>
      <w:r>
        <w:t>arising &gt;48 hours after hospital admission</w:t>
      </w:r>
      <w:r w:rsidR="005C753E">
        <w:t>’</w:t>
      </w:r>
      <w:r w:rsidR="00913583">
        <w:fldChar w:fldCharType="begin" w:fldLock="1"/>
      </w:r>
      <w:r w:rsidR="009B53DE">
        <w:instrText>ADDIN CSL_CITATION {"citationItems":[{"id":"ITEM-1","itemData":{"DOI":"10.1164/rccm.200405-644ST","ISSN":"1073-449X","PMID":"15699079","author":[{"dropping-particle":"","family":"American Thoracic Society","given":"","non-dropping-particle":"","parse-names":false,"suffix":""},{"dropping-particle":"","family":"Infectious Diseases Society of America","given":"","non-dropping-particle":"","parse-names":false,"suffix":""}],"container-title":"American Journal of Respiratory and Critical Care Medicine","id":"ITEM-1","issue":"4","issued":{"date-parts":[["2005","2","15"]]},"page":"388-416","title":"Guidelines for the Management of Adults with Hospital-acquired, Ventilator-associated, and Healthcare-associated Pneumonia","type":"article-journal","volume":"171"},"uris":["http://www.mendeley.com/documents/?uuid=68d7bcf5-fe0f-32f7-9338-4e7106fa913a"]}],"mendeley":{"formattedCitation":"&lt;sup&gt;60&lt;/sup&gt;","plainTextFormattedCitation":"60","previouslyFormattedCitation":"&lt;sup&gt;60&lt;/sup&gt;"},"properties":{"noteIndex":0},"schema":"https://github.com/citation-style-language/schema/raw/master/csl-citation.json"}</w:instrText>
      </w:r>
      <w:r w:rsidR="00913583">
        <w:rPr>
          <w:vertAlign w:val="superscript"/>
        </w:rPr>
        <w:fldChar w:fldCharType="separate"/>
      </w:r>
      <w:r w:rsidR="00A44382" w:rsidRPr="00A44382">
        <w:rPr>
          <w:noProof/>
          <w:vertAlign w:val="superscript"/>
        </w:rPr>
        <w:t>60</w:t>
      </w:r>
      <w:r w:rsidR="00913583">
        <w:fldChar w:fldCharType="end"/>
      </w:r>
      <w:r>
        <w:t xml:space="preserve">. </w:t>
      </w:r>
      <w:r w:rsidR="007D5C77">
        <w:t xml:space="preserve"> HAP patients who are intubated and ventilated remain classified as HAP.</w:t>
      </w:r>
    </w:p>
    <w:p w14:paraId="605E31E2" w14:textId="1BE2B272" w:rsidR="00C343C7" w:rsidRDefault="0090549E" w:rsidP="00612FE2">
      <w:pPr>
        <w:jc w:val="both"/>
      </w:pPr>
      <w:r>
        <w:t>VAP defined as</w:t>
      </w:r>
      <w:r w:rsidR="00A720E3">
        <w:t xml:space="preserve"> by the IDSA as:</w:t>
      </w:r>
      <w:r>
        <w:t xml:space="preserve"> </w:t>
      </w:r>
      <w:r w:rsidR="00A720E3">
        <w:t>‘new lung infiltrate plus clinical evidence that the infiltrate is of an infectious origin, which include the new onset of fever, purulent sputum, leucocytosis, and decline in oxygenation... occurring &gt;48 hours after endotracheal intubation’</w:t>
      </w:r>
      <w:r w:rsidR="00A720E3">
        <w:fldChar w:fldCharType="begin" w:fldLock="1"/>
      </w:r>
      <w:r w:rsidR="009B53DE">
        <w:instrText>ADDIN CSL_CITATION {"citationItems":[{"id":"ITEM-1","itemData":{"DOI":"10.1164/rccm.200405-644ST","ISSN":"1073-449X","PMID":"15699079","author":[{"dropping-particle":"","family":"American Thoracic Society","given":"","non-dropping-particle":"","parse-names":false,"suffix":""},{"dropping-particle":"","family":"Infectious Diseases Society of America","given":"","non-dropping-particle":"","parse-names":false,"suffix":""}],"container-title":"American Journal of Respiratory and Critical Care Medicine","id":"ITEM-1","issue":"4","issued":{"date-parts":[["2005","2","15"]]},"page":"388-416","title":"Guidelines for the Management of Adults with Hospital-acquired, Ventilator-associated, and Healthcare-associated Pneumonia","type":"article-journal","volume":"171"},"uris":["http://www.mendeley.com/documents/?uuid=68d7bcf5-fe0f-32f7-9338-4e7106fa913a"]}],"mendeley":{"formattedCitation":"&lt;sup&gt;60&lt;/sup&gt;","plainTextFormattedCitation":"60","previouslyFormattedCitation":"&lt;sup&gt;60&lt;/sup&gt;"},"properties":{"noteIndex":0},"schema":"https://github.com/citation-style-language/schema/raw/master/csl-citation.json"}</w:instrText>
      </w:r>
      <w:r w:rsidR="00A720E3">
        <w:rPr>
          <w:vertAlign w:val="superscript"/>
        </w:rPr>
        <w:fldChar w:fldCharType="separate"/>
      </w:r>
      <w:r w:rsidR="00A44382" w:rsidRPr="00A44382">
        <w:rPr>
          <w:noProof/>
          <w:vertAlign w:val="superscript"/>
        </w:rPr>
        <w:t>60</w:t>
      </w:r>
      <w:r w:rsidR="00A720E3">
        <w:fldChar w:fldCharType="end"/>
      </w:r>
    </w:p>
    <w:p w14:paraId="3A7C9FA9" w14:textId="77777777" w:rsidR="00C343C7" w:rsidRPr="00C343C7" w:rsidRDefault="00C343C7" w:rsidP="00612FE2">
      <w:pPr>
        <w:pStyle w:val="Heading3"/>
        <w:jc w:val="both"/>
      </w:pPr>
      <w:bookmarkStart w:id="35" w:name="_Toc3532042"/>
      <w:r w:rsidRPr="00C343C7">
        <w:t>Exclusion criteria:</w:t>
      </w:r>
      <w:bookmarkEnd w:id="35"/>
    </w:p>
    <w:p w14:paraId="5A05D928" w14:textId="77777777" w:rsidR="00C343C7" w:rsidRPr="00C343C7" w:rsidRDefault="00C343C7" w:rsidP="00612FE2">
      <w:pPr>
        <w:jc w:val="both"/>
      </w:pPr>
      <w:r w:rsidRPr="00C343C7">
        <w:t>- Not fulfilling all the inclusion criteria</w:t>
      </w:r>
    </w:p>
    <w:p w14:paraId="2D68A74D" w14:textId="77777777" w:rsidR="00C343C7" w:rsidRPr="00C343C7" w:rsidRDefault="00C343C7" w:rsidP="00612FE2">
      <w:pPr>
        <w:jc w:val="both"/>
      </w:pPr>
      <w:r w:rsidRPr="00C343C7">
        <w:t>- A purely palliative approach being taken by the treating clinicians</w:t>
      </w:r>
    </w:p>
    <w:p w14:paraId="22E711A9" w14:textId="77777777" w:rsidR="00C343C7" w:rsidRPr="00C343C7" w:rsidRDefault="00C343C7" w:rsidP="00612FE2">
      <w:pPr>
        <w:jc w:val="both"/>
      </w:pPr>
      <w:r w:rsidRPr="00C343C7">
        <w:t>- Previously included in this study</w:t>
      </w:r>
    </w:p>
    <w:p w14:paraId="7FB26D65" w14:textId="77777777" w:rsidR="00675CB1" w:rsidRDefault="3851180E" w:rsidP="00612FE2">
      <w:pPr>
        <w:jc w:val="both"/>
      </w:pPr>
      <w:r>
        <w:t>- Consent declined or consultee consent declined</w:t>
      </w:r>
    </w:p>
    <w:p w14:paraId="2923E952" w14:textId="49348A82" w:rsidR="00906370" w:rsidRDefault="00906370" w:rsidP="00612FE2">
      <w:pPr>
        <w:jc w:val="both"/>
      </w:pPr>
      <w:r>
        <w:t xml:space="preserve">- Underlying Cystic Fibrosis </w:t>
      </w:r>
      <w:r w:rsidR="00BF172F">
        <w:t xml:space="preserve">or other condition characterised by </w:t>
      </w:r>
      <w:r w:rsidR="00C268D9">
        <w:t xml:space="preserve">persistent </w:t>
      </w:r>
      <w:r w:rsidR="00BF172F">
        <w:t xml:space="preserve">colonisation </w:t>
      </w:r>
      <w:r w:rsidR="007E1BE3">
        <w:t>with</w:t>
      </w:r>
      <w:r w:rsidR="00BF172F">
        <w:t xml:space="preserve"> resistant organism</w:t>
      </w:r>
      <w:r w:rsidR="00C268D9">
        <w:t>s</w:t>
      </w:r>
    </w:p>
    <w:p w14:paraId="26B9263A" w14:textId="3C70BE8A" w:rsidR="00493B04" w:rsidRDefault="00C268D9" w:rsidP="00612FE2">
      <w:pPr>
        <w:jc w:val="both"/>
      </w:pPr>
      <w:r>
        <w:t xml:space="preserve"> - Not expected to survive the next 24 hours </w:t>
      </w:r>
      <w:r w:rsidR="00474D4C">
        <w:t>in the opinion of the responsible clinical team</w:t>
      </w:r>
    </w:p>
    <w:p w14:paraId="51E28CAE" w14:textId="38EECC4C" w:rsidR="00B975E6" w:rsidRDefault="008D487A" w:rsidP="00332BE3">
      <w:pPr>
        <w:jc w:val="both"/>
      </w:pPr>
      <w:r>
        <w:t>Involvement in observational trials may not exclude a participant from this trial, and this is at the CI’s discretion.</w:t>
      </w:r>
    </w:p>
    <w:p w14:paraId="4F10A970" w14:textId="731097E9" w:rsidR="00260F8D" w:rsidRDefault="00A73E7D" w:rsidP="00A73E7D">
      <w:pPr>
        <w:pStyle w:val="Heading1"/>
      </w:pPr>
      <w:bookmarkStart w:id="36" w:name="_Toc3532043"/>
      <w:r>
        <w:t xml:space="preserve">7. </w:t>
      </w:r>
      <w:r w:rsidR="006E5AE5">
        <w:t>Outcomes</w:t>
      </w:r>
      <w:bookmarkEnd w:id="36"/>
    </w:p>
    <w:p w14:paraId="4D4101C2" w14:textId="77777777" w:rsidR="006E5AE5" w:rsidRDefault="006E5AE5" w:rsidP="00A654F3">
      <w:pPr>
        <w:pStyle w:val="Heading2"/>
      </w:pPr>
      <w:bookmarkStart w:id="37" w:name="_Toc3532044"/>
      <w:r>
        <w:t>Primary outcome</w:t>
      </w:r>
      <w:bookmarkEnd w:id="37"/>
    </w:p>
    <w:p w14:paraId="51ED41AC" w14:textId="045C781E" w:rsidR="00174885" w:rsidRDefault="00174885" w:rsidP="00981405">
      <w:pPr>
        <w:jc w:val="both"/>
        <w:rPr>
          <w:color w:val="000000"/>
        </w:rPr>
      </w:pPr>
      <w:r>
        <w:rPr>
          <w:color w:val="000000"/>
        </w:rPr>
        <w:t xml:space="preserve">The proportion of patients treated with </w:t>
      </w:r>
      <w:r w:rsidR="00AC4E5B" w:rsidRPr="00545611">
        <w:rPr>
          <w:color w:val="000000"/>
        </w:rPr>
        <w:t xml:space="preserve">results </w:t>
      </w:r>
      <w:r w:rsidRPr="00545611">
        <w:rPr>
          <w:color w:val="000000"/>
        </w:rPr>
        <w:t>directed antimicrobials</w:t>
      </w:r>
      <w:r w:rsidR="002F19F8">
        <w:rPr>
          <w:color w:val="000000"/>
        </w:rPr>
        <w:t xml:space="preserve"> within </w:t>
      </w:r>
      <w:r w:rsidR="002A428C">
        <w:rPr>
          <w:color w:val="000000"/>
        </w:rPr>
        <w:t xml:space="preserve">48 hours of a </w:t>
      </w:r>
      <w:r w:rsidR="002837A4">
        <w:rPr>
          <w:color w:val="000000"/>
        </w:rPr>
        <w:t>lower respiratory tract</w:t>
      </w:r>
      <w:r w:rsidR="00FE19E4">
        <w:rPr>
          <w:color w:val="000000"/>
        </w:rPr>
        <w:t xml:space="preserve"> </w:t>
      </w:r>
      <w:r w:rsidR="002A428C">
        <w:rPr>
          <w:color w:val="000000"/>
        </w:rPr>
        <w:t>test result</w:t>
      </w:r>
      <w:r>
        <w:rPr>
          <w:color w:val="000000"/>
        </w:rPr>
        <w:t xml:space="preserve"> (this is defined as the use of antimicrobial agents that are started or continued on the basis of appropriateness (or the optimal choice) for a detected pathogen(s), where a putative pathogen(s) considered by the investigators to be plausibly causative, is identified</w:t>
      </w:r>
      <w:r w:rsidR="00545611">
        <w:rPr>
          <w:color w:val="000000"/>
        </w:rPr>
        <w:t>;</w:t>
      </w:r>
      <w:r w:rsidR="00474D4C">
        <w:rPr>
          <w:color w:val="000000"/>
        </w:rPr>
        <w:t xml:space="preserve"> or the appropriate de-escalation or cessation of antimicrobials </w:t>
      </w:r>
      <w:r w:rsidR="00545611">
        <w:rPr>
          <w:color w:val="000000"/>
        </w:rPr>
        <w:t xml:space="preserve">occurs </w:t>
      </w:r>
      <w:r w:rsidR="00474D4C">
        <w:rPr>
          <w:color w:val="000000"/>
        </w:rPr>
        <w:t>where no pathogen is identified</w:t>
      </w:r>
      <w:r>
        <w:rPr>
          <w:color w:val="000000"/>
        </w:rPr>
        <w:t>)</w:t>
      </w:r>
      <w:r w:rsidR="002A428C">
        <w:rPr>
          <w:color w:val="000000"/>
        </w:rPr>
        <w:t>.</w:t>
      </w:r>
      <w:r>
        <w:rPr>
          <w:color w:val="000000"/>
        </w:rPr>
        <w:t xml:space="preserve"> </w:t>
      </w:r>
    </w:p>
    <w:p w14:paraId="30A4B9A0" w14:textId="77777777" w:rsidR="006E5AE5" w:rsidRDefault="006E5AE5" w:rsidP="0019014E">
      <w:pPr>
        <w:pStyle w:val="Heading3"/>
        <w:jc w:val="both"/>
      </w:pPr>
      <w:bookmarkStart w:id="38" w:name="_Toc3532045"/>
      <w:r w:rsidRPr="00B32580">
        <w:t>Justification of primary outcome measure</w:t>
      </w:r>
      <w:bookmarkEnd w:id="38"/>
    </w:p>
    <w:p w14:paraId="3A71FD80" w14:textId="7C1FA9FB" w:rsidR="006F7944" w:rsidRDefault="000C6EE9" w:rsidP="00981405">
      <w:pPr>
        <w:jc w:val="both"/>
      </w:pPr>
      <w:r>
        <w:t xml:space="preserve">Observational data in studies </w:t>
      </w:r>
      <w:r w:rsidR="000F5951">
        <w:t>trialling</w:t>
      </w:r>
      <w:r>
        <w:t xml:space="preserve"> similar molecular technologies have suggested </w:t>
      </w:r>
      <w:r w:rsidR="0048526D">
        <w:t xml:space="preserve">that </w:t>
      </w:r>
      <w:r w:rsidR="00F60A15">
        <w:t xml:space="preserve">large number </w:t>
      </w:r>
      <w:r w:rsidR="0048526D">
        <w:t xml:space="preserve">of patients being treated for pneumonia could have improved </w:t>
      </w:r>
      <w:r w:rsidR="00545611">
        <w:t xml:space="preserve">results </w:t>
      </w:r>
      <w:r w:rsidR="0048526D">
        <w:t>directed therapy</w:t>
      </w:r>
      <w:r w:rsidR="00C9338A">
        <w:t xml:space="preserve"> based on the results from molecular tests</w:t>
      </w:r>
      <w:r w:rsidR="00474D4C">
        <w:t xml:space="preserve"> due to their improved sensitivity and higher pathogen yield compared to culture </w:t>
      </w:r>
      <w:r w:rsidR="00AE4BB3">
        <w:fldChar w:fldCharType="begin" w:fldLock="1"/>
      </w:r>
      <w:r w:rsidR="00806A54">
        <w:instrText>ADDIN CSL_CITATION {"citationItems":[{"id":"ITEM-1","itemData":{"DOI":"10.1093/cid/civ1214","ISSN":"1058-4838","PMID":"26747825","abstract":"BACKGROUND The frequent lack of a microbiological diagnosis in community-acquired pneumonia (CAP) impairs pathogen-directed antimicrobial therapy. This study assessed the use of comprehensive multibacterial, multiviral molecular testing, including quantification, in adults hospitalized with CAP. METHODS Clinical and laboratory data were collected for 323 adults with radiologically-confirmed CAP admitted to 2 UK tertiary care hospitals. Sputum (96%) or endotracheal aspirate (4%) specimens were cultured as per routine practice and also tested with fast multiplex real-time polymerase-chain reaction (PCR) assays for 26 respiratory bacteria and viruses. Bacterial loads were also calculated for 8 bacterial pathogens. Appropriate pathogen-directed therapy was retrospectively assessed using national guidelines adapted for local antimicrobial susceptibility patterns. RESULTS Comprehensive molecular testing of single lower respiratory tract (LRT) specimens achieved pathogen detection in 87% of CAP patients compared with 39% with culture-based methods. Haemophilus influenzae and Streptococcus pneumoniae were the main agents detected, along with a wide variety of typical and atypical pathogens. Viruses were present in 30% of cases; 82% of these were codetections with bacteria. Most (85%) patients had received antimicrobials in the 72 hours before admission. Of these, 78% had a bacterial pathogen detected by PCR but only 32% were culture-positive (P &lt; .0001). Molecular testing had the potential to enable de-escalation in number and/or spectrum of antimicrobials in 77% of patients. CONCLUSIONS Comprehensive molecular testing significantly improves pathogen detection in CAP, particularly in antimicrobial-exposed patients, and requires only a single LRT specimen. It also has the potential to enable early de-escalation from broad-spectrum empirical antimicrobials to pathogen-directed therapy.","author":[{"dropping-particle":"","family":"Gadsby","given":"Naomi J.","non-dropping-particle":"","parse-names":false,"suffix":""},{"dropping-particle":"","family":"Russell","given":"Clark D.","non-dropping-particle":"","parse-names":false,"suffix":""},{"dropping-particle":"","family":"McHugh","given":"Martin P.","non-dropping-particle":"","parse-names":false,"suffix":""},{"dropping-particle":"","family":"Mark","given":"Harriet","non-dropping-particle":"","parse-names":false,"suffix":""},{"dropping-particle":"","family":"Conway Morris","given":"Andrew","non-dropping-particle":"","parse-names":false,"suffix":""},{"dropping-particle":"","family":"Laurenson","given":"Ian F.","non-dropping-particle":"","parse-names":false,"suffix":""},{"dropping-particle":"","family":"Hill","given":"Adam T.","non-dropping-particle":"","parse-names":false,"suffix":""},{"dropping-particle":"","family":"Templeton","given":"Kate E.","non-dropping-particle":"","parse-names":false,"suffix":""}],"container-title":"Clinical Infectious Diseases","id":"ITEM-1","issue":"7","issued":{"date-parts":[["2016","4","1"]]},"page":"817-823","title":"Comprehensive Molecular Testing for Respiratory Pathogens in Community-Acquired Pneumonia","type":"article-journal","volume":"62"},"uris":["http://www.mendeley.com/documents/?uuid=eb9471a4-1f58-3b79-8db2-d246472274a0"]},{"id":"ITEM-2","itemData":{"DOI":"10.1186/s13613-014-0035-7","ISSN":"2110-5820","PMID":"25593751","abstract":"BACKGROUND In critically ill patients with pneumonia, accurate microorganism identification allows appropriate antibiotic treatment. In patients undergoing bronchoalveolar lavage (BAL), direct examination of the fluid using Gram staining provides prompt information but pathogen identification accuracy is low. Culture of BAL fluid is actually the reference, but it is not available before 24 to 48 h. In addition, pathogen identification rate observed with direct examination and culture is decreased when antibiotic therapy has been given prior to sampling. We therefore assessed, in critically ill patients with suspected pneumonia, the performance of a multiplex PCR (MPCR) to identify pathogens in BAL fluid. This study is a prospective pilot observation. METHODS We used a MPCR detecting 20 types of microorganisms. Direct examination, culture, and MPCR were performed on BAL fluid of critically ill patients with pneumonia suspicion. The final diagnosis of infective pneumonia was retained after the medical chart was reviewed by two experts. Pathogen identification rate of direct examination, culture, and MPCR in patients with confirmed pneumonia was compared. RESULTS Among the 65 patients with pneumonia suspicion, the diagnosis of pneumonia was finally retained in 53 cases. Twenty nine (55%) were community-acquired pneumonia and 24 (45%) were hospital acquired. Pathogen identification rate with MPCR (66%) was greater than with culture (40%) and direct examination (23%) (p =0.01 and p &lt;0.001, respectively). When considering only the microorganisms included in the MPCR panel, the pathogen identification rate provided by MPCR reached 82% and was still higher than with culture (35%, p &lt;0.001) and direct examination (21%, p &lt;0.001). Pathogen identification rate provided by MPCR was not modified in the case of previous antibiotic treatment (66% vs. 64%, NS) and was still better than with culture (23%, p &lt;0.001). CONCLUSIONS The results of this pilot study suggest that in critically ill patients, MPCR performed on BAL fluid could provide higher identification rate of pathogens involved in pneumonia than direct examination and culture, especially in patients having received antimicrobial treatment.","author":[{"dropping-particle":"","family":"Baudel","given":"Jean-Luc","non-dropping-particle":"","parse-names":false,"suffix":""},{"dropping-particle":"","family":"Tankovic","given":"Jacques","non-dropping-particle":"","parse-names":false,"suffix":""},{"dropping-particle":"","family":"Dahoumane","given":"Redouane","non-dropping-particle":"","parse-names":false,"suffix":""},{"dropping-particle":"","family":"Carrat","given":"Fabrice","non-dropping-particle":"","parse-names":false,"suffix":""},{"dropping-particle":"","family":"Galbois","given":"Arnaud","non-dropping-particle":"","parse-names":false,"suffix":""},{"dropping-particle":"","family":"Ait-Oufella","given":"Hafid","non-dropping-particle":"","parse-names":false,"suffix":""},{"dropping-particle":"","family":"Offenstadt","given":"Georges","non-dropping-particle":"","parse-names":false,"suffix":""},{"dropping-particle":"","family":"Guidet","given":"Bertrand","non-dropping-particle":"","parse-names":false,"suffix":""},{"dropping-particle":"","family":"Maury","given":"Eric","non-dropping-particle":"","parse-names":false,"suffix":""}],"container-title":"Annals of intensive care","id":"ITEM-2","issue":"1","issued":{"date-parts":[["2014","12","25"]]},"page":"35","publisher":"Springer","title":"Multiplex PCR performed of bronchoalveolar lavage fluid increases pathogen identification rate in critically ill patients with pneumonia: a pilot study.","type":"article-journal","volume":"4"},"uris":["http://www.mendeley.com/documents/?uuid=7e5280c6-d2eb-4b2c-b3b8-a1047f9739a1"]},{"id":"ITEM-3","itemData":{"author":[{"dropping-particle":"","family":"A.M. Huang, S.L. Windham, D. Mahmutoglu, J.M. Balada-Llasat, R.F. Relich, R. Humphries, S. Miller, A. Harrington, C. Murphy, A. Leber7, J. Dien Bard8, C. Zimmerman, S. Kerr, C. Graue, N.A. Ledeboer","given":"and B.W. Buc","non-dropping-particle":"","parse-names":false,"suffix":""}],"container-title":"CVS","id":"ITEM-3","issued":{"date-parts":[["2017"]]},"title":"Potential Clinical Impact of a Semi-Quantitative Multiplex Molecular Assay for the Identification of Bacteria, Viruses, and Fungi in Lower Respiratory Specimens","type":"paper-conference"},"uris":["http://www.mendeley.com/documents/?uuid=83b48bf7-2bbc-328f-9069-4cf14c71053b"]}],"mendeley":{"formattedCitation":"&lt;sup&gt;16,20,24&lt;/sup&gt;","plainTextFormattedCitation":"16,20,24","previouslyFormattedCitation":"&lt;sup&gt;16,20,24&lt;/sup&gt;"},"properties":{"noteIndex":0},"schema":"https://github.com/citation-style-language/schema/raw/master/csl-citation.json"}</w:instrText>
      </w:r>
      <w:r w:rsidR="00AE4BB3">
        <w:rPr>
          <w:vertAlign w:val="superscript"/>
        </w:rPr>
        <w:fldChar w:fldCharType="separate"/>
      </w:r>
      <w:r w:rsidR="006158CC" w:rsidRPr="006158CC">
        <w:rPr>
          <w:noProof/>
          <w:vertAlign w:val="superscript"/>
        </w:rPr>
        <w:t>16,20,24</w:t>
      </w:r>
      <w:r w:rsidR="00AE4BB3">
        <w:fldChar w:fldCharType="end"/>
      </w:r>
      <w:r w:rsidR="0048526D">
        <w:t xml:space="preserve">. </w:t>
      </w:r>
    </w:p>
    <w:p w14:paraId="2E893136" w14:textId="19D2AF56" w:rsidR="00C268D9" w:rsidRPr="00D26FBE" w:rsidRDefault="00F60A15" w:rsidP="00C268D9">
      <w:pPr>
        <w:jc w:val="both"/>
      </w:pPr>
      <w:r>
        <w:t xml:space="preserve">As an outcome measure, </w:t>
      </w:r>
      <w:r w:rsidR="00AC4E5B" w:rsidRPr="00545611">
        <w:t xml:space="preserve">results </w:t>
      </w:r>
      <w:r w:rsidR="00E36D9A" w:rsidRPr="00545611">
        <w:t xml:space="preserve">directed </w:t>
      </w:r>
      <w:r w:rsidRPr="00545611">
        <w:t xml:space="preserve">antimicrobial </w:t>
      </w:r>
      <w:r w:rsidR="00E36D9A" w:rsidRPr="00545611">
        <w:t>therapy</w:t>
      </w:r>
      <w:r>
        <w:t xml:space="preserve"> </w:t>
      </w:r>
      <w:r w:rsidR="00E36D9A">
        <w:t xml:space="preserve">is </w:t>
      </w:r>
      <w:r>
        <w:t xml:space="preserve">desirable as </w:t>
      </w:r>
      <w:r w:rsidR="00545611">
        <w:t xml:space="preserve">encompasses both pathogen directed therapy where antimicrobial agent are adjusted based on the detection of a pathogen and also cases where antimicrobial agents are adjusted based on the lack of detection </w:t>
      </w:r>
      <w:r w:rsidR="00545611" w:rsidRPr="00545611">
        <w:t xml:space="preserve">of a pathogen </w:t>
      </w:r>
      <w:r w:rsidR="00392A30">
        <w:t>(ie a negative result</w:t>
      </w:r>
      <w:r w:rsidR="00545611">
        <w:t>). This strategy</w:t>
      </w:r>
      <w:r w:rsidR="000C1277">
        <w:t xml:space="preserve"> aims to improve</w:t>
      </w:r>
      <w:r>
        <w:t xml:space="preserve"> clinical outcomes, reduces </w:t>
      </w:r>
      <w:r w:rsidR="000C1277">
        <w:t>antibiotic associated adverse events, decrease costs of care and facilitate</w:t>
      </w:r>
      <w:r>
        <w:t xml:space="preserve"> antimicrobial stewardship. Pathogen directed therapy is </w:t>
      </w:r>
      <w:r w:rsidR="00E36D9A">
        <w:t>specifically mentioned in the O</w:t>
      </w:r>
      <w:r>
        <w:t>’</w:t>
      </w:r>
      <w:r w:rsidR="002218BE">
        <w:t xml:space="preserve"> Neil</w:t>
      </w:r>
      <w:r w:rsidR="00E36D9A">
        <w:t xml:space="preserve">l AMR report as </w:t>
      </w:r>
      <w:r>
        <w:t xml:space="preserve">a strategy to facilitate effective antimicrobial stewardship </w:t>
      </w:r>
      <w:r w:rsidR="000C1277">
        <w:t>enabling the preservation of antibiotic agents and reducing AMR.</w:t>
      </w:r>
    </w:p>
    <w:p w14:paraId="054849E6" w14:textId="77777777" w:rsidR="006E5AE5" w:rsidRDefault="006E5AE5" w:rsidP="00A654F3">
      <w:pPr>
        <w:pStyle w:val="Heading2"/>
      </w:pPr>
      <w:bookmarkStart w:id="39" w:name="_Toc3532046"/>
      <w:r>
        <w:t>Secondary Outcomes</w:t>
      </w:r>
      <w:bookmarkEnd w:id="39"/>
    </w:p>
    <w:p w14:paraId="74E2FEF4" w14:textId="7DE84070" w:rsidR="00E36D9A" w:rsidRDefault="00634719" w:rsidP="00E36D9A">
      <w:pPr>
        <w:jc w:val="both"/>
        <w:rPr>
          <w:color w:val="000000"/>
        </w:rPr>
      </w:pPr>
      <w:r>
        <w:rPr>
          <w:color w:val="000000"/>
        </w:rPr>
        <w:t>Median t</w:t>
      </w:r>
      <w:r w:rsidR="00E36D9A" w:rsidRPr="00E36D9A">
        <w:rPr>
          <w:color w:val="000000"/>
        </w:rPr>
        <w:t xml:space="preserve">ime to </w:t>
      </w:r>
      <w:r w:rsidR="00AC4E5B" w:rsidRPr="00545611">
        <w:rPr>
          <w:color w:val="000000"/>
        </w:rPr>
        <w:t xml:space="preserve">results </w:t>
      </w:r>
      <w:r w:rsidR="00545611" w:rsidRPr="00545611">
        <w:rPr>
          <w:color w:val="000000"/>
        </w:rPr>
        <w:t xml:space="preserve">directed </w:t>
      </w:r>
      <w:r w:rsidR="00E36D9A" w:rsidRPr="00545611">
        <w:rPr>
          <w:color w:val="000000"/>
        </w:rPr>
        <w:t>anti</w:t>
      </w:r>
      <w:r w:rsidR="00547CFB" w:rsidRPr="00545611">
        <w:rPr>
          <w:color w:val="000000"/>
        </w:rPr>
        <w:t>microbial therapy</w:t>
      </w:r>
      <w:r w:rsidR="00AB11DD">
        <w:rPr>
          <w:color w:val="000000"/>
        </w:rPr>
        <w:t xml:space="preserve"> within 48 hours of a </w:t>
      </w:r>
      <w:r w:rsidR="002837A4">
        <w:rPr>
          <w:color w:val="000000"/>
        </w:rPr>
        <w:t>lower respiratory tract test</w:t>
      </w:r>
      <w:r w:rsidR="00AB11DD">
        <w:rPr>
          <w:color w:val="000000"/>
        </w:rPr>
        <w:t xml:space="preserve"> result</w:t>
      </w:r>
      <w:r w:rsidRPr="00545611">
        <w:rPr>
          <w:color w:val="000000"/>
        </w:rPr>
        <w:t>, days</w:t>
      </w:r>
      <w:r w:rsidR="00B17898">
        <w:rPr>
          <w:color w:val="000000"/>
        </w:rPr>
        <w:t xml:space="preserve"> </w:t>
      </w:r>
    </w:p>
    <w:p w14:paraId="1B942E70" w14:textId="2169154E" w:rsidR="003B64D7" w:rsidRDefault="003B64D7" w:rsidP="00E36D9A">
      <w:pPr>
        <w:jc w:val="both"/>
        <w:rPr>
          <w:color w:val="000000"/>
        </w:rPr>
      </w:pPr>
      <w:r>
        <w:rPr>
          <w:color w:val="000000"/>
        </w:rPr>
        <w:t>Proportion with</w:t>
      </w:r>
      <w:r w:rsidR="00404673">
        <w:rPr>
          <w:color w:val="000000"/>
        </w:rPr>
        <w:t xml:space="preserve"> results-directed</w:t>
      </w:r>
      <w:r>
        <w:rPr>
          <w:color w:val="000000"/>
        </w:rPr>
        <w:t xml:space="preserve"> escalation </w:t>
      </w:r>
      <w:r w:rsidR="00142934">
        <w:rPr>
          <w:color w:val="000000"/>
        </w:rPr>
        <w:t>or</w:t>
      </w:r>
      <w:r w:rsidR="00B63780">
        <w:rPr>
          <w:color w:val="000000"/>
        </w:rPr>
        <w:t xml:space="preserve"> </w:t>
      </w:r>
      <w:r w:rsidR="009644F1">
        <w:rPr>
          <w:color w:val="000000"/>
        </w:rPr>
        <w:t xml:space="preserve">de-escalation </w:t>
      </w:r>
      <w:r>
        <w:rPr>
          <w:color w:val="000000"/>
        </w:rPr>
        <w:t xml:space="preserve">in </w:t>
      </w:r>
      <w:r w:rsidR="00547CFB">
        <w:rPr>
          <w:color w:val="000000"/>
        </w:rPr>
        <w:t>antimicrobial therapy</w:t>
      </w:r>
      <w:r w:rsidR="00475ED9">
        <w:rPr>
          <w:color w:val="000000"/>
        </w:rPr>
        <w:t xml:space="preserve"> </w:t>
      </w:r>
      <w:r w:rsidR="009644F1">
        <w:rPr>
          <w:color w:val="000000"/>
        </w:rPr>
        <w:t xml:space="preserve">within 48 hours of a </w:t>
      </w:r>
      <w:r w:rsidR="002837A4">
        <w:rPr>
          <w:color w:val="000000"/>
        </w:rPr>
        <w:t xml:space="preserve">lower respiratory tract test </w:t>
      </w:r>
      <w:r w:rsidR="009644F1">
        <w:rPr>
          <w:color w:val="000000"/>
        </w:rPr>
        <w:t>result</w:t>
      </w:r>
      <w:r w:rsidR="00B63780">
        <w:rPr>
          <w:color w:val="000000"/>
        </w:rPr>
        <w:t>.</w:t>
      </w:r>
      <w:r w:rsidR="00AE163B">
        <w:rPr>
          <w:color w:val="000000"/>
        </w:rPr>
        <w:t xml:space="preserve"> </w:t>
      </w:r>
      <w:r w:rsidR="00B63780">
        <w:rPr>
          <w:color w:val="000000"/>
        </w:rPr>
        <w:t>Escalation/ de-escalation d</w:t>
      </w:r>
      <w:r w:rsidR="00AE163B">
        <w:rPr>
          <w:color w:val="000000"/>
        </w:rPr>
        <w:t>efined as addition</w:t>
      </w:r>
      <w:r w:rsidR="002837A4">
        <w:rPr>
          <w:color w:val="000000"/>
        </w:rPr>
        <w:t>/ cessation</w:t>
      </w:r>
      <w:r w:rsidR="00AE163B">
        <w:rPr>
          <w:color w:val="000000"/>
        </w:rPr>
        <w:t xml:space="preserve"> of</w:t>
      </w:r>
      <w:r w:rsidR="002837A4">
        <w:rPr>
          <w:color w:val="000000"/>
        </w:rPr>
        <w:t xml:space="preserve"> a</w:t>
      </w:r>
      <w:r w:rsidR="00AE163B">
        <w:rPr>
          <w:color w:val="000000"/>
        </w:rPr>
        <w:t xml:space="preserve"> second agent or increase</w:t>
      </w:r>
      <w:r w:rsidR="00B63780">
        <w:rPr>
          <w:color w:val="000000"/>
        </w:rPr>
        <w:t>/ decrease</w:t>
      </w:r>
      <w:r w:rsidR="00AE163B">
        <w:rPr>
          <w:color w:val="000000"/>
        </w:rPr>
        <w:t xml:space="preserve"> in antibiotic stewardship ‘ranking’</w:t>
      </w:r>
      <w:r w:rsidR="004C39B0">
        <w:rPr>
          <w:color w:val="000000"/>
        </w:rPr>
        <w:t>. This is adapted from Trupka et al</w:t>
      </w:r>
      <w:r w:rsidR="004C39B0">
        <w:rPr>
          <w:color w:val="000000"/>
        </w:rPr>
        <w:fldChar w:fldCharType="begin" w:fldLock="1"/>
      </w:r>
      <w:r w:rsidR="009B53DE">
        <w:rPr>
          <w:color w:val="000000"/>
        </w:rPr>
        <w:instrText>ADDIN CSL_CITATION {"citationItems":[{"id":"ITEM-1","itemData":{"DOI":"10.1186/s13054-017-1772-4","ISSN":"1364-8535","abstract":"Antibiotics are commonly administered to hospitalized patients with infiltrates for possible bacterial pneumonia, often leading to unnecessary treatment and increasing the risk for resistance emergence. Therefore, we performed a study to determine if an enhanced antibiotic de-escalation practice could improve antibiotic utilization in mechanically ventilated patients with suspected pneumonia cared for in an academic closed intensive care unit (ICU). This was a prospective cross-over trial comparing routine antibiotic management (RAM) and enhanced antimicrobial de-escalation (EAD) performed within two medical ICUs (total 34 beds) at Barnes-Jewish Hospital, an academic referral center. Patients in the EAD group had their antibiotic orders and microbiology results reviewed daily by a dedicated team comprised of a second-year critical care fellow, an ICU attending physician and an ICU pharmacist. Antibiotic de-escalation recommendations were made when appropriate based on microbiologic test results and clinical response to therapy. There were 283 patients evaluable, with suspected pneumonia requiring mechanical ventilation: 139 (49.1%) patients in the RAM group and 144 (50.9%) in the EAD group. Early treatment failure based on clinical deterioration occurred in 33 (23.7%) and 40 (27.8%) patients, respectively (P = 0.438). In the remaining patients, antimicrobial de-escalation occurred in 70 (66.0%) and 70 (67.3%), respectively (P = 0.845). There was no difference between groups in total antibiotic days ((median (interquartile range)) 7.0 days (4.0, 9.0) versus 7.0 days (4.0, 8.8) (P = 0.616)); hospital mortality (25.2% versus 35.4% (P = 0.061)); or hospital duration (12.0 days (6.0, 20.0) versus 11.0 days (6.0, 22.0) (P = 0.918). The addition of an EAD program to a high-intensity daytime staffing model already practicing a high-level of antibiotic stewardship in an academic ICU was not associated with greater antibiotic de-escalation or a reduction in the overall duration of antibiotic therapy. ClinicalTrials.gov, \n                    NCT02685930\n                    \n                  . Registered on 26 January 2016.","author":[{"dropping-particle":"","family":"Trupka","given":"Tracy","non-dropping-particle":"","parse-names":false,"suffix":""},{"dropping-particle":"","family":"Fisher","given":"Kristen","non-dropping-particle":"","parse-names":false,"suffix":""},{"dropping-particle":"","family":"Micek","given":"Scott T.","non-dropping-particle":"","parse-names":false,"suffix":""},{"dropping-particle":"","family":"Juang","given":"Paul","non-dropping-particle":"","parse-names":false,"suffix":""},{"dropping-particle":"","family":"Kollef","given":"Marin H.","non-dropping-particle":"","parse-names":false,"suffix":""}],"container-title":"Critical Care","id":"ITEM-1","issue":"1","issued":{"date-parts":[["2017","12","15"]]},"page":"180","publisher":"BioMed Central","title":"Enhanced antimicrobial de-escalation for pneumonia in mechanically ventilated patients: a cross-over study","type":"article-journal","volume":"21"},"uris":["http://www.mendeley.com/documents/?uuid=12c886b0-582a-3fd9-8b24-4e875b260458"]}],"mendeley":{"formattedCitation":"&lt;sup&gt;61&lt;/sup&gt;","plainTextFormattedCitation":"61","previouslyFormattedCitation":"&lt;sup&gt;61&lt;/sup&gt;"},"properties":{"noteIndex":0},"schema":"https://github.com/citation-style-language/schema/raw/master/csl-citation.json"}</w:instrText>
      </w:r>
      <w:r w:rsidR="004C39B0">
        <w:rPr>
          <w:color w:val="000000"/>
          <w:vertAlign w:val="superscript"/>
        </w:rPr>
        <w:fldChar w:fldCharType="separate"/>
      </w:r>
      <w:r w:rsidR="00A44382" w:rsidRPr="00A44382">
        <w:rPr>
          <w:noProof/>
          <w:color w:val="000000"/>
          <w:vertAlign w:val="superscript"/>
        </w:rPr>
        <w:t>61</w:t>
      </w:r>
      <w:r w:rsidR="004C39B0">
        <w:rPr>
          <w:color w:val="000000"/>
        </w:rPr>
        <w:fldChar w:fldCharType="end"/>
      </w:r>
    </w:p>
    <w:tbl>
      <w:tblPr>
        <w:tblStyle w:val="TableGrid"/>
        <w:tblW w:w="7945" w:type="dxa"/>
        <w:tblLook w:val="04A0" w:firstRow="1" w:lastRow="0" w:firstColumn="1" w:lastColumn="0" w:noHBand="0" w:noVBand="1"/>
      </w:tblPr>
      <w:tblGrid>
        <w:gridCol w:w="703"/>
        <w:gridCol w:w="7242"/>
      </w:tblGrid>
      <w:tr w:rsidR="0000206E" w14:paraId="342F51F0" w14:textId="77777777" w:rsidTr="00620CC7">
        <w:tc>
          <w:tcPr>
            <w:tcW w:w="703" w:type="dxa"/>
          </w:tcPr>
          <w:p w14:paraId="18C7A757" w14:textId="06F0D227" w:rsidR="0000206E" w:rsidRPr="004C39B0" w:rsidRDefault="0000206E" w:rsidP="00E36D9A">
            <w:pPr>
              <w:jc w:val="both"/>
              <w:rPr>
                <w:b/>
                <w:color w:val="000000"/>
              </w:rPr>
            </w:pPr>
            <w:r>
              <w:rPr>
                <w:b/>
                <w:color w:val="000000"/>
              </w:rPr>
              <w:t>Rank</w:t>
            </w:r>
          </w:p>
        </w:tc>
        <w:tc>
          <w:tcPr>
            <w:tcW w:w="7242" w:type="dxa"/>
          </w:tcPr>
          <w:p w14:paraId="3E6B7B90" w14:textId="59A8F21B" w:rsidR="0000206E" w:rsidRPr="00DD29E3" w:rsidRDefault="0000206E" w:rsidP="006722F2">
            <w:pPr>
              <w:jc w:val="both"/>
              <w:rPr>
                <w:b/>
                <w:color w:val="000000"/>
              </w:rPr>
            </w:pPr>
            <w:r>
              <w:rPr>
                <w:b/>
                <w:color w:val="000000"/>
              </w:rPr>
              <w:t>Broad spectrum agents</w:t>
            </w:r>
          </w:p>
        </w:tc>
      </w:tr>
      <w:tr w:rsidR="0000206E" w14:paraId="58DD6A74" w14:textId="77777777" w:rsidTr="00620CC7">
        <w:tc>
          <w:tcPr>
            <w:tcW w:w="703" w:type="dxa"/>
          </w:tcPr>
          <w:p w14:paraId="166720BC" w14:textId="041541FD" w:rsidR="0000206E" w:rsidRDefault="0000206E" w:rsidP="00E36D9A">
            <w:pPr>
              <w:jc w:val="both"/>
              <w:rPr>
                <w:color w:val="000000"/>
              </w:rPr>
            </w:pPr>
            <w:r>
              <w:rPr>
                <w:color w:val="000000"/>
              </w:rPr>
              <w:t>5</w:t>
            </w:r>
          </w:p>
        </w:tc>
        <w:tc>
          <w:tcPr>
            <w:tcW w:w="7242" w:type="dxa"/>
          </w:tcPr>
          <w:p w14:paraId="0D5F76C9" w14:textId="34CDC1C4" w:rsidR="0000206E" w:rsidRDefault="0000206E" w:rsidP="00E36D9A">
            <w:pPr>
              <w:jc w:val="both"/>
              <w:rPr>
                <w:color w:val="000000"/>
              </w:rPr>
            </w:pPr>
            <w:r>
              <w:rPr>
                <w:color w:val="000000"/>
              </w:rPr>
              <w:t>Carbapenems, Polymixins, Novel cephalosporin/ beta-lactamse inhibitor combinations, monbactams, tigecycline</w:t>
            </w:r>
          </w:p>
        </w:tc>
      </w:tr>
      <w:tr w:rsidR="0000206E" w14:paraId="0A1B500D" w14:textId="77777777" w:rsidTr="00620CC7">
        <w:tc>
          <w:tcPr>
            <w:tcW w:w="703" w:type="dxa"/>
          </w:tcPr>
          <w:p w14:paraId="4149D223" w14:textId="28D02DDB" w:rsidR="0000206E" w:rsidRDefault="0000206E" w:rsidP="00E36D9A">
            <w:pPr>
              <w:jc w:val="both"/>
              <w:rPr>
                <w:color w:val="000000"/>
              </w:rPr>
            </w:pPr>
            <w:r>
              <w:rPr>
                <w:color w:val="000000"/>
              </w:rPr>
              <w:t>4</w:t>
            </w:r>
          </w:p>
        </w:tc>
        <w:tc>
          <w:tcPr>
            <w:tcW w:w="7242" w:type="dxa"/>
          </w:tcPr>
          <w:p w14:paraId="480F5511" w14:textId="09733754" w:rsidR="0000206E" w:rsidRDefault="0000206E" w:rsidP="00E36D9A">
            <w:pPr>
              <w:jc w:val="both"/>
              <w:rPr>
                <w:color w:val="000000"/>
              </w:rPr>
            </w:pPr>
            <w:r>
              <w:rPr>
                <w:color w:val="000000"/>
              </w:rPr>
              <w:t>Piperacillin-tazobactam, Respiratory Quinolones (Moxifloxacin, Levofloxacin), Chloramphenicol, Ceftazidime</w:t>
            </w:r>
          </w:p>
        </w:tc>
      </w:tr>
      <w:tr w:rsidR="0000206E" w14:paraId="0695EC50" w14:textId="77777777" w:rsidTr="00620CC7">
        <w:tc>
          <w:tcPr>
            <w:tcW w:w="703" w:type="dxa"/>
          </w:tcPr>
          <w:p w14:paraId="54DAB3E0" w14:textId="4826F7D0" w:rsidR="0000206E" w:rsidRDefault="0000206E" w:rsidP="00E36D9A">
            <w:pPr>
              <w:jc w:val="both"/>
              <w:rPr>
                <w:color w:val="000000"/>
              </w:rPr>
            </w:pPr>
            <w:r>
              <w:rPr>
                <w:color w:val="000000"/>
              </w:rPr>
              <w:t>3</w:t>
            </w:r>
          </w:p>
        </w:tc>
        <w:tc>
          <w:tcPr>
            <w:tcW w:w="7242" w:type="dxa"/>
          </w:tcPr>
          <w:p w14:paraId="65337835" w14:textId="6D6A8BBF" w:rsidR="0000206E" w:rsidRDefault="0000206E" w:rsidP="00E36D9A">
            <w:pPr>
              <w:jc w:val="both"/>
              <w:rPr>
                <w:color w:val="000000"/>
              </w:rPr>
            </w:pPr>
            <w:r>
              <w:rPr>
                <w:color w:val="000000"/>
              </w:rPr>
              <w:t>Ceftriaxone, Ciprofloxacin</w:t>
            </w:r>
          </w:p>
        </w:tc>
      </w:tr>
      <w:tr w:rsidR="0000206E" w14:paraId="2C5C0738" w14:textId="77777777" w:rsidTr="00620CC7">
        <w:tc>
          <w:tcPr>
            <w:tcW w:w="703" w:type="dxa"/>
          </w:tcPr>
          <w:p w14:paraId="40977EE6" w14:textId="5EE812E8" w:rsidR="0000206E" w:rsidRDefault="0000206E" w:rsidP="00E36D9A">
            <w:pPr>
              <w:jc w:val="both"/>
              <w:rPr>
                <w:color w:val="000000"/>
              </w:rPr>
            </w:pPr>
            <w:r>
              <w:rPr>
                <w:color w:val="000000"/>
              </w:rPr>
              <w:t>2</w:t>
            </w:r>
          </w:p>
        </w:tc>
        <w:tc>
          <w:tcPr>
            <w:tcW w:w="7242" w:type="dxa"/>
          </w:tcPr>
          <w:p w14:paraId="0EEC131E" w14:textId="2B80147A" w:rsidR="0000206E" w:rsidRDefault="0000206E" w:rsidP="00E36D9A">
            <w:pPr>
              <w:jc w:val="both"/>
              <w:rPr>
                <w:color w:val="000000"/>
              </w:rPr>
            </w:pPr>
            <w:r>
              <w:rPr>
                <w:color w:val="000000"/>
              </w:rPr>
              <w:t>Co-amoxiclav, Co-trimoxazole, Temocillin</w:t>
            </w:r>
          </w:p>
        </w:tc>
      </w:tr>
      <w:tr w:rsidR="0000206E" w14:paraId="6534A732" w14:textId="77777777" w:rsidTr="00620CC7">
        <w:tc>
          <w:tcPr>
            <w:tcW w:w="703" w:type="dxa"/>
          </w:tcPr>
          <w:p w14:paraId="618DCB47" w14:textId="29704957" w:rsidR="0000206E" w:rsidRDefault="0000206E" w:rsidP="00E36D9A">
            <w:pPr>
              <w:jc w:val="both"/>
              <w:rPr>
                <w:color w:val="000000"/>
              </w:rPr>
            </w:pPr>
            <w:r>
              <w:rPr>
                <w:color w:val="000000"/>
              </w:rPr>
              <w:t>1</w:t>
            </w:r>
          </w:p>
        </w:tc>
        <w:tc>
          <w:tcPr>
            <w:tcW w:w="7242" w:type="dxa"/>
          </w:tcPr>
          <w:p w14:paraId="17BC5E21" w14:textId="6B9E49FC" w:rsidR="0000206E" w:rsidRDefault="0000206E" w:rsidP="00E36D9A">
            <w:pPr>
              <w:jc w:val="both"/>
              <w:rPr>
                <w:color w:val="000000"/>
              </w:rPr>
            </w:pPr>
            <w:r>
              <w:rPr>
                <w:color w:val="000000"/>
              </w:rPr>
              <w:t>Amoxicillin, doxycycline, clarithromycin, azithromycin</w:t>
            </w:r>
          </w:p>
        </w:tc>
      </w:tr>
    </w:tbl>
    <w:p w14:paraId="098F4E94" w14:textId="77777777" w:rsidR="00DF7E80" w:rsidRDefault="00DF7E80" w:rsidP="00E36D9A">
      <w:pPr>
        <w:jc w:val="both"/>
        <w:rPr>
          <w:color w:val="000000"/>
        </w:rPr>
      </w:pPr>
    </w:p>
    <w:p w14:paraId="7BE2B84C" w14:textId="18F7F56D" w:rsidR="00086976" w:rsidRDefault="00086976" w:rsidP="00E36D9A">
      <w:pPr>
        <w:jc w:val="both"/>
        <w:rPr>
          <w:color w:val="000000"/>
        </w:rPr>
      </w:pPr>
      <w:r>
        <w:rPr>
          <w:color w:val="000000"/>
        </w:rPr>
        <w:t>Median time to results directed escalation/ de-escalation</w:t>
      </w:r>
      <w:r w:rsidR="007A16CA">
        <w:rPr>
          <w:color w:val="000000"/>
        </w:rPr>
        <w:t xml:space="preserve"> within 48 hours of lower respiratory tract result</w:t>
      </w:r>
      <w:r>
        <w:rPr>
          <w:color w:val="000000"/>
        </w:rPr>
        <w:t>, hours</w:t>
      </w:r>
    </w:p>
    <w:p w14:paraId="435BD4AC" w14:textId="29332D09" w:rsidR="00E36D9A" w:rsidRPr="00E36D9A" w:rsidRDefault="00E36D9A" w:rsidP="00E36D9A">
      <w:pPr>
        <w:jc w:val="both"/>
        <w:rPr>
          <w:color w:val="000000"/>
        </w:rPr>
      </w:pPr>
      <w:r w:rsidRPr="00E36D9A">
        <w:rPr>
          <w:color w:val="000000"/>
        </w:rPr>
        <w:t xml:space="preserve">Proportion treated with </w:t>
      </w:r>
      <w:r w:rsidR="00602631">
        <w:rPr>
          <w:color w:val="000000"/>
        </w:rPr>
        <w:t>ineffective</w:t>
      </w:r>
      <w:r w:rsidRPr="00E36D9A">
        <w:rPr>
          <w:color w:val="000000"/>
        </w:rPr>
        <w:t xml:space="preserve"> </w:t>
      </w:r>
      <w:r w:rsidR="00547CFB">
        <w:rPr>
          <w:color w:val="000000"/>
        </w:rPr>
        <w:t xml:space="preserve">empirical </w:t>
      </w:r>
      <w:r w:rsidRPr="00E36D9A">
        <w:rPr>
          <w:color w:val="000000"/>
        </w:rPr>
        <w:t>anti</w:t>
      </w:r>
      <w:r w:rsidR="00547CFB">
        <w:rPr>
          <w:color w:val="000000"/>
        </w:rPr>
        <w:t>microbial therapy (</w:t>
      </w:r>
      <w:r w:rsidR="00547CFB" w:rsidRPr="00547CFB">
        <w:rPr>
          <w:color w:val="000000"/>
        </w:rPr>
        <w:t xml:space="preserve">defined by the absence of an antimicrobial agent </w:t>
      </w:r>
      <w:r w:rsidR="00D44044">
        <w:rPr>
          <w:color w:val="000000"/>
        </w:rPr>
        <w:t xml:space="preserve">active </w:t>
      </w:r>
      <w:r w:rsidR="00547CFB" w:rsidRPr="00547CFB">
        <w:rPr>
          <w:color w:val="000000"/>
        </w:rPr>
        <w:t xml:space="preserve">against the specific class of microorganisms responsible for the infection </w:t>
      </w:r>
      <w:r w:rsidR="00D44044">
        <w:rPr>
          <w:color w:val="000000"/>
        </w:rPr>
        <w:t xml:space="preserve">or </w:t>
      </w:r>
      <w:r w:rsidR="00547CFB" w:rsidRPr="00547CFB">
        <w:rPr>
          <w:color w:val="000000"/>
        </w:rPr>
        <w:t>the administration of an antimicrobial agent to which the microorganism responsible for infection is resistant</w:t>
      </w:r>
      <w:r w:rsidR="00FE6FD3">
        <w:rPr>
          <w:color w:val="000000"/>
        </w:rPr>
        <w:t>) at recruitment</w:t>
      </w:r>
    </w:p>
    <w:p w14:paraId="34FA920B" w14:textId="3C64402D" w:rsidR="00E36D9A" w:rsidRPr="00E36D9A" w:rsidRDefault="0046751E" w:rsidP="00E36D9A">
      <w:pPr>
        <w:jc w:val="both"/>
        <w:rPr>
          <w:color w:val="000000"/>
        </w:rPr>
      </w:pPr>
      <w:r>
        <w:rPr>
          <w:color w:val="000000"/>
        </w:rPr>
        <w:t>Median d</w:t>
      </w:r>
      <w:r w:rsidR="00E36D9A" w:rsidRPr="00E36D9A">
        <w:rPr>
          <w:color w:val="000000"/>
        </w:rPr>
        <w:t xml:space="preserve">uration of </w:t>
      </w:r>
      <w:r w:rsidR="00650844" w:rsidRPr="00E36D9A">
        <w:rPr>
          <w:color w:val="000000"/>
        </w:rPr>
        <w:t>in</w:t>
      </w:r>
      <w:r w:rsidR="00650844">
        <w:rPr>
          <w:color w:val="000000"/>
        </w:rPr>
        <w:t xml:space="preserve">effective </w:t>
      </w:r>
      <w:r w:rsidR="00547CFB" w:rsidRPr="00547CFB">
        <w:rPr>
          <w:color w:val="000000"/>
        </w:rPr>
        <w:t>antimicrobial therapy</w:t>
      </w:r>
      <w:r>
        <w:rPr>
          <w:color w:val="000000"/>
        </w:rPr>
        <w:t>,</w:t>
      </w:r>
      <w:r w:rsidR="007A16CA">
        <w:rPr>
          <w:color w:val="000000"/>
        </w:rPr>
        <w:t xml:space="preserve"> up to 14</w:t>
      </w:r>
      <w:r>
        <w:rPr>
          <w:color w:val="000000"/>
        </w:rPr>
        <w:t xml:space="preserve"> days</w:t>
      </w:r>
    </w:p>
    <w:p w14:paraId="0BC17562" w14:textId="7B29C7D6" w:rsidR="00E36D9A" w:rsidRDefault="0046751E" w:rsidP="00E36D9A">
      <w:pPr>
        <w:jc w:val="both"/>
        <w:rPr>
          <w:color w:val="000000"/>
        </w:rPr>
      </w:pPr>
      <w:r>
        <w:rPr>
          <w:color w:val="000000"/>
        </w:rPr>
        <w:t>Median duration of all</w:t>
      </w:r>
      <w:r w:rsidR="00E36D9A" w:rsidRPr="00E36D9A">
        <w:rPr>
          <w:color w:val="000000"/>
        </w:rPr>
        <w:t xml:space="preserve"> </w:t>
      </w:r>
      <w:r w:rsidR="00547CFB" w:rsidRPr="00547CFB">
        <w:rPr>
          <w:color w:val="000000"/>
        </w:rPr>
        <w:t>antimicrobial therapy</w:t>
      </w:r>
      <w:r w:rsidR="0008795F">
        <w:rPr>
          <w:color w:val="000000"/>
        </w:rPr>
        <w:t xml:space="preserve"> for this </w:t>
      </w:r>
      <w:r w:rsidR="00AD023C">
        <w:rPr>
          <w:color w:val="000000"/>
        </w:rPr>
        <w:t>episode of pneumonia</w:t>
      </w:r>
      <w:r>
        <w:rPr>
          <w:color w:val="000000"/>
        </w:rPr>
        <w:t xml:space="preserve">, </w:t>
      </w:r>
      <w:r w:rsidR="008E6DA1">
        <w:rPr>
          <w:color w:val="000000"/>
        </w:rPr>
        <w:t xml:space="preserve">up to 14 </w:t>
      </w:r>
      <w:r>
        <w:rPr>
          <w:color w:val="000000"/>
        </w:rPr>
        <w:t>days</w:t>
      </w:r>
    </w:p>
    <w:p w14:paraId="2C5851F9" w14:textId="69776444" w:rsidR="0046751E" w:rsidRDefault="0046751E" w:rsidP="00E36D9A">
      <w:pPr>
        <w:jc w:val="both"/>
        <w:rPr>
          <w:color w:val="000000"/>
        </w:rPr>
      </w:pPr>
      <w:r>
        <w:rPr>
          <w:color w:val="000000"/>
        </w:rPr>
        <w:t xml:space="preserve">Median </w:t>
      </w:r>
      <w:r w:rsidR="00634719">
        <w:rPr>
          <w:color w:val="000000"/>
        </w:rPr>
        <w:t>n</w:t>
      </w:r>
      <w:r w:rsidR="00E36D9A" w:rsidRPr="00E36D9A">
        <w:rPr>
          <w:color w:val="000000"/>
        </w:rPr>
        <w:t>umber of different anti</w:t>
      </w:r>
      <w:r w:rsidR="00547CFB">
        <w:rPr>
          <w:color w:val="000000"/>
        </w:rPr>
        <w:t>microbial agents</w:t>
      </w:r>
      <w:r w:rsidR="00E36D9A" w:rsidRPr="00E36D9A">
        <w:rPr>
          <w:color w:val="000000"/>
        </w:rPr>
        <w:t xml:space="preserve"> used</w:t>
      </w:r>
      <w:r w:rsidR="00E14416">
        <w:rPr>
          <w:color w:val="000000"/>
        </w:rPr>
        <w:t xml:space="preserve"> for this episode of pneumonia up to 14 days</w:t>
      </w:r>
    </w:p>
    <w:p w14:paraId="18A470CC" w14:textId="3E1A4868" w:rsidR="00AD023C" w:rsidRDefault="00AD023C" w:rsidP="00E36D9A">
      <w:pPr>
        <w:jc w:val="both"/>
        <w:rPr>
          <w:color w:val="000000"/>
        </w:rPr>
      </w:pPr>
      <w:r>
        <w:rPr>
          <w:color w:val="000000"/>
        </w:rPr>
        <w:t>Number of antibiotic free hours in the 1</w:t>
      </w:r>
      <w:r w:rsidR="00392050">
        <w:rPr>
          <w:color w:val="000000"/>
        </w:rPr>
        <w:t>4</w:t>
      </w:r>
      <w:r>
        <w:rPr>
          <w:color w:val="000000"/>
        </w:rPr>
        <w:t xml:space="preserve"> days following recruitment</w:t>
      </w:r>
    </w:p>
    <w:p w14:paraId="5BBDA227" w14:textId="15C8D4AD" w:rsidR="006772C4" w:rsidRDefault="006772C4" w:rsidP="00E36D9A">
      <w:pPr>
        <w:jc w:val="both"/>
        <w:rPr>
          <w:color w:val="000000"/>
        </w:rPr>
      </w:pPr>
      <w:r>
        <w:rPr>
          <w:color w:val="000000"/>
        </w:rPr>
        <w:t>Median number of hours pip</w:t>
      </w:r>
      <w:r w:rsidR="00161792">
        <w:rPr>
          <w:color w:val="000000"/>
        </w:rPr>
        <w:t>eracillin</w:t>
      </w:r>
      <w:r>
        <w:rPr>
          <w:color w:val="000000"/>
        </w:rPr>
        <w:t>/taz</w:t>
      </w:r>
      <w:r w:rsidR="00161792">
        <w:rPr>
          <w:color w:val="000000"/>
        </w:rPr>
        <w:t>obactam</w:t>
      </w:r>
      <w:r>
        <w:rPr>
          <w:color w:val="000000"/>
        </w:rPr>
        <w:t xml:space="preserve"> </w:t>
      </w:r>
      <w:r w:rsidR="009C1B00">
        <w:rPr>
          <w:color w:val="000000"/>
        </w:rPr>
        <w:t>in the 14 days following recruitment</w:t>
      </w:r>
    </w:p>
    <w:p w14:paraId="3CA1F89C" w14:textId="42CB4B04" w:rsidR="009C1B00" w:rsidRDefault="009C1B00" w:rsidP="00E36D9A">
      <w:pPr>
        <w:jc w:val="both"/>
        <w:rPr>
          <w:color w:val="000000"/>
        </w:rPr>
      </w:pPr>
      <w:r>
        <w:rPr>
          <w:color w:val="000000"/>
        </w:rPr>
        <w:t>Median number of hours of meropenem</w:t>
      </w:r>
      <w:r w:rsidRPr="009C1B00">
        <w:rPr>
          <w:color w:val="000000"/>
        </w:rPr>
        <w:t xml:space="preserve"> </w:t>
      </w:r>
      <w:r>
        <w:rPr>
          <w:color w:val="000000"/>
        </w:rPr>
        <w:t>in the 14 days following recruitment</w:t>
      </w:r>
    </w:p>
    <w:p w14:paraId="4D499991" w14:textId="77777777" w:rsidR="00E36D9A" w:rsidRDefault="00E36D9A" w:rsidP="00E36D9A">
      <w:pPr>
        <w:jc w:val="both"/>
        <w:rPr>
          <w:color w:val="000000"/>
        </w:rPr>
      </w:pPr>
    </w:p>
    <w:p w14:paraId="310B5AE4" w14:textId="18714ED4" w:rsidR="00474D4C" w:rsidRPr="00FD1B57" w:rsidRDefault="00474D4C" w:rsidP="006F4026">
      <w:pPr>
        <w:jc w:val="both"/>
        <w:rPr>
          <w:color w:val="000000"/>
        </w:rPr>
      </w:pPr>
      <w:r>
        <w:rPr>
          <w:color w:val="000000"/>
        </w:rPr>
        <w:t>Median t</w:t>
      </w:r>
      <w:r w:rsidR="006F4026" w:rsidRPr="00FD1B57">
        <w:rPr>
          <w:color w:val="000000"/>
        </w:rPr>
        <w:t>urn-around time for results</w:t>
      </w:r>
      <w:r>
        <w:rPr>
          <w:color w:val="000000"/>
        </w:rPr>
        <w:t>, hours</w:t>
      </w:r>
      <w:r w:rsidR="0046751E">
        <w:rPr>
          <w:color w:val="000000"/>
        </w:rPr>
        <w:t xml:space="preserve"> and days</w:t>
      </w:r>
    </w:p>
    <w:p w14:paraId="7B0EABB4" w14:textId="4D57DC45" w:rsidR="006F4026" w:rsidRDefault="006F4026" w:rsidP="006F4026">
      <w:pPr>
        <w:jc w:val="both"/>
        <w:rPr>
          <w:color w:val="000000"/>
        </w:rPr>
      </w:pPr>
      <w:r w:rsidRPr="00FD1B57">
        <w:rPr>
          <w:color w:val="000000"/>
        </w:rPr>
        <w:t>Proportion of patients with a</w:t>
      </w:r>
      <w:r w:rsidR="00AB0F29">
        <w:rPr>
          <w:color w:val="000000"/>
        </w:rPr>
        <w:t xml:space="preserve"> credible</w:t>
      </w:r>
      <w:r w:rsidRPr="00FD1B57">
        <w:rPr>
          <w:color w:val="000000"/>
        </w:rPr>
        <w:t xml:space="preserve"> pathogen</w:t>
      </w:r>
      <w:r w:rsidR="00DD0ED8">
        <w:rPr>
          <w:rFonts w:cstheme="minorHAnsi"/>
          <w:color w:val="000000"/>
        </w:rPr>
        <w:t>†</w:t>
      </w:r>
      <w:r w:rsidRPr="00FD1B57">
        <w:rPr>
          <w:color w:val="000000"/>
        </w:rPr>
        <w:t xml:space="preserve"> identified </w:t>
      </w:r>
      <w:r w:rsidR="007A16CA">
        <w:rPr>
          <w:color w:val="000000"/>
        </w:rPr>
        <w:t>for this episode of pneumonia</w:t>
      </w:r>
    </w:p>
    <w:p w14:paraId="022AF5EA" w14:textId="455D1E49" w:rsidR="00474D4C" w:rsidRPr="00474D4C" w:rsidRDefault="00474D4C" w:rsidP="00474D4C">
      <w:pPr>
        <w:jc w:val="both"/>
        <w:rPr>
          <w:color w:val="000000"/>
        </w:rPr>
      </w:pPr>
      <w:r w:rsidRPr="00474D4C">
        <w:rPr>
          <w:color w:val="000000"/>
        </w:rPr>
        <w:t>Concordance between</w:t>
      </w:r>
      <w:r>
        <w:rPr>
          <w:color w:val="000000"/>
        </w:rPr>
        <w:t xml:space="preserve"> pathogen identification between molecular methods (FilmArray) and culture </w:t>
      </w:r>
    </w:p>
    <w:p w14:paraId="3F7DFEAC" w14:textId="2935651B" w:rsidR="006F4026" w:rsidRDefault="006F4026" w:rsidP="006F4026">
      <w:pPr>
        <w:jc w:val="both"/>
        <w:rPr>
          <w:color w:val="000000"/>
        </w:rPr>
      </w:pPr>
      <w:r>
        <w:rPr>
          <w:color w:val="000000"/>
        </w:rPr>
        <w:t xml:space="preserve">Concordance </w:t>
      </w:r>
      <w:r w:rsidR="00A663EA">
        <w:rPr>
          <w:color w:val="000000"/>
        </w:rPr>
        <w:t>between</w:t>
      </w:r>
      <w:r>
        <w:rPr>
          <w:color w:val="000000"/>
        </w:rPr>
        <w:t xml:space="preserve"> genotypic and phenotypic</w:t>
      </w:r>
      <w:r w:rsidR="00A663EA">
        <w:rPr>
          <w:color w:val="000000"/>
        </w:rPr>
        <w:t xml:space="preserve"> isolate</w:t>
      </w:r>
      <w:r>
        <w:rPr>
          <w:color w:val="000000"/>
        </w:rPr>
        <w:t xml:space="preserve"> sensitivities</w:t>
      </w:r>
    </w:p>
    <w:p w14:paraId="00748857" w14:textId="77777777" w:rsidR="00B22A64" w:rsidRDefault="00B22A64" w:rsidP="006F4026">
      <w:pPr>
        <w:jc w:val="both"/>
        <w:rPr>
          <w:color w:val="000000"/>
        </w:rPr>
      </w:pPr>
    </w:p>
    <w:p w14:paraId="3C5BCF88" w14:textId="02B346A1" w:rsidR="00B22A64" w:rsidRDefault="00B22A64" w:rsidP="00B22A64">
      <w:r>
        <w:rPr>
          <w:rFonts w:cstheme="minorHAnsi"/>
        </w:rPr>
        <w:t>†</w:t>
      </w:r>
      <w:r>
        <w:t xml:space="preserve">Credible pathogen as determined by two independent infection specialists, with a third </w:t>
      </w:r>
      <w:r w:rsidR="00FF4D97">
        <w:t xml:space="preserve">adjudicating </w:t>
      </w:r>
      <w:r>
        <w:t>in event of disagreement.</w:t>
      </w:r>
    </w:p>
    <w:p w14:paraId="7D55FEB1" w14:textId="2A5DEE74" w:rsidR="00634719" w:rsidRDefault="00634719" w:rsidP="006F4026">
      <w:pPr>
        <w:jc w:val="both"/>
        <w:rPr>
          <w:color w:val="000000"/>
        </w:rPr>
      </w:pPr>
    </w:p>
    <w:p w14:paraId="1D7DEF20" w14:textId="2E695323" w:rsidR="00634719" w:rsidRPr="00981405" w:rsidRDefault="00634719" w:rsidP="00634719">
      <w:pPr>
        <w:jc w:val="both"/>
        <w:rPr>
          <w:b/>
          <w:color w:val="000000"/>
        </w:rPr>
      </w:pPr>
      <w:r w:rsidRPr="00981405">
        <w:rPr>
          <w:b/>
          <w:color w:val="000000"/>
        </w:rPr>
        <w:t>Safety outcomes</w:t>
      </w:r>
      <w:r w:rsidR="006669A8">
        <w:rPr>
          <w:rFonts w:cstheme="minorHAnsi"/>
          <w:b/>
          <w:color w:val="000000"/>
        </w:rPr>
        <w:t>*</w:t>
      </w:r>
    </w:p>
    <w:p w14:paraId="034B4D4F" w14:textId="77777777" w:rsidR="00634719" w:rsidRPr="00634719" w:rsidRDefault="00634719" w:rsidP="00634719">
      <w:pPr>
        <w:jc w:val="both"/>
        <w:rPr>
          <w:color w:val="000000"/>
        </w:rPr>
      </w:pPr>
      <w:r w:rsidRPr="00634719">
        <w:rPr>
          <w:color w:val="000000"/>
        </w:rPr>
        <w:t>Proportionate in-hospital, 30 and 60 day mortality</w:t>
      </w:r>
    </w:p>
    <w:p w14:paraId="7AE18964" w14:textId="77777777" w:rsidR="00634719" w:rsidRPr="00634719" w:rsidRDefault="00634719" w:rsidP="00634719">
      <w:pPr>
        <w:jc w:val="both"/>
        <w:rPr>
          <w:color w:val="000000"/>
        </w:rPr>
      </w:pPr>
      <w:r w:rsidRPr="00634719">
        <w:rPr>
          <w:color w:val="000000"/>
        </w:rPr>
        <w:t>Median duration of hospitalisation, days</w:t>
      </w:r>
    </w:p>
    <w:p w14:paraId="3960BC4A" w14:textId="28BD4270" w:rsidR="00634719" w:rsidRDefault="00634719" w:rsidP="00634719">
      <w:pPr>
        <w:jc w:val="both"/>
        <w:rPr>
          <w:color w:val="000000"/>
        </w:rPr>
      </w:pPr>
      <w:r w:rsidRPr="00634719">
        <w:rPr>
          <w:color w:val="000000"/>
        </w:rPr>
        <w:t xml:space="preserve">Median time on </w:t>
      </w:r>
      <w:r w:rsidR="00ED3F17">
        <w:rPr>
          <w:color w:val="000000"/>
        </w:rPr>
        <w:t>non-invasive ventilation</w:t>
      </w:r>
      <w:r w:rsidRPr="00634719">
        <w:rPr>
          <w:color w:val="000000"/>
        </w:rPr>
        <w:t>, days</w:t>
      </w:r>
    </w:p>
    <w:p w14:paraId="5E534481" w14:textId="6CA940A5" w:rsidR="00877E30" w:rsidRPr="00634719" w:rsidRDefault="00877E30" w:rsidP="00877E30">
      <w:pPr>
        <w:jc w:val="both"/>
        <w:rPr>
          <w:color w:val="000000"/>
        </w:rPr>
      </w:pPr>
      <w:r w:rsidRPr="00634719">
        <w:rPr>
          <w:color w:val="000000"/>
        </w:rPr>
        <w:t xml:space="preserve">Median time on </w:t>
      </w:r>
      <w:r w:rsidR="00ED3F17">
        <w:rPr>
          <w:color w:val="000000"/>
        </w:rPr>
        <w:t>invasive ventilation</w:t>
      </w:r>
      <w:r w:rsidRPr="00634719">
        <w:rPr>
          <w:color w:val="000000"/>
        </w:rPr>
        <w:t>, days</w:t>
      </w:r>
    </w:p>
    <w:p w14:paraId="3689C4E5" w14:textId="6023DEF2" w:rsidR="00877E30" w:rsidRPr="00634719" w:rsidRDefault="00ED3F17" w:rsidP="00634719">
      <w:pPr>
        <w:jc w:val="both"/>
        <w:rPr>
          <w:color w:val="000000"/>
        </w:rPr>
      </w:pPr>
      <w:r w:rsidRPr="00634719">
        <w:rPr>
          <w:color w:val="000000"/>
        </w:rPr>
        <w:t xml:space="preserve">Median time on </w:t>
      </w:r>
      <w:r>
        <w:rPr>
          <w:color w:val="000000"/>
        </w:rPr>
        <w:t>ionotropic</w:t>
      </w:r>
      <w:r w:rsidRPr="00634719">
        <w:rPr>
          <w:color w:val="000000"/>
        </w:rPr>
        <w:t xml:space="preserve"> support, days</w:t>
      </w:r>
    </w:p>
    <w:p w14:paraId="4F243022" w14:textId="77777777" w:rsidR="00634719" w:rsidRPr="00634719" w:rsidRDefault="00634719" w:rsidP="00634719">
      <w:pPr>
        <w:jc w:val="both"/>
        <w:rPr>
          <w:color w:val="000000"/>
        </w:rPr>
      </w:pPr>
      <w:r w:rsidRPr="00634719">
        <w:rPr>
          <w:color w:val="000000"/>
        </w:rPr>
        <w:t>Median time in critical care, days</w:t>
      </w:r>
    </w:p>
    <w:p w14:paraId="44581AA7" w14:textId="67FEBA3F" w:rsidR="00634719" w:rsidRDefault="00634719" w:rsidP="006F4026">
      <w:pPr>
        <w:jc w:val="both"/>
        <w:rPr>
          <w:color w:val="000000"/>
        </w:rPr>
      </w:pPr>
      <w:r w:rsidRPr="00634719">
        <w:rPr>
          <w:color w:val="000000"/>
        </w:rPr>
        <w:t>Proportion with antimicrobial associated adverse events</w:t>
      </w:r>
    </w:p>
    <w:p w14:paraId="06AD6CAF" w14:textId="0C6A8303" w:rsidR="0046751E" w:rsidRDefault="0046751E" w:rsidP="00673D7E">
      <w:r>
        <w:t>*Unless stated otherwise a</w:t>
      </w:r>
      <w:r w:rsidR="00673D7E">
        <w:t xml:space="preserve">ll outcomes are measured for the duration of hospitalisation or up to 30 days (whichever is shortest) and include medication patients are discharged with. </w:t>
      </w:r>
    </w:p>
    <w:p w14:paraId="24079970" w14:textId="77777777" w:rsidR="00F4147B" w:rsidRDefault="00F4147B" w:rsidP="00A654F3">
      <w:pPr>
        <w:pStyle w:val="Heading2"/>
      </w:pPr>
      <w:bookmarkStart w:id="40" w:name="_Toc3532047"/>
      <w:r>
        <w:t>Exploratory Outcomes</w:t>
      </w:r>
      <w:bookmarkEnd w:id="40"/>
    </w:p>
    <w:p w14:paraId="19529A32" w14:textId="5D51FC60" w:rsidR="000F5951" w:rsidRDefault="000F5951" w:rsidP="00A73E7D">
      <w:r>
        <w:t xml:space="preserve">Relationship between </w:t>
      </w:r>
      <w:r w:rsidR="00A663EA">
        <w:t>pathogen</w:t>
      </w:r>
      <w:r>
        <w:t xml:space="preserve"> </w:t>
      </w:r>
      <w:r w:rsidR="00A663EA">
        <w:t>quantification</w:t>
      </w:r>
      <w:r>
        <w:t xml:space="preserve"> and </w:t>
      </w:r>
      <w:r w:rsidR="0046751E">
        <w:t xml:space="preserve">clinical </w:t>
      </w:r>
      <w:r w:rsidR="00C268D9">
        <w:t>outcome</w:t>
      </w:r>
      <w:r w:rsidR="0046751E">
        <w:t xml:space="preserve"> measures</w:t>
      </w:r>
    </w:p>
    <w:p w14:paraId="1CB4227F" w14:textId="12081EA0" w:rsidR="000F5951" w:rsidRDefault="00844017" w:rsidP="00A73E7D">
      <w:r>
        <w:t xml:space="preserve">Utility </w:t>
      </w:r>
      <w:r w:rsidR="00483F4F">
        <w:t xml:space="preserve">of </w:t>
      </w:r>
      <w:r w:rsidR="0046751E">
        <w:t xml:space="preserve">serum </w:t>
      </w:r>
      <w:r w:rsidR="00087171">
        <w:t xml:space="preserve">biomarkers </w:t>
      </w:r>
      <w:r>
        <w:t xml:space="preserve">in </w:t>
      </w:r>
      <w:r w:rsidR="00483F4F">
        <w:t>differentiat</w:t>
      </w:r>
      <w:r>
        <w:t>ing</w:t>
      </w:r>
      <w:r w:rsidR="00483F4F">
        <w:t xml:space="preserve"> between bacterial and viral infection</w:t>
      </w:r>
      <w:r w:rsidR="00087171">
        <w:t xml:space="preserve"> and predict </w:t>
      </w:r>
      <w:r>
        <w:t>outcome</w:t>
      </w:r>
    </w:p>
    <w:p w14:paraId="4F4C3CD8" w14:textId="5C8BA967" w:rsidR="00844017" w:rsidRDefault="00844017" w:rsidP="00A73E7D">
      <w:r>
        <w:t xml:space="preserve">Proportion </w:t>
      </w:r>
      <w:r w:rsidR="00CD7100">
        <w:t xml:space="preserve">and nature </w:t>
      </w:r>
      <w:r>
        <w:t xml:space="preserve">of pathogen detection in pneumonia </w:t>
      </w:r>
      <w:r w:rsidR="00CD7100">
        <w:t>occurring</w:t>
      </w:r>
      <w:r>
        <w:t xml:space="preserve"> following macro-aspiration</w:t>
      </w:r>
    </w:p>
    <w:p w14:paraId="475042D8" w14:textId="51EA953F" w:rsidR="00844017" w:rsidRDefault="005D62E7" w:rsidP="00A73E7D">
      <w:r>
        <w:t xml:space="preserve">Proportion </w:t>
      </w:r>
      <w:r w:rsidR="00CD7100">
        <w:t xml:space="preserve">and nature </w:t>
      </w:r>
      <w:r>
        <w:t>of pathogen detection in patients with SARS-CoV-2 infection</w:t>
      </w:r>
    </w:p>
    <w:p w14:paraId="0CD7E416" w14:textId="075480FA" w:rsidR="005D62E7" w:rsidRDefault="00CD7100" w:rsidP="00A73E7D">
      <w:r>
        <w:t xml:space="preserve">Proportion and nature of </w:t>
      </w:r>
      <w:r w:rsidR="005D62E7">
        <w:t>patho</w:t>
      </w:r>
      <w:r w:rsidR="00AF7D3C">
        <w:t>gen detection in relation to preceding duration of antibiotic therapy</w:t>
      </w:r>
    </w:p>
    <w:p w14:paraId="35597039" w14:textId="77777777" w:rsidR="0019014E" w:rsidRDefault="00A73E7D" w:rsidP="00A73E7D">
      <w:pPr>
        <w:pStyle w:val="Heading1"/>
      </w:pPr>
      <w:bookmarkStart w:id="41" w:name="_Toc3532048"/>
      <w:r>
        <w:t>8. Sam</w:t>
      </w:r>
      <w:r w:rsidR="0019014E">
        <w:t>ple size</w:t>
      </w:r>
      <w:bookmarkEnd w:id="41"/>
    </w:p>
    <w:p w14:paraId="43331479" w14:textId="77777777" w:rsidR="0019014E" w:rsidRDefault="0019014E" w:rsidP="00A654F3">
      <w:pPr>
        <w:pStyle w:val="Heading2"/>
      </w:pPr>
      <w:bookmarkStart w:id="42" w:name="_Toc3532049"/>
      <w:r>
        <w:t>Proposed sample size</w:t>
      </w:r>
      <w:bookmarkEnd w:id="42"/>
    </w:p>
    <w:p w14:paraId="19A530AA" w14:textId="1874F0EB" w:rsidR="00396919" w:rsidRDefault="0019014E" w:rsidP="00104C43">
      <w:pPr>
        <w:jc w:val="both"/>
        <w:rPr>
          <w:color w:val="000000"/>
        </w:rPr>
      </w:pPr>
      <w:r>
        <w:t>The study will recruit a total</w:t>
      </w:r>
      <w:r w:rsidR="00AA3E8B">
        <w:t xml:space="preserve"> of 300 patient-participants: </w:t>
      </w:r>
      <w:r w:rsidR="00A516A8">
        <w:t xml:space="preserve">about </w:t>
      </w:r>
      <w:r w:rsidR="00AA3E8B">
        <w:t>100 per year for three</w:t>
      </w:r>
      <w:r>
        <w:t xml:space="preserve"> years. With 1:1</w:t>
      </w:r>
      <w:r w:rsidR="004E368D">
        <w:t xml:space="preserve"> allocation to groups</w:t>
      </w:r>
      <w:r>
        <w:t>, there will be 150 patients per group.</w:t>
      </w:r>
      <w:r w:rsidR="00A73E7D">
        <w:rPr>
          <w:color w:val="000000"/>
        </w:rPr>
        <w:t xml:space="preserve">  </w:t>
      </w:r>
      <w:r w:rsidR="003B64D7">
        <w:rPr>
          <w:color w:val="000000"/>
        </w:rPr>
        <w:t xml:space="preserve">This is based on the assumption that </w:t>
      </w:r>
      <w:r w:rsidR="0046751E">
        <w:rPr>
          <w:color w:val="000000"/>
        </w:rPr>
        <w:t xml:space="preserve">around </w:t>
      </w:r>
      <w:r w:rsidR="003B64D7">
        <w:rPr>
          <w:color w:val="000000"/>
        </w:rPr>
        <w:t xml:space="preserve">25% of patients will have </w:t>
      </w:r>
      <w:r w:rsidR="00AC4E5B" w:rsidRPr="00AC4E5B">
        <w:rPr>
          <w:color w:val="000000"/>
        </w:rPr>
        <w:t xml:space="preserve">results </w:t>
      </w:r>
      <w:r w:rsidR="003B64D7" w:rsidRPr="00AC4E5B">
        <w:rPr>
          <w:color w:val="000000"/>
        </w:rPr>
        <w:t>directed therapy</w:t>
      </w:r>
      <w:r w:rsidR="003B64D7">
        <w:rPr>
          <w:color w:val="000000"/>
        </w:rPr>
        <w:t xml:space="preserve"> </w:t>
      </w:r>
      <w:r w:rsidR="00AC4E5B">
        <w:rPr>
          <w:color w:val="000000"/>
        </w:rPr>
        <w:t xml:space="preserve">(the primary outcome measure - defined previously) </w:t>
      </w:r>
      <w:r w:rsidR="003B64D7">
        <w:rPr>
          <w:color w:val="000000"/>
        </w:rPr>
        <w:t>in the routine clinical care (control arm) versus 40% in the POCT arm (</w:t>
      </w:r>
      <w:r w:rsidR="00A06438">
        <w:rPr>
          <w:color w:val="000000"/>
        </w:rPr>
        <w:t xml:space="preserve">according to registry studies </w:t>
      </w:r>
      <w:r w:rsidR="003B64D7">
        <w:rPr>
          <w:color w:val="000000"/>
        </w:rPr>
        <w:t>40-50% of patient</w:t>
      </w:r>
      <w:r w:rsidR="00A06438">
        <w:rPr>
          <w:color w:val="000000"/>
        </w:rPr>
        <w:t>s</w:t>
      </w:r>
      <w:r w:rsidR="003B64D7">
        <w:rPr>
          <w:color w:val="000000"/>
        </w:rPr>
        <w:t xml:space="preserve"> have a pathogen detected using the FA pneumonia panel</w:t>
      </w:r>
      <w:r w:rsidR="0019491E">
        <w:rPr>
          <w:color w:val="000000"/>
        </w:rPr>
        <w:fldChar w:fldCharType="begin" w:fldLock="1"/>
      </w:r>
      <w:r w:rsidR="009B53DE">
        <w:rPr>
          <w:color w:val="000000"/>
        </w:rPr>
        <w:instrText>ADDIN CSL_CITATION {"citationItems":[{"id":"ITEM-1","itemData":{"author":[{"dropping-particle":"","family":"Faron, M.L., Mahmutoglu, D, Huang, A., Balada-Llasat, J.M., Relich, R.F., Humphries, R., Miller, S., Harrington, A., Murphy, C., Leber, A., Dien Bard, J., Zimmerman, C., Kerr, S., Graue, Ledeboer, C.N.A., Buchan","given":"B.W.","non-dropping-particle":"","parse-names":false,"suffix":""}],"container-title":"CVS","id":"ITEM-1","issued":{"date-parts":[["2017"]]},"title":"Clinical Evaluation of a Semi-Quantitative Multiplex Molecular Assay for the Identification of Bacteria, Viruses and Fungi in Lower Respiratory Specimens","type":"paper-conference"},"uris":["http://www.mendeley.com/documents/?uuid=edc849ac-1479-340d-a5cf-1cc467ca1267"]}],"mendeley":{"formattedCitation":"&lt;sup&gt;62&lt;/sup&gt;","plainTextFormattedCitation":"62","previouslyFormattedCitation":"&lt;sup&gt;62&lt;/sup&gt;"},"properties":{"noteIndex":0},"schema":"https://github.com/citation-style-language/schema/raw/master/csl-citation.json"}</w:instrText>
      </w:r>
      <w:r w:rsidR="0019491E">
        <w:rPr>
          <w:color w:val="000000"/>
          <w:vertAlign w:val="superscript"/>
        </w:rPr>
        <w:fldChar w:fldCharType="separate"/>
      </w:r>
      <w:r w:rsidR="00A44382" w:rsidRPr="00A44382">
        <w:rPr>
          <w:noProof/>
          <w:color w:val="000000"/>
          <w:vertAlign w:val="superscript"/>
        </w:rPr>
        <w:t>62</w:t>
      </w:r>
      <w:r w:rsidR="0019491E">
        <w:rPr>
          <w:color w:val="000000"/>
        </w:rPr>
        <w:fldChar w:fldCharType="end"/>
      </w:r>
      <w:r w:rsidR="003B64D7">
        <w:rPr>
          <w:color w:val="000000"/>
        </w:rPr>
        <w:t>), using a 5% significance level a sample size of 150 per group will ha</w:t>
      </w:r>
      <w:r w:rsidR="00016A1F">
        <w:rPr>
          <w:color w:val="000000"/>
        </w:rPr>
        <w:t xml:space="preserve">ve an 80% power to detect this </w:t>
      </w:r>
      <w:r w:rsidR="00654BBD">
        <w:rPr>
          <w:color w:val="000000"/>
        </w:rPr>
        <w:t>difference.</w:t>
      </w:r>
      <w:r w:rsidR="003B64D7">
        <w:rPr>
          <w:color w:val="000000"/>
        </w:rPr>
        <w:t xml:space="preserve"> </w:t>
      </w:r>
      <w:r w:rsidR="00A06438">
        <w:rPr>
          <w:color w:val="000000"/>
        </w:rPr>
        <w:t>This difference is considered to be clinically relevant</w:t>
      </w:r>
      <w:r w:rsidR="0046751E">
        <w:rPr>
          <w:color w:val="000000"/>
        </w:rPr>
        <w:t xml:space="preserve"> in terms of antibiotic use and patient outcome</w:t>
      </w:r>
      <w:r w:rsidR="00A06438">
        <w:rPr>
          <w:color w:val="000000"/>
        </w:rPr>
        <w:t>. Based on the authors previous studies the drop-out rate is expected to be very low (&lt;1%)</w:t>
      </w:r>
      <w:r w:rsidR="00A06438">
        <w:rPr>
          <w:color w:val="000000"/>
        </w:rPr>
        <w:fldChar w:fldCharType="begin" w:fldLock="1"/>
      </w:r>
      <w:r w:rsidR="009B53DE">
        <w:rPr>
          <w:color w:val="000000"/>
        </w:rPr>
        <w:instrText>ADDIN CSL_CITATION {"citationItems":[{"id":"ITEM-1","itemData":{"DOI":"10.1016/S2213-2600(17)30120-0","ISSN":"2213-2600","abstract":"BACKGROUND\nRespiratory virus infection is a common cause of hospitalisation in adults. Rapid point-of-care testing (POCT) for respiratory viruses might improve clinical care by reducing unnecessary antibiotic use, shortening length of hospital stay, improving influenza detection and treatment, and rationalising isolation facility use; however, insufficient evidence exists to support its use over standard clinical care. We aimed to assess the effect of routine POCT on a broad range of clinical outcomes including antibiotic use. \n\nMETHODS\nIn this pragmatic, parallel-group, open-label, randomised controlled trial, we enroll</w:instrText>
      </w:r>
      <w:r w:rsidR="009B53DE">
        <w:rPr>
          <w:rFonts w:hint="eastAsia"/>
          <w:color w:val="000000"/>
        </w:rPr>
        <w:instrText xml:space="preserve">ed adults (aged </w:instrText>
      </w:r>
      <w:r w:rsidR="009B53DE">
        <w:rPr>
          <w:rFonts w:hint="eastAsia"/>
          <w:color w:val="000000"/>
        </w:rPr>
        <w:instrText>≥</w:instrText>
      </w:r>
      <w:r w:rsidR="009B53DE">
        <w:rPr>
          <w:rFonts w:hint="eastAsia"/>
          <w:color w:val="000000"/>
        </w:rPr>
        <w:instrText>18 years) within 24 h of presenting to the emergency department or acute medical unit of a large UK hospital with acute respiratory illness or fever higher than 37</w:instrText>
      </w:r>
      <w:r w:rsidR="009B53DE">
        <w:rPr>
          <w:rFonts w:hint="eastAsia"/>
          <w:color w:val="000000"/>
        </w:rPr>
        <w:instrText>·</w:instrText>
      </w:r>
      <w:r w:rsidR="009B53DE">
        <w:rPr>
          <w:rFonts w:hint="eastAsia"/>
          <w:color w:val="000000"/>
        </w:rPr>
        <w:instrText>5</w:instrText>
      </w:r>
      <w:r w:rsidR="009B53DE">
        <w:rPr>
          <w:rFonts w:hint="eastAsia"/>
          <w:color w:val="000000"/>
        </w:rPr>
        <w:instrText>°</w:instrText>
      </w:r>
      <w:r w:rsidR="009B53DE">
        <w:rPr>
          <w:rFonts w:hint="eastAsia"/>
          <w:color w:val="000000"/>
        </w:rPr>
        <w:instrText>C (</w:instrText>
      </w:r>
      <w:r w:rsidR="009B53DE">
        <w:rPr>
          <w:rFonts w:hint="eastAsia"/>
          <w:color w:val="000000"/>
        </w:rPr>
        <w:instrText>≤</w:instrText>
      </w:r>
      <w:r w:rsidR="009B53DE">
        <w:rPr>
          <w:rFonts w:hint="eastAsia"/>
          <w:color w:val="000000"/>
        </w:rPr>
        <w:instrText>7 days duration), or both, over two winter seasons. Patients were ra</w:instrText>
      </w:r>
      <w:r w:rsidR="009B53DE">
        <w:rPr>
          <w:color w:val="000000"/>
        </w:rPr>
        <w:instrText>ndomly assigned (1:1), via an internet-based allocation sequence with random permuted blocks, to have a molecular POC test for respiratory viruses or routine clinical care. The primary outcome was the proportion of patients who received antibiotics while hospitalised (up to 30 days). Secondary outcomes included duration of antibiotics, proportion of patients receiving single doses or brief courses of antibiotics, length of stay, antiviral use, isolation facility use, and safety. Analysis was by modified intention to treat, excluding patients who declined intervention or were withdrawn for protocol violations. This study is registered with ISRCTN, number 90211642, and has been completed. \n\nFINDINGS\nBetween Jan 15, 2015, and April 30, 2015, and between Oct 1, 2015, and April 30, 2016, we enrolled 720 patients (362 assigned to POCT and 358 to routine care). Six patients withdrew or had protocol violations. 301 (84%) of 360 patients in the POCT group received antibiotics compared with 294 (83%) of 354 controls (difference 0·6%, 95% CI −4·9 to 6·0; p=0·84). Mean duration of antibiotics did not differ between groups (7·2 days [SD 5·1] in the POCT group vs 7·7 days [4·9] in the control group; difference −0·4, 95% CI −1·2 to 0·4; p=0·32). 50 (17%) of 301 patients treated with antibiotics in the POCT group received single doses or brief courses of antibiotics (&lt;48 h) compared with 26 (9%) of 294 patients in the control group (difference 7·8%, 95% CI 2·5 to 13·1; p=0·0047; number needed to test=13). Mean length of stay was shorter in the POCT group (5·7 days [SD 6·3]) than in the control group (6·…","author":[{"dropping-particle":"","family":"Brendish","given":"Nathan J","non-dropping-particle":"","parse-names":false,"suffix":""},{"dropping-particle":"","family":"Malachira","given":"Ahalya K","non-dropping-particle":"","parse-names":false,"suffix":""},{"dropping-particle":"","family":"Armstrong","given":"Lawrence","non-dropping-particle":"","parse-names":false,"suffix":""},{"dropping-particle":"","family":"Houghton","given":"Rebecca","non-dropping-particle":"","parse-names":false,"suffix":""},{"dropping-particle":"","family":"Aitken","given":"Sandra","non-dropping-particle":"","parse-names":false,"suffix":""},{"dropping-particle":"","family":"Nyimbili","given":"Esther","non-dropping-particle":"","parse-names":false,"suffix":""},{"dropping-particle":"","family":"Ewings","given":"Sean","non-dropping-particle":"","parse-names":false,"suffix":""},{"dropping-particle":"","family":"Lillie","given":"Patrick J","non-dropping-particle":"","parse-names":false,"suffix":""},{"dropping-particle":"","family":"Clark","given":"Tristan W","non-dropping-particle":"","parse-names":false,"suffix":""}],"container-title":"The Lancet Respiratory Medicine","id":"ITEM-1","issue":"5","issued":{"date-parts":[["2017","5","1"]]},"page":"401-411","publisher":"Elsevier","title":"Routine molecular point-of-care testing for respiratory viruses in adults presenting to hospital with acute respiratory illness (ResPOC): a pragmatic, open-label, randomised controlled trial","type":"article-journal","volume":"5"},"uris":["http://www.mendeley.com/documents/?uuid=7395b75e-7b77-33ea-bf59-9d566d775b5b"]}],"mendeley":{"formattedCitation":"&lt;sup&gt;63&lt;/sup&gt;","plainTextFormattedCitation":"63","previouslyFormattedCitation":"&lt;sup&gt;63&lt;/sup&gt;"},"properties":{"noteIndex":0},"schema":"https://github.com/citation-style-language/schema/raw/master/csl-citation.json"}</w:instrText>
      </w:r>
      <w:r w:rsidR="00A06438">
        <w:rPr>
          <w:color w:val="000000"/>
          <w:vertAlign w:val="superscript"/>
        </w:rPr>
        <w:fldChar w:fldCharType="separate"/>
      </w:r>
      <w:r w:rsidR="00A44382" w:rsidRPr="00A44382">
        <w:rPr>
          <w:noProof/>
          <w:color w:val="000000"/>
          <w:vertAlign w:val="superscript"/>
        </w:rPr>
        <w:t>63</w:t>
      </w:r>
      <w:r w:rsidR="00A06438">
        <w:rPr>
          <w:color w:val="000000"/>
        </w:rPr>
        <w:fldChar w:fldCharType="end"/>
      </w:r>
      <w:r w:rsidR="00A06438">
        <w:rPr>
          <w:color w:val="000000"/>
        </w:rPr>
        <w:t>.</w:t>
      </w:r>
    </w:p>
    <w:p w14:paraId="594B3239" w14:textId="6ECC2557" w:rsidR="002F7833" w:rsidRDefault="00CC12CE" w:rsidP="002F7833">
      <w:pPr>
        <w:pStyle w:val="Heading2"/>
      </w:pPr>
      <w:r>
        <w:t>Revised sample size</w:t>
      </w:r>
    </w:p>
    <w:p w14:paraId="02995962" w14:textId="4FE4989D" w:rsidR="002C63EE" w:rsidRPr="00CC12CE" w:rsidRDefault="001418FE" w:rsidP="00831E73">
      <w:pPr>
        <w:jc w:val="both"/>
      </w:pPr>
      <w:r>
        <w:t>A</w:t>
      </w:r>
      <w:r w:rsidR="00940380">
        <w:t>n interim review</w:t>
      </w:r>
      <w:r w:rsidR="00723C38">
        <w:t xml:space="preserve"> (n=100)</w:t>
      </w:r>
      <w:r w:rsidR="00940380">
        <w:t xml:space="preserve"> </w:t>
      </w:r>
      <w:r>
        <w:t>of the primary outcome and key secondary outcomes was performed</w:t>
      </w:r>
      <w:r w:rsidR="0010362B">
        <w:t xml:space="preserve"> in order to ensure critical care resources were being optimally used during the second peak of the SARS-CoV-2 panedmic</w:t>
      </w:r>
      <w:r>
        <w:t xml:space="preserve">. </w:t>
      </w:r>
      <w:r w:rsidR="00723C38">
        <w:t>81%</w:t>
      </w:r>
      <w:r w:rsidR="00962C1A">
        <w:t xml:space="preserve"> </w:t>
      </w:r>
      <w:r w:rsidR="00C200DF">
        <w:t>(</w:t>
      </w:r>
      <w:r w:rsidR="00962C1A">
        <w:t>38/47)</w:t>
      </w:r>
      <w:r w:rsidR="00723C38">
        <w:t xml:space="preserve"> of patients in the POCT arm we</w:t>
      </w:r>
      <w:r w:rsidR="00013A31">
        <w:t xml:space="preserve">re </w:t>
      </w:r>
      <w:r w:rsidR="00CD7100">
        <w:t>treated with</w:t>
      </w:r>
      <w:r w:rsidR="00013A31">
        <w:t xml:space="preserve"> results directed therapy, in comparison to 30%</w:t>
      </w:r>
      <w:r w:rsidR="002D1544">
        <w:t xml:space="preserve"> (14/46)</w:t>
      </w:r>
      <w:r w:rsidR="00013A31">
        <w:t xml:space="preserve"> in the control arm</w:t>
      </w:r>
      <w:r w:rsidR="00704A8C">
        <w:t xml:space="preserve"> (p&lt;0.0001)</w:t>
      </w:r>
      <w:r w:rsidR="00013A31">
        <w:t>.</w:t>
      </w:r>
      <w:r w:rsidR="002C63EE">
        <w:t xml:space="preserve"> There was no significant difference in any safety outcomes. </w:t>
      </w:r>
      <w:r>
        <w:t xml:space="preserve">A </w:t>
      </w:r>
      <w:r w:rsidR="00CD7100">
        <w:t xml:space="preserve">pragmatic </w:t>
      </w:r>
      <w:r>
        <w:t xml:space="preserve">decision was </w:t>
      </w:r>
      <w:r w:rsidR="00CD7100">
        <w:t xml:space="preserve">therefore </w:t>
      </w:r>
      <w:r>
        <w:t xml:space="preserve">made by the study </w:t>
      </w:r>
      <w:r w:rsidR="00C200DF">
        <w:t>management team to close the study after 200 patients in order to allow adequate sample size to investigate secondary outcomes.</w:t>
      </w:r>
    </w:p>
    <w:p w14:paraId="7B2B91B3" w14:textId="77777777" w:rsidR="0019014E" w:rsidRPr="00B32580" w:rsidRDefault="0019014E" w:rsidP="0019014E">
      <w:pPr>
        <w:pStyle w:val="Heading3"/>
        <w:jc w:val="both"/>
      </w:pPr>
      <w:bookmarkStart w:id="43" w:name="_Toc3532050"/>
      <w:r w:rsidRPr="00B32580">
        <w:t>Recruitment outlook</w:t>
      </w:r>
      <w:bookmarkEnd w:id="43"/>
    </w:p>
    <w:p w14:paraId="51816794" w14:textId="1DCDB0C7" w:rsidR="00BC7973" w:rsidRDefault="0019014E" w:rsidP="0019014E">
      <w:pPr>
        <w:jc w:val="both"/>
      </w:pPr>
      <w:r>
        <w:t xml:space="preserve">In the 12 months up to April 2015 in UHS, there were 359 adult GICU patients and approximately 200 adult respiratory HDU patients admitted with </w:t>
      </w:r>
      <w:r w:rsidR="00DF71B4">
        <w:t>pneumonia</w:t>
      </w:r>
      <w:r>
        <w:t>.</w:t>
      </w:r>
      <w:r w:rsidR="00B363BD">
        <w:t xml:space="preserve"> </w:t>
      </w:r>
      <w:r w:rsidR="00DF71B4">
        <w:t xml:space="preserve">The CI’s previously mentioned study in adults successfully recruited 720 patients from 868 approached from the acute medical department and emergency department at the same hospital. </w:t>
      </w:r>
      <w:r w:rsidR="00B363BD">
        <w:t xml:space="preserve">Consultee consent for those lacking capacity circumvents a key barrier to recruitment experienced in previous studies. </w:t>
      </w:r>
    </w:p>
    <w:p w14:paraId="701FEEEC" w14:textId="41C2F835" w:rsidR="0019014E" w:rsidRDefault="00B363BD" w:rsidP="00332BE3">
      <w:pPr>
        <w:jc w:val="both"/>
      </w:pPr>
      <w:r>
        <w:t>Overall, t</w:t>
      </w:r>
      <w:r w:rsidR="0019014E">
        <w:t>hese numbers</w:t>
      </w:r>
      <w:r>
        <w:t xml:space="preserve"> </w:t>
      </w:r>
      <w:r w:rsidR="0019014E">
        <w:t>demonstra</w:t>
      </w:r>
      <w:r w:rsidR="00AA3E8B">
        <w:t>te that a recruitment rate of 10</w:t>
      </w:r>
      <w:r w:rsidR="0019014E">
        <w:t xml:space="preserve">0 participants per year is </w:t>
      </w:r>
      <w:r w:rsidR="00626AB1">
        <w:t xml:space="preserve">likely to be </w:t>
      </w:r>
      <w:r w:rsidR="0019014E">
        <w:t>realistic and achievable</w:t>
      </w:r>
      <w:r w:rsidR="00472599">
        <w:t xml:space="preserve"> in this hospital </w:t>
      </w:r>
      <w:r w:rsidR="00F41DF9">
        <w:t xml:space="preserve">setting </w:t>
      </w:r>
      <w:r w:rsidR="00472599">
        <w:t>and with this study team</w:t>
      </w:r>
      <w:r w:rsidR="0019014E">
        <w:t>.</w:t>
      </w:r>
      <w:r w:rsidR="00472599">
        <w:t xml:space="preserve"> </w:t>
      </w:r>
      <w:r w:rsidR="005A1193">
        <w:t>R</w:t>
      </w:r>
      <w:r w:rsidR="00F41DF9">
        <w:t xml:space="preserve">ecruitment to the study will be </w:t>
      </w:r>
      <w:r w:rsidR="005A1193">
        <w:t>throughout the year</w:t>
      </w:r>
      <w:r w:rsidR="00F41DF9">
        <w:t xml:space="preserve">. </w:t>
      </w:r>
      <w:r w:rsidR="00AA3E8B">
        <w:t>The three</w:t>
      </w:r>
      <w:r w:rsidR="00472599">
        <w:t xml:space="preserve"> year duration of the study </w:t>
      </w:r>
      <w:r w:rsidR="00345ED2">
        <w:t xml:space="preserve">will </w:t>
      </w:r>
      <w:r w:rsidR="005A1193">
        <w:t>allow adequate numbers of patients to be recruited allowing for seasonal variations in respiratory illness.</w:t>
      </w:r>
    </w:p>
    <w:p w14:paraId="0ABA73EA" w14:textId="77777777" w:rsidR="00BC7973" w:rsidRDefault="00A73E7D" w:rsidP="00A73E7D">
      <w:pPr>
        <w:pStyle w:val="Heading1"/>
        <w:jc w:val="both"/>
      </w:pPr>
      <w:bookmarkStart w:id="44" w:name="_Toc3532051"/>
      <w:r>
        <w:t xml:space="preserve">9. </w:t>
      </w:r>
      <w:r w:rsidR="00980BA4">
        <w:t>Data collection</w:t>
      </w:r>
      <w:bookmarkEnd w:id="44"/>
    </w:p>
    <w:p w14:paraId="2DFD95FA" w14:textId="761C31E6" w:rsidR="002420C9" w:rsidRPr="002420C9" w:rsidRDefault="002420C9" w:rsidP="00621FB1">
      <w:pPr>
        <w:jc w:val="both"/>
      </w:pPr>
      <w:r w:rsidRPr="002420C9">
        <w:t>Demographic and clinical data will be collected for all patients at enrolment including</w:t>
      </w:r>
      <w:r w:rsidR="00A516A8">
        <w:t>:</w:t>
      </w:r>
      <w:r w:rsidR="00A516A8" w:rsidRPr="002420C9">
        <w:t xml:space="preserve"> </w:t>
      </w:r>
      <w:r w:rsidRPr="002420C9">
        <w:t>age, sex, ethnicity,</w:t>
      </w:r>
      <w:r>
        <w:t xml:space="preserve"> </w:t>
      </w:r>
      <w:r w:rsidRPr="002420C9">
        <w:t>smoking status, vaccination status</w:t>
      </w:r>
      <w:r w:rsidR="00804598">
        <w:t xml:space="preserve"> (influenza and all pneumococcal vaccines)</w:t>
      </w:r>
      <w:r w:rsidRPr="002420C9">
        <w:t>, co-morbidities, medication use, symptoms, duration of illness, observations (pulse rate, respiratory rate, blood pressure, oxygenation status), laboratory results,</w:t>
      </w:r>
      <w:r>
        <w:t xml:space="preserve"> </w:t>
      </w:r>
      <w:r w:rsidRPr="002420C9">
        <w:t xml:space="preserve">radiology results, antimicrobial use prior to </w:t>
      </w:r>
      <w:r w:rsidR="00804598">
        <w:t>admission to higher level care unit</w:t>
      </w:r>
      <w:r w:rsidR="00804598" w:rsidRPr="002420C9">
        <w:t xml:space="preserve"> </w:t>
      </w:r>
      <w:r w:rsidRPr="002420C9">
        <w:t>and provisional diagnosis.</w:t>
      </w:r>
      <w:r w:rsidR="00804598">
        <w:t xml:space="preserve"> Patients with VAP will additionally have the duration of invasive ventilation recorded.</w:t>
      </w:r>
      <w:r w:rsidRPr="002420C9">
        <w:t xml:space="preserve"> Data will be recorded on a standard</w:t>
      </w:r>
      <w:r w:rsidR="00A516A8">
        <w:t>ised</w:t>
      </w:r>
      <w:r w:rsidRPr="002420C9">
        <w:t xml:space="preserve"> </w:t>
      </w:r>
      <w:r w:rsidR="00AF598A">
        <w:t xml:space="preserve">electronic </w:t>
      </w:r>
      <w:r w:rsidRPr="002420C9">
        <w:t>Case Report Form and transferred to a</w:t>
      </w:r>
      <w:r>
        <w:t xml:space="preserve"> </w:t>
      </w:r>
      <w:r w:rsidRPr="002420C9">
        <w:t>secure electronic database. Once patients have been discharged or after 30 days (whichever is soonest),</w:t>
      </w:r>
      <w:r>
        <w:t xml:space="preserve"> </w:t>
      </w:r>
      <w:r w:rsidRPr="002420C9">
        <w:t xml:space="preserve">clinical data will be collected retrospectively from electronic and physical case notes including: use of </w:t>
      </w:r>
      <w:r w:rsidR="00804598">
        <w:t>antibiotics, duration of antibiotics</w:t>
      </w:r>
      <w:r w:rsidRPr="002420C9">
        <w:t>,</w:t>
      </w:r>
      <w:r w:rsidR="00804598">
        <w:t xml:space="preserve"> antibiotic modifications based on POCT results, use and</w:t>
      </w:r>
      <w:r>
        <w:t xml:space="preserve"> </w:t>
      </w:r>
      <w:r w:rsidRPr="002420C9">
        <w:t>duration of antivirals, use of</w:t>
      </w:r>
      <w:r>
        <w:t xml:space="preserve"> </w:t>
      </w:r>
      <w:r w:rsidRPr="002420C9">
        <w:t>side room facilities, time from assessment to isolation facility use, duration of hospitalisation, final diagnosis,</w:t>
      </w:r>
      <w:r>
        <w:t xml:space="preserve"> </w:t>
      </w:r>
      <w:r w:rsidRPr="002420C9">
        <w:t>mortality and serious adverse event occurrence. The number of diagnostic tests and procedures performed,</w:t>
      </w:r>
      <w:r>
        <w:t xml:space="preserve"> </w:t>
      </w:r>
      <w:r w:rsidRPr="002420C9">
        <w:t xml:space="preserve">along with duration of stay in critical care and hospital </w:t>
      </w:r>
      <w:r w:rsidR="00A516A8">
        <w:t>may</w:t>
      </w:r>
      <w:r w:rsidR="00A516A8" w:rsidRPr="002420C9">
        <w:t xml:space="preserve"> </w:t>
      </w:r>
      <w:r w:rsidRPr="002420C9">
        <w:t>be used to co</w:t>
      </w:r>
      <w:r>
        <w:t>nsider</w:t>
      </w:r>
      <w:r w:rsidR="00A516A8">
        <w:t xml:space="preserve"> a</w:t>
      </w:r>
      <w:r>
        <w:t xml:space="preserve"> health economic analysis.</w:t>
      </w:r>
      <w:r w:rsidRPr="002420C9">
        <w:t xml:space="preserve"> Data will also be collected on the turnaround time of respiratory </w:t>
      </w:r>
      <w:r w:rsidR="00804598">
        <w:t>pathogen</w:t>
      </w:r>
      <w:r w:rsidR="00804598" w:rsidRPr="002420C9">
        <w:t xml:space="preserve"> </w:t>
      </w:r>
      <w:r w:rsidRPr="002420C9">
        <w:t>test results in</w:t>
      </w:r>
      <w:r>
        <w:t xml:space="preserve"> </w:t>
      </w:r>
      <w:r w:rsidRPr="002420C9">
        <w:t xml:space="preserve">each group. </w:t>
      </w:r>
    </w:p>
    <w:p w14:paraId="1A2B215E" w14:textId="63E70EA8" w:rsidR="00BC7973" w:rsidRDefault="002420C9" w:rsidP="00332BE3">
      <w:pPr>
        <w:jc w:val="both"/>
      </w:pPr>
      <w:r w:rsidRPr="002420C9">
        <w:t>For those allocated to the intervention group, the FilmArray</w:t>
      </w:r>
      <w:r w:rsidR="00AE5746">
        <w:rPr>
          <w:rFonts w:cstheme="minorHAnsi"/>
        </w:rPr>
        <w:t>®</w:t>
      </w:r>
      <w:r w:rsidRPr="002420C9">
        <w:t xml:space="preserve"> </w:t>
      </w:r>
      <w:r w:rsidR="009533BD">
        <w:t>pneumonia</w:t>
      </w:r>
      <w:r w:rsidR="009533BD" w:rsidRPr="002420C9">
        <w:t xml:space="preserve"> </w:t>
      </w:r>
      <w:r w:rsidRPr="002420C9">
        <w:t>panel will be run on enrolment</w:t>
      </w:r>
      <w:r w:rsidR="00196921">
        <w:t xml:space="preserve"> as soon as a sample is available</w:t>
      </w:r>
      <w:r w:rsidRPr="002420C9">
        <w:t>. For those</w:t>
      </w:r>
      <w:r>
        <w:t xml:space="preserve"> </w:t>
      </w:r>
      <w:r w:rsidRPr="002420C9">
        <w:t>allocated to standard clinical care, samples will be taken on enrolment, frozen and stored, and run on the</w:t>
      </w:r>
      <w:r>
        <w:t xml:space="preserve"> </w:t>
      </w:r>
      <w:r w:rsidRPr="002420C9">
        <w:t>FilmArray</w:t>
      </w:r>
      <w:r w:rsidR="00AE5746">
        <w:rPr>
          <w:rFonts w:cstheme="minorHAnsi"/>
        </w:rPr>
        <w:t>®</w:t>
      </w:r>
      <w:r w:rsidRPr="002420C9">
        <w:t xml:space="preserve"> </w:t>
      </w:r>
      <w:r w:rsidR="008E4CA8">
        <w:t>pneumonia</w:t>
      </w:r>
      <w:r w:rsidR="008E4CA8" w:rsidRPr="002420C9">
        <w:t xml:space="preserve"> </w:t>
      </w:r>
      <w:r w:rsidRPr="002420C9">
        <w:t>panel at least 30 days after collection. This will not influence patient management, but will</w:t>
      </w:r>
      <w:r>
        <w:t xml:space="preserve"> </w:t>
      </w:r>
      <w:r w:rsidRPr="002420C9">
        <w:t xml:space="preserve">allow retrospective comparison of </w:t>
      </w:r>
      <w:r w:rsidR="00651E20">
        <w:t>pathogen</w:t>
      </w:r>
      <w:r w:rsidR="00651E20" w:rsidRPr="002420C9">
        <w:t xml:space="preserve"> </w:t>
      </w:r>
      <w:r w:rsidRPr="002420C9">
        <w:t>detection. For some patients within both groups a lower respiratory tract</w:t>
      </w:r>
      <w:r>
        <w:t xml:space="preserve"> </w:t>
      </w:r>
      <w:r w:rsidRPr="002420C9">
        <w:t>specimen may be frozen, stored and tested later.</w:t>
      </w:r>
    </w:p>
    <w:p w14:paraId="6DE785EC" w14:textId="77777777" w:rsidR="002420C9" w:rsidRDefault="00A73E7D" w:rsidP="00A73E7D">
      <w:pPr>
        <w:pStyle w:val="Heading1"/>
      </w:pPr>
      <w:bookmarkStart w:id="45" w:name="_Toc3532052"/>
      <w:r>
        <w:t xml:space="preserve">10. </w:t>
      </w:r>
      <w:r w:rsidR="006F1FE3">
        <w:t>Data Management</w:t>
      </w:r>
      <w:bookmarkEnd w:id="45"/>
    </w:p>
    <w:p w14:paraId="6609B17B" w14:textId="6EA2BC6D" w:rsidR="00C131DF" w:rsidRDefault="002420C9" w:rsidP="00C131DF">
      <w:pPr>
        <w:jc w:val="both"/>
      </w:pPr>
      <w:r>
        <w:t>The subjects' anonymity will be maintained.  The study team will keep a</w:t>
      </w:r>
      <w:r w:rsidR="003D44A9">
        <w:t xml:space="preserve"> confidential</w:t>
      </w:r>
      <w:r>
        <w:t xml:space="preserve"> log of each subject’s name, hospital ID number, date of birth, and unique participant trial number. </w:t>
      </w:r>
      <w:r w:rsidR="00333B3C">
        <w:t>The participant details will be recorded on the secure NHS Edge system in a similar manner</w:t>
      </w:r>
      <w:r w:rsidR="00A516A8">
        <w:t>, including NHS number</w:t>
      </w:r>
      <w:r w:rsidR="00333B3C">
        <w:t xml:space="preserve">. </w:t>
      </w:r>
      <w:r>
        <w:t>This participant trial number is used on documents after screening to maintain confidentiality. Documents that are not anonymous (e.g. signed informed consent forms) will be maintained separately, in strict confidence.</w:t>
      </w:r>
    </w:p>
    <w:p w14:paraId="1CEABA8A" w14:textId="77777777" w:rsidR="00333B3C" w:rsidRDefault="00333B3C" w:rsidP="00333B3C">
      <w:pPr>
        <w:jc w:val="both"/>
      </w:pPr>
      <w:r>
        <w:t xml:space="preserve">The study staff will be responsible for entering study data in </w:t>
      </w:r>
      <w:r w:rsidR="009D52C1">
        <w:t>the CRF. It is the investigator</w:t>
      </w:r>
      <w:r>
        <w:t>s</w:t>
      </w:r>
      <w:r w:rsidR="009D52C1">
        <w:t>’</w:t>
      </w:r>
      <w:r>
        <w:t xml:space="preserve"> responsibility to ensure the accuracy of</w:t>
      </w:r>
      <w:r w:rsidR="00B32E52">
        <w:t xml:space="preserve"> the data entered in the CRF.</w:t>
      </w:r>
    </w:p>
    <w:p w14:paraId="74030776" w14:textId="37ED810C" w:rsidR="00B32E52" w:rsidRDefault="00333B3C" w:rsidP="00B32E52">
      <w:pPr>
        <w:jc w:val="both"/>
      </w:pPr>
      <w:r>
        <w:t>Only the research study team will know the identity of subjects and have access to the list linking participant details to the participant trial number.</w:t>
      </w:r>
    </w:p>
    <w:p w14:paraId="2D7C6BD2" w14:textId="19458227" w:rsidR="003D44A9" w:rsidRDefault="003D44A9" w:rsidP="003D44A9">
      <w:pPr>
        <w:pStyle w:val="Heading2"/>
        <w:rPr>
          <w:b w:val="0"/>
        </w:rPr>
      </w:pPr>
      <w:bookmarkStart w:id="46" w:name="_Toc3532053"/>
      <w:r>
        <w:t>General Data Protection Regulation (GDPR)</w:t>
      </w:r>
      <w:bookmarkEnd w:id="46"/>
    </w:p>
    <w:p w14:paraId="1CD97855" w14:textId="6AA506EB" w:rsidR="003D44A9" w:rsidRPr="003D44A9" w:rsidRDefault="00BF799F" w:rsidP="003D44A9">
      <w:r>
        <w:t>The patient information sheet given to participants will provide information about how</w:t>
      </w:r>
      <w:r w:rsidR="00C33BE3">
        <w:t xml:space="preserve"> their</w:t>
      </w:r>
      <w:r>
        <w:t xml:space="preserve"> data is collected, stored and used in accordance with GDPR. </w:t>
      </w:r>
      <w:r w:rsidR="008659E8">
        <w:t>As such, should participants elect to withdraw from the study, any data collected will be retained with the minimal patient identifiable information possible and no further data collected.</w:t>
      </w:r>
    </w:p>
    <w:p w14:paraId="26AC93D5" w14:textId="77777777" w:rsidR="00A654F3" w:rsidRPr="00A654F3" w:rsidRDefault="00B32E52" w:rsidP="00A654F3">
      <w:pPr>
        <w:pStyle w:val="Heading2"/>
      </w:pPr>
      <w:bookmarkStart w:id="47" w:name="_Toc3532054"/>
      <w:r w:rsidRPr="00A654F3">
        <w:t>Essential Document Retention</w:t>
      </w:r>
      <w:bookmarkEnd w:id="47"/>
      <w:r w:rsidRPr="00A654F3">
        <w:t xml:space="preserve"> </w:t>
      </w:r>
    </w:p>
    <w:p w14:paraId="50C21D34" w14:textId="77777777" w:rsidR="00A654F3" w:rsidRDefault="00B32E52" w:rsidP="00A654F3">
      <w:r w:rsidRPr="00A654F3">
        <w:t>Essential documents, as defined by ICH GCP, include all signed protocols and any amendment(s), copies of the completed CRFs, signed informed consent forms from all subjects who consented, hospital records, and other source documents, REC approvals and all related correspondence including approved documents, study correspondence an</w:t>
      </w:r>
      <w:r w:rsidR="00245408" w:rsidRPr="00A654F3">
        <w:t>d a list of the subjects’ names</w:t>
      </w:r>
      <w:r w:rsidRPr="00A654F3">
        <w:t>.</w:t>
      </w:r>
    </w:p>
    <w:p w14:paraId="5F780259" w14:textId="77777777" w:rsidR="00A654F3" w:rsidRDefault="00B32E52" w:rsidP="00A654F3">
      <w:r w:rsidRPr="00CD3080">
        <w:t>The investigator and/or sponsor must retain copies of the essential documents for a minimum period following the end of the study. This period is defined by local guidelines where the research is being conducted. For all subjects that are entered into the study, the medical notes and electronic systems may be marked in line with local R&amp;D guidelines to alert other users of the notes and systems to the patient’s enrolment in this study.</w:t>
      </w:r>
    </w:p>
    <w:p w14:paraId="33064FBC" w14:textId="19FEF543" w:rsidR="00B32E52" w:rsidRDefault="00B32E52" w:rsidP="00A654F3">
      <w:r w:rsidRPr="00CD3080">
        <w:t>The chief investigator, with the sponsor, will ensure that documents are archived in accordance with local NHS R&amp;D procedure.</w:t>
      </w:r>
    </w:p>
    <w:p w14:paraId="142D9EEA" w14:textId="77777777" w:rsidR="00E46C94" w:rsidRPr="00A654F3" w:rsidRDefault="00E46C94" w:rsidP="00A654F3">
      <w:pPr>
        <w:pStyle w:val="Heading2"/>
      </w:pPr>
      <w:bookmarkStart w:id="48" w:name="_Toc3532055"/>
      <w:r w:rsidRPr="00A654F3">
        <w:t>Data monitoring</w:t>
      </w:r>
      <w:bookmarkEnd w:id="48"/>
    </w:p>
    <w:p w14:paraId="353632A7" w14:textId="77777777" w:rsidR="00E46C94" w:rsidRPr="00E46C94" w:rsidRDefault="00E46C94" w:rsidP="00E46C94">
      <w:pPr>
        <w:keepNext/>
        <w:jc w:val="both"/>
      </w:pPr>
      <w:r w:rsidRPr="00E46C94">
        <w:t xml:space="preserve">On the basis </w:t>
      </w:r>
      <w:r>
        <w:t>of the very low risk of harms associated with the intervention in this non-CTIMP trial no data monitoring committee or interim analysis is planned.</w:t>
      </w:r>
      <w:r w:rsidR="00626AB1">
        <w:t xml:space="preserve"> A trial management committee </w:t>
      </w:r>
      <w:r w:rsidR="00A516A8">
        <w:t xml:space="preserve">will </w:t>
      </w:r>
      <w:r w:rsidR="00626AB1">
        <w:t>oversee the trial.</w:t>
      </w:r>
    </w:p>
    <w:p w14:paraId="7B41FA9E" w14:textId="77777777" w:rsidR="002420C9" w:rsidRDefault="00AA62A3" w:rsidP="00AA62A3">
      <w:pPr>
        <w:pStyle w:val="Heading1"/>
      </w:pPr>
      <w:bookmarkStart w:id="49" w:name="_Toc3532056"/>
      <w:r>
        <w:t xml:space="preserve">11. </w:t>
      </w:r>
      <w:r w:rsidR="002420C9">
        <w:t xml:space="preserve">Statistical Analysis </w:t>
      </w:r>
      <w:r w:rsidR="00980BA4">
        <w:t>P</w:t>
      </w:r>
      <w:r w:rsidR="002420C9">
        <w:t>lan</w:t>
      </w:r>
      <w:bookmarkEnd w:id="49"/>
    </w:p>
    <w:p w14:paraId="2D388A51" w14:textId="6D36A773" w:rsidR="00AA1387" w:rsidRDefault="002420C9" w:rsidP="00472599">
      <w:pPr>
        <w:jc w:val="both"/>
      </w:pPr>
      <w:r>
        <w:t xml:space="preserve">Analysis will be by intention-to-treat. </w:t>
      </w:r>
      <w:r w:rsidR="00472599">
        <w:t xml:space="preserve">The framework is superiority. </w:t>
      </w:r>
      <w:r>
        <w:t xml:space="preserve">Trial results will be reported in accordance with the </w:t>
      </w:r>
      <w:r w:rsidR="00472599">
        <w:t>CONSORT statement.</w:t>
      </w:r>
    </w:p>
    <w:p w14:paraId="6D1F1645" w14:textId="77777777" w:rsidR="00621FB1" w:rsidRDefault="00621FB1" w:rsidP="00472599">
      <w:pPr>
        <w:jc w:val="both"/>
      </w:pPr>
      <w:r>
        <w:t>Statistical analysis</w:t>
      </w:r>
      <w:r w:rsidRPr="00621FB1">
        <w:t xml:space="preserve"> </w:t>
      </w:r>
      <w:r w:rsidR="00AA1387">
        <w:t xml:space="preserve">will </w:t>
      </w:r>
      <w:r w:rsidR="00472599">
        <w:t xml:space="preserve">be performed by </w:t>
      </w:r>
      <w:r w:rsidRPr="00621FB1">
        <w:t>a dedicated medical statistician</w:t>
      </w:r>
      <w:r w:rsidR="00472599">
        <w:t xml:space="preserve"> from the University of Southampton, independent from the study team</w:t>
      </w:r>
      <w:r w:rsidRPr="00621FB1">
        <w:t>.</w:t>
      </w:r>
      <w:r w:rsidR="00472599">
        <w:t xml:space="preserve"> No interim analysis is planned.</w:t>
      </w:r>
      <w:r w:rsidRPr="00621FB1">
        <w:t xml:space="preserve"> Patients tested with the rapid molecular diagnostic test will be compared with patients </w:t>
      </w:r>
      <w:r w:rsidR="00472599">
        <w:t xml:space="preserve">managed according to </w:t>
      </w:r>
      <w:r w:rsidRPr="00621FB1">
        <w:t xml:space="preserve">standard clinical care using standard descriptive and comparative statistical methods using Prism (GraphPad Software Inc; La Jolla, California) and SPSS (SPSS, Inc; Chicago, Illinois). </w:t>
      </w:r>
    </w:p>
    <w:p w14:paraId="5CA654E5" w14:textId="6296F1F2" w:rsidR="005D47F7" w:rsidRDefault="002420C9" w:rsidP="00472599">
      <w:pPr>
        <w:jc w:val="both"/>
      </w:pPr>
      <w:r>
        <w:t xml:space="preserve">Missing data was minimal </w:t>
      </w:r>
      <w:r w:rsidR="00A516A8">
        <w:t xml:space="preserve">(&lt;2%) </w:t>
      </w:r>
      <w:r>
        <w:t>in the CI’s previous molecular POC</w:t>
      </w:r>
      <w:r w:rsidR="00E36D9A">
        <w:t xml:space="preserve">T </w:t>
      </w:r>
      <w:r>
        <w:t>secondary care</w:t>
      </w:r>
      <w:r w:rsidR="00E36D9A">
        <w:t xml:space="preserve"> trials</w:t>
      </w:r>
      <w:r>
        <w:t xml:space="preserve"> and therefore </w:t>
      </w:r>
      <w:r w:rsidR="00E36D9A">
        <w:t xml:space="preserve">is not </w:t>
      </w:r>
      <w:r>
        <w:t>expected to be a significant issue.</w:t>
      </w:r>
      <w:r w:rsidR="00586FD9">
        <w:t xml:space="preserve"> </w:t>
      </w:r>
      <w:r w:rsidR="00586FD9" w:rsidRPr="00586FD9">
        <w:t>The use of multiple imputation will be considered should missing data exceed 10% in the primary outcome</w:t>
      </w:r>
      <w:r w:rsidR="005D47F7">
        <w:t>.</w:t>
      </w:r>
    </w:p>
    <w:p w14:paraId="7413AA88" w14:textId="0664291A" w:rsidR="002420C9" w:rsidRDefault="002420C9" w:rsidP="00472599">
      <w:pPr>
        <w:jc w:val="both"/>
      </w:pPr>
      <w:r>
        <w:t>Summaries of all baseline characteristics will be presented using means and standard deviations, medians and interquartile ranges, or frequencies and percentages, as appropriate.</w:t>
      </w:r>
      <w:r w:rsidR="00472599" w:rsidRPr="00472599">
        <w:t xml:space="preserve"> The </w:t>
      </w:r>
      <w:r w:rsidR="0046751E">
        <w:t xml:space="preserve">intervention </w:t>
      </w:r>
      <w:r w:rsidR="00472599" w:rsidRPr="00472599">
        <w:t xml:space="preserve">and control groups will be compared using chi-square tests for equality of proportions for binary data and using independent-samples t-tests </w:t>
      </w:r>
      <w:r w:rsidR="0046751E">
        <w:t xml:space="preserve">or a non-parametric equivalent test </w:t>
      </w:r>
      <w:r w:rsidR="00472599" w:rsidRPr="00472599">
        <w:t>for continuous data</w:t>
      </w:r>
      <w:r w:rsidR="00F672C2">
        <w:t xml:space="preserve">. </w:t>
      </w:r>
      <w:r w:rsidR="00C268D9">
        <w:t>Pre-planned s</w:t>
      </w:r>
      <w:r w:rsidR="00472599">
        <w:t>ubgroup analysis will be performed based on clinical group</w:t>
      </w:r>
      <w:r w:rsidR="00C268D9">
        <w:t xml:space="preserve"> (CAP, HAP and VAP), pathogens detected,</w:t>
      </w:r>
      <w:r w:rsidR="00472599">
        <w:t xml:space="preserve"> and other factors. </w:t>
      </w:r>
    </w:p>
    <w:p w14:paraId="67F910DD" w14:textId="29BD540C" w:rsidR="00F672C2" w:rsidRPr="00E36D9A" w:rsidRDefault="002420C9" w:rsidP="00A654F3">
      <w:pPr>
        <w:pStyle w:val="Heading2"/>
      </w:pPr>
      <w:bookmarkStart w:id="50" w:name="_Toc3532057"/>
      <w:r>
        <w:t xml:space="preserve">Primary </w:t>
      </w:r>
      <w:r w:rsidR="00621FB1">
        <w:t>outcome</w:t>
      </w:r>
      <w:bookmarkEnd w:id="50"/>
    </w:p>
    <w:p w14:paraId="5908DA55" w14:textId="782EDFA0" w:rsidR="002420C9" w:rsidRDefault="002420C9" w:rsidP="00621FB1">
      <w:pPr>
        <w:jc w:val="both"/>
      </w:pPr>
      <w:r>
        <w:t xml:space="preserve">The proportion of participants receiving </w:t>
      </w:r>
      <w:r w:rsidR="00AC4E5B" w:rsidRPr="00AC4E5B">
        <w:t xml:space="preserve">results </w:t>
      </w:r>
      <w:r w:rsidR="00E36D9A" w:rsidRPr="00AC4E5B">
        <w:t>directed antimicrobial therapy</w:t>
      </w:r>
      <w:r w:rsidR="00E36D9A">
        <w:t xml:space="preserve"> </w:t>
      </w:r>
      <w:r w:rsidR="00196921">
        <w:t xml:space="preserve">as defined previously </w:t>
      </w:r>
      <w:r w:rsidR="00E36D9A">
        <w:t xml:space="preserve">will be </w:t>
      </w:r>
      <w:r>
        <w:t>compared using the chi-square test for</w:t>
      </w:r>
      <w:r w:rsidR="00621FB1">
        <w:t xml:space="preserve"> </w:t>
      </w:r>
      <w:r>
        <w:t>equality of proportions between groups. The effect of group (intervention or control) on the primary outcome will</w:t>
      </w:r>
      <w:r w:rsidR="00621FB1">
        <w:t xml:space="preserve"> </w:t>
      </w:r>
      <w:r>
        <w:t xml:space="preserve">be further assessed using logistic regression to control for demographics (age, sex) and </w:t>
      </w:r>
      <w:r w:rsidR="00E36D9A">
        <w:t xml:space="preserve">other clinical factors. </w:t>
      </w:r>
    </w:p>
    <w:p w14:paraId="43ACC5DF" w14:textId="77777777" w:rsidR="00766849" w:rsidRDefault="00AA62A3" w:rsidP="00AA62A3">
      <w:pPr>
        <w:pStyle w:val="Heading1"/>
        <w:jc w:val="both"/>
      </w:pPr>
      <w:bookmarkStart w:id="51" w:name="_Toc3532058"/>
      <w:r>
        <w:t xml:space="preserve">12. </w:t>
      </w:r>
      <w:r w:rsidR="00766849">
        <w:t>Safety</w:t>
      </w:r>
      <w:bookmarkEnd w:id="51"/>
    </w:p>
    <w:p w14:paraId="562FD16E" w14:textId="77777777" w:rsidR="007E1D73" w:rsidRPr="007E1D73" w:rsidRDefault="007E1D73" w:rsidP="007E1D73">
      <w:pPr>
        <w:jc w:val="both"/>
      </w:pPr>
      <w:r w:rsidRPr="007E1D73">
        <w:t xml:space="preserve">The risks of </w:t>
      </w:r>
      <w:r>
        <w:t>respiratory tract sampling</w:t>
      </w:r>
      <w:r w:rsidRPr="007E1D73">
        <w:t xml:space="preserve"> and additional blood tests being taken are minimal and where occurring are</w:t>
      </w:r>
      <w:r>
        <w:t xml:space="preserve"> </w:t>
      </w:r>
      <w:r w:rsidRPr="007E1D73">
        <w:t>likely to be mild. For many patients in critical care, venepuncture will not be needed as central line or arterial line</w:t>
      </w:r>
      <w:r>
        <w:t xml:space="preserve"> </w:t>
      </w:r>
      <w:r w:rsidRPr="007E1D73">
        <w:t>access can be used to acquire the blood sample.</w:t>
      </w:r>
    </w:p>
    <w:p w14:paraId="03824580" w14:textId="77777777" w:rsidR="007E1D73" w:rsidRPr="007E1D73" w:rsidRDefault="007E1D73" w:rsidP="007E1D73">
      <w:pPr>
        <w:jc w:val="both"/>
      </w:pPr>
      <w:r w:rsidRPr="007E1D73">
        <w:t>A Serious Adverse Event (SAE) is any adverse event that:</w:t>
      </w:r>
    </w:p>
    <w:p w14:paraId="37B0FF7D" w14:textId="77777777" w:rsidR="007E1D73" w:rsidRPr="007E1D73" w:rsidRDefault="007E1D73" w:rsidP="007E1D73">
      <w:pPr>
        <w:jc w:val="both"/>
      </w:pPr>
      <w:r w:rsidRPr="007E1D73">
        <w:t>- Results in death</w:t>
      </w:r>
    </w:p>
    <w:p w14:paraId="1C463CE6" w14:textId="77777777" w:rsidR="007E1D73" w:rsidRPr="007E1D73" w:rsidRDefault="007E1D73" w:rsidP="007E1D73">
      <w:pPr>
        <w:jc w:val="both"/>
      </w:pPr>
      <w:r w:rsidRPr="007E1D73">
        <w:t>- Is life-threatening</w:t>
      </w:r>
    </w:p>
    <w:p w14:paraId="4D9AF8E7" w14:textId="77777777" w:rsidR="007E1D73" w:rsidRPr="007E1D73" w:rsidRDefault="007E1D73" w:rsidP="007E1D73">
      <w:pPr>
        <w:jc w:val="both"/>
      </w:pPr>
      <w:r w:rsidRPr="007E1D73">
        <w:t>- Requires hospitalisation or prolongation of existing hospitalisation</w:t>
      </w:r>
    </w:p>
    <w:p w14:paraId="4D4B9C58" w14:textId="77777777" w:rsidR="007E1D73" w:rsidRPr="007E1D73" w:rsidRDefault="007E1D73" w:rsidP="007E1D73">
      <w:pPr>
        <w:jc w:val="both"/>
      </w:pPr>
      <w:r w:rsidRPr="007E1D73">
        <w:t>- Results in persistent or significant disability or incapacity</w:t>
      </w:r>
    </w:p>
    <w:p w14:paraId="68B9C16B" w14:textId="77777777" w:rsidR="007E1D73" w:rsidRPr="007E1D73" w:rsidRDefault="007E1D73" w:rsidP="007E1D73">
      <w:pPr>
        <w:jc w:val="both"/>
      </w:pPr>
      <w:r w:rsidRPr="007E1D73">
        <w:t>- Consists of a congenital anomaly or birth defect</w:t>
      </w:r>
    </w:p>
    <w:p w14:paraId="67D20503" w14:textId="36D06F0B" w:rsidR="00DF774C" w:rsidRPr="00CD3080" w:rsidRDefault="007E1D73" w:rsidP="00C44B36">
      <w:pPr>
        <w:keepNext/>
        <w:jc w:val="both"/>
      </w:pPr>
      <w:r w:rsidRPr="007E1D73">
        <w:t>In the event of a SAE, a study doctor will consider the likelihood of the event being related to the study based on</w:t>
      </w:r>
      <w:r>
        <w:t xml:space="preserve"> </w:t>
      </w:r>
      <w:r w:rsidRPr="007E1D73">
        <w:t>the documented evidence from the treating clinicians. SAEs will be reported via the sponsor’s standard forms</w:t>
      </w:r>
      <w:r>
        <w:t xml:space="preserve"> </w:t>
      </w:r>
      <w:r w:rsidRPr="007E1D73">
        <w:t>and processes. SAEs will be reported within 24 hours of the study team learning of the SAE.</w:t>
      </w:r>
      <w:r>
        <w:t xml:space="preserve"> </w:t>
      </w:r>
      <w:r w:rsidR="00C44B36" w:rsidRPr="00CD3080">
        <w:t>In the event of a SAE, the PI will be involved in deciding whether this was a study-related event.</w:t>
      </w:r>
    </w:p>
    <w:p w14:paraId="1FF13C75" w14:textId="77777777" w:rsidR="007E1D73" w:rsidRPr="007E1D73" w:rsidRDefault="007E1D73" w:rsidP="007E1D73">
      <w:pPr>
        <w:jc w:val="both"/>
      </w:pPr>
      <w:r w:rsidRPr="007E1D73">
        <w:t>As this trial involves participants who are already experiencing life-threatening events by virtue of their</w:t>
      </w:r>
      <w:r>
        <w:t xml:space="preserve"> </w:t>
      </w:r>
      <w:r w:rsidRPr="007E1D73">
        <w:t>admission to critical care, the illnesses, illness progression or complications from the illnesses that they have at</w:t>
      </w:r>
      <w:r>
        <w:t xml:space="preserve"> </w:t>
      </w:r>
      <w:r w:rsidRPr="007E1D73">
        <w:t>the time of recruitment will not be recorded as a life-threatening SAE. Transfer either way between ICU and</w:t>
      </w:r>
      <w:r>
        <w:t xml:space="preserve"> </w:t>
      </w:r>
      <w:r w:rsidRPr="007E1D73">
        <w:t>RHDU will not count as a SAE. Transfer to another critical care facility (including repatriation to a local hospital)</w:t>
      </w:r>
      <w:r>
        <w:t xml:space="preserve"> </w:t>
      </w:r>
      <w:r w:rsidRPr="007E1D73">
        <w:t>will not count as a SAE</w:t>
      </w:r>
      <w:r>
        <w:t xml:space="preserve"> except when it is for a level of care that cannot be provided at UHS</w:t>
      </w:r>
      <w:r w:rsidRPr="007E1D73">
        <w:t>. Similarly, complications or sequelae of conditions that they had at the time of</w:t>
      </w:r>
      <w:r>
        <w:t xml:space="preserve"> </w:t>
      </w:r>
      <w:r w:rsidRPr="007E1D73">
        <w:t>recruitment will not be counted as a SAE of persistent or significant disability or incapacity or a SAE related to</w:t>
      </w:r>
      <w:r>
        <w:t xml:space="preserve"> </w:t>
      </w:r>
      <w:r w:rsidRPr="007E1D73">
        <w:t>prolongation of existing hospitalisation.</w:t>
      </w:r>
    </w:p>
    <w:p w14:paraId="04A91013" w14:textId="74294693" w:rsidR="007E1D73" w:rsidRDefault="007E1D73" w:rsidP="00FA7B47">
      <w:pPr>
        <w:jc w:val="both"/>
      </w:pPr>
      <w:r w:rsidRPr="007E1D73">
        <w:t>Hospitalisation, life-threatening event or death more than 30 days after the original presentation will not count as</w:t>
      </w:r>
      <w:r>
        <w:t xml:space="preserve"> </w:t>
      </w:r>
      <w:r w:rsidRPr="007E1D73">
        <w:t>SAEs because of the time lapsed in relation to the event and an acute viral infection or the POC</w:t>
      </w:r>
      <w:r w:rsidR="00A516A8">
        <w:t>T</w:t>
      </w:r>
      <w:r w:rsidRPr="007E1D73">
        <w:t>.</w:t>
      </w:r>
    </w:p>
    <w:p w14:paraId="518EE4B7" w14:textId="3506F96A" w:rsidR="0035238A" w:rsidRPr="007E1D73" w:rsidRDefault="0035238A" w:rsidP="00620CC7">
      <w:pPr>
        <w:keepNext/>
        <w:jc w:val="both"/>
      </w:pPr>
      <w:r>
        <w:t>In England, pneumonia is the most common cause for admission to the ICU and carries a mortality rate of 35%</w:t>
      </w:r>
      <w:r>
        <w:fldChar w:fldCharType="begin" w:fldLock="1"/>
      </w:r>
      <w:r w:rsidR="00D9238B">
        <w:instrText>ADDIN CSL_CITATION {"citationItems":[{"id":"ITEM-1","itemData":{"DOI":"10.21037/jeccm.2018.11.06","ISSN":"25213563","author":[{"dropping-particle":"","family":"Morris","given":"Andrew Conway","non-dropping-particle":"","parse-names":false,"suffix":""}],"container-title":"Journal of Emergency and Critical Care Medicine","id":"ITEM-1","issued":{"date-parts":[["2018","12"]]},"page":"101-101","title":"Management of pneumonia in intensive care","type":"article-journal","volume":"2"},"uris":["http://www.mendeley.com/documents/?uuid=aa9b4c7e-d01c-3498-b731-b61f871734c8"]}],"mendeley":{"formattedCitation":"&lt;sup&gt;64&lt;/sup&gt;","plainTextFormattedCitation":"64","previouslyFormattedCitation":"&lt;sup&gt;64&lt;/sup&gt;"},"properties":{"noteIndex":0},"schema":"https://github.com/citation-style-language/schema/raw/master/csl-citation.json"}</w:instrText>
      </w:r>
      <w:r>
        <w:fldChar w:fldCharType="separate"/>
      </w:r>
      <w:r w:rsidRPr="006831E5">
        <w:rPr>
          <w:noProof/>
          <w:vertAlign w:val="superscript"/>
        </w:rPr>
        <w:t>64</w:t>
      </w:r>
      <w:r>
        <w:fldChar w:fldCharType="end"/>
      </w:r>
      <w:r>
        <w:t xml:space="preserve">. </w:t>
      </w:r>
      <w:r w:rsidR="000F5D1C">
        <w:t xml:space="preserve"> </w:t>
      </w:r>
      <w:r w:rsidR="00F07AA5">
        <w:t xml:space="preserve">A </w:t>
      </w:r>
      <w:r w:rsidR="00B4610B">
        <w:t>meta-analysis of studies found the mortality rate for patients admitted to ICU with COVID-19 pneumonia</w:t>
      </w:r>
      <w:r w:rsidR="00F45B2D">
        <w:t xml:space="preserve"> (who are also eligible for recruitment)</w:t>
      </w:r>
      <w:r w:rsidR="00B4610B">
        <w:t xml:space="preserve"> </w:t>
      </w:r>
      <w:r w:rsidR="00F45B2D">
        <w:t>is greater than 40%</w:t>
      </w:r>
      <w:r w:rsidR="00D9238B">
        <w:fldChar w:fldCharType="begin" w:fldLock="1"/>
      </w:r>
      <w:r w:rsidR="00D9238B">
        <w:instrText>ADDIN CSL_CITATION {"citationItems":[{"id":"ITEM-1","itemData":{"DOI":"10.1111/anae.15201","ISSN":"0003-2409","abstract":"The emergence of coronavirus disease 2019 (COVID-19) has led to high demand for intensive care services worldwide. However, the mortality of patients admitted to the intensive care unit (ICU) with COVID-19 is unclear. Here, we perform a systematic review and meta-analysis, in line with PRISMA guidelines, to assess the reported ICU mortality for patients with confirmed COVID-19. We searched MEDLINE, EMBASE, PubMed and Cochrane databases up to 31 May 2020 for studies reporting ICU mortality for adult patients admitted with COVID-19. The primary outcome measure was death in intensive care as a proportion of completed ICU admissions, either through discharge from the ICU or death. The definition thus did not include patients still alive on ICU. Twenty-four observational studies including 10,150 patients were identified from centres across Asia, Europe and North America. In-ICU mortality in reported studies ranged from 0 to 84.6%. Seven studies reported outcome data for all patients. In the remaining studies, the proportion of patients discharged from ICU at the point of reporting varied from 24.5 to 97.2%. In patients with completed ICU admissions with COVID-19 infection, combined ICU mortality (95%CI) was 41.6% (34.0–49.7%), I2 = 93.2%). Sub-group analysis by continent showed that mortality is broadly consistent across the globe. As the pandemic has progressed, the reported mortality rates have fallen from above 50% to close to 40%. The in-ICU mortality from COVID-19 is higher than usually seen in ICU admissions with other viral pneumonias. Importantly, the mortality from completed episodes of ICU differs considerably from the crude mortality rates in some early reports.","author":[{"dropping-particle":"","family":"Armstrong","given":"R. A.","non-dropping-particle":"","parse-names":false,"suffix":""},{"dropping-particle":"","family":"Kane","given":"A. D.","non-dropping-particle":"","parse-names":false,"suffix":""},{"dropping-particle":"","family":"Cook","given":"T. M.","non-dropping-particle":"","parse-names":false,"suffix":""}],"container-title":"Anaesthesia","id":"ITEM-1","issue":"10","issued":{"date-parts":[["2020","10","15"]]},"page":</w:instrText>
      </w:r>
      <w:r w:rsidR="00D9238B">
        <w:rPr>
          <w:rFonts w:hint="eastAsia"/>
        </w:rPr>
        <w:instrText>"1340-1349","publisher":"Blackwell Publishing Ltd","title":"Outcomes from intensive care in patients with COVID</w:instrText>
      </w:r>
      <w:r w:rsidR="00D9238B">
        <w:rPr>
          <w:rFonts w:hint="eastAsia"/>
        </w:rPr>
        <w:instrText>‐</w:instrText>
      </w:r>
      <w:r w:rsidR="00D9238B">
        <w:rPr>
          <w:rFonts w:hint="eastAsia"/>
        </w:rPr>
        <w:instrText>19: a systematic review and meta</w:instrText>
      </w:r>
      <w:r w:rsidR="00D9238B">
        <w:rPr>
          <w:rFonts w:hint="eastAsia"/>
        </w:rPr>
        <w:instrText>‐</w:instrText>
      </w:r>
      <w:r w:rsidR="00D9238B">
        <w:rPr>
          <w:rFonts w:hint="eastAsia"/>
        </w:rPr>
        <w:instrText>analysis of observational studies","type":"article-journal","volume":"75"},"uris":["http://www.mendeley.com/do</w:instrText>
      </w:r>
      <w:r w:rsidR="00D9238B">
        <w:instrText>cuments/?uuid=32f4234c-b83f-31f9-8e63-6da140a5bc17"]}],"mendeley":{"formattedCitation":"&lt;sup&gt;65&lt;/sup&gt;","plainTextFormattedCitation":"65"},"properties":{"noteIndex":0},"schema":"https://github.com/citation-style-language/schema/raw/master/csl-citation.json"}</w:instrText>
      </w:r>
      <w:r w:rsidR="00D9238B">
        <w:fldChar w:fldCharType="separate"/>
      </w:r>
      <w:r w:rsidR="00D9238B" w:rsidRPr="00D9238B">
        <w:rPr>
          <w:noProof/>
          <w:vertAlign w:val="superscript"/>
        </w:rPr>
        <w:t>65</w:t>
      </w:r>
      <w:r w:rsidR="00D9238B">
        <w:fldChar w:fldCharType="end"/>
      </w:r>
      <w:r w:rsidR="00AD4E2D">
        <w:t xml:space="preserve">. </w:t>
      </w:r>
      <w:r w:rsidR="00DB3472">
        <w:t>For this reason,</w:t>
      </w:r>
      <w:r>
        <w:t xml:space="preserve"> death will only be reported as an SAE if it is deemed to be related to the study.</w:t>
      </w:r>
    </w:p>
    <w:p w14:paraId="64DA6BE3" w14:textId="382EC76B" w:rsidR="00766849" w:rsidRPr="00766849" w:rsidRDefault="007E1D73" w:rsidP="007E1D73">
      <w:pPr>
        <w:jc w:val="both"/>
      </w:pPr>
      <w:r w:rsidRPr="007E1D73">
        <w:t>The SAE condi</w:t>
      </w:r>
      <w:r>
        <w:t xml:space="preserve">tions noted were prompted by a previous respiratory virus molecular POCT </w:t>
      </w:r>
      <w:r w:rsidRPr="007E1D73">
        <w:t>study that showed around 60 SAEs for just over 300</w:t>
      </w:r>
      <w:r>
        <w:t xml:space="preserve"> </w:t>
      </w:r>
      <w:r w:rsidRPr="007E1D73">
        <w:t>patients and came about by discussion with the study sponsor. A large proportion of the patient group had</w:t>
      </w:r>
      <w:r>
        <w:t xml:space="preserve"> </w:t>
      </w:r>
      <w:r w:rsidRPr="007E1D73">
        <w:t>conditions making readmission likely and had a high backgroun</w:t>
      </w:r>
      <w:r w:rsidR="00196921">
        <w:t>d likelihood of mortality. No</w:t>
      </w:r>
      <w:r w:rsidRPr="007E1D73">
        <w:t xml:space="preserve"> single SAE was in any way related to the study, but significant resources were taken up in reporting of the SAE without any</w:t>
      </w:r>
      <w:r>
        <w:t xml:space="preserve"> </w:t>
      </w:r>
      <w:r w:rsidRPr="007E1D73">
        <w:t>benefit or impact upon safety. Therefore, the caveats to SAE reporting for this trial have been developed to</w:t>
      </w:r>
      <w:r>
        <w:t xml:space="preserve"> </w:t>
      </w:r>
      <w:r w:rsidRPr="007E1D73">
        <w:t>streamline the reporting process, promote efficiency and maximise safety.</w:t>
      </w:r>
    </w:p>
    <w:p w14:paraId="2A69CC24" w14:textId="77777777" w:rsidR="00C131DF" w:rsidRDefault="00AA62A3" w:rsidP="00AA62A3">
      <w:pPr>
        <w:pStyle w:val="Heading1"/>
      </w:pPr>
      <w:bookmarkStart w:id="52" w:name="_Toc3532059"/>
      <w:r>
        <w:t xml:space="preserve">13. </w:t>
      </w:r>
      <w:r w:rsidR="00C131DF">
        <w:t>Ethics</w:t>
      </w:r>
      <w:r w:rsidR="00AA1387">
        <w:t>, Oversight</w:t>
      </w:r>
      <w:r w:rsidR="00C131DF">
        <w:t xml:space="preserve"> and Approvals</w:t>
      </w:r>
      <w:bookmarkEnd w:id="52"/>
    </w:p>
    <w:p w14:paraId="37C95167" w14:textId="77777777" w:rsidR="00C131DF" w:rsidRDefault="00C131DF" w:rsidP="00A654F3">
      <w:pPr>
        <w:pStyle w:val="Heading2"/>
      </w:pPr>
      <w:bookmarkStart w:id="53" w:name="_Toc3532060"/>
      <w:r>
        <w:t>Declaration of Helsinki</w:t>
      </w:r>
      <w:bookmarkEnd w:id="53"/>
    </w:p>
    <w:p w14:paraId="4144AB78" w14:textId="77777777" w:rsidR="00C131DF" w:rsidRDefault="00C131DF" w:rsidP="00C131DF">
      <w:pPr>
        <w:jc w:val="both"/>
      </w:pPr>
      <w:r>
        <w:t>The Investigators will ensure that this study is conducted according to the principles of the current revision of the Declaration of Helsinki.</w:t>
      </w:r>
    </w:p>
    <w:p w14:paraId="0272E647" w14:textId="77777777" w:rsidR="00C131DF" w:rsidRDefault="00C131DF" w:rsidP="00A654F3">
      <w:pPr>
        <w:pStyle w:val="Heading2"/>
      </w:pPr>
      <w:bookmarkStart w:id="54" w:name="_Toc3532061"/>
      <w:r>
        <w:t>ICH Guidelines for Good Clinical Practice</w:t>
      </w:r>
      <w:bookmarkEnd w:id="54"/>
    </w:p>
    <w:p w14:paraId="0CF8D071" w14:textId="77777777" w:rsidR="00C131DF" w:rsidRDefault="00C131DF" w:rsidP="00C131DF">
      <w:pPr>
        <w:jc w:val="both"/>
      </w:pPr>
      <w:r>
        <w:t>The Investigators will ensure that this study is conducted in full conformity with the ICH Good Clinical Practice (GCP) and local regulatory requirements.</w:t>
      </w:r>
    </w:p>
    <w:p w14:paraId="40613DB2" w14:textId="77777777" w:rsidR="00C131DF" w:rsidRDefault="00333B3C" w:rsidP="00A654F3">
      <w:pPr>
        <w:pStyle w:val="Heading2"/>
      </w:pPr>
      <w:bookmarkStart w:id="55" w:name="_Toc3532062"/>
      <w:r>
        <w:t>Submissions to HRA, REC and local R&amp;D</w:t>
      </w:r>
      <w:bookmarkEnd w:id="55"/>
    </w:p>
    <w:p w14:paraId="6D889A70" w14:textId="77777777" w:rsidR="00C131DF" w:rsidRDefault="00C131DF" w:rsidP="00C131DF">
      <w:pPr>
        <w:jc w:val="both"/>
      </w:pPr>
      <w:r>
        <w:t>The protocol, informed consent form</w:t>
      </w:r>
      <w:r w:rsidR="00333B3C">
        <w:t>s</w:t>
      </w:r>
      <w:r>
        <w:t xml:space="preserve">, participant information sheet and GP letter (and any other document requested) will be submitted to the Health Research </w:t>
      </w:r>
      <w:r w:rsidR="00BC3636">
        <w:t xml:space="preserve">Authority </w:t>
      </w:r>
      <w:r w:rsidR="00333B3C">
        <w:t>(HRA)</w:t>
      </w:r>
      <w:r>
        <w:t xml:space="preserve"> f</w:t>
      </w:r>
      <w:r w:rsidR="00333B3C">
        <w:t>or their processes including Regional Ethics Committee (REC)</w:t>
      </w:r>
      <w:r>
        <w:t xml:space="preserve"> for written approval, and the study will not commence until REC all necessary HRA approvals are in place. The Chief Investigator will submit and, where necessary, obtain approval from the REC for all subsequent substantial amendments to the protocol and informed consent document.</w:t>
      </w:r>
      <w:r w:rsidR="00333B3C">
        <w:t xml:space="preserve"> Local R&amp;D approval will be confirmed prior to study start.</w:t>
      </w:r>
    </w:p>
    <w:p w14:paraId="2C99A1DE" w14:textId="77777777" w:rsidR="00C131DF" w:rsidRDefault="00C131DF" w:rsidP="00A654F3">
      <w:pPr>
        <w:pStyle w:val="Heading2"/>
      </w:pPr>
      <w:bookmarkStart w:id="56" w:name="_Toc3532063"/>
      <w:r>
        <w:t>Participant Confidentiality</w:t>
      </w:r>
      <w:bookmarkEnd w:id="56"/>
    </w:p>
    <w:p w14:paraId="1CE379C6" w14:textId="13B48694" w:rsidR="00C131DF" w:rsidRDefault="00C131DF" w:rsidP="00C131DF">
      <w:pPr>
        <w:jc w:val="both"/>
      </w:pPr>
      <w:r>
        <w:t xml:space="preserve">All data will be anonymised: volunteer participant data will be identified by a unique study number in the CRF and database. A separate confidential file containing identifiable information will be stored in a secured location in accordance with the Data Protection Act </w:t>
      </w:r>
      <w:r w:rsidR="003D44A9">
        <w:t>2018</w:t>
      </w:r>
      <w:r>
        <w:t xml:space="preserve">. Only the Sponsor’s representative and </w:t>
      </w:r>
      <w:r w:rsidR="00624CF7">
        <w:t>i</w:t>
      </w:r>
      <w:r>
        <w:t xml:space="preserve">nvestigators will </w:t>
      </w:r>
      <w:r w:rsidR="00C1001B">
        <w:t>have access to the information.</w:t>
      </w:r>
    </w:p>
    <w:p w14:paraId="5DC35647" w14:textId="77777777" w:rsidR="00C131DF" w:rsidRDefault="00C131DF" w:rsidP="00A654F3">
      <w:pPr>
        <w:pStyle w:val="Heading2"/>
      </w:pPr>
      <w:bookmarkStart w:id="57" w:name="_Toc3532064"/>
      <w:r>
        <w:t>Investigator Responsibility</w:t>
      </w:r>
      <w:bookmarkEnd w:id="57"/>
    </w:p>
    <w:p w14:paraId="29D1C839" w14:textId="77777777" w:rsidR="00C131DF" w:rsidRDefault="00C131DF" w:rsidP="00C131DF">
      <w:pPr>
        <w:jc w:val="both"/>
      </w:pPr>
      <w:r>
        <w:t>The Chief Investigator is responsible for the overall conduct of the study at the site and compliance with the protocol and any protocol amendments. Responsibilities may be delegated to an appropriate member of study site staff. Delegated tasks must be documented on a Delegation Log and signed by all those named on the list.</w:t>
      </w:r>
    </w:p>
    <w:p w14:paraId="6FFAF1CB" w14:textId="77777777" w:rsidR="00C131DF" w:rsidRDefault="00C131DF" w:rsidP="00A654F3">
      <w:pPr>
        <w:pStyle w:val="Heading2"/>
      </w:pPr>
      <w:bookmarkStart w:id="58" w:name="_Toc3532065"/>
      <w:r>
        <w:t>Publication Policy</w:t>
      </w:r>
      <w:bookmarkEnd w:id="58"/>
      <w:r>
        <w:t xml:space="preserve"> </w:t>
      </w:r>
    </w:p>
    <w:p w14:paraId="091AF6B4" w14:textId="77777777" w:rsidR="00C131DF" w:rsidRDefault="00C131DF" w:rsidP="00C131DF">
      <w:pPr>
        <w:jc w:val="both"/>
      </w:pPr>
      <w:r>
        <w:t>The Investigators will be involved in reviewing drafts of the manuscripts, abstracts, press releases and any other publications arising from the study. Authorship will be determined in accordance with the ICMJE guidelines and other contributors will be acknowledged.</w:t>
      </w:r>
    </w:p>
    <w:p w14:paraId="6A7717E7" w14:textId="77777777" w:rsidR="00624CF7" w:rsidRDefault="00AA62A3" w:rsidP="00AA62A3">
      <w:pPr>
        <w:pStyle w:val="Heading1"/>
      </w:pPr>
      <w:bookmarkStart w:id="59" w:name="_Toc3532066"/>
      <w:r>
        <w:t xml:space="preserve">14. </w:t>
      </w:r>
      <w:r w:rsidR="00766849">
        <w:t>Finances and Indemnity</w:t>
      </w:r>
      <w:bookmarkEnd w:id="59"/>
    </w:p>
    <w:p w14:paraId="75DCE1D1" w14:textId="77777777" w:rsidR="00C44B36" w:rsidRDefault="00766849" w:rsidP="00C44B36">
      <w:pPr>
        <w:jc w:val="both"/>
      </w:pPr>
      <w:r w:rsidRPr="00766849">
        <w:t>This is an NHS-sponsored study. If there is negligent harm during the clinical trial when the NHS body owes a duty of care to the person harmed, NHS indemnity covers NHS staff, medical academic staff with honorary contracts, and those conducting the trial. NHS Indemnity does not offer no-fault compensation and is unable to agree in advance to pay compensation for non-negligent harm.</w:t>
      </w:r>
    </w:p>
    <w:p w14:paraId="35CFF428" w14:textId="5111DD4C" w:rsidR="00C44B36" w:rsidRDefault="00AA62A3" w:rsidP="00AA62A3">
      <w:pPr>
        <w:pStyle w:val="Heading1"/>
      </w:pPr>
      <w:bookmarkStart w:id="60" w:name="_Toc3532067"/>
      <w:r>
        <w:t xml:space="preserve">15. </w:t>
      </w:r>
      <w:r w:rsidR="00C44B36">
        <w:t xml:space="preserve">Role of </w:t>
      </w:r>
      <w:r w:rsidR="00A620DC">
        <w:t>BioFire</w:t>
      </w:r>
      <w:bookmarkEnd w:id="60"/>
    </w:p>
    <w:p w14:paraId="05D6654C" w14:textId="4B89827E" w:rsidR="00A620DC" w:rsidRPr="00C44B36" w:rsidRDefault="00BE6219" w:rsidP="00E46C94">
      <w:pPr>
        <w:jc w:val="both"/>
      </w:pPr>
      <w:r w:rsidRPr="000C5581">
        <w:t>BioFire</w:t>
      </w:r>
      <w:r w:rsidR="00AE5746">
        <w:rPr>
          <w:rFonts w:cstheme="minorHAnsi"/>
        </w:rPr>
        <w:t>®</w:t>
      </w:r>
      <w:r w:rsidRPr="000C5581">
        <w:t xml:space="preserve"> Diagnostics, </w:t>
      </w:r>
      <w:r>
        <w:t>(</w:t>
      </w:r>
      <w:r w:rsidRPr="000C5581">
        <w:t>Salt Lake City, UT,</w:t>
      </w:r>
      <w:r>
        <w:t xml:space="preserve"> </w:t>
      </w:r>
      <w:r w:rsidRPr="000C5581">
        <w:t>USA</w:t>
      </w:r>
      <w:r>
        <w:t>, a bioMérieux company</w:t>
      </w:r>
      <w:r w:rsidRPr="000C5581">
        <w:t>)</w:t>
      </w:r>
      <w:r>
        <w:t xml:space="preserve"> will provide the FilmArray</w:t>
      </w:r>
      <w:r w:rsidR="00AE5746">
        <w:rPr>
          <w:rFonts w:cstheme="minorHAnsi"/>
        </w:rPr>
        <w:t>®</w:t>
      </w:r>
      <w:r>
        <w:t xml:space="preserve"> machines</w:t>
      </w:r>
      <w:r w:rsidR="00164F51">
        <w:t xml:space="preserve">, </w:t>
      </w:r>
      <w:r>
        <w:t>FilmArray</w:t>
      </w:r>
      <w:r w:rsidR="00AE5746">
        <w:rPr>
          <w:rFonts w:cstheme="minorHAnsi"/>
        </w:rPr>
        <w:t>®</w:t>
      </w:r>
      <w:r>
        <w:t xml:space="preserve"> </w:t>
      </w:r>
      <w:r w:rsidR="00836924">
        <w:t xml:space="preserve">Pneumonia </w:t>
      </w:r>
      <w:r>
        <w:t>Panels</w:t>
      </w:r>
      <w:r w:rsidR="00164F51">
        <w:t xml:space="preserve"> and the procalcitonin analyser (VIDAS) and reagents</w:t>
      </w:r>
      <w:r w:rsidR="00E46C94">
        <w:t xml:space="preserve"> used for this study but have </w:t>
      </w:r>
      <w:r w:rsidR="00A620DC">
        <w:t xml:space="preserve">had no role in the </w:t>
      </w:r>
      <w:r w:rsidR="00E46C94">
        <w:t xml:space="preserve">conception or </w:t>
      </w:r>
      <w:r w:rsidR="00A620DC">
        <w:t>design of this study and will not have any role</w:t>
      </w:r>
      <w:r w:rsidR="00E46C94">
        <w:t xml:space="preserve"> in the conduct of the study</w:t>
      </w:r>
      <w:r w:rsidR="00A620DC">
        <w:t xml:space="preserve">, </w:t>
      </w:r>
      <w:r w:rsidR="00164F51">
        <w:t xml:space="preserve">data analysis, </w:t>
      </w:r>
      <w:r w:rsidR="00E46C94">
        <w:t>interpretation or</w:t>
      </w:r>
      <w:r w:rsidR="00A620DC">
        <w:t xml:space="preserve"> </w:t>
      </w:r>
      <w:r w:rsidR="00E46C94">
        <w:t xml:space="preserve">preparation of manuscript for submission to scientific journals. </w:t>
      </w:r>
      <w:r w:rsidR="00A620DC">
        <w:t xml:space="preserve">Only the research team </w:t>
      </w:r>
      <w:r w:rsidR="00E46C94">
        <w:t>and medical statistician will have</w:t>
      </w:r>
      <w:r w:rsidR="00A620DC">
        <w:t xml:space="preserve"> access to the data prior to publication.</w:t>
      </w:r>
    </w:p>
    <w:p w14:paraId="0CF8C205" w14:textId="77777777" w:rsidR="00C44B36" w:rsidRPr="00C44B36" w:rsidRDefault="00AA62A3" w:rsidP="00AA62A3">
      <w:pPr>
        <w:pStyle w:val="Heading1"/>
      </w:pPr>
      <w:bookmarkStart w:id="61" w:name="_Toc3532068"/>
      <w:r>
        <w:t xml:space="preserve">16. </w:t>
      </w:r>
      <w:r w:rsidR="00C44B36" w:rsidRPr="00CD3080">
        <w:t>Laboratory analysis plan</w:t>
      </w:r>
      <w:bookmarkEnd w:id="61"/>
    </w:p>
    <w:p w14:paraId="3E37F024" w14:textId="77777777" w:rsidR="00C44B36" w:rsidRPr="00CD3080" w:rsidRDefault="00C44B36" w:rsidP="00C44B36">
      <w:pPr>
        <w:jc w:val="both"/>
      </w:pPr>
      <w:r w:rsidRPr="00CD3080">
        <w:t xml:space="preserve">Exploratory assays will be carried out on the samples collected in this study at the discretion of the </w:t>
      </w:r>
      <w:r>
        <w:t>Chief/</w:t>
      </w:r>
      <w:r w:rsidRPr="00CD3080">
        <w:t>Principal Investigator, with the purpose of studying localised and systemic infection and the human immune responses to infection. The laboratory analysis will continue after participant recruitment has closed for a period of up to five years.</w:t>
      </w:r>
    </w:p>
    <w:p w14:paraId="03046302" w14:textId="000CFECA" w:rsidR="00C44B36" w:rsidRPr="00CD3080" w:rsidRDefault="00C44B36" w:rsidP="00C44B36">
      <w:pPr>
        <w:jc w:val="both"/>
      </w:pPr>
      <w:r w:rsidRPr="00CD3080">
        <w:t>The gold standard assay for</w:t>
      </w:r>
      <w:r>
        <w:t xml:space="preserve"> respiratory virus</w:t>
      </w:r>
      <w:r w:rsidRPr="00CD3080">
        <w:t xml:space="preserve"> detection and some bacteria</w:t>
      </w:r>
      <w:r>
        <w:t xml:space="preserve"> is</w:t>
      </w:r>
      <w:r w:rsidRPr="00CD3080">
        <w:t xml:space="preserve"> quantitative polymerase chain reaction (qPCR). qPCR may be used to detect and quantify pathogen presence in the samples collected.</w:t>
      </w:r>
      <w:r w:rsidR="00C921DA">
        <w:t xml:space="preserve"> Other PCR-based techniques</w:t>
      </w:r>
      <w:r w:rsidR="0096544C">
        <w:t xml:space="preserve"> </w:t>
      </w:r>
      <w:r w:rsidR="00C921DA">
        <w:t>may be used on the collected samples.</w:t>
      </w:r>
    </w:p>
    <w:p w14:paraId="5A56F39B" w14:textId="77777777" w:rsidR="00C44B36" w:rsidRPr="00CD3080" w:rsidRDefault="00C44B36" w:rsidP="00C44B36">
      <w:pPr>
        <w:jc w:val="both"/>
      </w:pPr>
      <w:r>
        <w:t>The standard assay</w:t>
      </w:r>
      <w:r w:rsidRPr="00CD3080">
        <w:t xml:space="preserve"> of cell-mediated immunity performed in the laboratory is the interferon-gamma (IFN-γ) enzyme-linked immunospot (ELISPOT) assay, using peripheral blood mononuclear cells (PBMCs) obtained from</w:t>
      </w:r>
      <w:r>
        <w:t xml:space="preserve"> study</w:t>
      </w:r>
      <w:r w:rsidRPr="00CD3080">
        <w:t xml:space="preserve"> participants. For the ex vivo IFN-γ ELISPOT assay, thawed PBMCs are stimulated with specific pathogen peptides, control peptides (e.g. purified protein derivative) or other appropriate antigens.</w:t>
      </w:r>
    </w:p>
    <w:p w14:paraId="54CC5DC6" w14:textId="0D9748E7" w:rsidR="00C44B36" w:rsidRPr="00CD3080" w:rsidRDefault="00C44B36" w:rsidP="00C44B36">
      <w:pPr>
        <w:jc w:val="both"/>
      </w:pPr>
      <w:r w:rsidRPr="00CD3080">
        <w:t xml:space="preserve">Other exploratory cellular immunity assays may be performed including include intracellular cytokine staining (ICS) and flow cytometry (fluorescence−activated cell sorting, FACS) techniques, proliferation assays, cell culture including cultured ELISPOT, ELISPOT for other cytokines and specific assays assessing cell function and response </w:t>
      </w:r>
      <w:r w:rsidR="0096544C">
        <w:t xml:space="preserve">to </w:t>
      </w:r>
      <w:r w:rsidRPr="00CD3080">
        <w:t xml:space="preserve">pathogen infection and acute </w:t>
      </w:r>
      <w:r w:rsidR="00057F97">
        <w:t>respiratory illness</w:t>
      </w:r>
      <w:r w:rsidRPr="00CD3080">
        <w:t>. Multiplexed technologies of antibody measurement such as Luminex may be used to assess levels of many cytokines simultaneously.</w:t>
      </w:r>
    </w:p>
    <w:p w14:paraId="3F3644F4" w14:textId="77777777" w:rsidR="00C44B36" w:rsidRPr="00CD3080" w:rsidRDefault="00C44B36" w:rsidP="00C44B36">
      <w:pPr>
        <w:jc w:val="both"/>
      </w:pPr>
      <w:r w:rsidRPr="00CD3080">
        <w:t xml:space="preserve">Samples may be used for gene expression studies, where messenger RNA (mRNA) from cells is measured to obtain a “snapshot” of which proteins are being produced. qPCR and whole genome high-density arrays may be used to compare gene expression examining for markers of infection. Techniques such as ELISA and ICS may be used to confirm the results.  No studies concerning diseases or traits not connected with </w:t>
      </w:r>
      <w:r>
        <w:t>respiratory disease</w:t>
      </w:r>
      <w:r w:rsidRPr="00CD3080">
        <w:t xml:space="preserve"> will be performed on these samples.</w:t>
      </w:r>
    </w:p>
    <w:p w14:paraId="20001E2F" w14:textId="77777777" w:rsidR="00C44B36" w:rsidRPr="00CD3080" w:rsidRDefault="00C44B36" w:rsidP="00C44B36">
      <w:pPr>
        <w:jc w:val="both"/>
      </w:pPr>
      <w:r w:rsidRPr="00CD3080">
        <w:t>Other exploratory assays potentially include next generation sequencing of samples for detection of possible pathogens that are not conventionally tested for or are novel. In these studies, human genomic material will not be analysed and will be removed computationally by reference-guided mapping.</w:t>
      </w:r>
    </w:p>
    <w:p w14:paraId="3F92A6E0" w14:textId="77777777" w:rsidR="001A42B0" w:rsidRDefault="00C44B36" w:rsidP="001A42B0">
      <w:pPr>
        <w:jc w:val="both"/>
      </w:pPr>
      <w:r>
        <w:t xml:space="preserve">All </w:t>
      </w:r>
      <w:r w:rsidRPr="00CD3080">
        <w:t>samples are anonymised of personal identifiable information, and identified by the participant’s study number. Anonymised clinical parameters collected can be correlated with these results. The consent provided by participants expressly permits further research on these samples. This work will primarily occur within the Academic Unit of Clinical and Experimental Sciences</w:t>
      </w:r>
      <w:r w:rsidR="000C0220">
        <w:t xml:space="preserve"> (CES)</w:t>
      </w:r>
      <w:r w:rsidRPr="00CD3080">
        <w:t>, Faculty of Medicine, University of Southampton, but the pioneering nature of this work may mean collaboration with other institutions at the discretion of the PI.</w:t>
      </w:r>
    </w:p>
    <w:p w14:paraId="7818A2E2" w14:textId="77777777" w:rsidR="001A42B0" w:rsidRDefault="00AA62A3" w:rsidP="00AA62A3">
      <w:pPr>
        <w:pStyle w:val="Heading1"/>
      </w:pPr>
      <w:bookmarkStart w:id="62" w:name="_Toc3532069"/>
      <w:r>
        <w:t xml:space="preserve">17. </w:t>
      </w:r>
      <w:r w:rsidR="001A42B0">
        <w:t>Other personnel and sponsor</w:t>
      </w:r>
      <w:bookmarkEnd w:id="62"/>
    </w:p>
    <w:p w14:paraId="642DAB31" w14:textId="77777777" w:rsidR="001A42B0" w:rsidRPr="001A42B0" w:rsidRDefault="001A42B0" w:rsidP="001A42B0">
      <w:r>
        <w:t>Key s</w:t>
      </w:r>
      <w:r w:rsidRPr="001A42B0">
        <w:t>tudy personnel in addition to the Chief Investigator &amp; Co-investigator</w:t>
      </w:r>
      <w:r>
        <w:t>s include</w:t>
      </w:r>
      <w:r w:rsidRPr="001A42B0">
        <w:t>:</w:t>
      </w:r>
    </w:p>
    <w:p w14:paraId="470D50A4" w14:textId="77777777" w:rsidR="001A42B0" w:rsidRPr="001A42B0" w:rsidRDefault="001A42B0" w:rsidP="001A42B0">
      <w:r w:rsidRPr="001A42B0">
        <w:t>•</w:t>
      </w:r>
      <w:r w:rsidRPr="001A42B0">
        <w:tab/>
        <w:t>Clinical Research Fellows</w:t>
      </w:r>
      <w:r w:rsidR="00B13292">
        <w:t xml:space="preserve"> and other doctors</w:t>
      </w:r>
      <w:r w:rsidRPr="001A42B0">
        <w:t xml:space="preserve"> in Infectious Diseases</w:t>
      </w:r>
      <w:r w:rsidR="00B13292">
        <w:t xml:space="preserve">, </w:t>
      </w:r>
      <w:r w:rsidRPr="001A42B0">
        <w:t>Acute Medicine</w:t>
      </w:r>
      <w:r w:rsidR="00B13292">
        <w:t>, Respiratory Medicine and Critical Care</w:t>
      </w:r>
      <w:r w:rsidRPr="001A42B0">
        <w:t xml:space="preserve"> at </w:t>
      </w:r>
      <w:r>
        <w:t>UHS</w:t>
      </w:r>
    </w:p>
    <w:p w14:paraId="64DB753F" w14:textId="77777777" w:rsidR="001A42B0" w:rsidRDefault="001A42B0" w:rsidP="001A42B0">
      <w:r w:rsidRPr="001A42B0">
        <w:t>•</w:t>
      </w:r>
      <w:r w:rsidRPr="001A42B0">
        <w:tab/>
        <w:t>Research Nurses and</w:t>
      </w:r>
      <w:r w:rsidR="00051407">
        <w:t xml:space="preserve"> Research Assistants at UHS</w:t>
      </w:r>
    </w:p>
    <w:p w14:paraId="33EABB11" w14:textId="36837517" w:rsidR="003478E6" w:rsidRDefault="001A42B0" w:rsidP="005E6DB4">
      <w:r w:rsidRPr="001A42B0">
        <w:t xml:space="preserve">For the sponsor and R&amp;D contact: </w:t>
      </w:r>
      <w:r w:rsidR="00051407" w:rsidRPr="00051407">
        <w:t>Dr Mikayala King, research governance and QA manager</w:t>
      </w:r>
      <w:r w:rsidR="00A620DC">
        <w:t xml:space="preserve"> at UHS</w:t>
      </w:r>
      <w:r w:rsidR="00051407">
        <w:t xml:space="preserve">; </w:t>
      </w:r>
      <w:r w:rsidR="00051407" w:rsidRPr="00051407">
        <w:t xml:space="preserve">Email: </w:t>
      </w:r>
      <w:hyperlink r:id="rId12" w:history="1">
        <w:r w:rsidR="00051407" w:rsidRPr="008B5133">
          <w:rPr>
            <w:rStyle w:val="Hyperlink"/>
          </w:rPr>
          <w:t>Mikayala.king@uhs.nhs.uk</w:t>
        </w:r>
      </w:hyperlink>
      <w:r w:rsidR="00051407">
        <w:t xml:space="preserve">; </w:t>
      </w:r>
      <w:r w:rsidR="00051407" w:rsidRPr="00051407">
        <w:t>Tel</w:t>
      </w:r>
      <w:r w:rsidR="00051407">
        <w:t>ephone</w:t>
      </w:r>
      <w:r w:rsidR="00051407" w:rsidRPr="00051407">
        <w:t>: 023 8120 8689</w:t>
      </w:r>
    </w:p>
    <w:p w14:paraId="6C2FD5A9" w14:textId="7F798BA9" w:rsidR="00C44291" w:rsidRDefault="00C44291" w:rsidP="005E6DB4"/>
    <w:p w14:paraId="74EFD0F2" w14:textId="1267C6A1" w:rsidR="00D44044" w:rsidRDefault="00D44044" w:rsidP="005E6DB4"/>
    <w:p w14:paraId="323BC0C4" w14:textId="52F12F88" w:rsidR="00D44044" w:rsidRDefault="00D44044" w:rsidP="005E6DB4"/>
    <w:p w14:paraId="09B96853" w14:textId="574EA5FF" w:rsidR="00D44044" w:rsidRDefault="00D44044" w:rsidP="005E6DB4"/>
    <w:p w14:paraId="7F430059" w14:textId="7C0F5D59" w:rsidR="00D44044" w:rsidRDefault="00D44044" w:rsidP="005E6DB4"/>
    <w:p w14:paraId="747D265A" w14:textId="1EB0B9D8" w:rsidR="00D44044" w:rsidRDefault="00D44044" w:rsidP="005E6DB4"/>
    <w:p w14:paraId="7CD657E0" w14:textId="77777777" w:rsidR="00D44044" w:rsidRDefault="00D44044" w:rsidP="005E6DB4"/>
    <w:p w14:paraId="17B1BD49" w14:textId="00666D51" w:rsidR="00C44291" w:rsidRDefault="00C44291" w:rsidP="00C44291">
      <w:pPr>
        <w:pStyle w:val="Heading1"/>
      </w:pPr>
      <w:bookmarkStart w:id="63" w:name="_Toc3532070"/>
      <w:r>
        <w:t>18. References</w:t>
      </w:r>
      <w:bookmarkEnd w:id="63"/>
    </w:p>
    <w:p w14:paraId="46455AE4" w14:textId="106B71D9" w:rsidR="00D9238B" w:rsidRPr="00D9238B" w:rsidRDefault="00C44291" w:rsidP="00D9238B">
      <w:pPr>
        <w:widowControl w:val="0"/>
        <w:autoSpaceDE w:val="0"/>
        <w:autoSpaceDN w:val="0"/>
        <w:adjustRightInd w:val="0"/>
        <w:spacing w:line="24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D9238B" w:rsidRPr="00D9238B">
        <w:rPr>
          <w:rFonts w:ascii="Calibri" w:hAnsi="Calibri" w:cs="Calibri"/>
          <w:noProof/>
          <w:szCs w:val="24"/>
        </w:rPr>
        <w:t xml:space="preserve">1. </w:t>
      </w:r>
      <w:r w:rsidR="00D9238B" w:rsidRPr="00D9238B">
        <w:rPr>
          <w:rFonts w:ascii="Calibri" w:hAnsi="Calibri" w:cs="Calibri"/>
          <w:noProof/>
          <w:szCs w:val="24"/>
        </w:rPr>
        <w:tab/>
        <w:t xml:space="preserve">Welte T, Torres A, Nathwani D. Clinical and economic burden of community-acquired pneumonia among adults in Europe. </w:t>
      </w:r>
      <w:r w:rsidR="00D9238B" w:rsidRPr="00D9238B">
        <w:rPr>
          <w:rFonts w:ascii="Calibri" w:hAnsi="Calibri" w:cs="Calibri"/>
          <w:i/>
          <w:iCs/>
          <w:noProof/>
          <w:szCs w:val="24"/>
        </w:rPr>
        <w:t>Thorax</w:t>
      </w:r>
      <w:r w:rsidR="00D9238B" w:rsidRPr="00D9238B">
        <w:rPr>
          <w:rFonts w:ascii="Calibri" w:hAnsi="Calibri" w:cs="Calibri"/>
          <w:noProof/>
          <w:szCs w:val="24"/>
        </w:rPr>
        <w:t>. 2012;67(1):71-79. doi:10.1136/thx.2009.129502</w:t>
      </w:r>
    </w:p>
    <w:p w14:paraId="6DBCCA4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 </w:t>
      </w:r>
      <w:r w:rsidRPr="00D9238B">
        <w:rPr>
          <w:rFonts w:ascii="Calibri" w:hAnsi="Calibri" w:cs="Calibri"/>
          <w:noProof/>
          <w:szCs w:val="24"/>
        </w:rPr>
        <w:tab/>
        <w:t>Mortality from pneumonia (ICD-10 J12 - J18 equivalent to ICD-9 480 - 486): directly standardised rate, all ages, annual trend: NHS Digital. https://digital.nhs.uk/data-and-information/publications/clinical-indicators/compendium-of-population-health-indicators/compendium-mortality/current/mortality-from-respiratory-diseases. Published 2018. Accessed February 25, 2019.</w:t>
      </w:r>
    </w:p>
    <w:p w14:paraId="7EA9ADE8"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 </w:t>
      </w:r>
      <w:r w:rsidRPr="00D9238B">
        <w:rPr>
          <w:rFonts w:ascii="Calibri" w:hAnsi="Calibri" w:cs="Calibri"/>
          <w:noProof/>
          <w:szCs w:val="24"/>
        </w:rPr>
        <w:tab/>
        <w:t xml:space="preserve">Torres A, Peetermans WE, Viegi G, Blasi F. Risk factors for community-acquired pneumonia in adults in Europe: a literature review. </w:t>
      </w:r>
      <w:r w:rsidRPr="00D9238B">
        <w:rPr>
          <w:rFonts w:ascii="Calibri" w:hAnsi="Calibri" w:cs="Calibri"/>
          <w:i/>
          <w:iCs/>
          <w:noProof/>
          <w:szCs w:val="24"/>
        </w:rPr>
        <w:t>Thorax</w:t>
      </w:r>
      <w:r w:rsidRPr="00D9238B">
        <w:rPr>
          <w:rFonts w:ascii="Calibri" w:hAnsi="Calibri" w:cs="Calibri"/>
          <w:noProof/>
          <w:szCs w:val="24"/>
        </w:rPr>
        <w:t>. 2013;68(11):1057-1065. doi:10.1136/thoraxjnl-2013-204282</w:t>
      </w:r>
    </w:p>
    <w:p w14:paraId="4E81977D"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 </w:t>
      </w:r>
      <w:r w:rsidRPr="00D9238B">
        <w:rPr>
          <w:rFonts w:ascii="Calibri" w:hAnsi="Calibri" w:cs="Calibri"/>
          <w:noProof/>
          <w:szCs w:val="24"/>
        </w:rPr>
        <w:tab/>
        <w:t xml:space="preserve">Jain S, Self WH, Wunderink RG, et al. Community-Acquired Pneumonia Requiring Hospitalization among U.S. Adults. </w:t>
      </w:r>
      <w:r w:rsidRPr="00D9238B">
        <w:rPr>
          <w:rFonts w:ascii="Calibri" w:hAnsi="Calibri" w:cs="Calibri"/>
          <w:i/>
          <w:iCs/>
          <w:noProof/>
          <w:szCs w:val="24"/>
        </w:rPr>
        <w:t>N Engl J Med</w:t>
      </w:r>
      <w:r w:rsidRPr="00D9238B">
        <w:rPr>
          <w:rFonts w:ascii="Calibri" w:hAnsi="Calibri" w:cs="Calibri"/>
          <w:noProof/>
          <w:szCs w:val="24"/>
        </w:rPr>
        <w:t>. 2015;373(5):415-427. http://www.ncbi.nlm.nih.gov/pubmed/26172429.</w:t>
      </w:r>
    </w:p>
    <w:p w14:paraId="5C9D7A23"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 </w:t>
      </w:r>
      <w:r w:rsidRPr="00D9238B">
        <w:rPr>
          <w:rFonts w:ascii="Calibri" w:hAnsi="Calibri" w:cs="Calibri"/>
          <w:noProof/>
          <w:szCs w:val="24"/>
        </w:rPr>
        <w:tab/>
        <w:t xml:space="preserve">Pick HJ, Bolton CE, Lim WS, McKeever TM. Patient Reported Outcome Measures in the recovery of adults hospitalised with community-acquired pneumonia: a systematic review. </w:t>
      </w:r>
      <w:r w:rsidRPr="00D9238B">
        <w:rPr>
          <w:rFonts w:ascii="Calibri" w:hAnsi="Calibri" w:cs="Calibri"/>
          <w:i/>
          <w:iCs/>
          <w:noProof/>
          <w:szCs w:val="24"/>
        </w:rPr>
        <w:t>Eur Respir J</w:t>
      </w:r>
      <w:r w:rsidRPr="00D9238B">
        <w:rPr>
          <w:rFonts w:ascii="Calibri" w:hAnsi="Calibri" w:cs="Calibri"/>
          <w:noProof/>
          <w:szCs w:val="24"/>
        </w:rPr>
        <w:t>. January 2019:1802165. doi:10.1183/13993003.02165-2018</w:t>
      </w:r>
    </w:p>
    <w:p w14:paraId="206387DA"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6. </w:t>
      </w:r>
      <w:r w:rsidRPr="00D9238B">
        <w:rPr>
          <w:rFonts w:ascii="Calibri" w:hAnsi="Calibri" w:cs="Calibri"/>
          <w:noProof/>
          <w:szCs w:val="24"/>
        </w:rPr>
        <w:tab/>
        <w:t xml:space="preserve">Storms AD, Chen J, Jackson LA, et al. Rates and risk factors associated with hospitalization for pneumonia with ICU admission among adults. </w:t>
      </w:r>
      <w:r w:rsidRPr="00D9238B">
        <w:rPr>
          <w:rFonts w:ascii="Calibri" w:hAnsi="Calibri" w:cs="Calibri"/>
          <w:i/>
          <w:iCs/>
          <w:noProof/>
          <w:szCs w:val="24"/>
        </w:rPr>
        <w:t>BMC Pulm Med</w:t>
      </w:r>
      <w:r w:rsidRPr="00D9238B">
        <w:rPr>
          <w:rFonts w:ascii="Calibri" w:hAnsi="Calibri" w:cs="Calibri"/>
          <w:noProof/>
          <w:szCs w:val="24"/>
        </w:rPr>
        <w:t>. 2017;17(1):208. doi:10.1186/s12890-017-0552-x</w:t>
      </w:r>
    </w:p>
    <w:p w14:paraId="255F88B1"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7. </w:t>
      </w:r>
      <w:r w:rsidRPr="00D9238B">
        <w:rPr>
          <w:rFonts w:ascii="Calibri" w:hAnsi="Calibri" w:cs="Calibri"/>
          <w:noProof/>
          <w:szCs w:val="24"/>
        </w:rPr>
        <w:tab/>
        <w:t xml:space="preserve">Giuliano KK, Baker D, Quinn B. The epidemiology of nonventilator hospital-acquired pneumonia in the United States. </w:t>
      </w:r>
      <w:r w:rsidRPr="00D9238B">
        <w:rPr>
          <w:rFonts w:ascii="Calibri" w:hAnsi="Calibri" w:cs="Calibri"/>
          <w:i/>
          <w:iCs/>
          <w:noProof/>
          <w:szCs w:val="24"/>
        </w:rPr>
        <w:t>Am J Infect Control</w:t>
      </w:r>
      <w:r w:rsidRPr="00D9238B">
        <w:rPr>
          <w:rFonts w:ascii="Calibri" w:hAnsi="Calibri" w:cs="Calibri"/>
          <w:noProof/>
          <w:szCs w:val="24"/>
        </w:rPr>
        <w:t>. 2018;46(3):322-327. doi:10.1016/j.ajic.2017.09.005</w:t>
      </w:r>
    </w:p>
    <w:p w14:paraId="5D0BC79D"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8. </w:t>
      </w:r>
      <w:r w:rsidRPr="00D9238B">
        <w:rPr>
          <w:rFonts w:ascii="Calibri" w:hAnsi="Calibri" w:cs="Calibri"/>
          <w:noProof/>
          <w:szCs w:val="24"/>
        </w:rPr>
        <w:tab/>
        <w:t xml:space="preserve">Magill SS, O’Leary E, Janelle SJ, et al. Changes in Prevalence of Health Care–Associated Infections in U.S. Hospitals. </w:t>
      </w:r>
      <w:r w:rsidRPr="00D9238B">
        <w:rPr>
          <w:rFonts w:ascii="Calibri" w:hAnsi="Calibri" w:cs="Calibri"/>
          <w:i/>
          <w:iCs/>
          <w:noProof/>
          <w:szCs w:val="24"/>
        </w:rPr>
        <w:t>N Engl J Med</w:t>
      </w:r>
      <w:r w:rsidRPr="00D9238B">
        <w:rPr>
          <w:rFonts w:ascii="Calibri" w:hAnsi="Calibri" w:cs="Calibri"/>
          <w:noProof/>
          <w:szCs w:val="24"/>
        </w:rPr>
        <w:t>. 2018;379(18):1732-1744. doi:10.1056/NEJMoa1801550</w:t>
      </w:r>
    </w:p>
    <w:p w14:paraId="27F5BFA8"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9. </w:t>
      </w:r>
      <w:r w:rsidRPr="00D9238B">
        <w:rPr>
          <w:rFonts w:ascii="Calibri" w:hAnsi="Calibri" w:cs="Calibri"/>
          <w:noProof/>
          <w:szCs w:val="24"/>
        </w:rPr>
        <w:tab/>
        <w:t xml:space="preserve">Wang Y, Eldridge N, Metersky ML, et al. National Trends in Patient Safety for Four Common Conditions, 2005–2011. </w:t>
      </w:r>
      <w:r w:rsidRPr="00D9238B">
        <w:rPr>
          <w:rFonts w:ascii="Calibri" w:hAnsi="Calibri" w:cs="Calibri"/>
          <w:i/>
          <w:iCs/>
          <w:noProof/>
          <w:szCs w:val="24"/>
        </w:rPr>
        <w:t>N Engl J Med</w:t>
      </w:r>
      <w:r w:rsidRPr="00D9238B">
        <w:rPr>
          <w:rFonts w:ascii="Calibri" w:hAnsi="Calibri" w:cs="Calibri"/>
          <w:noProof/>
          <w:szCs w:val="24"/>
        </w:rPr>
        <w:t>. 2014;370(4):341-351. doi:10.1056/NEJMsa1300991</w:t>
      </w:r>
    </w:p>
    <w:p w14:paraId="19C65FE8"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10. </w:t>
      </w:r>
      <w:r w:rsidRPr="00D9238B">
        <w:rPr>
          <w:rFonts w:ascii="Calibri" w:hAnsi="Calibri" w:cs="Calibri"/>
          <w:noProof/>
          <w:szCs w:val="24"/>
        </w:rPr>
        <w:tab/>
        <w:t xml:space="preserve">Nguile-Makao M, Zahar J-R, Français A, et al. Attributable mortality of ventilator-associated pneumonia: respective impact of main characteristics at ICU admission and VAP onset using conditional logistic regression and multi-state models. </w:t>
      </w:r>
      <w:r w:rsidRPr="00D9238B">
        <w:rPr>
          <w:rFonts w:ascii="Calibri" w:hAnsi="Calibri" w:cs="Calibri"/>
          <w:i/>
          <w:iCs/>
          <w:noProof/>
          <w:szCs w:val="24"/>
        </w:rPr>
        <w:t>Intensive Care Med</w:t>
      </w:r>
      <w:r w:rsidRPr="00D9238B">
        <w:rPr>
          <w:rFonts w:ascii="Calibri" w:hAnsi="Calibri" w:cs="Calibri"/>
          <w:noProof/>
          <w:szCs w:val="24"/>
        </w:rPr>
        <w:t>. 2010;36(5):781-789. doi:10.1007/s00134-010-1824-6</w:t>
      </w:r>
    </w:p>
    <w:p w14:paraId="6A5A12E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11. </w:t>
      </w:r>
      <w:r w:rsidRPr="00D9238B">
        <w:rPr>
          <w:rFonts w:ascii="Calibri" w:hAnsi="Calibri" w:cs="Calibri"/>
          <w:noProof/>
          <w:szCs w:val="24"/>
        </w:rPr>
        <w:tab/>
        <w:t xml:space="preserve">Kollef MH, Hamilton CW, Ernst FR. Economic Impact of Ventilator-Associated Pneumonia in a Large Matched Cohort. </w:t>
      </w:r>
      <w:r w:rsidRPr="00D9238B">
        <w:rPr>
          <w:rFonts w:ascii="Calibri" w:hAnsi="Calibri" w:cs="Calibri"/>
          <w:i/>
          <w:iCs/>
          <w:noProof/>
          <w:szCs w:val="24"/>
        </w:rPr>
        <w:t>Infect Control Hosp Epidemiol</w:t>
      </w:r>
      <w:r w:rsidRPr="00D9238B">
        <w:rPr>
          <w:rFonts w:ascii="Calibri" w:hAnsi="Calibri" w:cs="Calibri"/>
          <w:noProof/>
          <w:szCs w:val="24"/>
        </w:rPr>
        <w:t>. 2012;33(03):250-256. doi:10.1086/664049</w:t>
      </w:r>
    </w:p>
    <w:p w14:paraId="1C934C8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12. </w:t>
      </w:r>
      <w:r w:rsidRPr="00D9238B">
        <w:rPr>
          <w:rFonts w:ascii="Calibri" w:hAnsi="Calibri" w:cs="Calibri"/>
          <w:noProof/>
          <w:szCs w:val="24"/>
        </w:rPr>
        <w:tab/>
        <w:t xml:space="preserve">Dellinger RP, Carlet JM, Masur H, et al. Surviving Sepsis Campaign guidelines for management of severe sepsis and septic shock. </w:t>
      </w:r>
      <w:r w:rsidRPr="00D9238B">
        <w:rPr>
          <w:rFonts w:ascii="Calibri" w:hAnsi="Calibri" w:cs="Calibri"/>
          <w:i/>
          <w:iCs/>
          <w:noProof/>
          <w:szCs w:val="24"/>
        </w:rPr>
        <w:t>Crit Care Med</w:t>
      </w:r>
      <w:r w:rsidRPr="00D9238B">
        <w:rPr>
          <w:rFonts w:ascii="Calibri" w:hAnsi="Calibri" w:cs="Calibri"/>
          <w:noProof/>
          <w:szCs w:val="24"/>
        </w:rPr>
        <w:t>. 2004;32(3):858-873. http://www.ncbi.nlm.nih.gov/pubmed/15090974. Accessed February 4, 2019.</w:t>
      </w:r>
    </w:p>
    <w:p w14:paraId="59EAD9FD"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13. </w:t>
      </w:r>
      <w:r w:rsidRPr="00D9238B">
        <w:rPr>
          <w:rFonts w:ascii="Calibri" w:hAnsi="Calibri" w:cs="Calibri"/>
          <w:noProof/>
          <w:szCs w:val="24"/>
        </w:rPr>
        <w:tab/>
        <w:t xml:space="preserve">Daniel P, Rodrigo C, Mckeever TM, et al. Time to first antibiotic and mortality in adults hospitalised with community-acquired pneumonia: a matched-propensity analysis. </w:t>
      </w:r>
      <w:r w:rsidRPr="00D9238B">
        <w:rPr>
          <w:rFonts w:ascii="Calibri" w:hAnsi="Calibri" w:cs="Calibri"/>
          <w:i/>
          <w:iCs/>
          <w:noProof/>
          <w:szCs w:val="24"/>
        </w:rPr>
        <w:t>Thorax</w:t>
      </w:r>
      <w:r w:rsidRPr="00D9238B">
        <w:rPr>
          <w:rFonts w:ascii="Calibri" w:hAnsi="Calibri" w:cs="Calibri"/>
          <w:noProof/>
          <w:szCs w:val="24"/>
        </w:rPr>
        <w:t>. 2016;71(6):568-570. doi:10.1136/thoraxjnl-2015-207513</w:t>
      </w:r>
    </w:p>
    <w:p w14:paraId="21B992AF"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14. </w:t>
      </w:r>
      <w:r w:rsidRPr="00D9238B">
        <w:rPr>
          <w:rFonts w:ascii="Calibri" w:hAnsi="Calibri" w:cs="Calibri"/>
          <w:noProof/>
          <w:szCs w:val="24"/>
        </w:rPr>
        <w:tab/>
        <w:t xml:space="preserve">Chalmers JD, Taylor JK, Singanayagam A, et al. Epidemiology, Antibiotic Therapy, and Clinical Outcomes in Health Care-Associated Pneumonia: A UK Cohort Study. </w:t>
      </w:r>
      <w:r w:rsidRPr="00D9238B">
        <w:rPr>
          <w:rFonts w:ascii="Calibri" w:hAnsi="Calibri" w:cs="Calibri"/>
          <w:i/>
          <w:iCs/>
          <w:noProof/>
          <w:szCs w:val="24"/>
        </w:rPr>
        <w:t>Clin Infect Dis</w:t>
      </w:r>
      <w:r w:rsidRPr="00D9238B">
        <w:rPr>
          <w:rFonts w:ascii="Calibri" w:hAnsi="Calibri" w:cs="Calibri"/>
          <w:noProof/>
          <w:szCs w:val="24"/>
        </w:rPr>
        <w:t>. 2011;53(2):107-113. doi:10.1093/cid/cir274</w:t>
      </w:r>
    </w:p>
    <w:p w14:paraId="673CF9E5"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15. </w:t>
      </w:r>
      <w:r w:rsidRPr="00D9238B">
        <w:rPr>
          <w:rFonts w:ascii="Calibri" w:hAnsi="Calibri" w:cs="Calibri"/>
          <w:noProof/>
          <w:szCs w:val="24"/>
        </w:rPr>
        <w:tab/>
        <w:t xml:space="preserve">Musher DM, Roig IL, Cazares G, Stager CE, Logan N, Safar H. Can an etiologic agent be identified in adults who are hospitalized for community-acquired pneumonia: Results of a one-year study. </w:t>
      </w:r>
      <w:r w:rsidRPr="00D9238B">
        <w:rPr>
          <w:rFonts w:ascii="Calibri" w:hAnsi="Calibri" w:cs="Calibri"/>
          <w:i/>
          <w:iCs/>
          <w:noProof/>
          <w:szCs w:val="24"/>
        </w:rPr>
        <w:t>J Infect</w:t>
      </w:r>
      <w:r w:rsidRPr="00D9238B">
        <w:rPr>
          <w:rFonts w:ascii="Calibri" w:hAnsi="Calibri" w:cs="Calibri"/>
          <w:noProof/>
          <w:szCs w:val="24"/>
        </w:rPr>
        <w:t>. 2013;67(1):11-18. doi:10.1016/j.jinf.2013.03.003</w:t>
      </w:r>
    </w:p>
    <w:p w14:paraId="294BBA7B"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16. </w:t>
      </w:r>
      <w:r w:rsidRPr="00D9238B">
        <w:rPr>
          <w:rFonts w:ascii="Calibri" w:hAnsi="Calibri" w:cs="Calibri"/>
          <w:noProof/>
          <w:szCs w:val="24"/>
        </w:rPr>
        <w:tab/>
        <w:t xml:space="preserve">Gadsby NJ, Russell CD, McHugh MP, et al. Comprehensive Molecular Testing for Respiratory Pathogens in Community-Acquired Pneumonia. </w:t>
      </w:r>
      <w:r w:rsidRPr="00D9238B">
        <w:rPr>
          <w:rFonts w:ascii="Calibri" w:hAnsi="Calibri" w:cs="Calibri"/>
          <w:i/>
          <w:iCs/>
          <w:noProof/>
          <w:szCs w:val="24"/>
        </w:rPr>
        <w:t>Clin Infect Dis</w:t>
      </w:r>
      <w:r w:rsidRPr="00D9238B">
        <w:rPr>
          <w:rFonts w:ascii="Calibri" w:hAnsi="Calibri" w:cs="Calibri"/>
          <w:noProof/>
          <w:szCs w:val="24"/>
        </w:rPr>
        <w:t>. 2016;62(7):817-823. doi:10.1093/cid/civ1214</w:t>
      </w:r>
    </w:p>
    <w:p w14:paraId="593DD6ED"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17. </w:t>
      </w:r>
      <w:r w:rsidRPr="00D9238B">
        <w:rPr>
          <w:rFonts w:ascii="Calibri" w:hAnsi="Calibri" w:cs="Calibri"/>
          <w:noProof/>
          <w:szCs w:val="24"/>
        </w:rPr>
        <w:tab/>
        <w:t xml:space="preserve">Poole S, Kidd SP, Saeed K. A review of novel technologies and techniques associated with identification of bloodstream infection etiologies and rapid antimicrobial genotypic and quantitative phenotypic determination. </w:t>
      </w:r>
      <w:r w:rsidRPr="00D9238B">
        <w:rPr>
          <w:rFonts w:ascii="Calibri" w:hAnsi="Calibri" w:cs="Calibri"/>
          <w:i/>
          <w:iCs/>
          <w:noProof/>
          <w:szCs w:val="24"/>
        </w:rPr>
        <w:t>Expert Rev Mol Diagn</w:t>
      </w:r>
      <w:r w:rsidRPr="00D9238B">
        <w:rPr>
          <w:rFonts w:ascii="Calibri" w:hAnsi="Calibri" w:cs="Calibri"/>
          <w:noProof/>
          <w:szCs w:val="24"/>
        </w:rPr>
        <w:t>. 2018;18(6):543-555. doi:10.1080/14737159.2018.1480369</w:t>
      </w:r>
    </w:p>
    <w:p w14:paraId="346B1E8F"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18. </w:t>
      </w:r>
      <w:r w:rsidRPr="00D9238B">
        <w:rPr>
          <w:rFonts w:ascii="Calibri" w:hAnsi="Calibri" w:cs="Calibri"/>
          <w:noProof/>
          <w:szCs w:val="24"/>
        </w:rPr>
        <w:tab/>
        <w:t xml:space="preserve">Ozongwu C, Personne Y, Platt G, et al. The Unyvero P55 ‘sample-in, answer-out’ pneumonia assay: A performance evaluation. </w:t>
      </w:r>
      <w:r w:rsidRPr="00D9238B">
        <w:rPr>
          <w:rFonts w:ascii="Calibri" w:hAnsi="Calibri" w:cs="Calibri"/>
          <w:i/>
          <w:iCs/>
          <w:noProof/>
          <w:szCs w:val="24"/>
        </w:rPr>
        <w:t>Biomol Detect Quantif</w:t>
      </w:r>
      <w:r w:rsidRPr="00D9238B">
        <w:rPr>
          <w:rFonts w:ascii="Calibri" w:hAnsi="Calibri" w:cs="Calibri"/>
          <w:noProof/>
          <w:szCs w:val="24"/>
        </w:rPr>
        <w:t>. 2017;13:1-6. doi:10.1016/J.BDQ.2017.06.001</w:t>
      </w:r>
    </w:p>
    <w:p w14:paraId="0C803356"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19. </w:t>
      </w:r>
      <w:r w:rsidRPr="00D9238B">
        <w:rPr>
          <w:rFonts w:ascii="Calibri" w:hAnsi="Calibri" w:cs="Calibri"/>
          <w:noProof/>
          <w:szCs w:val="24"/>
        </w:rPr>
        <w:tab/>
        <w:t xml:space="preserve">Kaur A, Kumar N, Sengupta S, Mehta Y. Respiratory Multiplex Polymerase Chain Reaction: An Important Diagnostic Tool in Immunocompromised Patients. </w:t>
      </w:r>
      <w:r w:rsidRPr="00D9238B">
        <w:rPr>
          <w:rFonts w:ascii="Calibri" w:hAnsi="Calibri" w:cs="Calibri"/>
          <w:i/>
          <w:iCs/>
          <w:noProof/>
          <w:szCs w:val="24"/>
        </w:rPr>
        <w:t>Indian J Crit Care Med</w:t>
      </w:r>
      <w:r w:rsidRPr="00D9238B">
        <w:rPr>
          <w:rFonts w:ascii="Calibri" w:hAnsi="Calibri" w:cs="Calibri"/>
          <w:noProof/>
          <w:szCs w:val="24"/>
        </w:rPr>
        <w:t>. 2017;21(4):192-198. doi:10.4103/ijccm.IJCCM_2_17</w:t>
      </w:r>
    </w:p>
    <w:p w14:paraId="2D3E267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20. </w:t>
      </w:r>
      <w:r w:rsidRPr="00D9238B">
        <w:rPr>
          <w:rFonts w:ascii="Calibri" w:hAnsi="Calibri" w:cs="Calibri"/>
          <w:noProof/>
          <w:szCs w:val="24"/>
        </w:rPr>
        <w:tab/>
        <w:t xml:space="preserve">Baudel J-L, Tankovic J, Dahoumane R, et al. Multiplex PCR performed of bronchoalveolar lavage fluid increases pathogen identification rate in critically ill patients with pneumonia: a pilot study. </w:t>
      </w:r>
      <w:r w:rsidRPr="00D9238B">
        <w:rPr>
          <w:rFonts w:ascii="Calibri" w:hAnsi="Calibri" w:cs="Calibri"/>
          <w:i/>
          <w:iCs/>
          <w:noProof/>
          <w:szCs w:val="24"/>
        </w:rPr>
        <w:t>Ann Intensive Care</w:t>
      </w:r>
      <w:r w:rsidRPr="00D9238B">
        <w:rPr>
          <w:rFonts w:ascii="Calibri" w:hAnsi="Calibri" w:cs="Calibri"/>
          <w:noProof/>
          <w:szCs w:val="24"/>
        </w:rPr>
        <w:t>. 2014;4(1):35. doi:10.1186/s13613-014-0035-7</w:t>
      </w:r>
    </w:p>
    <w:p w14:paraId="44573E6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21. </w:t>
      </w:r>
      <w:r w:rsidRPr="00D9238B">
        <w:rPr>
          <w:rFonts w:ascii="Calibri" w:hAnsi="Calibri" w:cs="Calibri"/>
          <w:noProof/>
          <w:szCs w:val="24"/>
        </w:rPr>
        <w:tab/>
        <w:t>Biofire Diagnostics - FilmArray Pneumonia Panel. https://www.biofiredx.com/products/the-filmarray-panels/filmarray-pneumonia/. Accessed February 25, 2019.</w:t>
      </w:r>
    </w:p>
    <w:p w14:paraId="62011F8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22. </w:t>
      </w:r>
      <w:r w:rsidRPr="00D9238B">
        <w:rPr>
          <w:rFonts w:ascii="Calibri" w:hAnsi="Calibri" w:cs="Calibri"/>
          <w:noProof/>
          <w:szCs w:val="24"/>
        </w:rPr>
        <w:tab/>
        <w:t xml:space="preserve">M Buccambuso, L O’Connor, M Brooks, J Manwaring, T Edwards, M Hockin, J Arce, R Lems, J Larsen, A Fratto, D Abbott, J Southwick AJ. Precision of the FilmArray® Pneumonia Panel Considerations for Interpreting Relative Abundance of Bacterial Nucleic Acids in Lower Respiratory Specimens. In: </w:t>
      </w:r>
      <w:r w:rsidRPr="00D9238B">
        <w:rPr>
          <w:rFonts w:ascii="Calibri" w:hAnsi="Calibri" w:cs="Calibri"/>
          <w:i/>
          <w:iCs/>
          <w:noProof/>
          <w:szCs w:val="24"/>
        </w:rPr>
        <w:t>ECCMID</w:t>
      </w:r>
      <w:r w:rsidRPr="00D9238B">
        <w:rPr>
          <w:rFonts w:ascii="Calibri" w:hAnsi="Calibri" w:cs="Calibri"/>
          <w:noProof/>
          <w:szCs w:val="24"/>
        </w:rPr>
        <w:t>. ; 2018. https://wa3k33tsiyh3dl4v410mijmu-wpengine.netdna-ssl.com/wp-content/uploads/2019/01/Buccambuso-M-et-al.-ECCMID.-2018..pdf. Accessed February 12, 2019.</w:t>
      </w:r>
    </w:p>
    <w:p w14:paraId="602437EA"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23. </w:t>
      </w:r>
      <w:r w:rsidRPr="00D9238B">
        <w:rPr>
          <w:rFonts w:ascii="Calibri" w:hAnsi="Calibri" w:cs="Calibri"/>
          <w:noProof/>
          <w:szCs w:val="24"/>
        </w:rPr>
        <w:tab/>
        <w:t xml:space="preserve">Buchan B, Windham S, Faron M, et al. Clinical Evaluation and Potential Impact of a Semi-Quantitative Multiplex Molecular Assay for the Identification of Pathogenic Bacteria and Viruses in Lower Respiratory Specimens. In: </w:t>
      </w:r>
      <w:r w:rsidRPr="00D9238B">
        <w:rPr>
          <w:rFonts w:ascii="Calibri" w:hAnsi="Calibri" w:cs="Calibri"/>
          <w:i/>
          <w:iCs/>
          <w:noProof/>
          <w:szCs w:val="24"/>
        </w:rPr>
        <w:t>ATS</w:t>
      </w:r>
      <w:r w:rsidRPr="00D9238B">
        <w:rPr>
          <w:rFonts w:ascii="Calibri" w:hAnsi="Calibri" w:cs="Calibri"/>
          <w:noProof/>
          <w:szCs w:val="24"/>
        </w:rPr>
        <w:t>. ; 2018. www.atsjournals.org. Accessed February 11, 2019.</w:t>
      </w:r>
    </w:p>
    <w:p w14:paraId="68820816"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24. </w:t>
      </w:r>
      <w:r w:rsidRPr="00D9238B">
        <w:rPr>
          <w:rFonts w:ascii="Calibri" w:hAnsi="Calibri" w:cs="Calibri"/>
          <w:noProof/>
          <w:szCs w:val="24"/>
        </w:rPr>
        <w:tab/>
        <w:t xml:space="preserve">A.M. Huang, S.L. Windham, D. Mahmutoglu, J.M. Balada-Llasat, R.F. Relich, R. Humphries, S. Miller, A. Harrington, C. Murphy, A. Leber7, J. Dien Bard8, C. Zimmerman, S. Kerr, C. Graue, N.A. Ledeboer  and BWB. Potential Clinical Impact of a Semi-Quantitative Multiplex Molecular Assay for the Identification of Bacteria, Viruses, and Fungi in Lower Respiratory Specimens. In: </w:t>
      </w:r>
      <w:r w:rsidRPr="00D9238B">
        <w:rPr>
          <w:rFonts w:ascii="Calibri" w:hAnsi="Calibri" w:cs="Calibri"/>
          <w:i/>
          <w:iCs/>
          <w:noProof/>
          <w:szCs w:val="24"/>
        </w:rPr>
        <w:t>CVS</w:t>
      </w:r>
      <w:r w:rsidRPr="00D9238B">
        <w:rPr>
          <w:rFonts w:ascii="Calibri" w:hAnsi="Calibri" w:cs="Calibri"/>
          <w:noProof/>
          <w:szCs w:val="24"/>
        </w:rPr>
        <w:t>. ; 2017. https://wa3k33tsiyh3dl4v410mijmu-wpengine.netdna-ssl.com/wp-content/uploads/2018/08/Huang-A-et-al.-CVS.-2017..pdf. Accessed February 11, 2019.</w:t>
      </w:r>
    </w:p>
    <w:p w14:paraId="5F7D2C66"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25. </w:t>
      </w:r>
      <w:r w:rsidRPr="00D9238B">
        <w:rPr>
          <w:rFonts w:ascii="Calibri" w:hAnsi="Calibri" w:cs="Calibri"/>
          <w:noProof/>
          <w:szCs w:val="24"/>
        </w:rPr>
        <w:tab/>
        <w:t>Iannello A, Dubost C, Weber C, et al. Evaluation of the BioFire® FilmArray® Pneumonia Panel in ICU Patients with Suspected Ventilator-Associated Pneumonia. doi:10.1016/j.cmi.2016.06.013</w:t>
      </w:r>
    </w:p>
    <w:p w14:paraId="601D4149"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26. </w:t>
      </w:r>
      <w:r w:rsidRPr="00D9238B">
        <w:rPr>
          <w:rFonts w:ascii="Calibri" w:hAnsi="Calibri" w:cs="Calibri"/>
          <w:noProof/>
          <w:szCs w:val="24"/>
        </w:rPr>
        <w:tab/>
        <w:t xml:space="preserve">Kerr S, Graue C, Broadbent K, et al. Clinical Evaluation of the Biofire FilmArray Pneumonia Panel plus. In: </w:t>
      </w:r>
      <w:r w:rsidRPr="00D9238B">
        <w:rPr>
          <w:rFonts w:ascii="Calibri" w:hAnsi="Calibri" w:cs="Calibri"/>
          <w:i/>
          <w:iCs/>
          <w:noProof/>
          <w:szCs w:val="24"/>
        </w:rPr>
        <w:t>ECCMID</w:t>
      </w:r>
      <w:r w:rsidRPr="00D9238B">
        <w:rPr>
          <w:rFonts w:ascii="Calibri" w:hAnsi="Calibri" w:cs="Calibri"/>
          <w:noProof/>
          <w:szCs w:val="24"/>
        </w:rPr>
        <w:t>. ; 2018. https://www.biomerieux-diagnostics.com/sites/clinic/files/2018_eccmid_kerr_clinical_evaluation_of_fa_pneumonia_panel_plus.pdf. Accessed March 26, 2019.</w:t>
      </w:r>
    </w:p>
    <w:p w14:paraId="5D5E6D80"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27. </w:t>
      </w:r>
      <w:r w:rsidRPr="00D9238B">
        <w:rPr>
          <w:rFonts w:ascii="Calibri" w:hAnsi="Calibri" w:cs="Calibri"/>
          <w:noProof/>
          <w:szCs w:val="24"/>
        </w:rPr>
        <w:tab/>
        <w:t xml:space="preserve">Lim WS, Baudouin S V, George RC, et al. BTS guidelines for the management of community acquired pneumonia in adults: update 2009. </w:t>
      </w:r>
      <w:r w:rsidRPr="00D9238B">
        <w:rPr>
          <w:rFonts w:ascii="Calibri" w:hAnsi="Calibri" w:cs="Calibri"/>
          <w:i/>
          <w:iCs/>
          <w:noProof/>
          <w:szCs w:val="24"/>
        </w:rPr>
        <w:t>Thorax</w:t>
      </w:r>
      <w:r w:rsidRPr="00D9238B">
        <w:rPr>
          <w:rFonts w:ascii="Calibri" w:hAnsi="Calibri" w:cs="Calibri"/>
          <w:noProof/>
          <w:szCs w:val="24"/>
        </w:rPr>
        <w:t>. 2009;64(Suppl 3):iii1 LP-iii55. doi:10.1136/thx.2009.121434</w:t>
      </w:r>
    </w:p>
    <w:p w14:paraId="0A9BBB7E"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28. </w:t>
      </w:r>
      <w:r w:rsidRPr="00D9238B">
        <w:rPr>
          <w:rFonts w:ascii="Calibri" w:hAnsi="Calibri" w:cs="Calibri"/>
          <w:noProof/>
          <w:szCs w:val="24"/>
        </w:rPr>
        <w:tab/>
        <w:t xml:space="preserve">National Clinical Guidelines Centre. </w:t>
      </w:r>
      <w:r w:rsidRPr="00D9238B">
        <w:rPr>
          <w:rFonts w:ascii="Calibri" w:hAnsi="Calibri" w:cs="Calibri"/>
          <w:i/>
          <w:iCs/>
          <w:noProof/>
          <w:szCs w:val="24"/>
        </w:rPr>
        <w:t>Diagnosis and Management of Community- and Hospital-Acquired Pneumonia in Adults. NICE Clinical Guideline 191</w:t>
      </w:r>
      <w:r w:rsidRPr="00D9238B">
        <w:rPr>
          <w:rFonts w:ascii="Calibri" w:hAnsi="Calibri" w:cs="Calibri"/>
          <w:noProof/>
          <w:szCs w:val="24"/>
        </w:rPr>
        <w:t>. NICE; 2014. https://www.nice.org.uk/guidance/cg191. Accessed March 4, 2019.</w:t>
      </w:r>
    </w:p>
    <w:p w14:paraId="13748B25"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29. </w:t>
      </w:r>
      <w:r w:rsidRPr="00D9238B">
        <w:rPr>
          <w:rFonts w:ascii="Calibri" w:hAnsi="Calibri" w:cs="Calibri"/>
          <w:noProof/>
          <w:szCs w:val="24"/>
        </w:rPr>
        <w:tab/>
        <w:t xml:space="preserve">Musher DM, Mandell LA, Niederman MS, et al. Infectious Diseases Society of America/American Thoracic Society Consensus Guidelines on the Management of Community-Acquired Pneumonia in Adults. </w:t>
      </w:r>
      <w:r w:rsidRPr="00D9238B">
        <w:rPr>
          <w:rFonts w:ascii="Calibri" w:hAnsi="Calibri" w:cs="Calibri"/>
          <w:i/>
          <w:iCs/>
          <w:noProof/>
          <w:szCs w:val="24"/>
        </w:rPr>
        <w:t>Clin Infect Dis</w:t>
      </w:r>
      <w:r w:rsidRPr="00D9238B">
        <w:rPr>
          <w:rFonts w:ascii="Calibri" w:hAnsi="Calibri" w:cs="Calibri"/>
          <w:noProof/>
          <w:szCs w:val="24"/>
        </w:rPr>
        <w:t>. 2007;44(Supplement_2):S27-S72. doi:10.1086/511159</w:t>
      </w:r>
    </w:p>
    <w:p w14:paraId="790AD105"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30. </w:t>
      </w:r>
      <w:r w:rsidRPr="00D9238B">
        <w:rPr>
          <w:rFonts w:ascii="Calibri" w:hAnsi="Calibri" w:cs="Calibri"/>
          <w:noProof/>
          <w:szCs w:val="24"/>
        </w:rPr>
        <w:tab/>
        <w:t xml:space="preserve">Yamana H, Matsui H, Tagami T, Hirashima J, Fushimi K, Yasunaga H. De-escalation versus continuation of empirical antimicrobial therapy in community-acquired pneumonia. </w:t>
      </w:r>
      <w:r w:rsidRPr="00D9238B">
        <w:rPr>
          <w:rFonts w:ascii="Calibri" w:hAnsi="Calibri" w:cs="Calibri"/>
          <w:i/>
          <w:iCs/>
          <w:noProof/>
          <w:szCs w:val="24"/>
        </w:rPr>
        <w:t>J Infect</w:t>
      </w:r>
      <w:r w:rsidRPr="00D9238B">
        <w:rPr>
          <w:rFonts w:ascii="Calibri" w:hAnsi="Calibri" w:cs="Calibri"/>
          <w:noProof/>
          <w:szCs w:val="24"/>
        </w:rPr>
        <w:t>. 2016;73(4):314-325. doi:10.1016/J.JINF.2016.07.001</w:t>
      </w:r>
    </w:p>
    <w:p w14:paraId="2F01B111"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31. </w:t>
      </w:r>
      <w:r w:rsidRPr="00D9238B">
        <w:rPr>
          <w:rFonts w:ascii="Calibri" w:hAnsi="Calibri" w:cs="Calibri"/>
          <w:noProof/>
          <w:szCs w:val="24"/>
        </w:rPr>
        <w:tab/>
        <w:t xml:space="preserve">Jones RN. Microbial Etiologies of Hospital-Acquired Bacterial Pneumonia and Ventilator-Associated Bacterial Pneumonia. </w:t>
      </w:r>
      <w:r w:rsidRPr="00D9238B">
        <w:rPr>
          <w:rFonts w:ascii="Calibri" w:hAnsi="Calibri" w:cs="Calibri"/>
          <w:i/>
          <w:iCs/>
          <w:noProof/>
          <w:szCs w:val="24"/>
        </w:rPr>
        <w:t>Clin Infect Dis</w:t>
      </w:r>
      <w:r w:rsidRPr="00D9238B">
        <w:rPr>
          <w:rFonts w:ascii="Calibri" w:hAnsi="Calibri" w:cs="Calibri"/>
          <w:noProof/>
          <w:szCs w:val="24"/>
        </w:rPr>
        <w:t>. 2010;51(S1):81-87. doi:10.1086/653053</w:t>
      </w:r>
    </w:p>
    <w:p w14:paraId="6EF2A394"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32. </w:t>
      </w:r>
      <w:r w:rsidRPr="00D9238B">
        <w:rPr>
          <w:rFonts w:ascii="Calibri" w:hAnsi="Calibri" w:cs="Calibri"/>
          <w:noProof/>
          <w:szCs w:val="24"/>
        </w:rPr>
        <w:tab/>
        <w:t xml:space="preserve">Kalil AC, Metersky ML, Klompas M, et al. Management of Adults With Hospital-acquired and Ventilator-associated Pneumonia: 2016 Clinical Practice Guidelines by the Infectious Diseases Society of America and the American Thoracic Society. </w:t>
      </w:r>
      <w:r w:rsidRPr="00D9238B">
        <w:rPr>
          <w:rFonts w:ascii="Calibri" w:hAnsi="Calibri" w:cs="Calibri"/>
          <w:i/>
          <w:iCs/>
          <w:noProof/>
          <w:szCs w:val="24"/>
        </w:rPr>
        <w:t>Clin Infect Dis</w:t>
      </w:r>
      <w:r w:rsidRPr="00D9238B">
        <w:rPr>
          <w:rFonts w:ascii="Calibri" w:hAnsi="Calibri" w:cs="Calibri"/>
          <w:noProof/>
          <w:szCs w:val="24"/>
        </w:rPr>
        <w:t>. 2016;63(5):e61-e111. doi:10.1093/cid/ciw353</w:t>
      </w:r>
    </w:p>
    <w:p w14:paraId="6D7A4CC3"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33. </w:t>
      </w:r>
      <w:r w:rsidRPr="00D9238B">
        <w:rPr>
          <w:rFonts w:ascii="Calibri" w:hAnsi="Calibri" w:cs="Calibri"/>
          <w:noProof/>
          <w:szCs w:val="24"/>
        </w:rPr>
        <w:tab/>
        <w:t xml:space="preserve">Falguera M, Ruiz-González A, Schoenenberger JA, et al. Prospective, randomised study to compare empirical treatment versus targeted treatment on the basis of the urine antigen results in hospitalised patients with community-acquired pneumonia. </w:t>
      </w:r>
      <w:r w:rsidRPr="00D9238B">
        <w:rPr>
          <w:rFonts w:ascii="Calibri" w:hAnsi="Calibri" w:cs="Calibri"/>
          <w:i/>
          <w:iCs/>
          <w:noProof/>
          <w:szCs w:val="24"/>
        </w:rPr>
        <w:t>Thorax</w:t>
      </w:r>
      <w:r w:rsidRPr="00D9238B">
        <w:rPr>
          <w:rFonts w:ascii="Calibri" w:hAnsi="Calibri" w:cs="Calibri"/>
          <w:noProof/>
          <w:szCs w:val="24"/>
        </w:rPr>
        <w:t>. 2010;65(2):101-106. doi:10.1136/thx.2009.118588</w:t>
      </w:r>
    </w:p>
    <w:p w14:paraId="07DFD98B"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34. </w:t>
      </w:r>
      <w:r w:rsidRPr="00D9238B">
        <w:rPr>
          <w:rFonts w:ascii="Calibri" w:hAnsi="Calibri" w:cs="Calibri"/>
          <w:noProof/>
          <w:szCs w:val="24"/>
        </w:rPr>
        <w:tab/>
        <w:t xml:space="preserve">Kim JW, Chung J, Choi S-H, et al. Early use of imipenem/cilastatin and vancomycin followed by de-escalation versus conventional antimicrobials without de-escalation for patients with hospital-acquired pneumonia in a medical ICU: a randomized clinical trial. </w:t>
      </w:r>
      <w:r w:rsidRPr="00D9238B">
        <w:rPr>
          <w:rFonts w:ascii="Calibri" w:hAnsi="Calibri" w:cs="Calibri"/>
          <w:i/>
          <w:iCs/>
          <w:noProof/>
          <w:szCs w:val="24"/>
        </w:rPr>
        <w:t>Crit Care</w:t>
      </w:r>
      <w:r w:rsidRPr="00D9238B">
        <w:rPr>
          <w:rFonts w:ascii="Calibri" w:hAnsi="Calibri" w:cs="Calibri"/>
          <w:noProof/>
          <w:szCs w:val="24"/>
        </w:rPr>
        <w:t>. 2012;16(1):R28. doi:10.1186/cc11197</w:t>
      </w:r>
    </w:p>
    <w:p w14:paraId="31A950F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35. </w:t>
      </w:r>
      <w:r w:rsidRPr="00D9238B">
        <w:rPr>
          <w:rFonts w:ascii="Calibri" w:hAnsi="Calibri" w:cs="Calibri"/>
          <w:noProof/>
          <w:szCs w:val="24"/>
        </w:rPr>
        <w:tab/>
        <w:t xml:space="preserve">Leone M, Bechis C, Baumstarck K, et al. De-escalation versus continuation of empirical antimicrobial treatment in severe sepsis: a multicenter non-blinded randomized noninferiority trial. </w:t>
      </w:r>
      <w:r w:rsidRPr="00D9238B">
        <w:rPr>
          <w:rFonts w:ascii="Calibri" w:hAnsi="Calibri" w:cs="Calibri"/>
          <w:i/>
          <w:iCs/>
          <w:noProof/>
          <w:szCs w:val="24"/>
        </w:rPr>
        <w:t>Intensive Care Med</w:t>
      </w:r>
      <w:r w:rsidRPr="00D9238B">
        <w:rPr>
          <w:rFonts w:ascii="Calibri" w:hAnsi="Calibri" w:cs="Calibri"/>
          <w:noProof/>
          <w:szCs w:val="24"/>
        </w:rPr>
        <w:t>. 2014;40(10):1399-1408. doi:10.1007/s00134-014-3411-8</w:t>
      </w:r>
    </w:p>
    <w:p w14:paraId="4794A2D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36. </w:t>
      </w:r>
      <w:r w:rsidRPr="00D9238B">
        <w:rPr>
          <w:rFonts w:ascii="Calibri" w:hAnsi="Calibri" w:cs="Calibri"/>
          <w:noProof/>
          <w:szCs w:val="24"/>
        </w:rPr>
        <w:tab/>
        <w:t xml:space="preserve">Van Der Eerden MM, Vlaspolder F, De Graaff CS, et al. Comparison between pathogen directed antibiotic treatment and empirical broad spectrum antibiotic treatment in patients with community acquired pneumonia: a prospective randomised study. </w:t>
      </w:r>
      <w:r w:rsidRPr="00D9238B">
        <w:rPr>
          <w:rFonts w:ascii="Calibri" w:hAnsi="Calibri" w:cs="Calibri"/>
          <w:i/>
          <w:iCs/>
          <w:noProof/>
          <w:szCs w:val="24"/>
        </w:rPr>
        <w:t>Thorax</w:t>
      </w:r>
      <w:r w:rsidRPr="00D9238B">
        <w:rPr>
          <w:rFonts w:ascii="Calibri" w:hAnsi="Calibri" w:cs="Calibri"/>
          <w:noProof/>
          <w:szCs w:val="24"/>
        </w:rPr>
        <w:t>. 2005;60:672-678. doi:10.1136/thx.2004.030411</w:t>
      </w:r>
    </w:p>
    <w:p w14:paraId="2C3732E0"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37. </w:t>
      </w:r>
      <w:r w:rsidRPr="00D9238B">
        <w:rPr>
          <w:rFonts w:ascii="Calibri" w:hAnsi="Calibri" w:cs="Calibri"/>
          <w:noProof/>
          <w:szCs w:val="24"/>
        </w:rPr>
        <w:tab/>
        <w:t>Public Health England. Laboratory surveillance of Staphylococcus aureus bacteraemia in England, Wales and Northern Ireland: 2017 Health Protection Report Volume 12 Number 30. https://assets.publishing.service.gov.uk/government/uploads/system/uploads/attachment_data/file/734747/hpr3018_staph-aureus.pdf. Published 2018. Accessed March 4, 2019.</w:t>
      </w:r>
    </w:p>
    <w:p w14:paraId="5CA77405"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38. </w:t>
      </w:r>
      <w:r w:rsidRPr="00D9238B">
        <w:rPr>
          <w:rFonts w:ascii="Calibri" w:hAnsi="Calibri" w:cs="Calibri"/>
          <w:noProof/>
          <w:szCs w:val="24"/>
        </w:rPr>
        <w:tab/>
        <w:t xml:space="preserve">Self WH, Wunderink RG, Williams DJ, et al. </w:t>
      </w:r>
      <w:r w:rsidRPr="00D9238B">
        <w:rPr>
          <w:rFonts w:ascii="Calibri" w:hAnsi="Calibri" w:cs="Calibri"/>
          <w:i/>
          <w:iCs/>
          <w:noProof/>
          <w:szCs w:val="24"/>
        </w:rPr>
        <w:t>Staphylococcus aureus</w:t>
      </w:r>
      <w:r w:rsidRPr="00D9238B">
        <w:rPr>
          <w:rFonts w:ascii="Calibri" w:hAnsi="Calibri" w:cs="Calibri"/>
          <w:noProof/>
          <w:szCs w:val="24"/>
        </w:rPr>
        <w:t xml:space="preserve"> Community-acquired Pneumonia: Prevalence, Clinical Characteristics, and Outcomes. </w:t>
      </w:r>
      <w:r w:rsidRPr="00D9238B">
        <w:rPr>
          <w:rFonts w:ascii="Calibri" w:hAnsi="Calibri" w:cs="Calibri"/>
          <w:i/>
          <w:iCs/>
          <w:noProof/>
          <w:szCs w:val="24"/>
        </w:rPr>
        <w:t>Clin Infect Dis</w:t>
      </w:r>
      <w:r w:rsidRPr="00D9238B">
        <w:rPr>
          <w:rFonts w:ascii="Calibri" w:hAnsi="Calibri" w:cs="Calibri"/>
          <w:noProof/>
          <w:szCs w:val="24"/>
        </w:rPr>
        <w:t>. 2016;63(3):300-309. doi:10.1093/cid/ciw300</w:t>
      </w:r>
    </w:p>
    <w:p w14:paraId="1F1AC9F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39. </w:t>
      </w:r>
      <w:r w:rsidRPr="00D9238B">
        <w:rPr>
          <w:rFonts w:ascii="Calibri" w:hAnsi="Calibri" w:cs="Calibri"/>
          <w:noProof/>
          <w:szCs w:val="24"/>
        </w:rPr>
        <w:tab/>
        <w:t xml:space="preserve">Sader HS, Castanheira M, Arends SJR, Goossens H, Flamm RK. Geographical and temporal variation in the frequency and antimicrobial susceptibility of bacteria isolated from patients hospitalized with bacterial pneumonia: results from 20 years of the SENTRY Antimicrobial Surveillance Program (1997–2016). </w:t>
      </w:r>
      <w:r w:rsidRPr="00D9238B">
        <w:rPr>
          <w:rFonts w:ascii="Calibri" w:hAnsi="Calibri" w:cs="Calibri"/>
          <w:i/>
          <w:iCs/>
          <w:noProof/>
          <w:szCs w:val="24"/>
        </w:rPr>
        <w:t>J Antimicrob Chemother</w:t>
      </w:r>
      <w:r w:rsidRPr="00D9238B">
        <w:rPr>
          <w:rFonts w:ascii="Calibri" w:hAnsi="Calibri" w:cs="Calibri"/>
          <w:noProof/>
          <w:szCs w:val="24"/>
        </w:rPr>
        <w:t>. March 2019. doi:10.1093/jac/dkz074</w:t>
      </w:r>
    </w:p>
    <w:p w14:paraId="61C2127E"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40. </w:t>
      </w:r>
      <w:r w:rsidRPr="00D9238B">
        <w:rPr>
          <w:rFonts w:ascii="Calibri" w:hAnsi="Calibri" w:cs="Calibri"/>
          <w:noProof/>
          <w:szCs w:val="24"/>
        </w:rPr>
        <w:tab/>
        <w:t>Intensive Care National Audit and Research Centre. Key statistics from the case mix program 2017-1018. https://www.icnarc.org/Our-Audit/Audits/Cmp/Reports/Summary-Statistics. Accessed March 4, 2019.</w:t>
      </w:r>
    </w:p>
    <w:p w14:paraId="6D4C53D9"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41. </w:t>
      </w:r>
      <w:r w:rsidRPr="00D9238B">
        <w:rPr>
          <w:rFonts w:ascii="Calibri" w:hAnsi="Calibri" w:cs="Calibri"/>
          <w:noProof/>
          <w:szCs w:val="24"/>
        </w:rPr>
        <w:tab/>
        <w:t xml:space="preserve">Cowley MC, Ritchie DJ, Hampton N, Kollef MH, Micek ST. Outcomes Associated With De-escalating Therapy for Methicillin-Resistant Staphylococcus aureus in Culture-Negative Nosocomial Pneumonia. </w:t>
      </w:r>
      <w:r w:rsidRPr="00D9238B">
        <w:rPr>
          <w:rFonts w:ascii="Calibri" w:hAnsi="Calibri" w:cs="Calibri"/>
          <w:i/>
          <w:iCs/>
          <w:noProof/>
          <w:szCs w:val="24"/>
        </w:rPr>
        <w:t>Chest</w:t>
      </w:r>
      <w:r w:rsidRPr="00D9238B">
        <w:rPr>
          <w:rFonts w:ascii="Calibri" w:hAnsi="Calibri" w:cs="Calibri"/>
          <w:noProof/>
          <w:szCs w:val="24"/>
        </w:rPr>
        <w:t>. 2019;155(1):53-59. doi:10.1016/J.CHEST.2018.10.014</w:t>
      </w:r>
    </w:p>
    <w:p w14:paraId="24399123"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42. </w:t>
      </w:r>
      <w:r w:rsidRPr="00D9238B">
        <w:rPr>
          <w:rFonts w:ascii="Calibri" w:hAnsi="Calibri" w:cs="Calibri"/>
          <w:noProof/>
          <w:szCs w:val="24"/>
        </w:rPr>
        <w:tab/>
        <w:t>Public Health England. English Surveillance Programme for Antimicrobial Utilisation and Resistance (ESPAUR) - Report 2018. https://assets.publishing.service.gov.uk/government/uploads/system/uploads/attachment_data/file/759975/ESPAUR_2018_report.pdf. Published 2018. Accessed March 4, 2019.</w:t>
      </w:r>
    </w:p>
    <w:p w14:paraId="4F81B55E"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43. </w:t>
      </w:r>
      <w:r w:rsidRPr="00D9238B">
        <w:rPr>
          <w:rFonts w:ascii="Calibri" w:hAnsi="Calibri" w:cs="Calibri"/>
          <w:noProof/>
          <w:szCs w:val="24"/>
        </w:rPr>
        <w:tab/>
        <w:t xml:space="preserve">Lina G, Piemont Y, Godail-Gamot F, et al. Involvement of Panton-Valentine Leukocidin--Producing Staphylococcus aureus in Primary Skin Infections and Pneumonia. </w:t>
      </w:r>
      <w:r w:rsidRPr="00D9238B">
        <w:rPr>
          <w:rFonts w:ascii="Calibri" w:hAnsi="Calibri" w:cs="Calibri"/>
          <w:i/>
          <w:iCs/>
          <w:noProof/>
          <w:szCs w:val="24"/>
        </w:rPr>
        <w:t>Clin Infect Dis</w:t>
      </w:r>
      <w:r w:rsidRPr="00D9238B">
        <w:rPr>
          <w:rFonts w:ascii="Calibri" w:hAnsi="Calibri" w:cs="Calibri"/>
          <w:noProof/>
          <w:szCs w:val="24"/>
        </w:rPr>
        <w:t>. 1999;29(5):1128-1132. doi:10.1086/313461</w:t>
      </w:r>
    </w:p>
    <w:p w14:paraId="3E17C631"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44. </w:t>
      </w:r>
      <w:r w:rsidRPr="00D9238B">
        <w:rPr>
          <w:rFonts w:ascii="Calibri" w:hAnsi="Calibri" w:cs="Calibri"/>
          <w:noProof/>
          <w:szCs w:val="24"/>
        </w:rPr>
        <w:tab/>
        <w:t>Haney Carr J, Hageman J. Guidance on the diagnosis and management of PVL-associated Staphylococcus aureus infections (PVL-SA) in England, 2nd Edition. https://assets.publishing.service.gov.uk/government/uploads/system/uploads/attachment_data/file/322857/Guidance_on_the_diagnosis_and_management_of_PVL_associated_SA_infections_in_England_2_Ed.pdf. Published 2008. Accessed March 4, 2019.</w:t>
      </w:r>
    </w:p>
    <w:p w14:paraId="311B26F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45. </w:t>
      </w:r>
      <w:r w:rsidRPr="00D9238B">
        <w:rPr>
          <w:rFonts w:ascii="Calibri" w:hAnsi="Calibri" w:cs="Calibri"/>
          <w:noProof/>
          <w:szCs w:val="24"/>
        </w:rPr>
        <w:tab/>
        <w:t>Public Health England. Monthly Legionella Report December 2018 National Surveillance Scheme for Legionnaires’ disease in Residents of England and Wales. https://assets.publishing.service.gov.uk/government/uploads/system/uploads/attachment_data/file/776445/Monthly_LD_Report_December_18.pdf. Published 2019. Accessed March 4, 2019.</w:t>
      </w:r>
    </w:p>
    <w:p w14:paraId="79B35B93"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46. </w:t>
      </w:r>
      <w:r w:rsidRPr="00D9238B">
        <w:rPr>
          <w:rFonts w:ascii="Calibri" w:hAnsi="Calibri" w:cs="Calibri"/>
          <w:noProof/>
          <w:szCs w:val="24"/>
        </w:rPr>
        <w:tab/>
        <w:t xml:space="preserve">Ruuskanen O, Lahti E, Jennings LC, Murdoch DR. Viral pneumonia. </w:t>
      </w:r>
      <w:r w:rsidRPr="00D9238B">
        <w:rPr>
          <w:rFonts w:ascii="Calibri" w:hAnsi="Calibri" w:cs="Calibri"/>
          <w:i/>
          <w:iCs/>
          <w:noProof/>
          <w:szCs w:val="24"/>
        </w:rPr>
        <w:t>Lancet</w:t>
      </w:r>
      <w:r w:rsidRPr="00D9238B">
        <w:rPr>
          <w:rFonts w:ascii="Calibri" w:hAnsi="Calibri" w:cs="Calibri"/>
          <w:noProof/>
          <w:szCs w:val="24"/>
        </w:rPr>
        <w:t>. 2011;377(9773):1264-1275. doi:10.1016/S0140-6736(10)61459-6</w:t>
      </w:r>
    </w:p>
    <w:p w14:paraId="70CD01E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47. </w:t>
      </w:r>
      <w:r w:rsidRPr="00D9238B">
        <w:rPr>
          <w:rFonts w:ascii="Calibri" w:hAnsi="Calibri" w:cs="Calibri"/>
          <w:noProof/>
          <w:szCs w:val="24"/>
        </w:rPr>
        <w:tab/>
        <w:t xml:space="preserve">Jennings LC, Anderson TP, Beynon KA, et al. Incidence and characteristics of viral community-acquired pneumonia in adults. </w:t>
      </w:r>
      <w:r w:rsidRPr="00D9238B">
        <w:rPr>
          <w:rFonts w:ascii="Calibri" w:hAnsi="Calibri" w:cs="Calibri"/>
          <w:i/>
          <w:iCs/>
          <w:noProof/>
          <w:szCs w:val="24"/>
        </w:rPr>
        <w:t>Thorax</w:t>
      </w:r>
      <w:r w:rsidRPr="00D9238B">
        <w:rPr>
          <w:rFonts w:ascii="Calibri" w:hAnsi="Calibri" w:cs="Calibri"/>
          <w:noProof/>
          <w:szCs w:val="24"/>
        </w:rPr>
        <w:t>. 2008;63(1):42-48. doi:10.1136/thx.2006.075077</w:t>
      </w:r>
    </w:p>
    <w:p w14:paraId="03CFADC1"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48. </w:t>
      </w:r>
      <w:r w:rsidRPr="00D9238B">
        <w:rPr>
          <w:rFonts w:ascii="Calibri" w:hAnsi="Calibri" w:cs="Calibri"/>
          <w:noProof/>
          <w:szCs w:val="24"/>
        </w:rPr>
        <w:tab/>
        <w:t xml:space="preserve">Choi S-H, Hong S-B, Ko G-B, et al. Viral Infection in Patients with Severe Pneumonia Requiring Intensive Care Unit Admission. </w:t>
      </w:r>
      <w:r w:rsidRPr="00D9238B">
        <w:rPr>
          <w:rFonts w:ascii="Calibri" w:hAnsi="Calibri" w:cs="Calibri"/>
          <w:i/>
          <w:iCs/>
          <w:noProof/>
          <w:szCs w:val="24"/>
        </w:rPr>
        <w:t>Am J Respir Crit Care Med</w:t>
      </w:r>
      <w:r w:rsidRPr="00D9238B">
        <w:rPr>
          <w:rFonts w:ascii="Calibri" w:hAnsi="Calibri" w:cs="Calibri"/>
          <w:noProof/>
          <w:szCs w:val="24"/>
        </w:rPr>
        <w:t>. 2012;186(4):325-332. doi:10.1164/rccm.201112-2240OC</w:t>
      </w:r>
    </w:p>
    <w:p w14:paraId="514971B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49. </w:t>
      </w:r>
      <w:r w:rsidRPr="00D9238B">
        <w:rPr>
          <w:rFonts w:ascii="Calibri" w:hAnsi="Calibri" w:cs="Calibri"/>
          <w:noProof/>
          <w:szCs w:val="24"/>
        </w:rPr>
        <w:tab/>
        <w:t xml:space="preserve">Mauskopf J, Klesse M, Lee S, Herrera-Taracena G. The burden of influenza complications in different high-risk groups: a targeted literature review. </w:t>
      </w:r>
      <w:r w:rsidRPr="00D9238B">
        <w:rPr>
          <w:rFonts w:ascii="Calibri" w:hAnsi="Calibri" w:cs="Calibri"/>
          <w:i/>
          <w:iCs/>
          <w:noProof/>
          <w:szCs w:val="24"/>
        </w:rPr>
        <w:t>J Med Econ</w:t>
      </w:r>
      <w:r w:rsidRPr="00D9238B">
        <w:rPr>
          <w:rFonts w:ascii="Calibri" w:hAnsi="Calibri" w:cs="Calibri"/>
          <w:noProof/>
          <w:szCs w:val="24"/>
        </w:rPr>
        <w:t>. 2013;16(2):264-277. doi:10.3111/13696998.2012.752376</w:t>
      </w:r>
    </w:p>
    <w:p w14:paraId="099B966E"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50. </w:t>
      </w:r>
      <w:r w:rsidRPr="00D9238B">
        <w:rPr>
          <w:rFonts w:ascii="Calibri" w:hAnsi="Calibri" w:cs="Calibri"/>
          <w:noProof/>
          <w:szCs w:val="24"/>
        </w:rPr>
        <w:tab/>
        <w:t xml:space="preserve">Li G, Yilmaz M, Kojicic M, et al. Outcome of critically ill patients with influenza virus infection. </w:t>
      </w:r>
      <w:r w:rsidRPr="00D9238B">
        <w:rPr>
          <w:rFonts w:ascii="Calibri" w:hAnsi="Calibri" w:cs="Calibri"/>
          <w:i/>
          <w:iCs/>
          <w:noProof/>
          <w:szCs w:val="24"/>
        </w:rPr>
        <w:t>J Clin Virol</w:t>
      </w:r>
      <w:r w:rsidRPr="00D9238B">
        <w:rPr>
          <w:rFonts w:ascii="Calibri" w:hAnsi="Calibri" w:cs="Calibri"/>
          <w:noProof/>
          <w:szCs w:val="24"/>
        </w:rPr>
        <w:t>. 2009;46(3):275-278. doi:10.1016/j.jcv.2009.07.015</w:t>
      </w:r>
    </w:p>
    <w:p w14:paraId="30E6A87E"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51. </w:t>
      </w:r>
      <w:r w:rsidRPr="00D9238B">
        <w:rPr>
          <w:rFonts w:ascii="Calibri" w:hAnsi="Calibri" w:cs="Calibri"/>
          <w:noProof/>
          <w:szCs w:val="24"/>
        </w:rPr>
        <w:tab/>
        <w:t xml:space="preserve">Reed C, Chaves SS, Perez A, et al. Complications Among Adults Hospitalized With Influenza: A Comparison of Seasonal Influenza and the 2009 H1N1 Pandemic. </w:t>
      </w:r>
      <w:r w:rsidRPr="00D9238B">
        <w:rPr>
          <w:rFonts w:ascii="Calibri" w:hAnsi="Calibri" w:cs="Calibri"/>
          <w:i/>
          <w:iCs/>
          <w:noProof/>
          <w:szCs w:val="24"/>
        </w:rPr>
        <w:t>Clin Infect Dis</w:t>
      </w:r>
      <w:r w:rsidRPr="00D9238B">
        <w:rPr>
          <w:rFonts w:ascii="Calibri" w:hAnsi="Calibri" w:cs="Calibri"/>
          <w:noProof/>
          <w:szCs w:val="24"/>
        </w:rPr>
        <w:t>. 2014;59(2):166-174. doi:10.1093/cid/ciu285</w:t>
      </w:r>
    </w:p>
    <w:p w14:paraId="1BDABBE6"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52. </w:t>
      </w:r>
      <w:r w:rsidRPr="00D9238B">
        <w:rPr>
          <w:rFonts w:ascii="Calibri" w:hAnsi="Calibri" w:cs="Calibri"/>
          <w:noProof/>
          <w:szCs w:val="24"/>
        </w:rPr>
        <w:tab/>
        <w:t xml:space="preserve">Taylor G, Abdesselam K, Pelude L, et al. Epidemiological features of influenza in Canadian adult intensive care unit patients. </w:t>
      </w:r>
      <w:r w:rsidRPr="00D9238B">
        <w:rPr>
          <w:rFonts w:ascii="Calibri" w:hAnsi="Calibri" w:cs="Calibri"/>
          <w:i/>
          <w:iCs/>
          <w:noProof/>
          <w:szCs w:val="24"/>
        </w:rPr>
        <w:t>Epidemiol Infect</w:t>
      </w:r>
      <w:r w:rsidRPr="00D9238B">
        <w:rPr>
          <w:rFonts w:ascii="Calibri" w:hAnsi="Calibri" w:cs="Calibri"/>
          <w:noProof/>
          <w:szCs w:val="24"/>
        </w:rPr>
        <w:t>. 2016;144(4):741-750. doi:10.1017/S0950268815002113</w:t>
      </w:r>
    </w:p>
    <w:p w14:paraId="31671D07"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53. </w:t>
      </w:r>
      <w:r w:rsidRPr="00D9238B">
        <w:rPr>
          <w:rFonts w:ascii="Calibri" w:hAnsi="Calibri" w:cs="Calibri"/>
          <w:noProof/>
          <w:szCs w:val="24"/>
        </w:rPr>
        <w:tab/>
        <w:t xml:space="preserve">Madhi SA, Klugman KP, Vaccine Trialist Group. A role for Streptococcus pneumoniae in virus-associated pneumonia. </w:t>
      </w:r>
      <w:r w:rsidRPr="00D9238B">
        <w:rPr>
          <w:rFonts w:ascii="Calibri" w:hAnsi="Calibri" w:cs="Calibri"/>
          <w:i/>
          <w:iCs/>
          <w:noProof/>
          <w:szCs w:val="24"/>
        </w:rPr>
        <w:t>Nat Med</w:t>
      </w:r>
      <w:r w:rsidRPr="00D9238B">
        <w:rPr>
          <w:rFonts w:ascii="Calibri" w:hAnsi="Calibri" w:cs="Calibri"/>
          <w:noProof/>
          <w:szCs w:val="24"/>
        </w:rPr>
        <w:t>. 2004;10(8):811-813. doi:10.1038/nm1077</w:t>
      </w:r>
    </w:p>
    <w:p w14:paraId="5BD17167"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54. </w:t>
      </w:r>
      <w:r w:rsidRPr="00D9238B">
        <w:rPr>
          <w:rFonts w:ascii="Calibri" w:hAnsi="Calibri" w:cs="Calibri"/>
          <w:noProof/>
          <w:szCs w:val="24"/>
        </w:rPr>
        <w:tab/>
        <w:t xml:space="preserve">George SN, Garcha DS, Mackay AJ, et al. Human rhinovirus infection during naturally occurring COPD exacerbations. </w:t>
      </w:r>
      <w:r w:rsidRPr="00D9238B">
        <w:rPr>
          <w:rFonts w:ascii="Calibri" w:hAnsi="Calibri" w:cs="Calibri"/>
          <w:i/>
          <w:iCs/>
          <w:noProof/>
          <w:szCs w:val="24"/>
        </w:rPr>
        <w:t>Eur Respir J</w:t>
      </w:r>
      <w:r w:rsidRPr="00D9238B">
        <w:rPr>
          <w:rFonts w:ascii="Calibri" w:hAnsi="Calibri" w:cs="Calibri"/>
          <w:noProof/>
          <w:szCs w:val="24"/>
        </w:rPr>
        <w:t>. 2014;44(1):87-96. doi:10.1183/09031936.00223113</w:t>
      </w:r>
    </w:p>
    <w:p w14:paraId="0CF870C9"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55. </w:t>
      </w:r>
      <w:r w:rsidRPr="00D9238B">
        <w:rPr>
          <w:rFonts w:ascii="Calibri" w:hAnsi="Calibri" w:cs="Calibri"/>
          <w:noProof/>
          <w:szCs w:val="24"/>
        </w:rPr>
        <w:tab/>
        <w:t xml:space="preserve">McCullers JA. The co-pathogenesis of influenza viruses with bacteria in the lung. </w:t>
      </w:r>
      <w:r w:rsidRPr="00D9238B">
        <w:rPr>
          <w:rFonts w:ascii="Calibri" w:hAnsi="Calibri" w:cs="Calibri"/>
          <w:i/>
          <w:iCs/>
          <w:noProof/>
          <w:szCs w:val="24"/>
        </w:rPr>
        <w:t>Nat Rev Microbiol</w:t>
      </w:r>
      <w:r w:rsidRPr="00D9238B">
        <w:rPr>
          <w:rFonts w:ascii="Calibri" w:hAnsi="Calibri" w:cs="Calibri"/>
          <w:noProof/>
          <w:szCs w:val="24"/>
        </w:rPr>
        <w:t>. 2014;12(4):252-262. doi:10.1038/nrmicro3231</w:t>
      </w:r>
    </w:p>
    <w:p w14:paraId="320B85DE"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56. </w:t>
      </w:r>
      <w:r w:rsidRPr="00D9238B">
        <w:rPr>
          <w:rFonts w:ascii="Calibri" w:hAnsi="Calibri" w:cs="Calibri"/>
          <w:noProof/>
          <w:szCs w:val="24"/>
        </w:rPr>
        <w:tab/>
        <w:t xml:space="preserve">Irwin DE, Weatherby LB, Huang WY, Rosenberg DM, Cook SF, Walker AM. Impact of patient characteristics on the risk of influenza/ILI-related complications. </w:t>
      </w:r>
      <w:r w:rsidRPr="00D9238B">
        <w:rPr>
          <w:rFonts w:ascii="Calibri" w:hAnsi="Calibri" w:cs="Calibri"/>
          <w:i/>
          <w:iCs/>
          <w:noProof/>
          <w:szCs w:val="24"/>
        </w:rPr>
        <w:t>BMC Health Serv Res</w:t>
      </w:r>
      <w:r w:rsidRPr="00D9238B">
        <w:rPr>
          <w:rFonts w:ascii="Calibri" w:hAnsi="Calibri" w:cs="Calibri"/>
          <w:noProof/>
          <w:szCs w:val="24"/>
        </w:rPr>
        <w:t>. 2001;1:8. http://www.ncbi.nlm.nih.gov/pubmed/11580874. Accessed March 4, 2019.</w:t>
      </w:r>
    </w:p>
    <w:p w14:paraId="7F1B6DFC"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57. </w:t>
      </w:r>
      <w:r w:rsidRPr="00D9238B">
        <w:rPr>
          <w:rFonts w:ascii="Calibri" w:hAnsi="Calibri" w:cs="Calibri"/>
          <w:noProof/>
          <w:szCs w:val="24"/>
        </w:rPr>
        <w:tab/>
        <w:t xml:space="preserve">Muthuri SG, Venkatesan S, Myles PR, et al. Effectiveness of neuraminidase inhibitors in reducing mortality in patients admitted to hospital with influenza A H1N1pdm09 virus infection: a meta-analysis of individual participant data. </w:t>
      </w:r>
      <w:r w:rsidRPr="00D9238B">
        <w:rPr>
          <w:rFonts w:ascii="Calibri" w:hAnsi="Calibri" w:cs="Calibri"/>
          <w:i/>
          <w:iCs/>
          <w:noProof/>
          <w:szCs w:val="24"/>
        </w:rPr>
        <w:t>Lancet Respir Med</w:t>
      </w:r>
      <w:r w:rsidRPr="00D9238B">
        <w:rPr>
          <w:rFonts w:ascii="Calibri" w:hAnsi="Calibri" w:cs="Calibri"/>
          <w:noProof/>
          <w:szCs w:val="24"/>
        </w:rPr>
        <w:t>. 2014;2(5):395-404. doi:10.1016/S2213-2600(14)70041-4</w:t>
      </w:r>
    </w:p>
    <w:p w14:paraId="5A5762AB"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58. </w:t>
      </w:r>
      <w:r w:rsidRPr="00D9238B">
        <w:rPr>
          <w:rFonts w:ascii="Calibri" w:hAnsi="Calibri" w:cs="Calibri"/>
          <w:noProof/>
          <w:szCs w:val="24"/>
        </w:rPr>
        <w:tab/>
        <w:t>Tackling drug-resistant infections globally: final report and recommendations chaired by Jim O’Neill. https://amr-review.org/sites/default/files/160525_Final paper_with cover.pdf. Published 2016. Accessed February 12, 2019.</w:t>
      </w:r>
    </w:p>
    <w:p w14:paraId="6571195A"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59. </w:t>
      </w:r>
      <w:r w:rsidRPr="00D9238B">
        <w:rPr>
          <w:rFonts w:ascii="Calibri" w:hAnsi="Calibri" w:cs="Calibri"/>
          <w:noProof/>
          <w:szCs w:val="24"/>
        </w:rPr>
        <w:tab/>
        <w:t xml:space="preserve">Public Health England. </w:t>
      </w:r>
      <w:r w:rsidRPr="00D9238B">
        <w:rPr>
          <w:rFonts w:ascii="Calibri" w:hAnsi="Calibri" w:cs="Calibri"/>
          <w:i/>
          <w:iCs/>
          <w:noProof/>
          <w:szCs w:val="24"/>
        </w:rPr>
        <w:t>UK Standards for Microbiology Investigations Investigation of Bronchoalveolar Lavage, Sputum and Associated Specimens</w:t>
      </w:r>
      <w:r w:rsidRPr="00D9238B">
        <w:rPr>
          <w:rFonts w:ascii="Calibri" w:hAnsi="Calibri" w:cs="Calibri"/>
          <w:noProof/>
          <w:szCs w:val="24"/>
        </w:rPr>
        <w:t>.; 2018. https://assets.publishing.service.gov.uk/government/uploads/system/uploads/attachment_data/file/684559/B_57i3.4.pdf. Accessed March 12, 2019.</w:t>
      </w:r>
    </w:p>
    <w:p w14:paraId="3EE68CBA"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60. </w:t>
      </w:r>
      <w:r w:rsidRPr="00D9238B">
        <w:rPr>
          <w:rFonts w:ascii="Calibri" w:hAnsi="Calibri" w:cs="Calibri"/>
          <w:noProof/>
          <w:szCs w:val="24"/>
        </w:rPr>
        <w:tab/>
        <w:t xml:space="preserve">American Thoracic Society, Infectious Diseases Society of America. Guidelines for the Management of Adults with Hospital-acquired, Ventilator-associated, and Healthcare-associated Pneumonia. </w:t>
      </w:r>
      <w:r w:rsidRPr="00D9238B">
        <w:rPr>
          <w:rFonts w:ascii="Calibri" w:hAnsi="Calibri" w:cs="Calibri"/>
          <w:i/>
          <w:iCs/>
          <w:noProof/>
          <w:szCs w:val="24"/>
        </w:rPr>
        <w:t>Am J Respir Crit Care Med</w:t>
      </w:r>
      <w:r w:rsidRPr="00D9238B">
        <w:rPr>
          <w:rFonts w:ascii="Calibri" w:hAnsi="Calibri" w:cs="Calibri"/>
          <w:noProof/>
          <w:szCs w:val="24"/>
        </w:rPr>
        <w:t>. 2005;171(4):388-416. doi:10.1164/rccm.200405-644ST</w:t>
      </w:r>
    </w:p>
    <w:p w14:paraId="2DB19F27"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61. </w:t>
      </w:r>
      <w:r w:rsidRPr="00D9238B">
        <w:rPr>
          <w:rFonts w:ascii="Calibri" w:hAnsi="Calibri" w:cs="Calibri"/>
          <w:noProof/>
          <w:szCs w:val="24"/>
        </w:rPr>
        <w:tab/>
        <w:t xml:space="preserve">Trupka T, Fisher K, Micek ST, Juang P, Kollef MH. Enhanced antimicrobial de-escalation for pneumonia in mechanically ventilated patients: a cross-over study. </w:t>
      </w:r>
      <w:r w:rsidRPr="00D9238B">
        <w:rPr>
          <w:rFonts w:ascii="Calibri" w:hAnsi="Calibri" w:cs="Calibri"/>
          <w:i/>
          <w:iCs/>
          <w:noProof/>
          <w:szCs w:val="24"/>
        </w:rPr>
        <w:t>Crit Care</w:t>
      </w:r>
      <w:r w:rsidRPr="00D9238B">
        <w:rPr>
          <w:rFonts w:ascii="Calibri" w:hAnsi="Calibri" w:cs="Calibri"/>
          <w:noProof/>
          <w:szCs w:val="24"/>
        </w:rPr>
        <w:t>. 2017;21(1):180. doi:10.1186/s13054-017-1772-4</w:t>
      </w:r>
    </w:p>
    <w:p w14:paraId="12335E02"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62. </w:t>
      </w:r>
      <w:r w:rsidRPr="00D9238B">
        <w:rPr>
          <w:rFonts w:ascii="Calibri" w:hAnsi="Calibri" w:cs="Calibri"/>
          <w:noProof/>
          <w:szCs w:val="24"/>
        </w:rPr>
        <w:tab/>
        <w:t xml:space="preserve">Faron, M.L., Mahmutoglu, D, Huang, A., Balada-Llasat, J.M., Relich, R.F., Humphries, R., Miller, S., Harrington, A., Murphy, C., Leber, A., Dien Bard, J., Zimmerman, C., Kerr, S., Graue, Ledeboer, C.N.A., Buchan BW. Clinical Evaluation of a Semi-Quantitative Multiplex Molecular Assay for the Identification of Bacteria, Viruses and Fungi in Lower Respiratory Specimens. In: </w:t>
      </w:r>
      <w:r w:rsidRPr="00D9238B">
        <w:rPr>
          <w:rFonts w:ascii="Calibri" w:hAnsi="Calibri" w:cs="Calibri"/>
          <w:i/>
          <w:iCs/>
          <w:noProof/>
          <w:szCs w:val="24"/>
        </w:rPr>
        <w:t>CVS</w:t>
      </w:r>
      <w:r w:rsidRPr="00D9238B">
        <w:rPr>
          <w:rFonts w:ascii="Calibri" w:hAnsi="Calibri" w:cs="Calibri"/>
          <w:noProof/>
          <w:szCs w:val="24"/>
        </w:rPr>
        <w:t>. ; 2017. https://wa3k33tsiyh3dl4v410mijmu-wpengine.netdna-ssl.com/wp-content/uploads/2018/08/Faron-M-et-al.-CVS.-2017..pdf. Accessed March 12, 2019.</w:t>
      </w:r>
    </w:p>
    <w:p w14:paraId="57AA271A"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63. </w:t>
      </w:r>
      <w:r w:rsidRPr="00D9238B">
        <w:rPr>
          <w:rFonts w:ascii="Calibri" w:hAnsi="Calibri" w:cs="Calibri"/>
          <w:noProof/>
          <w:szCs w:val="24"/>
        </w:rPr>
        <w:tab/>
        <w:t xml:space="preserve">Brendish NJ, Malachira AK, Armstrong L, et al. Routine molecular point-of-care testing for respiratory viruses in adults presenting to hospital with acute respiratory illness (ResPOC): a pragmatic, open-label, randomised controlled trial. </w:t>
      </w:r>
      <w:r w:rsidRPr="00D9238B">
        <w:rPr>
          <w:rFonts w:ascii="Calibri" w:hAnsi="Calibri" w:cs="Calibri"/>
          <w:i/>
          <w:iCs/>
          <w:noProof/>
          <w:szCs w:val="24"/>
        </w:rPr>
        <w:t>Lancet Respir Med</w:t>
      </w:r>
      <w:r w:rsidRPr="00D9238B">
        <w:rPr>
          <w:rFonts w:ascii="Calibri" w:hAnsi="Calibri" w:cs="Calibri"/>
          <w:noProof/>
          <w:szCs w:val="24"/>
        </w:rPr>
        <w:t>. 2017;5(5):401-411. doi:10.1016/S2213-2600(17)30120-0</w:t>
      </w:r>
    </w:p>
    <w:p w14:paraId="35AAE903"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szCs w:val="24"/>
        </w:rPr>
      </w:pPr>
      <w:r w:rsidRPr="00D9238B">
        <w:rPr>
          <w:rFonts w:ascii="Calibri" w:hAnsi="Calibri" w:cs="Calibri"/>
          <w:noProof/>
          <w:szCs w:val="24"/>
        </w:rPr>
        <w:t xml:space="preserve">64. </w:t>
      </w:r>
      <w:r w:rsidRPr="00D9238B">
        <w:rPr>
          <w:rFonts w:ascii="Calibri" w:hAnsi="Calibri" w:cs="Calibri"/>
          <w:noProof/>
          <w:szCs w:val="24"/>
        </w:rPr>
        <w:tab/>
        <w:t xml:space="preserve">Morris AC. Management of pneumonia in intensive care. </w:t>
      </w:r>
      <w:r w:rsidRPr="00D9238B">
        <w:rPr>
          <w:rFonts w:ascii="Calibri" w:hAnsi="Calibri" w:cs="Calibri"/>
          <w:i/>
          <w:iCs/>
          <w:noProof/>
          <w:szCs w:val="24"/>
        </w:rPr>
        <w:t>J Emerg Crit Care Med</w:t>
      </w:r>
      <w:r w:rsidRPr="00D9238B">
        <w:rPr>
          <w:rFonts w:ascii="Calibri" w:hAnsi="Calibri" w:cs="Calibri"/>
          <w:noProof/>
          <w:szCs w:val="24"/>
        </w:rPr>
        <w:t>. 2018;2:101-101. doi:10.21037/jeccm.2018.11.06</w:t>
      </w:r>
    </w:p>
    <w:p w14:paraId="78B9E663" w14:textId="77777777" w:rsidR="00D9238B" w:rsidRPr="00D9238B" w:rsidRDefault="00D9238B" w:rsidP="00D9238B">
      <w:pPr>
        <w:widowControl w:val="0"/>
        <w:autoSpaceDE w:val="0"/>
        <w:autoSpaceDN w:val="0"/>
        <w:adjustRightInd w:val="0"/>
        <w:spacing w:line="240" w:lineRule="auto"/>
        <w:ind w:left="640" w:hanging="640"/>
        <w:rPr>
          <w:rFonts w:ascii="Calibri" w:hAnsi="Calibri" w:cs="Calibri"/>
          <w:noProof/>
        </w:rPr>
      </w:pPr>
      <w:r w:rsidRPr="00D9238B">
        <w:rPr>
          <w:rFonts w:ascii="Calibri" w:hAnsi="Calibri" w:cs="Calibri"/>
          <w:noProof/>
          <w:szCs w:val="24"/>
        </w:rPr>
        <w:t xml:space="preserve">65. </w:t>
      </w:r>
      <w:r w:rsidRPr="00D9238B">
        <w:rPr>
          <w:rFonts w:ascii="Calibri" w:hAnsi="Calibri" w:cs="Calibri"/>
          <w:noProof/>
          <w:szCs w:val="24"/>
        </w:rPr>
        <w:tab/>
        <w:t xml:space="preserve">Armstrong RA, Kane AD, Cook TM. Outcomes from intensive care in patients with COVID‐19: a systematic review and meta‐analysis of observational studies. </w:t>
      </w:r>
      <w:r w:rsidRPr="00D9238B">
        <w:rPr>
          <w:rFonts w:ascii="Calibri" w:hAnsi="Calibri" w:cs="Calibri"/>
          <w:i/>
          <w:iCs/>
          <w:noProof/>
          <w:szCs w:val="24"/>
        </w:rPr>
        <w:t>Anaesthesia</w:t>
      </w:r>
      <w:r w:rsidRPr="00D9238B">
        <w:rPr>
          <w:rFonts w:ascii="Calibri" w:hAnsi="Calibri" w:cs="Calibri"/>
          <w:noProof/>
          <w:szCs w:val="24"/>
        </w:rPr>
        <w:t>. 2020;75(10):1340-1349. doi:10.1111/anae.15201</w:t>
      </w:r>
    </w:p>
    <w:p w14:paraId="5AE19FE1" w14:textId="660B72AF" w:rsidR="00C44291" w:rsidRPr="005E6DB4" w:rsidRDefault="00C44291" w:rsidP="00A44382">
      <w:pPr>
        <w:widowControl w:val="0"/>
        <w:autoSpaceDE w:val="0"/>
        <w:autoSpaceDN w:val="0"/>
        <w:adjustRightInd w:val="0"/>
        <w:spacing w:line="240" w:lineRule="auto"/>
        <w:ind w:left="640" w:hanging="640"/>
      </w:pPr>
      <w:r>
        <w:fldChar w:fldCharType="end"/>
      </w:r>
    </w:p>
    <w:sectPr w:rsidR="00C44291" w:rsidRPr="005E6DB4" w:rsidSect="001115A5">
      <w:footerReference w:type="default" r:id="rId13"/>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F0C1C" w14:textId="77777777" w:rsidR="00217C73" w:rsidRDefault="00217C73" w:rsidP="001115A5">
      <w:pPr>
        <w:spacing w:after="0" w:line="240" w:lineRule="auto"/>
      </w:pPr>
      <w:r>
        <w:separator/>
      </w:r>
    </w:p>
  </w:endnote>
  <w:endnote w:type="continuationSeparator" w:id="0">
    <w:p w14:paraId="3304989B" w14:textId="77777777" w:rsidR="00217C73" w:rsidRDefault="00217C73" w:rsidP="0011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057CD" w14:textId="5EAEC3C2" w:rsidR="00217C73" w:rsidRDefault="00140BBB" w:rsidP="00024D31">
    <w:pPr>
      <w:pStyle w:val="Footer"/>
      <w:jc w:val="right"/>
    </w:pPr>
    <w:sdt>
      <w:sdtPr>
        <w:id w:val="25435106"/>
        <w:docPartObj>
          <w:docPartGallery w:val="Page Numbers (Bottom of Page)"/>
          <w:docPartUnique/>
        </w:docPartObj>
      </w:sdtPr>
      <w:sdtEndPr/>
      <w:sdtContent>
        <w:r w:rsidR="00217C73">
          <w:t>SARIPOC Protocol; V</w:t>
        </w:r>
        <w:r w:rsidR="00EE3FFC">
          <w:t>4</w:t>
        </w:r>
        <w:r w:rsidR="00217C73">
          <w:t xml:space="preserve">.1; </w:t>
        </w:r>
        <w:r w:rsidR="005C45EE">
          <w:t>8</w:t>
        </w:r>
        <w:r w:rsidR="00217C73">
          <w:t xml:space="preserve">th </w:t>
        </w:r>
        <w:r w:rsidR="00EE3FFC">
          <w:t xml:space="preserve">February </w:t>
        </w:r>
        <w:r w:rsidR="00217C73">
          <w:t>202</w:t>
        </w:r>
        <w:r w:rsidR="00BE1A8D">
          <w:t>1</w:t>
        </w:r>
        <w:r w:rsidR="00217C73">
          <w:t>.</w:t>
        </w:r>
        <w:r w:rsidR="00217C73">
          <w:tab/>
          <w:t xml:space="preserve"> Confidential.</w:t>
        </w:r>
        <w:r w:rsidR="00217C73" w:rsidRPr="00F25ECE">
          <w:t xml:space="preserve"> </w:t>
        </w:r>
        <w:r w:rsidR="00217C73">
          <w:t>RHM MED1387</w:t>
        </w:r>
        <w:r w:rsidR="00217C73">
          <w:tab/>
        </w:r>
        <w:r w:rsidR="00217C73">
          <w:tab/>
        </w:r>
        <w:r w:rsidR="00217C73">
          <w:fldChar w:fldCharType="begin"/>
        </w:r>
        <w:r w:rsidR="00217C73">
          <w:instrText xml:space="preserve"> PAGE   \* MERGEFORMAT </w:instrText>
        </w:r>
        <w:r w:rsidR="00217C73">
          <w:fldChar w:fldCharType="separate"/>
        </w:r>
        <w:r>
          <w:rPr>
            <w:noProof/>
          </w:rPr>
          <w:t>3</w:t>
        </w:r>
        <w:r w:rsidR="00217C7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97AAD" w14:textId="77777777" w:rsidR="00217C73" w:rsidRDefault="00217C73" w:rsidP="001115A5">
      <w:pPr>
        <w:spacing w:after="0" w:line="240" w:lineRule="auto"/>
      </w:pPr>
      <w:r>
        <w:separator/>
      </w:r>
    </w:p>
  </w:footnote>
  <w:footnote w:type="continuationSeparator" w:id="0">
    <w:p w14:paraId="449BC660" w14:textId="77777777" w:rsidR="00217C73" w:rsidRDefault="00217C73" w:rsidP="00111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1020"/>
    <w:multiLevelType w:val="hybridMultilevel"/>
    <w:tmpl w:val="A2F88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94FCA"/>
    <w:multiLevelType w:val="hybridMultilevel"/>
    <w:tmpl w:val="95C641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6585831"/>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7E73FF8"/>
    <w:multiLevelType w:val="hybridMultilevel"/>
    <w:tmpl w:val="B198A56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8047994"/>
    <w:multiLevelType w:val="hybridMultilevel"/>
    <w:tmpl w:val="7C1CB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82511"/>
    <w:multiLevelType w:val="hybridMultilevel"/>
    <w:tmpl w:val="21089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7C0FC9"/>
    <w:multiLevelType w:val="hybridMultilevel"/>
    <w:tmpl w:val="9BE64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70332"/>
    <w:multiLevelType w:val="hybridMultilevel"/>
    <w:tmpl w:val="A8148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4A66A0"/>
    <w:multiLevelType w:val="hybridMultilevel"/>
    <w:tmpl w:val="A27C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8655FB"/>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3B143712"/>
    <w:multiLevelType w:val="hybridMultilevel"/>
    <w:tmpl w:val="35B60EB4"/>
    <w:lvl w:ilvl="0" w:tplc="2708CC4C">
      <w:start w:val="1"/>
      <w:numFmt w:val="decimal"/>
      <w:lvlText w:val="%1."/>
      <w:lvlJc w:val="left"/>
      <w:pPr>
        <w:ind w:left="405" w:hanging="360"/>
      </w:pPr>
      <w:rPr>
        <w:rFonts w:eastAsiaTheme="minorEastAsia" w:hAnsi="Calibri" w:hint="default"/>
        <w:color w:val="000000" w:themeColor="text1"/>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1" w15:restartNumberingAfterBreak="0">
    <w:nsid w:val="43141175"/>
    <w:multiLevelType w:val="hybridMultilevel"/>
    <w:tmpl w:val="84EA74B0"/>
    <w:lvl w:ilvl="0" w:tplc="C7AA55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503B82"/>
    <w:multiLevelType w:val="multilevel"/>
    <w:tmpl w:val="533EEB70"/>
    <w:lvl w:ilvl="0">
      <w:start w:val="1"/>
      <w:numFmt w:val="decimal"/>
      <w:lvlText w:val="%1"/>
      <w:lvlJc w:val="left"/>
      <w:pPr>
        <w:tabs>
          <w:tab w:val="num" w:pos="2016"/>
        </w:tabs>
        <w:ind w:left="2016" w:hanging="2016"/>
      </w:pPr>
    </w:lvl>
    <w:lvl w:ilvl="1">
      <w:start w:val="1"/>
      <w:numFmt w:val="decimal"/>
      <w:lvlText w:val="%1.%2"/>
      <w:lvlJc w:val="left"/>
      <w:pPr>
        <w:tabs>
          <w:tab w:val="num" w:pos="2016"/>
        </w:tabs>
        <w:ind w:left="2016" w:hanging="2016"/>
      </w:pPr>
    </w:lvl>
    <w:lvl w:ilvl="2">
      <w:start w:val="1"/>
      <w:numFmt w:val="decimal"/>
      <w:lvlRestart w:val="0"/>
      <w:lvlText w:val="%1.%2.%3"/>
      <w:lvlJc w:val="left"/>
      <w:pPr>
        <w:tabs>
          <w:tab w:val="num" w:pos="2016"/>
        </w:tabs>
        <w:ind w:left="2016" w:hanging="2016"/>
      </w:pPr>
    </w:lvl>
    <w:lvl w:ilvl="3">
      <w:start w:val="1"/>
      <w:numFmt w:val="decimal"/>
      <w:lvlText w:val="%1.%2.%3.%4"/>
      <w:lvlJc w:val="left"/>
      <w:pPr>
        <w:tabs>
          <w:tab w:val="num" w:pos="1021"/>
        </w:tabs>
        <w:ind w:left="1021" w:hanging="1021"/>
      </w:pPr>
    </w:lvl>
    <w:lvl w:ilvl="4">
      <w:start w:val="1"/>
      <w:numFmt w:val="decimal"/>
      <w:lvlText w:val="%1.%2.%3.%4.%5"/>
      <w:lvlJc w:val="left"/>
      <w:pPr>
        <w:tabs>
          <w:tab w:val="num" w:pos="1440"/>
        </w:tabs>
        <w:ind w:left="1021" w:hanging="1021"/>
      </w:pPr>
    </w:lvl>
    <w:lvl w:ilvl="5">
      <w:start w:val="1"/>
      <w:numFmt w:val="decimal"/>
      <w:lvlText w:val="%1.%2.%3.%4.%5.%6"/>
      <w:lvlJc w:val="left"/>
      <w:pPr>
        <w:tabs>
          <w:tab w:val="num" w:pos="1440"/>
        </w:tabs>
        <w:ind w:left="1021" w:hanging="1021"/>
      </w:pPr>
    </w:lvl>
    <w:lvl w:ilvl="6">
      <w:start w:val="1"/>
      <w:numFmt w:val="decimal"/>
      <w:lvlText w:val="%1.%2.%3.%4.%5.%6.%7"/>
      <w:lvlJc w:val="left"/>
      <w:pPr>
        <w:tabs>
          <w:tab w:val="num" w:pos="1800"/>
        </w:tabs>
        <w:ind w:left="1021" w:hanging="1021"/>
      </w:pPr>
    </w:lvl>
    <w:lvl w:ilvl="7">
      <w:start w:val="1"/>
      <w:numFmt w:val="decimal"/>
      <w:lvlText w:val="%1.%2.%3.%4.%5.%6.%7.%8"/>
      <w:lvlJc w:val="left"/>
      <w:pPr>
        <w:tabs>
          <w:tab w:val="num" w:pos="1800"/>
        </w:tabs>
        <w:ind w:left="1021" w:hanging="1021"/>
      </w:pPr>
    </w:lvl>
    <w:lvl w:ilvl="8">
      <w:start w:val="1"/>
      <w:numFmt w:val="decimal"/>
      <w:lvlText w:val="%1.%2.%3.%4.%5.%6.%7.%8.%9"/>
      <w:lvlJc w:val="left"/>
      <w:pPr>
        <w:tabs>
          <w:tab w:val="num" w:pos="2160"/>
        </w:tabs>
        <w:ind w:left="1021" w:hanging="1021"/>
      </w:pPr>
    </w:lvl>
  </w:abstractNum>
  <w:abstractNum w:abstractNumId="13" w15:restartNumberingAfterBreak="0">
    <w:nsid w:val="5C6E2DB1"/>
    <w:multiLevelType w:val="hybridMultilevel"/>
    <w:tmpl w:val="48D0A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BB5CE7"/>
    <w:multiLevelType w:val="hybridMultilevel"/>
    <w:tmpl w:val="A3A47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F515C4"/>
    <w:multiLevelType w:val="hybridMultilevel"/>
    <w:tmpl w:val="605E75B8"/>
    <w:lvl w:ilvl="0" w:tplc="AFC22380">
      <w:start w:val="1"/>
      <w:numFmt w:val="bullet"/>
      <w:lvlText w:val="•"/>
      <w:lvlJc w:val="left"/>
      <w:pPr>
        <w:tabs>
          <w:tab w:val="num" w:pos="502"/>
        </w:tabs>
        <w:ind w:left="502" w:hanging="360"/>
      </w:pPr>
      <w:rPr>
        <w:rFonts w:ascii="Arial" w:hAnsi="Arial" w:hint="default"/>
      </w:rPr>
    </w:lvl>
    <w:lvl w:ilvl="1" w:tplc="5ACE2AE8" w:tentative="1">
      <w:start w:val="1"/>
      <w:numFmt w:val="bullet"/>
      <w:lvlText w:val="•"/>
      <w:lvlJc w:val="left"/>
      <w:pPr>
        <w:tabs>
          <w:tab w:val="num" w:pos="1222"/>
        </w:tabs>
        <w:ind w:left="1222" w:hanging="360"/>
      </w:pPr>
      <w:rPr>
        <w:rFonts w:ascii="Arial" w:hAnsi="Arial" w:hint="default"/>
      </w:rPr>
    </w:lvl>
    <w:lvl w:ilvl="2" w:tplc="7AAA3B72" w:tentative="1">
      <w:start w:val="1"/>
      <w:numFmt w:val="bullet"/>
      <w:lvlText w:val="•"/>
      <w:lvlJc w:val="left"/>
      <w:pPr>
        <w:tabs>
          <w:tab w:val="num" w:pos="1942"/>
        </w:tabs>
        <w:ind w:left="1942" w:hanging="360"/>
      </w:pPr>
      <w:rPr>
        <w:rFonts w:ascii="Arial" w:hAnsi="Arial" w:hint="default"/>
      </w:rPr>
    </w:lvl>
    <w:lvl w:ilvl="3" w:tplc="15408BE6" w:tentative="1">
      <w:start w:val="1"/>
      <w:numFmt w:val="bullet"/>
      <w:lvlText w:val="•"/>
      <w:lvlJc w:val="left"/>
      <w:pPr>
        <w:tabs>
          <w:tab w:val="num" w:pos="2662"/>
        </w:tabs>
        <w:ind w:left="2662" w:hanging="360"/>
      </w:pPr>
      <w:rPr>
        <w:rFonts w:ascii="Arial" w:hAnsi="Arial" w:hint="default"/>
      </w:rPr>
    </w:lvl>
    <w:lvl w:ilvl="4" w:tplc="9ED85700" w:tentative="1">
      <w:start w:val="1"/>
      <w:numFmt w:val="bullet"/>
      <w:lvlText w:val="•"/>
      <w:lvlJc w:val="left"/>
      <w:pPr>
        <w:tabs>
          <w:tab w:val="num" w:pos="3382"/>
        </w:tabs>
        <w:ind w:left="3382" w:hanging="360"/>
      </w:pPr>
      <w:rPr>
        <w:rFonts w:ascii="Arial" w:hAnsi="Arial" w:hint="default"/>
      </w:rPr>
    </w:lvl>
    <w:lvl w:ilvl="5" w:tplc="EEB65792" w:tentative="1">
      <w:start w:val="1"/>
      <w:numFmt w:val="bullet"/>
      <w:lvlText w:val="•"/>
      <w:lvlJc w:val="left"/>
      <w:pPr>
        <w:tabs>
          <w:tab w:val="num" w:pos="4102"/>
        </w:tabs>
        <w:ind w:left="4102" w:hanging="360"/>
      </w:pPr>
      <w:rPr>
        <w:rFonts w:ascii="Arial" w:hAnsi="Arial" w:hint="default"/>
      </w:rPr>
    </w:lvl>
    <w:lvl w:ilvl="6" w:tplc="DD24654E" w:tentative="1">
      <w:start w:val="1"/>
      <w:numFmt w:val="bullet"/>
      <w:lvlText w:val="•"/>
      <w:lvlJc w:val="left"/>
      <w:pPr>
        <w:tabs>
          <w:tab w:val="num" w:pos="4822"/>
        </w:tabs>
        <w:ind w:left="4822" w:hanging="360"/>
      </w:pPr>
      <w:rPr>
        <w:rFonts w:ascii="Arial" w:hAnsi="Arial" w:hint="default"/>
      </w:rPr>
    </w:lvl>
    <w:lvl w:ilvl="7" w:tplc="FD74DCB4" w:tentative="1">
      <w:start w:val="1"/>
      <w:numFmt w:val="bullet"/>
      <w:lvlText w:val="•"/>
      <w:lvlJc w:val="left"/>
      <w:pPr>
        <w:tabs>
          <w:tab w:val="num" w:pos="5542"/>
        </w:tabs>
        <w:ind w:left="5542" w:hanging="360"/>
      </w:pPr>
      <w:rPr>
        <w:rFonts w:ascii="Arial" w:hAnsi="Arial" w:hint="default"/>
      </w:rPr>
    </w:lvl>
    <w:lvl w:ilvl="8" w:tplc="A2646A7C" w:tentative="1">
      <w:start w:val="1"/>
      <w:numFmt w:val="bullet"/>
      <w:lvlText w:val="•"/>
      <w:lvlJc w:val="left"/>
      <w:pPr>
        <w:tabs>
          <w:tab w:val="num" w:pos="6262"/>
        </w:tabs>
        <w:ind w:left="6262" w:hanging="360"/>
      </w:pPr>
      <w:rPr>
        <w:rFonts w:ascii="Arial" w:hAnsi="Arial" w:hint="default"/>
      </w:rPr>
    </w:lvl>
  </w:abstractNum>
  <w:abstractNum w:abstractNumId="16" w15:restartNumberingAfterBreak="0">
    <w:nsid w:val="64BB3483"/>
    <w:multiLevelType w:val="hybridMultilevel"/>
    <w:tmpl w:val="1AAEC938"/>
    <w:lvl w:ilvl="0" w:tplc="1AB612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C42347"/>
    <w:multiLevelType w:val="hybridMultilevel"/>
    <w:tmpl w:val="52CA85EA"/>
    <w:lvl w:ilvl="0" w:tplc="017EA9E6">
      <w:start w:val="60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8BE1A32"/>
    <w:multiLevelType w:val="hybridMultilevel"/>
    <w:tmpl w:val="3F2CC9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6AA174F9"/>
    <w:multiLevelType w:val="hybridMultilevel"/>
    <w:tmpl w:val="FB1C1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F57F65"/>
    <w:multiLevelType w:val="hybridMultilevel"/>
    <w:tmpl w:val="BFEA1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A24AC8"/>
    <w:multiLevelType w:val="hybridMultilevel"/>
    <w:tmpl w:val="2806C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9"/>
  </w:num>
  <w:num w:numId="4">
    <w:abstractNumId w:val="6"/>
  </w:num>
  <w:num w:numId="5">
    <w:abstractNumId w:val="17"/>
  </w:num>
  <w:num w:numId="6">
    <w:abstractNumId w:val="21"/>
  </w:num>
  <w:num w:numId="7">
    <w:abstractNumId w:val="8"/>
  </w:num>
  <w:num w:numId="8">
    <w:abstractNumId w:val="0"/>
  </w:num>
  <w:num w:numId="9">
    <w:abstractNumId w:val="14"/>
  </w:num>
  <w:num w:numId="10">
    <w:abstractNumId w:val="15"/>
  </w:num>
  <w:num w:numId="11">
    <w:abstractNumId w:val="3"/>
  </w:num>
  <w:num w:numId="12">
    <w:abstractNumId w:val="10"/>
  </w:num>
  <w:num w:numId="13">
    <w:abstractNumId w:val="18"/>
  </w:num>
  <w:num w:numId="14">
    <w:abstractNumId w:val="1"/>
  </w:num>
  <w:num w:numId="15">
    <w:abstractNumId w:val="16"/>
  </w:num>
  <w:num w:numId="16">
    <w:abstractNumId w:val="11"/>
  </w:num>
  <w:num w:numId="17">
    <w:abstractNumId w:val="7"/>
  </w:num>
  <w:num w:numId="18">
    <w:abstractNumId w:val="5"/>
  </w:num>
  <w:num w:numId="19">
    <w:abstractNumId w:val="13"/>
  </w:num>
  <w:num w:numId="20">
    <w:abstractNumId w:val="4"/>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A5"/>
    <w:rsid w:val="0000206E"/>
    <w:rsid w:val="00007817"/>
    <w:rsid w:val="00013A31"/>
    <w:rsid w:val="0001515B"/>
    <w:rsid w:val="00016A1F"/>
    <w:rsid w:val="00023ED6"/>
    <w:rsid w:val="00024A81"/>
    <w:rsid w:val="00024D31"/>
    <w:rsid w:val="00024E18"/>
    <w:rsid w:val="000255C7"/>
    <w:rsid w:val="00025975"/>
    <w:rsid w:val="00030078"/>
    <w:rsid w:val="000308C6"/>
    <w:rsid w:val="000320D8"/>
    <w:rsid w:val="00033B8A"/>
    <w:rsid w:val="00035403"/>
    <w:rsid w:val="00040643"/>
    <w:rsid w:val="00041B27"/>
    <w:rsid w:val="00042C7D"/>
    <w:rsid w:val="0004370D"/>
    <w:rsid w:val="000446A0"/>
    <w:rsid w:val="000451CC"/>
    <w:rsid w:val="00047DC8"/>
    <w:rsid w:val="00050679"/>
    <w:rsid w:val="00050ED3"/>
    <w:rsid w:val="00051407"/>
    <w:rsid w:val="000525E1"/>
    <w:rsid w:val="00055587"/>
    <w:rsid w:val="00055E87"/>
    <w:rsid w:val="00057F97"/>
    <w:rsid w:val="0006182E"/>
    <w:rsid w:val="00062426"/>
    <w:rsid w:val="00062783"/>
    <w:rsid w:val="00064BDB"/>
    <w:rsid w:val="0006506E"/>
    <w:rsid w:val="0006621E"/>
    <w:rsid w:val="0006684D"/>
    <w:rsid w:val="00067B0E"/>
    <w:rsid w:val="00067C3D"/>
    <w:rsid w:val="00070EA6"/>
    <w:rsid w:val="000712EA"/>
    <w:rsid w:val="00072B06"/>
    <w:rsid w:val="00074A25"/>
    <w:rsid w:val="00075548"/>
    <w:rsid w:val="0007675B"/>
    <w:rsid w:val="0007697F"/>
    <w:rsid w:val="000813F3"/>
    <w:rsid w:val="00083021"/>
    <w:rsid w:val="000835A7"/>
    <w:rsid w:val="00083778"/>
    <w:rsid w:val="00084CBA"/>
    <w:rsid w:val="00086976"/>
    <w:rsid w:val="00087171"/>
    <w:rsid w:val="0008795F"/>
    <w:rsid w:val="00090A18"/>
    <w:rsid w:val="0009417E"/>
    <w:rsid w:val="00094E26"/>
    <w:rsid w:val="00097F6F"/>
    <w:rsid w:val="000A138F"/>
    <w:rsid w:val="000A4145"/>
    <w:rsid w:val="000A66B0"/>
    <w:rsid w:val="000A71D1"/>
    <w:rsid w:val="000A7BD2"/>
    <w:rsid w:val="000A7D12"/>
    <w:rsid w:val="000B17A3"/>
    <w:rsid w:val="000B2965"/>
    <w:rsid w:val="000B3B13"/>
    <w:rsid w:val="000B6AAC"/>
    <w:rsid w:val="000C0220"/>
    <w:rsid w:val="000C1277"/>
    <w:rsid w:val="000C19CE"/>
    <w:rsid w:val="000C2980"/>
    <w:rsid w:val="000C42F7"/>
    <w:rsid w:val="000C5581"/>
    <w:rsid w:val="000C5720"/>
    <w:rsid w:val="000C6CE2"/>
    <w:rsid w:val="000C6EE9"/>
    <w:rsid w:val="000C79A2"/>
    <w:rsid w:val="000D0423"/>
    <w:rsid w:val="000D04E1"/>
    <w:rsid w:val="000D32C9"/>
    <w:rsid w:val="000D46EC"/>
    <w:rsid w:val="000D7A76"/>
    <w:rsid w:val="000D7A81"/>
    <w:rsid w:val="000E0B19"/>
    <w:rsid w:val="000E50F4"/>
    <w:rsid w:val="000E5A3C"/>
    <w:rsid w:val="000F069B"/>
    <w:rsid w:val="000F1A45"/>
    <w:rsid w:val="000F5951"/>
    <w:rsid w:val="000F5D1C"/>
    <w:rsid w:val="000F64F8"/>
    <w:rsid w:val="000F6B3D"/>
    <w:rsid w:val="000F7C98"/>
    <w:rsid w:val="00101153"/>
    <w:rsid w:val="001016AF"/>
    <w:rsid w:val="0010362B"/>
    <w:rsid w:val="00104210"/>
    <w:rsid w:val="00104560"/>
    <w:rsid w:val="00104C43"/>
    <w:rsid w:val="0010598B"/>
    <w:rsid w:val="00106977"/>
    <w:rsid w:val="00106D54"/>
    <w:rsid w:val="00107792"/>
    <w:rsid w:val="001115A5"/>
    <w:rsid w:val="001117E1"/>
    <w:rsid w:val="001120BF"/>
    <w:rsid w:val="00114083"/>
    <w:rsid w:val="00117BC6"/>
    <w:rsid w:val="001245B5"/>
    <w:rsid w:val="001317DD"/>
    <w:rsid w:val="001323BD"/>
    <w:rsid w:val="001327FB"/>
    <w:rsid w:val="001348CC"/>
    <w:rsid w:val="00134BD9"/>
    <w:rsid w:val="00136515"/>
    <w:rsid w:val="00140BBB"/>
    <w:rsid w:val="001417E2"/>
    <w:rsid w:val="001418FE"/>
    <w:rsid w:val="00142934"/>
    <w:rsid w:val="001441C8"/>
    <w:rsid w:val="001459F2"/>
    <w:rsid w:val="0014661D"/>
    <w:rsid w:val="00147715"/>
    <w:rsid w:val="00153024"/>
    <w:rsid w:val="00153980"/>
    <w:rsid w:val="001539B7"/>
    <w:rsid w:val="00154B20"/>
    <w:rsid w:val="00155509"/>
    <w:rsid w:val="00156975"/>
    <w:rsid w:val="00157BEC"/>
    <w:rsid w:val="00157E07"/>
    <w:rsid w:val="00161792"/>
    <w:rsid w:val="00164F4D"/>
    <w:rsid w:val="00164F51"/>
    <w:rsid w:val="0016520F"/>
    <w:rsid w:val="001732E7"/>
    <w:rsid w:val="00174218"/>
    <w:rsid w:val="00174885"/>
    <w:rsid w:val="00176577"/>
    <w:rsid w:val="00182353"/>
    <w:rsid w:val="0018266C"/>
    <w:rsid w:val="00184649"/>
    <w:rsid w:val="0019014E"/>
    <w:rsid w:val="0019491E"/>
    <w:rsid w:val="00196921"/>
    <w:rsid w:val="001A089A"/>
    <w:rsid w:val="001A411A"/>
    <w:rsid w:val="001A42B0"/>
    <w:rsid w:val="001A6885"/>
    <w:rsid w:val="001A7220"/>
    <w:rsid w:val="001A779D"/>
    <w:rsid w:val="001B271B"/>
    <w:rsid w:val="001B2C2B"/>
    <w:rsid w:val="001B3604"/>
    <w:rsid w:val="001B4B19"/>
    <w:rsid w:val="001C0F8F"/>
    <w:rsid w:val="001C1808"/>
    <w:rsid w:val="001C4704"/>
    <w:rsid w:val="001C5D0C"/>
    <w:rsid w:val="001D1000"/>
    <w:rsid w:val="001D24FB"/>
    <w:rsid w:val="001D260C"/>
    <w:rsid w:val="001D4826"/>
    <w:rsid w:val="001D4B94"/>
    <w:rsid w:val="001D55EA"/>
    <w:rsid w:val="001D744B"/>
    <w:rsid w:val="001E177B"/>
    <w:rsid w:val="001E186A"/>
    <w:rsid w:val="001E396C"/>
    <w:rsid w:val="001E5909"/>
    <w:rsid w:val="001F6BE6"/>
    <w:rsid w:val="001F723B"/>
    <w:rsid w:val="0020464F"/>
    <w:rsid w:val="00204A92"/>
    <w:rsid w:val="0020520A"/>
    <w:rsid w:val="00205F90"/>
    <w:rsid w:val="00207780"/>
    <w:rsid w:val="00210906"/>
    <w:rsid w:val="00210ED8"/>
    <w:rsid w:val="00211C81"/>
    <w:rsid w:val="00215111"/>
    <w:rsid w:val="002167C5"/>
    <w:rsid w:val="00217C73"/>
    <w:rsid w:val="00220FA8"/>
    <w:rsid w:val="002218BE"/>
    <w:rsid w:val="002241C4"/>
    <w:rsid w:val="00225695"/>
    <w:rsid w:val="0022644A"/>
    <w:rsid w:val="0023518E"/>
    <w:rsid w:val="0023743C"/>
    <w:rsid w:val="0024120F"/>
    <w:rsid w:val="002420C9"/>
    <w:rsid w:val="00243192"/>
    <w:rsid w:val="00243FFF"/>
    <w:rsid w:val="00245408"/>
    <w:rsid w:val="00246511"/>
    <w:rsid w:val="00251F43"/>
    <w:rsid w:val="0025397D"/>
    <w:rsid w:val="00253DF7"/>
    <w:rsid w:val="00260955"/>
    <w:rsid w:val="00260F8D"/>
    <w:rsid w:val="0026140A"/>
    <w:rsid w:val="002625D9"/>
    <w:rsid w:val="00262885"/>
    <w:rsid w:val="00266BB2"/>
    <w:rsid w:val="00271656"/>
    <w:rsid w:val="0027201D"/>
    <w:rsid w:val="00272633"/>
    <w:rsid w:val="00272EE5"/>
    <w:rsid w:val="002770F0"/>
    <w:rsid w:val="00277197"/>
    <w:rsid w:val="0028153D"/>
    <w:rsid w:val="002831E9"/>
    <w:rsid w:val="002837A4"/>
    <w:rsid w:val="00284EC1"/>
    <w:rsid w:val="00285A5E"/>
    <w:rsid w:val="00290232"/>
    <w:rsid w:val="00291750"/>
    <w:rsid w:val="002923EA"/>
    <w:rsid w:val="00292978"/>
    <w:rsid w:val="00297F12"/>
    <w:rsid w:val="002A428C"/>
    <w:rsid w:val="002A46CC"/>
    <w:rsid w:val="002A7014"/>
    <w:rsid w:val="002A79CB"/>
    <w:rsid w:val="002B0D34"/>
    <w:rsid w:val="002B39E7"/>
    <w:rsid w:val="002B64ED"/>
    <w:rsid w:val="002C0F3A"/>
    <w:rsid w:val="002C25B6"/>
    <w:rsid w:val="002C2A56"/>
    <w:rsid w:val="002C409A"/>
    <w:rsid w:val="002C6256"/>
    <w:rsid w:val="002C63EE"/>
    <w:rsid w:val="002C643B"/>
    <w:rsid w:val="002C77E5"/>
    <w:rsid w:val="002C7C5B"/>
    <w:rsid w:val="002D1544"/>
    <w:rsid w:val="002D2C43"/>
    <w:rsid w:val="002D5B0F"/>
    <w:rsid w:val="002D65D2"/>
    <w:rsid w:val="002D6D25"/>
    <w:rsid w:val="002E0E61"/>
    <w:rsid w:val="002E26BB"/>
    <w:rsid w:val="002E30DD"/>
    <w:rsid w:val="002E5F40"/>
    <w:rsid w:val="002E678A"/>
    <w:rsid w:val="002E6A85"/>
    <w:rsid w:val="002F19F8"/>
    <w:rsid w:val="002F3D5F"/>
    <w:rsid w:val="002F4E19"/>
    <w:rsid w:val="002F64E7"/>
    <w:rsid w:val="002F7833"/>
    <w:rsid w:val="003026BD"/>
    <w:rsid w:val="003054B7"/>
    <w:rsid w:val="0030758D"/>
    <w:rsid w:val="00311F35"/>
    <w:rsid w:val="00312B6D"/>
    <w:rsid w:val="00313916"/>
    <w:rsid w:val="003164A1"/>
    <w:rsid w:val="0031696F"/>
    <w:rsid w:val="00322ACE"/>
    <w:rsid w:val="00326376"/>
    <w:rsid w:val="00330251"/>
    <w:rsid w:val="00331062"/>
    <w:rsid w:val="003314A1"/>
    <w:rsid w:val="00331610"/>
    <w:rsid w:val="00331DC4"/>
    <w:rsid w:val="003326FB"/>
    <w:rsid w:val="00332BE3"/>
    <w:rsid w:val="003335A1"/>
    <w:rsid w:val="00333B3C"/>
    <w:rsid w:val="003369A7"/>
    <w:rsid w:val="00340EF9"/>
    <w:rsid w:val="00343204"/>
    <w:rsid w:val="003432FF"/>
    <w:rsid w:val="003435A0"/>
    <w:rsid w:val="00345ACD"/>
    <w:rsid w:val="00345ED2"/>
    <w:rsid w:val="00346B71"/>
    <w:rsid w:val="0034720B"/>
    <w:rsid w:val="003478E6"/>
    <w:rsid w:val="00347EAE"/>
    <w:rsid w:val="0035041B"/>
    <w:rsid w:val="0035238A"/>
    <w:rsid w:val="003545EF"/>
    <w:rsid w:val="00354BCD"/>
    <w:rsid w:val="00356B13"/>
    <w:rsid w:val="00362325"/>
    <w:rsid w:val="00362B89"/>
    <w:rsid w:val="00364E27"/>
    <w:rsid w:val="00371FB9"/>
    <w:rsid w:val="00376CF0"/>
    <w:rsid w:val="00376FF1"/>
    <w:rsid w:val="00380EA2"/>
    <w:rsid w:val="0038159B"/>
    <w:rsid w:val="00383B3D"/>
    <w:rsid w:val="00384F37"/>
    <w:rsid w:val="003860E8"/>
    <w:rsid w:val="0038616F"/>
    <w:rsid w:val="00386AF0"/>
    <w:rsid w:val="00386BF4"/>
    <w:rsid w:val="00390767"/>
    <w:rsid w:val="003912F0"/>
    <w:rsid w:val="00392050"/>
    <w:rsid w:val="00392A30"/>
    <w:rsid w:val="00392CCC"/>
    <w:rsid w:val="003939C8"/>
    <w:rsid w:val="00393A4E"/>
    <w:rsid w:val="00395626"/>
    <w:rsid w:val="0039644D"/>
    <w:rsid w:val="00396597"/>
    <w:rsid w:val="00396919"/>
    <w:rsid w:val="003A3C0B"/>
    <w:rsid w:val="003A5D86"/>
    <w:rsid w:val="003A7498"/>
    <w:rsid w:val="003B34F7"/>
    <w:rsid w:val="003B4913"/>
    <w:rsid w:val="003B64D7"/>
    <w:rsid w:val="003B7A02"/>
    <w:rsid w:val="003C38F8"/>
    <w:rsid w:val="003D2DF2"/>
    <w:rsid w:val="003D44A9"/>
    <w:rsid w:val="003D66CB"/>
    <w:rsid w:val="003E020B"/>
    <w:rsid w:val="003E03C0"/>
    <w:rsid w:val="003E0747"/>
    <w:rsid w:val="003E0B2D"/>
    <w:rsid w:val="003E26FC"/>
    <w:rsid w:val="003E2A62"/>
    <w:rsid w:val="003E2F18"/>
    <w:rsid w:val="003E3DE1"/>
    <w:rsid w:val="003E5751"/>
    <w:rsid w:val="003F060E"/>
    <w:rsid w:val="003F1818"/>
    <w:rsid w:val="003F1A9C"/>
    <w:rsid w:val="003F2011"/>
    <w:rsid w:val="003F27DA"/>
    <w:rsid w:val="003F3372"/>
    <w:rsid w:val="003F6ACD"/>
    <w:rsid w:val="0040085F"/>
    <w:rsid w:val="00403F67"/>
    <w:rsid w:val="00404673"/>
    <w:rsid w:val="00405A2D"/>
    <w:rsid w:val="004078EA"/>
    <w:rsid w:val="00416187"/>
    <w:rsid w:val="00420750"/>
    <w:rsid w:val="00422BFB"/>
    <w:rsid w:val="00424320"/>
    <w:rsid w:val="00424AD1"/>
    <w:rsid w:val="00425569"/>
    <w:rsid w:val="004278FE"/>
    <w:rsid w:val="004325BC"/>
    <w:rsid w:val="00435A38"/>
    <w:rsid w:val="004403C3"/>
    <w:rsid w:val="00445892"/>
    <w:rsid w:val="00446DA0"/>
    <w:rsid w:val="0045040F"/>
    <w:rsid w:val="00451B4E"/>
    <w:rsid w:val="00453C22"/>
    <w:rsid w:val="00453FFD"/>
    <w:rsid w:val="004578D5"/>
    <w:rsid w:val="0046019D"/>
    <w:rsid w:val="004611D9"/>
    <w:rsid w:val="00464322"/>
    <w:rsid w:val="0046751E"/>
    <w:rsid w:val="00470446"/>
    <w:rsid w:val="00472599"/>
    <w:rsid w:val="00473A66"/>
    <w:rsid w:val="00474D4C"/>
    <w:rsid w:val="00475735"/>
    <w:rsid w:val="00475894"/>
    <w:rsid w:val="00475ED9"/>
    <w:rsid w:val="00477204"/>
    <w:rsid w:val="0048002E"/>
    <w:rsid w:val="00482A1F"/>
    <w:rsid w:val="00483F4F"/>
    <w:rsid w:val="0048526D"/>
    <w:rsid w:val="00486E49"/>
    <w:rsid w:val="00492238"/>
    <w:rsid w:val="00493B04"/>
    <w:rsid w:val="00494BE8"/>
    <w:rsid w:val="00494E1A"/>
    <w:rsid w:val="00495B8F"/>
    <w:rsid w:val="004979EC"/>
    <w:rsid w:val="00497F15"/>
    <w:rsid w:val="004A0B75"/>
    <w:rsid w:val="004A1333"/>
    <w:rsid w:val="004A2B71"/>
    <w:rsid w:val="004A34AB"/>
    <w:rsid w:val="004A597A"/>
    <w:rsid w:val="004A709A"/>
    <w:rsid w:val="004A7F21"/>
    <w:rsid w:val="004B03D3"/>
    <w:rsid w:val="004B2526"/>
    <w:rsid w:val="004B5D34"/>
    <w:rsid w:val="004C09DA"/>
    <w:rsid w:val="004C39B0"/>
    <w:rsid w:val="004C4056"/>
    <w:rsid w:val="004C72A5"/>
    <w:rsid w:val="004D415A"/>
    <w:rsid w:val="004D4E5B"/>
    <w:rsid w:val="004D5771"/>
    <w:rsid w:val="004D6BEF"/>
    <w:rsid w:val="004E269F"/>
    <w:rsid w:val="004E368D"/>
    <w:rsid w:val="004E38BF"/>
    <w:rsid w:val="004E40E7"/>
    <w:rsid w:val="004E5083"/>
    <w:rsid w:val="004E574C"/>
    <w:rsid w:val="004E6976"/>
    <w:rsid w:val="004F45E2"/>
    <w:rsid w:val="004F541A"/>
    <w:rsid w:val="004F5E92"/>
    <w:rsid w:val="005020E8"/>
    <w:rsid w:val="00503AE7"/>
    <w:rsid w:val="00503B24"/>
    <w:rsid w:val="00503D4F"/>
    <w:rsid w:val="005061BC"/>
    <w:rsid w:val="005066D3"/>
    <w:rsid w:val="00507B23"/>
    <w:rsid w:val="00523BDC"/>
    <w:rsid w:val="0052748D"/>
    <w:rsid w:val="005316B2"/>
    <w:rsid w:val="00532500"/>
    <w:rsid w:val="00537FF2"/>
    <w:rsid w:val="00541A29"/>
    <w:rsid w:val="00542FD2"/>
    <w:rsid w:val="0054474E"/>
    <w:rsid w:val="00545611"/>
    <w:rsid w:val="00547CFB"/>
    <w:rsid w:val="0055047C"/>
    <w:rsid w:val="00551019"/>
    <w:rsid w:val="005554A7"/>
    <w:rsid w:val="00555E6A"/>
    <w:rsid w:val="005567BF"/>
    <w:rsid w:val="00556901"/>
    <w:rsid w:val="00560C5C"/>
    <w:rsid w:val="00563B48"/>
    <w:rsid w:val="00563CED"/>
    <w:rsid w:val="00564E80"/>
    <w:rsid w:val="005665AC"/>
    <w:rsid w:val="00566A2E"/>
    <w:rsid w:val="005702E5"/>
    <w:rsid w:val="00570719"/>
    <w:rsid w:val="00571D32"/>
    <w:rsid w:val="00572C76"/>
    <w:rsid w:val="00575989"/>
    <w:rsid w:val="00577399"/>
    <w:rsid w:val="00580042"/>
    <w:rsid w:val="0058058B"/>
    <w:rsid w:val="00580880"/>
    <w:rsid w:val="00582CF9"/>
    <w:rsid w:val="00583C58"/>
    <w:rsid w:val="00586FD9"/>
    <w:rsid w:val="00587C19"/>
    <w:rsid w:val="00591066"/>
    <w:rsid w:val="00596FAB"/>
    <w:rsid w:val="005A1193"/>
    <w:rsid w:val="005A1783"/>
    <w:rsid w:val="005A1F3E"/>
    <w:rsid w:val="005A2DB7"/>
    <w:rsid w:val="005A306D"/>
    <w:rsid w:val="005A5688"/>
    <w:rsid w:val="005A5FD2"/>
    <w:rsid w:val="005B122A"/>
    <w:rsid w:val="005B2CFA"/>
    <w:rsid w:val="005B3F2B"/>
    <w:rsid w:val="005B4866"/>
    <w:rsid w:val="005C15A3"/>
    <w:rsid w:val="005C1804"/>
    <w:rsid w:val="005C265C"/>
    <w:rsid w:val="005C3D29"/>
    <w:rsid w:val="005C45EE"/>
    <w:rsid w:val="005C753E"/>
    <w:rsid w:val="005D0403"/>
    <w:rsid w:val="005D0424"/>
    <w:rsid w:val="005D06C0"/>
    <w:rsid w:val="005D0BFB"/>
    <w:rsid w:val="005D0C11"/>
    <w:rsid w:val="005D28EA"/>
    <w:rsid w:val="005D2CC1"/>
    <w:rsid w:val="005D324D"/>
    <w:rsid w:val="005D47F7"/>
    <w:rsid w:val="005D62E7"/>
    <w:rsid w:val="005E0C1D"/>
    <w:rsid w:val="005E4509"/>
    <w:rsid w:val="005E5B1C"/>
    <w:rsid w:val="005E5EFE"/>
    <w:rsid w:val="005E6D92"/>
    <w:rsid w:val="005E6DB4"/>
    <w:rsid w:val="005E78FE"/>
    <w:rsid w:val="005F39CA"/>
    <w:rsid w:val="006015CD"/>
    <w:rsid w:val="00602631"/>
    <w:rsid w:val="00605238"/>
    <w:rsid w:val="00605E55"/>
    <w:rsid w:val="006069BB"/>
    <w:rsid w:val="00607D75"/>
    <w:rsid w:val="00610197"/>
    <w:rsid w:val="00610B84"/>
    <w:rsid w:val="006126F8"/>
    <w:rsid w:val="00612FE2"/>
    <w:rsid w:val="006155F5"/>
    <w:rsid w:val="006158CC"/>
    <w:rsid w:val="00617A4C"/>
    <w:rsid w:val="00620631"/>
    <w:rsid w:val="00620B79"/>
    <w:rsid w:val="00620CC7"/>
    <w:rsid w:val="00621FB1"/>
    <w:rsid w:val="00623B6F"/>
    <w:rsid w:val="00624CF7"/>
    <w:rsid w:val="00625189"/>
    <w:rsid w:val="00626AB1"/>
    <w:rsid w:val="00626D32"/>
    <w:rsid w:val="0063286D"/>
    <w:rsid w:val="00633A4D"/>
    <w:rsid w:val="00634719"/>
    <w:rsid w:val="00636A22"/>
    <w:rsid w:val="00640226"/>
    <w:rsid w:val="006402DC"/>
    <w:rsid w:val="00640956"/>
    <w:rsid w:val="006420E2"/>
    <w:rsid w:val="00642514"/>
    <w:rsid w:val="00642901"/>
    <w:rsid w:val="00642BD4"/>
    <w:rsid w:val="006455B6"/>
    <w:rsid w:val="00646BF4"/>
    <w:rsid w:val="00650844"/>
    <w:rsid w:val="00651E20"/>
    <w:rsid w:val="00651F3F"/>
    <w:rsid w:val="0065200A"/>
    <w:rsid w:val="00652A58"/>
    <w:rsid w:val="00654762"/>
    <w:rsid w:val="00654BBD"/>
    <w:rsid w:val="006553D0"/>
    <w:rsid w:val="006574D6"/>
    <w:rsid w:val="00660FCB"/>
    <w:rsid w:val="006669A8"/>
    <w:rsid w:val="006722F2"/>
    <w:rsid w:val="00672985"/>
    <w:rsid w:val="00673D7E"/>
    <w:rsid w:val="00675CB1"/>
    <w:rsid w:val="006765DA"/>
    <w:rsid w:val="006772C4"/>
    <w:rsid w:val="006800B8"/>
    <w:rsid w:val="0068032F"/>
    <w:rsid w:val="00681EED"/>
    <w:rsid w:val="006831E5"/>
    <w:rsid w:val="00684EB7"/>
    <w:rsid w:val="0068626A"/>
    <w:rsid w:val="00687000"/>
    <w:rsid w:val="00692E8C"/>
    <w:rsid w:val="00695EF4"/>
    <w:rsid w:val="00696F4F"/>
    <w:rsid w:val="006A0474"/>
    <w:rsid w:val="006A17B8"/>
    <w:rsid w:val="006A3E0C"/>
    <w:rsid w:val="006A5257"/>
    <w:rsid w:val="006A7A43"/>
    <w:rsid w:val="006B0691"/>
    <w:rsid w:val="006B07BE"/>
    <w:rsid w:val="006B08F2"/>
    <w:rsid w:val="006B1A94"/>
    <w:rsid w:val="006B3525"/>
    <w:rsid w:val="006B5C6D"/>
    <w:rsid w:val="006B61A0"/>
    <w:rsid w:val="006B6B40"/>
    <w:rsid w:val="006B709D"/>
    <w:rsid w:val="006B70B2"/>
    <w:rsid w:val="006B7336"/>
    <w:rsid w:val="006C2396"/>
    <w:rsid w:val="006C56AB"/>
    <w:rsid w:val="006C589E"/>
    <w:rsid w:val="006C706A"/>
    <w:rsid w:val="006D2E15"/>
    <w:rsid w:val="006D4B20"/>
    <w:rsid w:val="006E26EF"/>
    <w:rsid w:val="006E4A75"/>
    <w:rsid w:val="006E5AE5"/>
    <w:rsid w:val="006F1FE3"/>
    <w:rsid w:val="006F4026"/>
    <w:rsid w:val="006F40F1"/>
    <w:rsid w:val="006F54B6"/>
    <w:rsid w:val="006F5CB6"/>
    <w:rsid w:val="006F7944"/>
    <w:rsid w:val="00704A8C"/>
    <w:rsid w:val="007050DF"/>
    <w:rsid w:val="0070616E"/>
    <w:rsid w:val="00711189"/>
    <w:rsid w:val="00711A62"/>
    <w:rsid w:val="00712569"/>
    <w:rsid w:val="00712FE5"/>
    <w:rsid w:val="007147B7"/>
    <w:rsid w:val="007157C0"/>
    <w:rsid w:val="00715B78"/>
    <w:rsid w:val="0071630C"/>
    <w:rsid w:val="00716F40"/>
    <w:rsid w:val="00717822"/>
    <w:rsid w:val="00717DB4"/>
    <w:rsid w:val="007208CE"/>
    <w:rsid w:val="0072097A"/>
    <w:rsid w:val="00722430"/>
    <w:rsid w:val="00722930"/>
    <w:rsid w:val="00723048"/>
    <w:rsid w:val="00723C38"/>
    <w:rsid w:val="00724D59"/>
    <w:rsid w:val="00726D77"/>
    <w:rsid w:val="00727DD1"/>
    <w:rsid w:val="0073006C"/>
    <w:rsid w:val="00730965"/>
    <w:rsid w:val="00734A83"/>
    <w:rsid w:val="00740078"/>
    <w:rsid w:val="00740CE0"/>
    <w:rsid w:val="0074266F"/>
    <w:rsid w:val="00742BAA"/>
    <w:rsid w:val="0074693D"/>
    <w:rsid w:val="0074775A"/>
    <w:rsid w:val="00750D72"/>
    <w:rsid w:val="00750F9A"/>
    <w:rsid w:val="0075524F"/>
    <w:rsid w:val="007555C8"/>
    <w:rsid w:val="00757090"/>
    <w:rsid w:val="00757EA6"/>
    <w:rsid w:val="00761E37"/>
    <w:rsid w:val="00762795"/>
    <w:rsid w:val="00762F72"/>
    <w:rsid w:val="00763B62"/>
    <w:rsid w:val="00765C0B"/>
    <w:rsid w:val="007660BF"/>
    <w:rsid w:val="00766849"/>
    <w:rsid w:val="00766CED"/>
    <w:rsid w:val="00767369"/>
    <w:rsid w:val="00770726"/>
    <w:rsid w:val="007737BB"/>
    <w:rsid w:val="007740BB"/>
    <w:rsid w:val="00774558"/>
    <w:rsid w:val="007779D9"/>
    <w:rsid w:val="00781070"/>
    <w:rsid w:val="007811BE"/>
    <w:rsid w:val="007833E9"/>
    <w:rsid w:val="00783648"/>
    <w:rsid w:val="00783B1D"/>
    <w:rsid w:val="007853DD"/>
    <w:rsid w:val="00785431"/>
    <w:rsid w:val="007877FC"/>
    <w:rsid w:val="00790135"/>
    <w:rsid w:val="00795911"/>
    <w:rsid w:val="007972F2"/>
    <w:rsid w:val="007A046B"/>
    <w:rsid w:val="007A16CA"/>
    <w:rsid w:val="007A42C3"/>
    <w:rsid w:val="007A4CA7"/>
    <w:rsid w:val="007A5B61"/>
    <w:rsid w:val="007B01A5"/>
    <w:rsid w:val="007B23BE"/>
    <w:rsid w:val="007B300B"/>
    <w:rsid w:val="007B3DB2"/>
    <w:rsid w:val="007B7100"/>
    <w:rsid w:val="007C3E20"/>
    <w:rsid w:val="007D15D6"/>
    <w:rsid w:val="007D469B"/>
    <w:rsid w:val="007D5C77"/>
    <w:rsid w:val="007D7E59"/>
    <w:rsid w:val="007E1BE3"/>
    <w:rsid w:val="007E1D73"/>
    <w:rsid w:val="007E473F"/>
    <w:rsid w:val="007E509A"/>
    <w:rsid w:val="007E50E6"/>
    <w:rsid w:val="007E5CB2"/>
    <w:rsid w:val="007E7420"/>
    <w:rsid w:val="007F00D0"/>
    <w:rsid w:val="007F0D40"/>
    <w:rsid w:val="007F1523"/>
    <w:rsid w:val="007F1684"/>
    <w:rsid w:val="007F1F83"/>
    <w:rsid w:val="007F3AC0"/>
    <w:rsid w:val="007F4193"/>
    <w:rsid w:val="007F6578"/>
    <w:rsid w:val="00801C5A"/>
    <w:rsid w:val="00804598"/>
    <w:rsid w:val="008046B5"/>
    <w:rsid w:val="00805BA3"/>
    <w:rsid w:val="00806A54"/>
    <w:rsid w:val="008075F2"/>
    <w:rsid w:val="00811794"/>
    <w:rsid w:val="00814EE3"/>
    <w:rsid w:val="00817612"/>
    <w:rsid w:val="008205D9"/>
    <w:rsid w:val="00824743"/>
    <w:rsid w:val="00825C56"/>
    <w:rsid w:val="0082674E"/>
    <w:rsid w:val="0083080A"/>
    <w:rsid w:val="00831E73"/>
    <w:rsid w:val="0083221F"/>
    <w:rsid w:val="00833A3F"/>
    <w:rsid w:val="0083463D"/>
    <w:rsid w:val="0083532F"/>
    <w:rsid w:val="00836160"/>
    <w:rsid w:val="0083648E"/>
    <w:rsid w:val="00836924"/>
    <w:rsid w:val="00837ED7"/>
    <w:rsid w:val="0084206B"/>
    <w:rsid w:val="0084377A"/>
    <w:rsid w:val="00844017"/>
    <w:rsid w:val="00845366"/>
    <w:rsid w:val="0084582D"/>
    <w:rsid w:val="008500D7"/>
    <w:rsid w:val="0085159A"/>
    <w:rsid w:val="00852FD4"/>
    <w:rsid w:val="00853158"/>
    <w:rsid w:val="00854A77"/>
    <w:rsid w:val="00854E25"/>
    <w:rsid w:val="008568FB"/>
    <w:rsid w:val="0086118A"/>
    <w:rsid w:val="00862A52"/>
    <w:rsid w:val="00864F8C"/>
    <w:rsid w:val="008659E8"/>
    <w:rsid w:val="00866089"/>
    <w:rsid w:val="00867AC7"/>
    <w:rsid w:val="00867C1F"/>
    <w:rsid w:val="008712B7"/>
    <w:rsid w:val="00873645"/>
    <w:rsid w:val="0087476D"/>
    <w:rsid w:val="008752B1"/>
    <w:rsid w:val="00876CBC"/>
    <w:rsid w:val="00877576"/>
    <w:rsid w:val="00877E30"/>
    <w:rsid w:val="00882861"/>
    <w:rsid w:val="0088523F"/>
    <w:rsid w:val="008855E6"/>
    <w:rsid w:val="00885EEB"/>
    <w:rsid w:val="008861F4"/>
    <w:rsid w:val="008873A4"/>
    <w:rsid w:val="00890E3A"/>
    <w:rsid w:val="00891A0C"/>
    <w:rsid w:val="0089637D"/>
    <w:rsid w:val="00897E35"/>
    <w:rsid w:val="008A1CDE"/>
    <w:rsid w:val="008A52C1"/>
    <w:rsid w:val="008A5645"/>
    <w:rsid w:val="008B459E"/>
    <w:rsid w:val="008B5416"/>
    <w:rsid w:val="008B5833"/>
    <w:rsid w:val="008C0A46"/>
    <w:rsid w:val="008C20E3"/>
    <w:rsid w:val="008C460C"/>
    <w:rsid w:val="008C6BE5"/>
    <w:rsid w:val="008D11A3"/>
    <w:rsid w:val="008D13A8"/>
    <w:rsid w:val="008D2AE8"/>
    <w:rsid w:val="008D31BF"/>
    <w:rsid w:val="008D4702"/>
    <w:rsid w:val="008D487A"/>
    <w:rsid w:val="008E1580"/>
    <w:rsid w:val="008E2609"/>
    <w:rsid w:val="008E27AB"/>
    <w:rsid w:val="008E4CA8"/>
    <w:rsid w:val="008E5013"/>
    <w:rsid w:val="008E53BA"/>
    <w:rsid w:val="008E6DA1"/>
    <w:rsid w:val="008E7DD2"/>
    <w:rsid w:val="008F566A"/>
    <w:rsid w:val="008F5A68"/>
    <w:rsid w:val="008F6C34"/>
    <w:rsid w:val="008F6FBB"/>
    <w:rsid w:val="00900973"/>
    <w:rsid w:val="00902C49"/>
    <w:rsid w:val="009033BF"/>
    <w:rsid w:val="0090549E"/>
    <w:rsid w:val="00906370"/>
    <w:rsid w:val="00906950"/>
    <w:rsid w:val="00907DCC"/>
    <w:rsid w:val="00907F89"/>
    <w:rsid w:val="0091051B"/>
    <w:rsid w:val="00912187"/>
    <w:rsid w:val="009124EE"/>
    <w:rsid w:val="00913583"/>
    <w:rsid w:val="0092054E"/>
    <w:rsid w:val="009209D5"/>
    <w:rsid w:val="009210BE"/>
    <w:rsid w:val="009217F2"/>
    <w:rsid w:val="00923C25"/>
    <w:rsid w:val="009360BB"/>
    <w:rsid w:val="0094032B"/>
    <w:rsid w:val="00940380"/>
    <w:rsid w:val="00940917"/>
    <w:rsid w:val="009451AC"/>
    <w:rsid w:val="00947890"/>
    <w:rsid w:val="00952B8D"/>
    <w:rsid w:val="00952F99"/>
    <w:rsid w:val="009532A8"/>
    <w:rsid w:val="00953355"/>
    <w:rsid w:val="009533BD"/>
    <w:rsid w:val="009546AC"/>
    <w:rsid w:val="00955FA6"/>
    <w:rsid w:val="009610E1"/>
    <w:rsid w:val="00961200"/>
    <w:rsid w:val="00962481"/>
    <w:rsid w:val="009628BA"/>
    <w:rsid w:val="00962C1A"/>
    <w:rsid w:val="009644F1"/>
    <w:rsid w:val="0096498A"/>
    <w:rsid w:val="009653FB"/>
    <w:rsid w:val="0096544C"/>
    <w:rsid w:val="00965701"/>
    <w:rsid w:val="0096740B"/>
    <w:rsid w:val="009705F2"/>
    <w:rsid w:val="00970A76"/>
    <w:rsid w:val="00972C43"/>
    <w:rsid w:val="00973AF5"/>
    <w:rsid w:val="00973D89"/>
    <w:rsid w:val="00980BA4"/>
    <w:rsid w:val="00981405"/>
    <w:rsid w:val="009833AC"/>
    <w:rsid w:val="00983EA4"/>
    <w:rsid w:val="00983EE9"/>
    <w:rsid w:val="00984BD7"/>
    <w:rsid w:val="00987081"/>
    <w:rsid w:val="009875CE"/>
    <w:rsid w:val="0098782E"/>
    <w:rsid w:val="009937ED"/>
    <w:rsid w:val="00994166"/>
    <w:rsid w:val="00995455"/>
    <w:rsid w:val="009972FC"/>
    <w:rsid w:val="009A0CD9"/>
    <w:rsid w:val="009A1B5F"/>
    <w:rsid w:val="009A1E88"/>
    <w:rsid w:val="009A30E1"/>
    <w:rsid w:val="009A5148"/>
    <w:rsid w:val="009A6E19"/>
    <w:rsid w:val="009B050F"/>
    <w:rsid w:val="009B0621"/>
    <w:rsid w:val="009B0868"/>
    <w:rsid w:val="009B2162"/>
    <w:rsid w:val="009B53DE"/>
    <w:rsid w:val="009B6B86"/>
    <w:rsid w:val="009C0BF2"/>
    <w:rsid w:val="009C153D"/>
    <w:rsid w:val="009C1B00"/>
    <w:rsid w:val="009C24FD"/>
    <w:rsid w:val="009C39C6"/>
    <w:rsid w:val="009C5C13"/>
    <w:rsid w:val="009C5D46"/>
    <w:rsid w:val="009C708C"/>
    <w:rsid w:val="009C721A"/>
    <w:rsid w:val="009D17EC"/>
    <w:rsid w:val="009D24E2"/>
    <w:rsid w:val="009D2EE3"/>
    <w:rsid w:val="009D3CC1"/>
    <w:rsid w:val="009D52C1"/>
    <w:rsid w:val="009D5B64"/>
    <w:rsid w:val="009D7AFB"/>
    <w:rsid w:val="009E3AEF"/>
    <w:rsid w:val="009E4716"/>
    <w:rsid w:val="009E54E8"/>
    <w:rsid w:val="009E7FAD"/>
    <w:rsid w:val="009F168D"/>
    <w:rsid w:val="009F2230"/>
    <w:rsid w:val="009F25FD"/>
    <w:rsid w:val="009F3D32"/>
    <w:rsid w:val="009F4641"/>
    <w:rsid w:val="009F4645"/>
    <w:rsid w:val="009F4E94"/>
    <w:rsid w:val="009F5358"/>
    <w:rsid w:val="009F6ACD"/>
    <w:rsid w:val="00A023D4"/>
    <w:rsid w:val="00A0413C"/>
    <w:rsid w:val="00A04DCD"/>
    <w:rsid w:val="00A06438"/>
    <w:rsid w:val="00A10FA3"/>
    <w:rsid w:val="00A11371"/>
    <w:rsid w:val="00A120BB"/>
    <w:rsid w:val="00A17348"/>
    <w:rsid w:val="00A2349B"/>
    <w:rsid w:val="00A234D1"/>
    <w:rsid w:val="00A25B6E"/>
    <w:rsid w:val="00A3068E"/>
    <w:rsid w:val="00A31F1F"/>
    <w:rsid w:val="00A32A40"/>
    <w:rsid w:val="00A34193"/>
    <w:rsid w:val="00A4194A"/>
    <w:rsid w:val="00A42941"/>
    <w:rsid w:val="00A432CA"/>
    <w:rsid w:val="00A44382"/>
    <w:rsid w:val="00A45ECD"/>
    <w:rsid w:val="00A478E5"/>
    <w:rsid w:val="00A50E6F"/>
    <w:rsid w:val="00A516A8"/>
    <w:rsid w:val="00A5309C"/>
    <w:rsid w:val="00A5310A"/>
    <w:rsid w:val="00A531CF"/>
    <w:rsid w:val="00A554D6"/>
    <w:rsid w:val="00A55D99"/>
    <w:rsid w:val="00A620DC"/>
    <w:rsid w:val="00A6336E"/>
    <w:rsid w:val="00A654F3"/>
    <w:rsid w:val="00A663EA"/>
    <w:rsid w:val="00A66AFB"/>
    <w:rsid w:val="00A72087"/>
    <w:rsid w:val="00A720E3"/>
    <w:rsid w:val="00A73E7D"/>
    <w:rsid w:val="00A74364"/>
    <w:rsid w:val="00A759AB"/>
    <w:rsid w:val="00A77C80"/>
    <w:rsid w:val="00A80DC2"/>
    <w:rsid w:val="00A82449"/>
    <w:rsid w:val="00A82813"/>
    <w:rsid w:val="00A83168"/>
    <w:rsid w:val="00A865D6"/>
    <w:rsid w:val="00A86667"/>
    <w:rsid w:val="00A87887"/>
    <w:rsid w:val="00A9131A"/>
    <w:rsid w:val="00A933AA"/>
    <w:rsid w:val="00A93D89"/>
    <w:rsid w:val="00A94ED7"/>
    <w:rsid w:val="00A96A72"/>
    <w:rsid w:val="00AA09D1"/>
    <w:rsid w:val="00AA1387"/>
    <w:rsid w:val="00AA3B0F"/>
    <w:rsid w:val="00AA3E8B"/>
    <w:rsid w:val="00AA55CD"/>
    <w:rsid w:val="00AA62A3"/>
    <w:rsid w:val="00AB0F29"/>
    <w:rsid w:val="00AB11DD"/>
    <w:rsid w:val="00AB17FC"/>
    <w:rsid w:val="00AB5ECD"/>
    <w:rsid w:val="00AC006B"/>
    <w:rsid w:val="00AC13A1"/>
    <w:rsid w:val="00AC2A6E"/>
    <w:rsid w:val="00AC4E5B"/>
    <w:rsid w:val="00AC5FBC"/>
    <w:rsid w:val="00AD023C"/>
    <w:rsid w:val="00AD2ACA"/>
    <w:rsid w:val="00AD4E2D"/>
    <w:rsid w:val="00AD51C8"/>
    <w:rsid w:val="00AE0CEC"/>
    <w:rsid w:val="00AE163B"/>
    <w:rsid w:val="00AE3288"/>
    <w:rsid w:val="00AE4BB3"/>
    <w:rsid w:val="00AE5746"/>
    <w:rsid w:val="00AF1764"/>
    <w:rsid w:val="00AF3869"/>
    <w:rsid w:val="00AF421B"/>
    <w:rsid w:val="00AF4D18"/>
    <w:rsid w:val="00AF598A"/>
    <w:rsid w:val="00AF7D3C"/>
    <w:rsid w:val="00B001E9"/>
    <w:rsid w:val="00B00A3C"/>
    <w:rsid w:val="00B010FA"/>
    <w:rsid w:val="00B0119E"/>
    <w:rsid w:val="00B014A7"/>
    <w:rsid w:val="00B02772"/>
    <w:rsid w:val="00B04628"/>
    <w:rsid w:val="00B0473E"/>
    <w:rsid w:val="00B04C59"/>
    <w:rsid w:val="00B0795F"/>
    <w:rsid w:val="00B108E8"/>
    <w:rsid w:val="00B110CE"/>
    <w:rsid w:val="00B13292"/>
    <w:rsid w:val="00B16BAB"/>
    <w:rsid w:val="00B17111"/>
    <w:rsid w:val="00B17898"/>
    <w:rsid w:val="00B22A64"/>
    <w:rsid w:val="00B25120"/>
    <w:rsid w:val="00B256DF"/>
    <w:rsid w:val="00B27CF9"/>
    <w:rsid w:val="00B31B87"/>
    <w:rsid w:val="00B31D09"/>
    <w:rsid w:val="00B32580"/>
    <w:rsid w:val="00B32E52"/>
    <w:rsid w:val="00B32FD1"/>
    <w:rsid w:val="00B3386E"/>
    <w:rsid w:val="00B363BD"/>
    <w:rsid w:val="00B42243"/>
    <w:rsid w:val="00B426CE"/>
    <w:rsid w:val="00B433A9"/>
    <w:rsid w:val="00B43BD0"/>
    <w:rsid w:val="00B44B89"/>
    <w:rsid w:val="00B4610B"/>
    <w:rsid w:val="00B46463"/>
    <w:rsid w:val="00B47FD9"/>
    <w:rsid w:val="00B525F5"/>
    <w:rsid w:val="00B52C17"/>
    <w:rsid w:val="00B53E33"/>
    <w:rsid w:val="00B57CA8"/>
    <w:rsid w:val="00B60185"/>
    <w:rsid w:val="00B62C19"/>
    <w:rsid w:val="00B63780"/>
    <w:rsid w:val="00B63F80"/>
    <w:rsid w:val="00B6416A"/>
    <w:rsid w:val="00B64E79"/>
    <w:rsid w:val="00B65593"/>
    <w:rsid w:val="00B6604B"/>
    <w:rsid w:val="00B70258"/>
    <w:rsid w:val="00B70862"/>
    <w:rsid w:val="00B7337A"/>
    <w:rsid w:val="00B74FD5"/>
    <w:rsid w:val="00B77CC0"/>
    <w:rsid w:val="00B80088"/>
    <w:rsid w:val="00B80CAC"/>
    <w:rsid w:val="00B80E4B"/>
    <w:rsid w:val="00B80FA6"/>
    <w:rsid w:val="00B858C2"/>
    <w:rsid w:val="00B87381"/>
    <w:rsid w:val="00B878A4"/>
    <w:rsid w:val="00B92838"/>
    <w:rsid w:val="00B9565C"/>
    <w:rsid w:val="00B95E2B"/>
    <w:rsid w:val="00B975E6"/>
    <w:rsid w:val="00BA3F76"/>
    <w:rsid w:val="00BB367A"/>
    <w:rsid w:val="00BB3AB2"/>
    <w:rsid w:val="00BB3E83"/>
    <w:rsid w:val="00BC0679"/>
    <w:rsid w:val="00BC3636"/>
    <w:rsid w:val="00BC57F6"/>
    <w:rsid w:val="00BC5E8D"/>
    <w:rsid w:val="00BC63C4"/>
    <w:rsid w:val="00BC7973"/>
    <w:rsid w:val="00BD2B87"/>
    <w:rsid w:val="00BD7137"/>
    <w:rsid w:val="00BE0F75"/>
    <w:rsid w:val="00BE163C"/>
    <w:rsid w:val="00BE1A8D"/>
    <w:rsid w:val="00BE4371"/>
    <w:rsid w:val="00BE44B4"/>
    <w:rsid w:val="00BE6219"/>
    <w:rsid w:val="00BF089B"/>
    <w:rsid w:val="00BF0E57"/>
    <w:rsid w:val="00BF172F"/>
    <w:rsid w:val="00BF497F"/>
    <w:rsid w:val="00BF6163"/>
    <w:rsid w:val="00BF617D"/>
    <w:rsid w:val="00BF799F"/>
    <w:rsid w:val="00C02278"/>
    <w:rsid w:val="00C028FC"/>
    <w:rsid w:val="00C03191"/>
    <w:rsid w:val="00C04427"/>
    <w:rsid w:val="00C1001B"/>
    <w:rsid w:val="00C11074"/>
    <w:rsid w:val="00C131DF"/>
    <w:rsid w:val="00C13DFD"/>
    <w:rsid w:val="00C15537"/>
    <w:rsid w:val="00C16586"/>
    <w:rsid w:val="00C171FD"/>
    <w:rsid w:val="00C172F0"/>
    <w:rsid w:val="00C200DF"/>
    <w:rsid w:val="00C203D9"/>
    <w:rsid w:val="00C22B45"/>
    <w:rsid w:val="00C23E2C"/>
    <w:rsid w:val="00C243FC"/>
    <w:rsid w:val="00C26789"/>
    <w:rsid w:val="00C268D9"/>
    <w:rsid w:val="00C269CB"/>
    <w:rsid w:val="00C3337A"/>
    <w:rsid w:val="00C33789"/>
    <w:rsid w:val="00C33BE3"/>
    <w:rsid w:val="00C343C7"/>
    <w:rsid w:val="00C373B4"/>
    <w:rsid w:val="00C4122E"/>
    <w:rsid w:val="00C4249B"/>
    <w:rsid w:val="00C44291"/>
    <w:rsid w:val="00C446D1"/>
    <w:rsid w:val="00C44B36"/>
    <w:rsid w:val="00C46EC0"/>
    <w:rsid w:val="00C47E38"/>
    <w:rsid w:val="00C51BBE"/>
    <w:rsid w:val="00C53CDC"/>
    <w:rsid w:val="00C56C5E"/>
    <w:rsid w:val="00C60B6B"/>
    <w:rsid w:val="00C60DBD"/>
    <w:rsid w:val="00C65D77"/>
    <w:rsid w:val="00C66447"/>
    <w:rsid w:val="00C67EF1"/>
    <w:rsid w:val="00C70963"/>
    <w:rsid w:val="00C71BA8"/>
    <w:rsid w:val="00C71DF7"/>
    <w:rsid w:val="00C733C3"/>
    <w:rsid w:val="00C75AFD"/>
    <w:rsid w:val="00C772C0"/>
    <w:rsid w:val="00C806CE"/>
    <w:rsid w:val="00C8219B"/>
    <w:rsid w:val="00C86C90"/>
    <w:rsid w:val="00C90210"/>
    <w:rsid w:val="00C92062"/>
    <w:rsid w:val="00C921DA"/>
    <w:rsid w:val="00C9338A"/>
    <w:rsid w:val="00C94C0F"/>
    <w:rsid w:val="00C96B0C"/>
    <w:rsid w:val="00C9756B"/>
    <w:rsid w:val="00C97831"/>
    <w:rsid w:val="00CA1AB6"/>
    <w:rsid w:val="00CA3AAE"/>
    <w:rsid w:val="00CB3751"/>
    <w:rsid w:val="00CB378C"/>
    <w:rsid w:val="00CB38BE"/>
    <w:rsid w:val="00CB43AE"/>
    <w:rsid w:val="00CB5014"/>
    <w:rsid w:val="00CC12CE"/>
    <w:rsid w:val="00CC13CD"/>
    <w:rsid w:val="00CC2EC6"/>
    <w:rsid w:val="00CC4808"/>
    <w:rsid w:val="00CC4D67"/>
    <w:rsid w:val="00CC5898"/>
    <w:rsid w:val="00CD01CC"/>
    <w:rsid w:val="00CD251E"/>
    <w:rsid w:val="00CD4760"/>
    <w:rsid w:val="00CD7100"/>
    <w:rsid w:val="00CD7D78"/>
    <w:rsid w:val="00CE1672"/>
    <w:rsid w:val="00CE4E73"/>
    <w:rsid w:val="00CE5F4E"/>
    <w:rsid w:val="00CE6C02"/>
    <w:rsid w:val="00CE7658"/>
    <w:rsid w:val="00CF01F9"/>
    <w:rsid w:val="00CF2819"/>
    <w:rsid w:val="00CF5C39"/>
    <w:rsid w:val="00CF64BA"/>
    <w:rsid w:val="00D12308"/>
    <w:rsid w:val="00D142CA"/>
    <w:rsid w:val="00D21529"/>
    <w:rsid w:val="00D23E63"/>
    <w:rsid w:val="00D26FBE"/>
    <w:rsid w:val="00D27516"/>
    <w:rsid w:val="00D2754B"/>
    <w:rsid w:val="00D32680"/>
    <w:rsid w:val="00D33A2A"/>
    <w:rsid w:val="00D37FD3"/>
    <w:rsid w:val="00D42682"/>
    <w:rsid w:val="00D4279E"/>
    <w:rsid w:val="00D44044"/>
    <w:rsid w:val="00D4521F"/>
    <w:rsid w:val="00D459F0"/>
    <w:rsid w:val="00D462CF"/>
    <w:rsid w:val="00D46737"/>
    <w:rsid w:val="00D50481"/>
    <w:rsid w:val="00D529E0"/>
    <w:rsid w:val="00D52CED"/>
    <w:rsid w:val="00D56F6E"/>
    <w:rsid w:val="00D60969"/>
    <w:rsid w:val="00D61D47"/>
    <w:rsid w:val="00D62C1E"/>
    <w:rsid w:val="00D62CE4"/>
    <w:rsid w:val="00D657B1"/>
    <w:rsid w:val="00D661CD"/>
    <w:rsid w:val="00D71372"/>
    <w:rsid w:val="00D71B08"/>
    <w:rsid w:val="00D728FB"/>
    <w:rsid w:val="00D72B69"/>
    <w:rsid w:val="00D74A95"/>
    <w:rsid w:val="00D757F1"/>
    <w:rsid w:val="00D77C58"/>
    <w:rsid w:val="00D84EC8"/>
    <w:rsid w:val="00D856CB"/>
    <w:rsid w:val="00D85EF6"/>
    <w:rsid w:val="00D86A91"/>
    <w:rsid w:val="00D87D7C"/>
    <w:rsid w:val="00D9238B"/>
    <w:rsid w:val="00D93825"/>
    <w:rsid w:val="00D955BE"/>
    <w:rsid w:val="00DA55E6"/>
    <w:rsid w:val="00DB259A"/>
    <w:rsid w:val="00DB3472"/>
    <w:rsid w:val="00DB4A8D"/>
    <w:rsid w:val="00DB573C"/>
    <w:rsid w:val="00DB665D"/>
    <w:rsid w:val="00DB6D6F"/>
    <w:rsid w:val="00DB7DED"/>
    <w:rsid w:val="00DC0CA7"/>
    <w:rsid w:val="00DC504F"/>
    <w:rsid w:val="00DC6172"/>
    <w:rsid w:val="00DC6180"/>
    <w:rsid w:val="00DC684E"/>
    <w:rsid w:val="00DD0ED8"/>
    <w:rsid w:val="00DD1FB4"/>
    <w:rsid w:val="00DD29E3"/>
    <w:rsid w:val="00DD4660"/>
    <w:rsid w:val="00DD65EF"/>
    <w:rsid w:val="00DE193C"/>
    <w:rsid w:val="00DE1FEC"/>
    <w:rsid w:val="00DE2316"/>
    <w:rsid w:val="00DE2C77"/>
    <w:rsid w:val="00DE37A5"/>
    <w:rsid w:val="00DE4383"/>
    <w:rsid w:val="00DE5D6F"/>
    <w:rsid w:val="00DE74A6"/>
    <w:rsid w:val="00DF0101"/>
    <w:rsid w:val="00DF0A89"/>
    <w:rsid w:val="00DF0C44"/>
    <w:rsid w:val="00DF1A6A"/>
    <w:rsid w:val="00DF3E68"/>
    <w:rsid w:val="00DF411A"/>
    <w:rsid w:val="00DF4436"/>
    <w:rsid w:val="00DF71B4"/>
    <w:rsid w:val="00DF774C"/>
    <w:rsid w:val="00DF7E80"/>
    <w:rsid w:val="00E03167"/>
    <w:rsid w:val="00E0408B"/>
    <w:rsid w:val="00E05A31"/>
    <w:rsid w:val="00E06321"/>
    <w:rsid w:val="00E132CE"/>
    <w:rsid w:val="00E14416"/>
    <w:rsid w:val="00E161E4"/>
    <w:rsid w:val="00E22488"/>
    <w:rsid w:val="00E247C3"/>
    <w:rsid w:val="00E26734"/>
    <w:rsid w:val="00E30A10"/>
    <w:rsid w:val="00E31282"/>
    <w:rsid w:val="00E34263"/>
    <w:rsid w:val="00E35D8A"/>
    <w:rsid w:val="00E36D9A"/>
    <w:rsid w:val="00E37DF2"/>
    <w:rsid w:val="00E42DC2"/>
    <w:rsid w:val="00E430DF"/>
    <w:rsid w:val="00E46C94"/>
    <w:rsid w:val="00E51231"/>
    <w:rsid w:val="00E52704"/>
    <w:rsid w:val="00E54635"/>
    <w:rsid w:val="00E54A3B"/>
    <w:rsid w:val="00E5553D"/>
    <w:rsid w:val="00E6022D"/>
    <w:rsid w:val="00E63B47"/>
    <w:rsid w:val="00E66471"/>
    <w:rsid w:val="00E72DDD"/>
    <w:rsid w:val="00E80650"/>
    <w:rsid w:val="00E820E2"/>
    <w:rsid w:val="00E82118"/>
    <w:rsid w:val="00E83E7D"/>
    <w:rsid w:val="00E86648"/>
    <w:rsid w:val="00E87234"/>
    <w:rsid w:val="00E87517"/>
    <w:rsid w:val="00E90ADC"/>
    <w:rsid w:val="00E921F9"/>
    <w:rsid w:val="00E92B36"/>
    <w:rsid w:val="00E9317C"/>
    <w:rsid w:val="00E94E92"/>
    <w:rsid w:val="00E95D59"/>
    <w:rsid w:val="00E97042"/>
    <w:rsid w:val="00EA16C6"/>
    <w:rsid w:val="00EA261C"/>
    <w:rsid w:val="00EA2A2F"/>
    <w:rsid w:val="00EA4A11"/>
    <w:rsid w:val="00EA6BFE"/>
    <w:rsid w:val="00EB0EA5"/>
    <w:rsid w:val="00EB109E"/>
    <w:rsid w:val="00EB188D"/>
    <w:rsid w:val="00EB35C5"/>
    <w:rsid w:val="00EB37D6"/>
    <w:rsid w:val="00EB4435"/>
    <w:rsid w:val="00EC1522"/>
    <w:rsid w:val="00EC5486"/>
    <w:rsid w:val="00ED0141"/>
    <w:rsid w:val="00ED0E95"/>
    <w:rsid w:val="00ED26C3"/>
    <w:rsid w:val="00ED2BF0"/>
    <w:rsid w:val="00ED3778"/>
    <w:rsid w:val="00ED3F17"/>
    <w:rsid w:val="00ED51C1"/>
    <w:rsid w:val="00ED6122"/>
    <w:rsid w:val="00ED7945"/>
    <w:rsid w:val="00EE04B5"/>
    <w:rsid w:val="00EE23FB"/>
    <w:rsid w:val="00EE3BDC"/>
    <w:rsid w:val="00EE3FFC"/>
    <w:rsid w:val="00EF1946"/>
    <w:rsid w:val="00EF634F"/>
    <w:rsid w:val="00F0016E"/>
    <w:rsid w:val="00F01D1F"/>
    <w:rsid w:val="00F063FB"/>
    <w:rsid w:val="00F06C0E"/>
    <w:rsid w:val="00F06DEE"/>
    <w:rsid w:val="00F07AA5"/>
    <w:rsid w:val="00F10885"/>
    <w:rsid w:val="00F21427"/>
    <w:rsid w:val="00F21F6F"/>
    <w:rsid w:val="00F23384"/>
    <w:rsid w:val="00F2405C"/>
    <w:rsid w:val="00F25ECE"/>
    <w:rsid w:val="00F3000B"/>
    <w:rsid w:val="00F30D54"/>
    <w:rsid w:val="00F3262F"/>
    <w:rsid w:val="00F33CC1"/>
    <w:rsid w:val="00F3685A"/>
    <w:rsid w:val="00F4147B"/>
    <w:rsid w:val="00F41781"/>
    <w:rsid w:val="00F41900"/>
    <w:rsid w:val="00F41DF9"/>
    <w:rsid w:val="00F42872"/>
    <w:rsid w:val="00F42997"/>
    <w:rsid w:val="00F4355C"/>
    <w:rsid w:val="00F45082"/>
    <w:rsid w:val="00F4546F"/>
    <w:rsid w:val="00F45B2D"/>
    <w:rsid w:val="00F45BC2"/>
    <w:rsid w:val="00F46C87"/>
    <w:rsid w:val="00F477D9"/>
    <w:rsid w:val="00F5054F"/>
    <w:rsid w:val="00F50C4F"/>
    <w:rsid w:val="00F54527"/>
    <w:rsid w:val="00F60A15"/>
    <w:rsid w:val="00F61368"/>
    <w:rsid w:val="00F62299"/>
    <w:rsid w:val="00F6315E"/>
    <w:rsid w:val="00F649E7"/>
    <w:rsid w:val="00F672C2"/>
    <w:rsid w:val="00F67FD7"/>
    <w:rsid w:val="00F70215"/>
    <w:rsid w:val="00F7391B"/>
    <w:rsid w:val="00F80AAF"/>
    <w:rsid w:val="00F84856"/>
    <w:rsid w:val="00F92DE9"/>
    <w:rsid w:val="00F947C9"/>
    <w:rsid w:val="00F95618"/>
    <w:rsid w:val="00F96909"/>
    <w:rsid w:val="00F97A6B"/>
    <w:rsid w:val="00F97FE1"/>
    <w:rsid w:val="00FA0D76"/>
    <w:rsid w:val="00FA2222"/>
    <w:rsid w:val="00FA2E38"/>
    <w:rsid w:val="00FA7B47"/>
    <w:rsid w:val="00FA7CBE"/>
    <w:rsid w:val="00FB06D0"/>
    <w:rsid w:val="00FB2DAB"/>
    <w:rsid w:val="00FB47E0"/>
    <w:rsid w:val="00FC02C6"/>
    <w:rsid w:val="00FC090C"/>
    <w:rsid w:val="00FC15B9"/>
    <w:rsid w:val="00FC3F32"/>
    <w:rsid w:val="00FC420E"/>
    <w:rsid w:val="00FC5C94"/>
    <w:rsid w:val="00FC681C"/>
    <w:rsid w:val="00FD029B"/>
    <w:rsid w:val="00FD082E"/>
    <w:rsid w:val="00FD495F"/>
    <w:rsid w:val="00FD4B65"/>
    <w:rsid w:val="00FE19E4"/>
    <w:rsid w:val="00FE1A4F"/>
    <w:rsid w:val="00FE25C0"/>
    <w:rsid w:val="00FE51A5"/>
    <w:rsid w:val="00FE5AC6"/>
    <w:rsid w:val="00FE6FD3"/>
    <w:rsid w:val="00FE7A40"/>
    <w:rsid w:val="00FF032D"/>
    <w:rsid w:val="00FF0438"/>
    <w:rsid w:val="00FF0A56"/>
    <w:rsid w:val="00FF3E55"/>
    <w:rsid w:val="00FF4D97"/>
    <w:rsid w:val="00FF5007"/>
    <w:rsid w:val="1AAFBC63"/>
    <w:rsid w:val="3851180E"/>
    <w:rsid w:val="5F66F1A9"/>
    <w:rsid w:val="65BB659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244C2B"/>
  <w15:docId w15:val="{723AA486-0A3D-465F-BF40-FAEC2E8D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381"/>
  </w:style>
  <w:style w:type="paragraph" w:styleId="Heading1">
    <w:name w:val="heading 1"/>
    <w:basedOn w:val="Normal"/>
    <w:next w:val="Normal"/>
    <w:link w:val="Heading1Char"/>
    <w:uiPriority w:val="9"/>
    <w:qFormat/>
    <w:rsid w:val="005C3D29"/>
    <w:pPr>
      <w:spacing w:before="480" w:after="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unhideWhenUsed/>
    <w:qFormat/>
    <w:rsid w:val="00A654F3"/>
    <w:pPr>
      <w:spacing w:before="200" w:after="24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unhideWhenUsed/>
    <w:qFormat/>
    <w:rsid w:val="00097F6F"/>
    <w:pPr>
      <w:spacing w:before="200" w:after="24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46463"/>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B46463"/>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B46463"/>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B46463"/>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B46463"/>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B46463"/>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2118"/>
    <w:pPr>
      <w:tabs>
        <w:tab w:val="center" w:pos="4153"/>
        <w:tab w:val="right" w:pos="8306"/>
      </w:tabs>
    </w:pPr>
    <w:rPr>
      <w:sz w:val="16"/>
    </w:rPr>
  </w:style>
  <w:style w:type="paragraph" w:styleId="Header">
    <w:name w:val="header"/>
    <w:basedOn w:val="Normal"/>
    <w:semiHidden/>
    <w:rsid w:val="00E82118"/>
    <w:pPr>
      <w:tabs>
        <w:tab w:val="center" w:pos="4153"/>
        <w:tab w:val="right" w:pos="8306"/>
      </w:tabs>
    </w:pPr>
    <w:rPr>
      <w:i/>
      <w:sz w:val="20"/>
    </w:rPr>
  </w:style>
  <w:style w:type="character" w:customStyle="1" w:styleId="Heading1Char">
    <w:name w:val="Heading 1 Char"/>
    <w:basedOn w:val="DefaultParagraphFont"/>
    <w:link w:val="Heading1"/>
    <w:uiPriority w:val="9"/>
    <w:rsid w:val="005C3D2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654F3"/>
    <w:rPr>
      <w:rFonts w:asciiTheme="majorHAnsi" w:eastAsiaTheme="majorEastAsia" w:hAnsiTheme="majorHAnsi" w:cstheme="majorBidi"/>
      <w:b/>
      <w:bCs/>
    </w:rPr>
  </w:style>
  <w:style w:type="character" w:customStyle="1" w:styleId="Heading3Char">
    <w:name w:val="Heading 3 Char"/>
    <w:basedOn w:val="DefaultParagraphFont"/>
    <w:link w:val="Heading3"/>
    <w:uiPriority w:val="9"/>
    <w:rsid w:val="00097F6F"/>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4646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B4646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B4646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B464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B4646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B46463"/>
    <w:rPr>
      <w:rFonts w:asciiTheme="majorHAnsi" w:eastAsiaTheme="majorEastAsia" w:hAnsiTheme="majorHAnsi" w:cstheme="majorBidi"/>
      <w:i/>
      <w:iCs/>
      <w:spacing w:val="5"/>
      <w:sz w:val="20"/>
      <w:szCs w:val="20"/>
    </w:rPr>
  </w:style>
  <w:style w:type="paragraph" w:styleId="Title">
    <w:name w:val="Title"/>
    <w:basedOn w:val="Normal"/>
    <w:next w:val="Normal"/>
    <w:link w:val="TitleChar"/>
    <w:autoRedefine/>
    <w:uiPriority w:val="10"/>
    <w:qFormat/>
    <w:rsid w:val="00AF3869"/>
    <w:pPr>
      <w:pBdr>
        <w:bottom w:val="single" w:sz="4" w:space="1" w:color="auto"/>
      </w:pBdr>
      <w:spacing w:before="600" w:after="6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F386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4646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46463"/>
    <w:rPr>
      <w:rFonts w:asciiTheme="majorHAnsi" w:eastAsiaTheme="majorEastAsia" w:hAnsiTheme="majorHAnsi" w:cstheme="majorBidi"/>
      <w:i/>
      <w:iCs/>
      <w:spacing w:val="13"/>
      <w:sz w:val="24"/>
      <w:szCs w:val="24"/>
    </w:rPr>
  </w:style>
  <w:style w:type="character" w:styleId="Strong">
    <w:name w:val="Strong"/>
    <w:uiPriority w:val="22"/>
    <w:qFormat/>
    <w:rsid w:val="00B46463"/>
    <w:rPr>
      <w:b/>
      <w:bCs/>
    </w:rPr>
  </w:style>
  <w:style w:type="character" w:styleId="Emphasis">
    <w:name w:val="Emphasis"/>
    <w:uiPriority w:val="20"/>
    <w:qFormat/>
    <w:rsid w:val="00B46463"/>
    <w:rPr>
      <w:b/>
      <w:bCs/>
      <w:i/>
      <w:iCs/>
      <w:spacing w:val="10"/>
      <w:bdr w:val="none" w:sz="0" w:space="0" w:color="auto"/>
      <w:shd w:val="clear" w:color="auto" w:fill="auto"/>
    </w:rPr>
  </w:style>
  <w:style w:type="paragraph" w:styleId="NoSpacing">
    <w:name w:val="No Spacing"/>
    <w:basedOn w:val="Normal"/>
    <w:uiPriority w:val="1"/>
    <w:qFormat/>
    <w:rsid w:val="00B46463"/>
    <w:pPr>
      <w:spacing w:after="0" w:line="240" w:lineRule="auto"/>
    </w:pPr>
  </w:style>
  <w:style w:type="paragraph" w:styleId="ListParagraph">
    <w:name w:val="List Paragraph"/>
    <w:basedOn w:val="Normal"/>
    <w:uiPriority w:val="34"/>
    <w:qFormat/>
    <w:rsid w:val="00B46463"/>
    <w:pPr>
      <w:ind w:left="720"/>
      <w:contextualSpacing/>
    </w:pPr>
  </w:style>
  <w:style w:type="paragraph" w:styleId="Quote">
    <w:name w:val="Quote"/>
    <w:basedOn w:val="Normal"/>
    <w:next w:val="Normal"/>
    <w:link w:val="QuoteChar"/>
    <w:uiPriority w:val="29"/>
    <w:qFormat/>
    <w:rsid w:val="00B46463"/>
    <w:pPr>
      <w:spacing w:before="200" w:after="0"/>
      <w:ind w:left="360" w:right="360"/>
    </w:pPr>
    <w:rPr>
      <w:i/>
      <w:iCs/>
    </w:rPr>
  </w:style>
  <w:style w:type="character" w:customStyle="1" w:styleId="QuoteChar">
    <w:name w:val="Quote Char"/>
    <w:basedOn w:val="DefaultParagraphFont"/>
    <w:link w:val="Quote"/>
    <w:uiPriority w:val="29"/>
    <w:rsid w:val="00B46463"/>
    <w:rPr>
      <w:i/>
      <w:iCs/>
    </w:rPr>
  </w:style>
  <w:style w:type="paragraph" w:styleId="IntenseQuote">
    <w:name w:val="Intense Quote"/>
    <w:basedOn w:val="Normal"/>
    <w:next w:val="Normal"/>
    <w:link w:val="IntenseQuoteChar"/>
    <w:uiPriority w:val="30"/>
    <w:qFormat/>
    <w:rsid w:val="00B4646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46463"/>
    <w:rPr>
      <w:b/>
      <w:bCs/>
      <w:i/>
      <w:iCs/>
    </w:rPr>
  </w:style>
  <w:style w:type="character" w:styleId="SubtleEmphasis">
    <w:name w:val="Subtle Emphasis"/>
    <w:uiPriority w:val="19"/>
    <w:qFormat/>
    <w:rsid w:val="00B46463"/>
    <w:rPr>
      <w:i/>
      <w:iCs/>
    </w:rPr>
  </w:style>
  <w:style w:type="character" w:styleId="IntenseEmphasis">
    <w:name w:val="Intense Emphasis"/>
    <w:uiPriority w:val="21"/>
    <w:qFormat/>
    <w:rsid w:val="00B46463"/>
    <w:rPr>
      <w:b/>
      <w:bCs/>
    </w:rPr>
  </w:style>
  <w:style w:type="character" w:styleId="SubtleReference">
    <w:name w:val="Subtle Reference"/>
    <w:uiPriority w:val="31"/>
    <w:qFormat/>
    <w:rsid w:val="00B46463"/>
    <w:rPr>
      <w:smallCaps/>
    </w:rPr>
  </w:style>
  <w:style w:type="character" w:styleId="IntenseReference">
    <w:name w:val="Intense Reference"/>
    <w:uiPriority w:val="32"/>
    <w:qFormat/>
    <w:rsid w:val="00B46463"/>
    <w:rPr>
      <w:smallCaps/>
      <w:spacing w:val="5"/>
      <w:u w:val="single"/>
    </w:rPr>
  </w:style>
  <w:style w:type="character" w:styleId="BookTitle">
    <w:name w:val="Book Title"/>
    <w:uiPriority w:val="33"/>
    <w:qFormat/>
    <w:rsid w:val="00B46463"/>
    <w:rPr>
      <w:i/>
      <w:iCs/>
      <w:smallCaps/>
      <w:spacing w:val="5"/>
    </w:rPr>
  </w:style>
  <w:style w:type="paragraph" w:styleId="TOCHeading">
    <w:name w:val="TOC Heading"/>
    <w:basedOn w:val="Heading1"/>
    <w:next w:val="Normal"/>
    <w:uiPriority w:val="39"/>
    <w:unhideWhenUsed/>
    <w:qFormat/>
    <w:rsid w:val="00B46463"/>
    <w:pPr>
      <w:outlineLvl w:val="9"/>
    </w:pPr>
  </w:style>
  <w:style w:type="character" w:customStyle="1" w:styleId="FooterChar">
    <w:name w:val="Footer Char"/>
    <w:basedOn w:val="DefaultParagraphFont"/>
    <w:link w:val="Footer"/>
    <w:uiPriority w:val="99"/>
    <w:rsid w:val="001115A5"/>
    <w:rPr>
      <w:sz w:val="16"/>
    </w:rPr>
  </w:style>
  <w:style w:type="paragraph" w:styleId="BalloonText">
    <w:name w:val="Balloon Text"/>
    <w:basedOn w:val="Normal"/>
    <w:link w:val="BalloonTextChar"/>
    <w:uiPriority w:val="99"/>
    <w:semiHidden/>
    <w:unhideWhenUsed/>
    <w:rsid w:val="00111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5A5"/>
    <w:rPr>
      <w:rFonts w:ascii="Tahoma" w:hAnsi="Tahoma" w:cs="Tahoma"/>
      <w:sz w:val="16"/>
      <w:szCs w:val="16"/>
    </w:rPr>
  </w:style>
  <w:style w:type="paragraph" w:styleId="DocumentMap">
    <w:name w:val="Document Map"/>
    <w:basedOn w:val="Normal"/>
    <w:link w:val="DocumentMapChar"/>
    <w:uiPriority w:val="99"/>
    <w:semiHidden/>
    <w:unhideWhenUsed/>
    <w:rsid w:val="001115A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115A5"/>
    <w:rPr>
      <w:rFonts w:ascii="Tahoma" w:hAnsi="Tahoma" w:cs="Tahoma"/>
      <w:sz w:val="16"/>
      <w:szCs w:val="16"/>
    </w:rPr>
  </w:style>
  <w:style w:type="table" w:styleId="TableGrid">
    <w:name w:val="Table Grid"/>
    <w:basedOn w:val="TableNormal"/>
    <w:uiPriority w:val="59"/>
    <w:rsid w:val="0011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115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331062"/>
    <w:rPr>
      <w:color w:val="0000FF" w:themeColor="hyperlink"/>
      <w:u w:val="single"/>
    </w:rPr>
  </w:style>
  <w:style w:type="paragraph" w:styleId="TOC1">
    <w:name w:val="toc 1"/>
    <w:basedOn w:val="Normal"/>
    <w:next w:val="Normal"/>
    <w:autoRedefine/>
    <w:uiPriority w:val="39"/>
    <w:unhideWhenUsed/>
    <w:rsid w:val="00246511"/>
    <w:pPr>
      <w:spacing w:after="100"/>
    </w:pPr>
  </w:style>
  <w:style w:type="paragraph" w:styleId="TOC2">
    <w:name w:val="toc 2"/>
    <w:basedOn w:val="Normal"/>
    <w:next w:val="Normal"/>
    <w:autoRedefine/>
    <w:uiPriority w:val="39"/>
    <w:unhideWhenUsed/>
    <w:rsid w:val="00246511"/>
    <w:pPr>
      <w:spacing w:after="100"/>
      <w:ind w:left="220"/>
    </w:pPr>
  </w:style>
  <w:style w:type="character" w:styleId="CommentReference">
    <w:name w:val="annotation reference"/>
    <w:basedOn w:val="DefaultParagraphFont"/>
    <w:uiPriority w:val="99"/>
    <w:semiHidden/>
    <w:unhideWhenUsed/>
    <w:rsid w:val="00A66AFB"/>
    <w:rPr>
      <w:sz w:val="16"/>
      <w:szCs w:val="16"/>
    </w:rPr>
  </w:style>
  <w:style w:type="paragraph" w:styleId="CommentText">
    <w:name w:val="annotation text"/>
    <w:basedOn w:val="Normal"/>
    <w:link w:val="CommentTextChar"/>
    <w:uiPriority w:val="99"/>
    <w:unhideWhenUsed/>
    <w:rsid w:val="00A66AFB"/>
    <w:pPr>
      <w:spacing w:line="240" w:lineRule="auto"/>
    </w:pPr>
    <w:rPr>
      <w:sz w:val="20"/>
      <w:szCs w:val="20"/>
    </w:rPr>
  </w:style>
  <w:style w:type="character" w:customStyle="1" w:styleId="CommentTextChar">
    <w:name w:val="Comment Text Char"/>
    <w:basedOn w:val="DefaultParagraphFont"/>
    <w:link w:val="CommentText"/>
    <w:uiPriority w:val="99"/>
    <w:rsid w:val="00A66AFB"/>
    <w:rPr>
      <w:sz w:val="20"/>
      <w:szCs w:val="20"/>
    </w:rPr>
  </w:style>
  <w:style w:type="paragraph" w:styleId="CommentSubject">
    <w:name w:val="annotation subject"/>
    <w:basedOn w:val="CommentText"/>
    <w:next w:val="CommentText"/>
    <w:link w:val="CommentSubjectChar"/>
    <w:uiPriority w:val="99"/>
    <w:semiHidden/>
    <w:unhideWhenUsed/>
    <w:rsid w:val="00A66AFB"/>
    <w:rPr>
      <w:b/>
      <w:bCs/>
    </w:rPr>
  </w:style>
  <w:style w:type="character" w:customStyle="1" w:styleId="CommentSubjectChar">
    <w:name w:val="Comment Subject Char"/>
    <w:basedOn w:val="CommentTextChar"/>
    <w:link w:val="CommentSubject"/>
    <w:uiPriority w:val="99"/>
    <w:semiHidden/>
    <w:rsid w:val="00A66AFB"/>
    <w:rPr>
      <w:b/>
      <w:bCs/>
      <w:sz w:val="20"/>
      <w:szCs w:val="20"/>
    </w:rPr>
  </w:style>
  <w:style w:type="paragraph" w:styleId="TOC3">
    <w:name w:val="toc 3"/>
    <w:basedOn w:val="Normal"/>
    <w:next w:val="Normal"/>
    <w:autoRedefine/>
    <w:uiPriority w:val="39"/>
    <w:unhideWhenUsed/>
    <w:rsid w:val="00114083"/>
    <w:pPr>
      <w:spacing w:after="100"/>
      <w:ind w:left="440"/>
    </w:pPr>
  </w:style>
  <w:style w:type="paragraph" w:styleId="NormalWeb">
    <w:name w:val="Normal (Web)"/>
    <w:basedOn w:val="Normal"/>
    <w:uiPriority w:val="99"/>
    <w:semiHidden/>
    <w:unhideWhenUsed/>
    <w:rsid w:val="005A17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A2349B"/>
    <w:pPr>
      <w:spacing w:after="0" w:line="240" w:lineRule="auto"/>
    </w:pPr>
  </w:style>
  <w:style w:type="paragraph" w:styleId="EndnoteText">
    <w:name w:val="endnote text"/>
    <w:basedOn w:val="Normal"/>
    <w:link w:val="EndnoteTextChar"/>
    <w:uiPriority w:val="99"/>
    <w:semiHidden/>
    <w:unhideWhenUsed/>
    <w:rsid w:val="00DD65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65EF"/>
    <w:rPr>
      <w:sz w:val="20"/>
      <w:szCs w:val="20"/>
    </w:rPr>
  </w:style>
  <w:style w:type="character" w:styleId="EndnoteReference">
    <w:name w:val="endnote reference"/>
    <w:basedOn w:val="DefaultParagraphFont"/>
    <w:uiPriority w:val="99"/>
    <w:semiHidden/>
    <w:unhideWhenUsed/>
    <w:rsid w:val="00DD65EF"/>
    <w:rPr>
      <w:vertAlign w:val="superscript"/>
    </w:rPr>
  </w:style>
  <w:style w:type="character" w:styleId="PlaceholderText">
    <w:name w:val="Placeholder Text"/>
    <w:basedOn w:val="DefaultParagraphFont"/>
    <w:uiPriority w:val="99"/>
    <w:semiHidden/>
    <w:rsid w:val="00620B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949794">
      <w:bodyDiv w:val="1"/>
      <w:marLeft w:val="0"/>
      <w:marRight w:val="0"/>
      <w:marTop w:val="0"/>
      <w:marBottom w:val="0"/>
      <w:divBdr>
        <w:top w:val="none" w:sz="0" w:space="0" w:color="auto"/>
        <w:left w:val="none" w:sz="0" w:space="0" w:color="auto"/>
        <w:bottom w:val="none" w:sz="0" w:space="0" w:color="auto"/>
        <w:right w:val="none" w:sz="0" w:space="0" w:color="auto"/>
      </w:divBdr>
    </w:div>
    <w:div w:id="763957520">
      <w:bodyDiv w:val="1"/>
      <w:marLeft w:val="0"/>
      <w:marRight w:val="0"/>
      <w:marTop w:val="0"/>
      <w:marBottom w:val="0"/>
      <w:divBdr>
        <w:top w:val="none" w:sz="0" w:space="0" w:color="auto"/>
        <w:left w:val="none" w:sz="0" w:space="0" w:color="auto"/>
        <w:bottom w:val="none" w:sz="0" w:space="0" w:color="auto"/>
        <w:right w:val="none" w:sz="0" w:space="0" w:color="auto"/>
      </w:divBdr>
    </w:div>
    <w:div w:id="180577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ayala.king@uhs.nhs.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Grocott@soton.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hilanadan.Dushianthan@uhs.nhs.uk" TargetMode="External"/><Relationship Id="rId4" Type="http://schemas.openxmlformats.org/officeDocument/2006/relationships/settings" Target="settings.xml"/><Relationship Id="rId9" Type="http://schemas.openxmlformats.org/officeDocument/2006/relationships/hyperlink" Target="mailto:T.W.Clark@soton.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4680A9B-E6AD-4D9D-BE9D-1D1A98AB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11803</Words>
  <Characters>330359</Characters>
  <Application>Microsoft Office Word</Application>
  <DocSecurity>0</DocSecurity>
  <Lines>2752</Lines>
  <Paragraphs>682</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Poole S.</dc:creator>
  <cp:lastModifiedBy>Nicholas Hylands-White</cp:lastModifiedBy>
  <cp:revision>2</cp:revision>
  <cp:lastPrinted>2019-03-04T13:00:00Z</cp:lastPrinted>
  <dcterms:created xsi:type="dcterms:W3CDTF">2021-07-13T10:31:00Z</dcterms:created>
  <dcterms:modified xsi:type="dcterms:W3CDTF">2021-07-13T10:31:00Z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tiva.style">
    <vt:lpwstr>the-lancet-infectious-diseases.csl</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Citation Style_1">
    <vt:lpwstr>http://www.zotero.org/styles/american-medical-association</vt:lpwstr>
  </property>
  <property fmtid="{D5CDD505-2E9C-101B-9397-08002B2CF9AE}" pid="24" name="Mendeley Document_1">
    <vt:lpwstr>True</vt:lpwstr>
  </property>
  <property fmtid="{D5CDD505-2E9C-101B-9397-08002B2CF9AE}" pid="25" name="Mendeley Unique User Id_1">
    <vt:lpwstr>0cf0fa01-72b9-342c-9cfd-26c753274d33</vt:lpwstr>
  </property>
</Properties>
</file>