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94131" w14:textId="77777777" w:rsidR="00BF139E" w:rsidRPr="00E370CF" w:rsidRDefault="00BF139E" w:rsidP="00BF139E">
      <w:pPr>
        <w:jc w:val="center"/>
        <w:rPr>
          <w:rFonts w:asciiTheme="majorHAnsi" w:hAnsiTheme="majorHAnsi" w:cs="Arial"/>
          <w:b/>
          <w:sz w:val="22"/>
          <w:szCs w:val="22"/>
          <w:lang w:val="en-GB"/>
        </w:rPr>
      </w:pPr>
    </w:p>
    <w:p w14:paraId="0B56E26D" w14:textId="77777777" w:rsidR="00BF139E" w:rsidRPr="00E370CF" w:rsidRDefault="00BF139E" w:rsidP="00BF139E">
      <w:pPr>
        <w:rPr>
          <w:rFonts w:asciiTheme="majorHAnsi" w:hAnsiTheme="majorHAnsi" w:cs="Arial"/>
          <w:sz w:val="22"/>
          <w:szCs w:val="22"/>
          <w:lang w:val="en-GB"/>
        </w:rPr>
      </w:pPr>
    </w:p>
    <w:p w14:paraId="1F39192F" w14:textId="3374BC07" w:rsidR="00BF139E" w:rsidRPr="00E370CF" w:rsidRDefault="0023546E" w:rsidP="0023546E">
      <w:pPr>
        <w:widowControl w:val="0"/>
        <w:autoSpaceDE w:val="0"/>
        <w:autoSpaceDN w:val="0"/>
        <w:adjustRightInd w:val="0"/>
        <w:rPr>
          <w:rFonts w:asciiTheme="majorHAnsi" w:eastAsiaTheme="minorEastAsia" w:hAnsiTheme="majorHAnsi"/>
          <w:b/>
          <w:sz w:val="22"/>
          <w:szCs w:val="22"/>
        </w:rPr>
      </w:pPr>
      <w:r w:rsidRPr="00E370CF">
        <w:rPr>
          <w:rFonts w:asciiTheme="majorHAnsi" w:eastAsiaTheme="minorEastAsia" w:hAnsiTheme="majorHAnsi"/>
          <w:b/>
          <w:sz w:val="22"/>
          <w:szCs w:val="22"/>
        </w:rPr>
        <w:t>Organic disease masquerading as IBS: an RCT in primary care: The Lincolnshire Poacher Study (Promoting Optimal Assessment to Change Health and Engineer an Economic Revolution</w:t>
      </w:r>
      <w:r w:rsidR="008869B9">
        <w:rPr>
          <w:rFonts w:asciiTheme="majorHAnsi" w:eastAsiaTheme="minorEastAsia" w:hAnsiTheme="majorHAnsi"/>
          <w:b/>
          <w:sz w:val="22"/>
          <w:szCs w:val="22"/>
        </w:rPr>
        <w:t>)</w:t>
      </w:r>
    </w:p>
    <w:p w14:paraId="6C87F2A5" w14:textId="77777777" w:rsidR="0023546E" w:rsidRPr="00E370CF" w:rsidRDefault="0023546E" w:rsidP="00BF139E">
      <w:pPr>
        <w:outlineLvl w:val="0"/>
        <w:rPr>
          <w:rFonts w:asciiTheme="majorHAnsi" w:hAnsiTheme="majorHAnsi" w:cs="Arial"/>
          <w:b/>
          <w:sz w:val="22"/>
          <w:szCs w:val="22"/>
          <w:lang w:val="en-GB"/>
        </w:rPr>
      </w:pPr>
    </w:p>
    <w:p w14:paraId="3674843A" w14:textId="77777777" w:rsidR="00BF139E" w:rsidRPr="00E370CF" w:rsidRDefault="00BF139E" w:rsidP="00BF139E">
      <w:pPr>
        <w:outlineLvl w:val="0"/>
        <w:rPr>
          <w:rFonts w:asciiTheme="majorHAnsi" w:hAnsiTheme="majorHAnsi" w:cs="Arial"/>
          <w:b/>
          <w:sz w:val="22"/>
          <w:szCs w:val="22"/>
          <w:lang w:val="en-GB"/>
        </w:rPr>
      </w:pPr>
      <w:r w:rsidRPr="00E370CF">
        <w:rPr>
          <w:rFonts w:asciiTheme="majorHAnsi" w:hAnsiTheme="majorHAnsi" w:cs="Arial"/>
          <w:b/>
          <w:sz w:val="22"/>
          <w:szCs w:val="22"/>
          <w:lang w:val="en-GB"/>
        </w:rPr>
        <w:t xml:space="preserve">Short Title: The </w:t>
      </w:r>
      <w:r w:rsidR="0023546E" w:rsidRPr="00E370CF">
        <w:rPr>
          <w:rFonts w:asciiTheme="majorHAnsi" w:hAnsiTheme="majorHAnsi" w:cs="Arial"/>
          <w:b/>
          <w:sz w:val="22"/>
          <w:szCs w:val="22"/>
          <w:lang w:val="en-GB"/>
        </w:rPr>
        <w:t>Poacher</w:t>
      </w:r>
      <w:r w:rsidRPr="00E370CF">
        <w:rPr>
          <w:rFonts w:asciiTheme="majorHAnsi" w:hAnsiTheme="majorHAnsi" w:cs="Arial"/>
          <w:b/>
          <w:sz w:val="22"/>
          <w:szCs w:val="22"/>
          <w:lang w:val="en-GB"/>
        </w:rPr>
        <w:t xml:space="preserve"> Study</w:t>
      </w:r>
    </w:p>
    <w:p w14:paraId="2F016848" w14:textId="77777777" w:rsidR="00BF139E" w:rsidRPr="00E370CF" w:rsidRDefault="00BF139E" w:rsidP="00BF139E">
      <w:pPr>
        <w:rPr>
          <w:rFonts w:asciiTheme="majorHAnsi" w:hAnsiTheme="majorHAnsi" w:cs="Arial"/>
          <w:sz w:val="22"/>
          <w:szCs w:val="22"/>
          <w:lang w:val="en-GB"/>
        </w:rPr>
      </w:pPr>
    </w:p>
    <w:p w14:paraId="640A695F" w14:textId="77777777" w:rsidR="00BF139E" w:rsidRPr="00E370CF" w:rsidRDefault="00BF139E" w:rsidP="00BF139E">
      <w:pPr>
        <w:outlineLvl w:val="0"/>
        <w:rPr>
          <w:rFonts w:asciiTheme="majorHAnsi" w:hAnsiTheme="majorHAnsi" w:cs="Arial"/>
          <w:b/>
          <w:sz w:val="22"/>
          <w:szCs w:val="22"/>
          <w:lang w:val="en-GB"/>
        </w:rPr>
      </w:pPr>
      <w:r w:rsidRPr="00E370CF">
        <w:rPr>
          <w:rFonts w:asciiTheme="majorHAnsi" w:hAnsiTheme="majorHAnsi" w:cs="Arial"/>
          <w:b/>
          <w:sz w:val="22"/>
          <w:szCs w:val="22"/>
          <w:lang w:val="en-GB"/>
        </w:rPr>
        <w:t xml:space="preserve">Investigators: </w:t>
      </w:r>
    </w:p>
    <w:p w14:paraId="7E794BD5" w14:textId="77777777" w:rsidR="00BF139E" w:rsidRPr="00E370CF" w:rsidRDefault="00BF139E" w:rsidP="00BF139E">
      <w:pPr>
        <w:rPr>
          <w:rFonts w:asciiTheme="majorHAnsi" w:hAnsiTheme="majorHAnsi"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5956"/>
      </w:tblGrid>
      <w:tr w:rsidR="00BF139E" w:rsidRPr="00E370CF" w14:paraId="7DB260B4" w14:textId="77777777" w:rsidTr="0023546E">
        <w:tc>
          <w:tcPr>
            <w:tcW w:w="2560" w:type="dxa"/>
          </w:tcPr>
          <w:p w14:paraId="0E5F20EB" w14:textId="77777777" w:rsidR="00BF139E" w:rsidRPr="00E370CF" w:rsidRDefault="00BF139E" w:rsidP="0023546E">
            <w:pPr>
              <w:rPr>
                <w:rFonts w:asciiTheme="majorHAnsi" w:hAnsiTheme="majorHAnsi" w:cs="Arial"/>
                <w:sz w:val="22"/>
                <w:szCs w:val="22"/>
                <w:lang w:val="en-GB"/>
              </w:rPr>
            </w:pPr>
            <w:r w:rsidRPr="00E370CF">
              <w:rPr>
                <w:rFonts w:asciiTheme="majorHAnsi" w:hAnsiTheme="majorHAnsi" w:cs="Arial"/>
                <w:sz w:val="22"/>
                <w:szCs w:val="22"/>
                <w:lang w:val="en-GB"/>
              </w:rPr>
              <w:t>Chief Investigator:</w:t>
            </w:r>
          </w:p>
        </w:tc>
        <w:tc>
          <w:tcPr>
            <w:tcW w:w="5956" w:type="dxa"/>
          </w:tcPr>
          <w:p w14:paraId="727E98A2" w14:textId="6A7A190A" w:rsidR="00BF139E" w:rsidRPr="00E370CF" w:rsidRDefault="007F7F1F" w:rsidP="0023546E">
            <w:pPr>
              <w:rPr>
                <w:rFonts w:asciiTheme="majorHAnsi" w:hAnsiTheme="majorHAnsi" w:cs="Arial"/>
                <w:sz w:val="22"/>
                <w:szCs w:val="22"/>
                <w:lang w:val="en-GB"/>
              </w:rPr>
            </w:pPr>
            <w:r>
              <w:rPr>
                <w:rFonts w:asciiTheme="majorHAnsi" w:hAnsiTheme="majorHAnsi" w:cs="Arial"/>
                <w:sz w:val="22"/>
                <w:szCs w:val="22"/>
                <w:lang w:val="en-GB"/>
              </w:rPr>
              <w:t>Professor Jervoise</w:t>
            </w:r>
            <w:r w:rsidR="00BF139E" w:rsidRPr="00E370CF">
              <w:rPr>
                <w:rFonts w:asciiTheme="majorHAnsi" w:hAnsiTheme="majorHAnsi" w:cs="Arial"/>
                <w:sz w:val="22"/>
                <w:szCs w:val="22"/>
                <w:lang w:val="en-GB"/>
              </w:rPr>
              <w:t xml:space="preserve"> Andreyev </w:t>
            </w:r>
          </w:p>
        </w:tc>
      </w:tr>
      <w:tr w:rsidR="0023546E" w:rsidRPr="00E370CF" w14:paraId="08AE0BBA" w14:textId="77777777" w:rsidTr="0023546E">
        <w:tc>
          <w:tcPr>
            <w:tcW w:w="2560" w:type="dxa"/>
          </w:tcPr>
          <w:p w14:paraId="3F34E249" w14:textId="77777777" w:rsidR="0023546E" w:rsidRPr="00E370CF" w:rsidRDefault="0023546E" w:rsidP="0023546E">
            <w:pPr>
              <w:rPr>
                <w:rFonts w:asciiTheme="majorHAnsi" w:hAnsiTheme="majorHAnsi" w:cs="Arial"/>
                <w:sz w:val="22"/>
                <w:szCs w:val="22"/>
                <w:lang w:val="en-GB"/>
              </w:rPr>
            </w:pPr>
            <w:r w:rsidRPr="00E370CF">
              <w:rPr>
                <w:rFonts w:asciiTheme="majorHAnsi" w:hAnsiTheme="majorHAnsi" w:cs="Arial"/>
                <w:sz w:val="22"/>
                <w:szCs w:val="22"/>
                <w:lang w:val="en-GB"/>
              </w:rPr>
              <w:t>Co-investigators:</w:t>
            </w:r>
          </w:p>
        </w:tc>
        <w:tc>
          <w:tcPr>
            <w:tcW w:w="5956" w:type="dxa"/>
          </w:tcPr>
          <w:p w14:paraId="6AD9DEF6" w14:textId="691F8553" w:rsidR="0023546E" w:rsidRPr="00E370CF" w:rsidRDefault="007F7F1F" w:rsidP="0023546E">
            <w:pPr>
              <w:rPr>
                <w:rFonts w:asciiTheme="majorHAnsi" w:hAnsiTheme="majorHAnsi" w:cs="Arial"/>
                <w:sz w:val="22"/>
                <w:szCs w:val="22"/>
                <w:lang w:val="en-GB"/>
              </w:rPr>
            </w:pPr>
            <w:r>
              <w:rPr>
                <w:rFonts w:asciiTheme="majorHAnsi" w:hAnsiTheme="majorHAnsi" w:cs="Arial"/>
                <w:sz w:val="22"/>
                <w:szCs w:val="22"/>
                <w:lang w:val="en-GB"/>
              </w:rPr>
              <w:t xml:space="preserve">Mrs. </w:t>
            </w:r>
            <w:r w:rsidR="0023546E" w:rsidRPr="00E370CF">
              <w:rPr>
                <w:rFonts w:asciiTheme="majorHAnsi" w:hAnsiTheme="majorHAnsi" w:cs="Arial"/>
                <w:sz w:val="22"/>
                <w:szCs w:val="22"/>
                <w:lang w:val="en-GB"/>
              </w:rPr>
              <w:t>Debbie Jeffrey</w:t>
            </w:r>
          </w:p>
          <w:p w14:paraId="6E1F0858" w14:textId="77777777" w:rsidR="00D87EF6" w:rsidRPr="00594194" w:rsidRDefault="00D87EF6" w:rsidP="00D87EF6">
            <w:pPr>
              <w:rPr>
                <w:rFonts w:asciiTheme="majorHAnsi" w:hAnsiTheme="majorHAnsi" w:cs="Arial"/>
                <w:sz w:val="22"/>
                <w:szCs w:val="22"/>
              </w:rPr>
            </w:pPr>
            <w:r w:rsidRPr="00594194">
              <w:rPr>
                <w:rFonts w:asciiTheme="majorHAnsi" w:hAnsiTheme="majorHAnsi" w:cs="Arial"/>
                <w:sz w:val="22"/>
                <w:szCs w:val="22"/>
              </w:rPr>
              <w:t>Professor A. Niroshan Siriwardena</w:t>
            </w:r>
          </w:p>
          <w:p w14:paraId="4156FD21" w14:textId="77777777" w:rsidR="0023546E" w:rsidRPr="00E370CF" w:rsidRDefault="0023546E" w:rsidP="0023546E">
            <w:pPr>
              <w:rPr>
                <w:rFonts w:asciiTheme="majorHAnsi" w:hAnsiTheme="majorHAnsi" w:cs="Arial"/>
                <w:sz w:val="22"/>
                <w:szCs w:val="22"/>
                <w:lang w:val="en-GB"/>
              </w:rPr>
            </w:pPr>
            <w:r w:rsidRPr="00E370CF">
              <w:rPr>
                <w:rFonts w:asciiTheme="majorHAnsi" w:hAnsiTheme="majorHAnsi" w:cs="Arial"/>
                <w:sz w:val="22"/>
                <w:szCs w:val="22"/>
                <w:lang w:val="en-GB"/>
              </w:rPr>
              <w:t xml:space="preserve">Professor Sarah Redsell </w:t>
            </w:r>
          </w:p>
          <w:p w14:paraId="4139C28A" w14:textId="77777777" w:rsidR="0023546E" w:rsidRPr="00E370CF" w:rsidRDefault="0023546E" w:rsidP="0023546E">
            <w:pPr>
              <w:rPr>
                <w:rFonts w:asciiTheme="majorHAnsi" w:hAnsiTheme="majorHAnsi" w:cs="Arial"/>
                <w:sz w:val="22"/>
                <w:szCs w:val="22"/>
                <w:lang w:val="en-GB"/>
              </w:rPr>
            </w:pPr>
            <w:r w:rsidRPr="00E370CF">
              <w:rPr>
                <w:rFonts w:asciiTheme="majorHAnsi" w:hAnsiTheme="majorHAnsi" w:cs="Arial"/>
                <w:sz w:val="22"/>
                <w:szCs w:val="22"/>
                <w:lang w:val="en-GB"/>
              </w:rPr>
              <w:t>Dr M</w:t>
            </w:r>
            <w:r w:rsidR="00F0133A" w:rsidRPr="00E370CF">
              <w:rPr>
                <w:rFonts w:asciiTheme="majorHAnsi" w:hAnsiTheme="majorHAnsi" w:cs="Arial"/>
                <w:sz w:val="22"/>
                <w:szCs w:val="22"/>
                <w:lang w:val="en-GB"/>
              </w:rPr>
              <w:t>urray</w:t>
            </w:r>
            <w:r w:rsidRPr="00E370CF">
              <w:rPr>
                <w:rFonts w:asciiTheme="majorHAnsi" w:hAnsiTheme="majorHAnsi" w:cs="Arial"/>
                <w:sz w:val="22"/>
                <w:szCs w:val="22"/>
                <w:lang w:val="en-GB"/>
              </w:rPr>
              <w:t xml:space="preserve"> Smith</w:t>
            </w:r>
          </w:p>
          <w:p w14:paraId="5FE90305" w14:textId="22E67D47" w:rsidR="0023546E" w:rsidRPr="00E370CF" w:rsidRDefault="00F304D2" w:rsidP="0023546E">
            <w:pPr>
              <w:rPr>
                <w:rFonts w:asciiTheme="majorHAnsi" w:hAnsiTheme="majorHAnsi" w:cs="Arial"/>
                <w:sz w:val="22"/>
                <w:szCs w:val="22"/>
                <w:lang w:val="en-GB"/>
              </w:rPr>
            </w:pPr>
            <w:r>
              <w:rPr>
                <w:rFonts w:asciiTheme="majorHAnsi" w:hAnsiTheme="majorHAnsi" w:cs="Arial"/>
                <w:sz w:val="22"/>
                <w:szCs w:val="22"/>
                <w:lang w:val="en-GB"/>
              </w:rPr>
              <w:t>Mrs.</w:t>
            </w:r>
            <w:r w:rsidR="0023546E" w:rsidRPr="00E370CF">
              <w:rPr>
                <w:rFonts w:asciiTheme="majorHAnsi" w:hAnsiTheme="majorHAnsi" w:cs="Arial"/>
                <w:sz w:val="22"/>
                <w:szCs w:val="22"/>
                <w:lang w:val="en-GB"/>
              </w:rPr>
              <w:t xml:space="preserve"> Alexandra Carlin</w:t>
            </w:r>
          </w:p>
          <w:p w14:paraId="0925BD52" w14:textId="30BE4981" w:rsidR="0023546E" w:rsidRPr="00E370CF" w:rsidRDefault="0023546E" w:rsidP="0023546E">
            <w:pPr>
              <w:rPr>
                <w:rFonts w:asciiTheme="majorHAnsi" w:hAnsiTheme="majorHAnsi" w:cs="Arial"/>
                <w:sz w:val="22"/>
                <w:szCs w:val="22"/>
                <w:lang w:val="en-GB"/>
              </w:rPr>
            </w:pPr>
            <w:r w:rsidRPr="00E370CF">
              <w:rPr>
                <w:rFonts w:asciiTheme="majorHAnsi" w:hAnsiTheme="majorHAnsi" w:cs="Arial"/>
                <w:sz w:val="22"/>
                <w:szCs w:val="22"/>
                <w:lang w:val="en-GB"/>
              </w:rPr>
              <w:t>Dr J</w:t>
            </w:r>
            <w:r w:rsidR="003A3A27">
              <w:rPr>
                <w:rFonts w:asciiTheme="majorHAnsi" w:hAnsiTheme="majorHAnsi" w:cs="Arial"/>
                <w:sz w:val="22"/>
                <w:szCs w:val="22"/>
                <w:lang w:val="en-GB"/>
              </w:rPr>
              <w:t>udith</w:t>
            </w:r>
            <w:r w:rsidRPr="00E370CF">
              <w:rPr>
                <w:rFonts w:asciiTheme="majorHAnsi" w:hAnsiTheme="majorHAnsi" w:cs="Arial"/>
                <w:sz w:val="22"/>
                <w:szCs w:val="22"/>
                <w:lang w:val="en-GB"/>
              </w:rPr>
              <w:t xml:space="preserve"> Cohen</w:t>
            </w:r>
          </w:p>
          <w:p w14:paraId="07DCB8DA" w14:textId="77777777" w:rsidR="0023546E" w:rsidRPr="00E370CF" w:rsidRDefault="0023546E" w:rsidP="0023546E">
            <w:pPr>
              <w:rPr>
                <w:rFonts w:asciiTheme="majorHAnsi" w:hAnsiTheme="majorHAnsi" w:cs="Arial"/>
                <w:sz w:val="22"/>
                <w:szCs w:val="22"/>
                <w:lang w:val="en-GB"/>
              </w:rPr>
            </w:pPr>
            <w:r w:rsidRPr="00E370CF">
              <w:rPr>
                <w:rFonts w:asciiTheme="majorHAnsi" w:hAnsiTheme="majorHAnsi" w:cs="Arial"/>
                <w:sz w:val="22"/>
                <w:szCs w:val="22"/>
                <w:lang w:val="en-GB"/>
              </w:rPr>
              <w:t>Dr Sunil Hindocha</w:t>
            </w:r>
          </w:p>
          <w:p w14:paraId="39AC304E" w14:textId="77777777" w:rsidR="0023546E" w:rsidRPr="00E370CF" w:rsidRDefault="0023546E" w:rsidP="0023546E">
            <w:pPr>
              <w:rPr>
                <w:rFonts w:asciiTheme="majorHAnsi" w:hAnsiTheme="majorHAnsi" w:cs="Arial"/>
                <w:sz w:val="22"/>
                <w:szCs w:val="22"/>
                <w:lang w:val="en-GB"/>
              </w:rPr>
            </w:pPr>
            <w:r w:rsidRPr="00E370CF">
              <w:rPr>
                <w:rFonts w:asciiTheme="majorHAnsi" w:hAnsiTheme="majorHAnsi" w:cs="Arial"/>
                <w:sz w:val="22"/>
                <w:szCs w:val="22"/>
                <w:lang w:val="en-GB"/>
              </w:rPr>
              <w:t>GI Research Nurse #1</w:t>
            </w:r>
          </w:p>
          <w:p w14:paraId="4B5B4D37" w14:textId="5BF8EE08" w:rsidR="0023546E" w:rsidRPr="00E370CF" w:rsidRDefault="0023546E" w:rsidP="0023546E">
            <w:pPr>
              <w:rPr>
                <w:rFonts w:asciiTheme="majorHAnsi" w:hAnsiTheme="majorHAnsi" w:cs="Arial"/>
                <w:sz w:val="22"/>
                <w:szCs w:val="22"/>
                <w:lang w:val="en-GB"/>
              </w:rPr>
            </w:pPr>
            <w:r w:rsidRPr="00E370CF">
              <w:rPr>
                <w:rFonts w:asciiTheme="majorHAnsi" w:hAnsiTheme="majorHAnsi" w:cs="Arial"/>
                <w:sz w:val="22"/>
                <w:szCs w:val="22"/>
                <w:lang w:val="en-GB"/>
              </w:rPr>
              <w:t>GI Research Nurse #2</w:t>
            </w:r>
          </w:p>
        </w:tc>
      </w:tr>
      <w:tr w:rsidR="0023546E" w:rsidRPr="00E370CF" w14:paraId="538851EA" w14:textId="77777777" w:rsidTr="0023546E">
        <w:tc>
          <w:tcPr>
            <w:tcW w:w="2560" w:type="dxa"/>
          </w:tcPr>
          <w:p w14:paraId="1804A2C2" w14:textId="77777777" w:rsidR="0023546E" w:rsidRPr="00E370CF" w:rsidRDefault="0023546E" w:rsidP="0023546E">
            <w:pPr>
              <w:rPr>
                <w:rFonts w:asciiTheme="majorHAnsi" w:hAnsiTheme="majorHAnsi" w:cs="Arial"/>
                <w:sz w:val="22"/>
                <w:szCs w:val="22"/>
                <w:lang w:val="en-GB"/>
              </w:rPr>
            </w:pPr>
            <w:r w:rsidRPr="00E370CF">
              <w:rPr>
                <w:rFonts w:asciiTheme="majorHAnsi" w:hAnsiTheme="majorHAnsi" w:cs="Arial"/>
                <w:sz w:val="22"/>
                <w:szCs w:val="22"/>
                <w:lang w:val="en-GB"/>
              </w:rPr>
              <w:t>Statistician:</w:t>
            </w:r>
          </w:p>
        </w:tc>
        <w:tc>
          <w:tcPr>
            <w:tcW w:w="5956" w:type="dxa"/>
          </w:tcPr>
          <w:p w14:paraId="04E4AB32" w14:textId="77777777" w:rsidR="0023546E" w:rsidRPr="00E370CF" w:rsidRDefault="0023546E" w:rsidP="0023546E">
            <w:pPr>
              <w:rPr>
                <w:rFonts w:asciiTheme="majorHAnsi" w:hAnsiTheme="majorHAnsi" w:cs="Arial"/>
                <w:sz w:val="22"/>
                <w:szCs w:val="22"/>
                <w:lang w:val="en-GB"/>
              </w:rPr>
            </w:pPr>
            <w:r w:rsidRPr="00E370CF">
              <w:rPr>
                <w:rFonts w:asciiTheme="majorHAnsi" w:hAnsiTheme="majorHAnsi" w:cs="Arial"/>
                <w:sz w:val="22"/>
                <w:szCs w:val="22"/>
                <w:lang w:val="en-GB"/>
              </w:rPr>
              <w:t>Professor Graham Law</w:t>
            </w:r>
          </w:p>
        </w:tc>
      </w:tr>
      <w:tr w:rsidR="0029118D" w:rsidRPr="00E370CF" w14:paraId="111B0D2B" w14:textId="77777777" w:rsidTr="0023546E">
        <w:tc>
          <w:tcPr>
            <w:tcW w:w="2560" w:type="dxa"/>
          </w:tcPr>
          <w:p w14:paraId="46F03297" w14:textId="7C9C9A04" w:rsidR="0029118D" w:rsidRPr="00E370CF" w:rsidRDefault="0029118D" w:rsidP="0029118D">
            <w:pPr>
              <w:rPr>
                <w:rFonts w:asciiTheme="majorHAnsi" w:hAnsiTheme="majorHAnsi" w:cs="Arial"/>
                <w:sz w:val="22"/>
                <w:szCs w:val="22"/>
                <w:lang w:val="en-GB"/>
              </w:rPr>
            </w:pPr>
            <w:r w:rsidRPr="00E370CF">
              <w:rPr>
                <w:rFonts w:asciiTheme="majorHAnsi" w:hAnsiTheme="majorHAnsi" w:cs="Arial"/>
                <w:sz w:val="22"/>
                <w:szCs w:val="22"/>
              </w:rPr>
              <w:t>EudraCT Number</w:t>
            </w:r>
          </w:p>
        </w:tc>
        <w:tc>
          <w:tcPr>
            <w:tcW w:w="5956" w:type="dxa"/>
          </w:tcPr>
          <w:p w14:paraId="07D1A7B2" w14:textId="38C91A99" w:rsidR="0029118D" w:rsidRPr="00E370CF" w:rsidRDefault="0029118D" w:rsidP="0029118D">
            <w:pPr>
              <w:rPr>
                <w:rFonts w:asciiTheme="majorHAnsi" w:hAnsiTheme="majorHAnsi" w:cs="Arial"/>
                <w:sz w:val="22"/>
                <w:szCs w:val="22"/>
                <w:lang w:val="en-GB"/>
              </w:rPr>
            </w:pPr>
          </w:p>
        </w:tc>
      </w:tr>
      <w:tr w:rsidR="0029118D" w:rsidRPr="00E370CF" w14:paraId="68D4C3CE" w14:textId="77777777" w:rsidTr="0023546E">
        <w:tc>
          <w:tcPr>
            <w:tcW w:w="2560" w:type="dxa"/>
          </w:tcPr>
          <w:p w14:paraId="042108C8" w14:textId="4B20A40F" w:rsidR="0029118D" w:rsidRPr="00E370CF" w:rsidRDefault="0029118D" w:rsidP="0029118D">
            <w:pPr>
              <w:rPr>
                <w:rFonts w:asciiTheme="majorHAnsi" w:hAnsiTheme="majorHAnsi" w:cs="Arial"/>
                <w:sz w:val="22"/>
                <w:szCs w:val="22"/>
                <w:lang w:val="en-GB"/>
              </w:rPr>
            </w:pPr>
            <w:r w:rsidRPr="00E370CF">
              <w:rPr>
                <w:rFonts w:asciiTheme="majorHAnsi" w:hAnsiTheme="majorHAnsi" w:cs="Arial"/>
                <w:sz w:val="22"/>
                <w:szCs w:val="22"/>
              </w:rPr>
              <w:t>ClinicalTrials.gov ID</w:t>
            </w:r>
          </w:p>
        </w:tc>
        <w:tc>
          <w:tcPr>
            <w:tcW w:w="5956" w:type="dxa"/>
          </w:tcPr>
          <w:p w14:paraId="025A9A0E" w14:textId="160E40D8" w:rsidR="0029118D" w:rsidRPr="00E370CF" w:rsidRDefault="0029118D" w:rsidP="0029118D">
            <w:pPr>
              <w:rPr>
                <w:rFonts w:asciiTheme="majorHAnsi" w:hAnsiTheme="majorHAnsi" w:cs="Arial"/>
                <w:sz w:val="22"/>
                <w:szCs w:val="22"/>
                <w:lang w:val="en-GB"/>
              </w:rPr>
            </w:pPr>
          </w:p>
        </w:tc>
      </w:tr>
    </w:tbl>
    <w:p w14:paraId="2FBB530E" w14:textId="77777777" w:rsidR="00BF139E" w:rsidRPr="00E370CF" w:rsidRDefault="00BF139E" w:rsidP="00BF139E">
      <w:pPr>
        <w:rPr>
          <w:rFonts w:asciiTheme="majorHAnsi" w:hAnsiTheme="majorHAnsi" w:cs="Arial"/>
          <w:sz w:val="22"/>
          <w:szCs w:val="22"/>
          <w:lang w:val="en-GB"/>
        </w:rPr>
      </w:pPr>
    </w:p>
    <w:p w14:paraId="406DF9C8" w14:textId="77777777" w:rsidR="00BF139E" w:rsidRPr="00E370CF" w:rsidRDefault="00BF139E" w:rsidP="00BF139E">
      <w:pPr>
        <w:outlineLvl w:val="0"/>
        <w:rPr>
          <w:rFonts w:asciiTheme="majorHAnsi" w:hAnsiTheme="majorHAnsi" w:cs="Arial"/>
          <w:b/>
          <w:sz w:val="22"/>
          <w:szCs w:val="22"/>
          <w:lang w:val="en-GB"/>
        </w:rPr>
      </w:pPr>
      <w:r w:rsidRPr="00E370CF">
        <w:rPr>
          <w:rFonts w:asciiTheme="majorHAnsi" w:hAnsiTheme="majorHAnsi" w:cs="Arial"/>
          <w:b/>
          <w:sz w:val="22"/>
          <w:szCs w:val="22"/>
          <w:lang w:val="en-GB"/>
        </w:rPr>
        <w:t>Sponsor</w:t>
      </w:r>
      <w:r w:rsidRPr="00E370CF">
        <w:rPr>
          <w:rFonts w:asciiTheme="majorHAnsi" w:hAnsiTheme="majorHAnsi" w:cs="Arial"/>
          <w:sz w:val="22"/>
          <w:szCs w:val="22"/>
          <w:lang w:val="en-GB"/>
        </w:rPr>
        <w:t>:</w:t>
      </w:r>
      <w:r w:rsidRPr="00E370CF">
        <w:rPr>
          <w:rFonts w:asciiTheme="majorHAnsi" w:hAnsiTheme="majorHAnsi" w:cs="Arial"/>
          <w:i/>
          <w:sz w:val="22"/>
          <w:szCs w:val="22"/>
          <w:lang w:val="en-GB"/>
        </w:rPr>
        <w:t xml:space="preserve"> </w:t>
      </w:r>
      <w:r w:rsidR="0023546E" w:rsidRPr="00E370CF">
        <w:rPr>
          <w:rFonts w:asciiTheme="majorHAnsi" w:hAnsiTheme="majorHAnsi" w:cs="Arial"/>
          <w:b/>
          <w:sz w:val="22"/>
          <w:szCs w:val="22"/>
          <w:lang w:val="en-GB"/>
        </w:rPr>
        <w:t>Lincolnshire Community Healthcare Trust</w:t>
      </w:r>
    </w:p>
    <w:p w14:paraId="56144240" w14:textId="77777777" w:rsidR="00BF139E" w:rsidRPr="00E370CF" w:rsidRDefault="00BF139E" w:rsidP="00BF139E">
      <w:pPr>
        <w:rPr>
          <w:rFonts w:asciiTheme="majorHAnsi" w:hAnsiTheme="majorHAnsi" w:cs="Arial"/>
          <w:sz w:val="22"/>
          <w:szCs w:val="22"/>
          <w:lang w:val="en-GB"/>
        </w:rPr>
      </w:pPr>
    </w:p>
    <w:p w14:paraId="623E6DDC" w14:textId="77777777" w:rsidR="00F0133A" w:rsidRPr="00E370CF" w:rsidRDefault="00BF139E" w:rsidP="00F0133A">
      <w:pPr>
        <w:widowControl w:val="0"/>
        <w:autoSpaceDE w:val="0"/>
        <w:autoSpaceDN w:val="0"/>
        <w:adjustRightInd w:val="0"/>
        <w:rPr>
          <w:rFonts w:asciiTheme="majorHAnsi" w:eastAsiaTheme="minorEastAsia" w:hAnsiTheme="majorHAnsi"/>
          <w:sz w:val="22"/>
          <w:szCs w:val="22"/>
        </w:rPr>
      </w:pPr>
      <w:r w:rsidRPr="00E370CF">
        <w:rPr>
          <w:rFonts w:asciiTheme="majorHAnsi" w:hAnsiTheme="majorHAnsi"/>
          <w:b/>
          <w:sz w:val="22"/>
          <w:szCs w:val="22"/>
        </w:rPr>
        <w:t xml:space="preserve">Address: </w:t>
      </w:r>
      <w:r w:rsidR="00F0133A" w:rsidRPr="00E370CF">
        <w:rPr>
          <w:rFonts w:asciiTheme="majorHAnsi" w:eastAsiaTheme="minorEastAsia" w:hAnsiTheme="majorHAnsi" w:cs="Times"/>
          <w:sz w:val="22"/>
          <w:szCs w:val="22"/>
        </w:rPr>
        <w:t>Lincolnshire Community Health Services NHS Trust</w:t>
      </w:r>
    </w:p>
    <w:p w14:paraId="10097E3F" w14:textId="77777777" w:rsidR="00F0133A" w:rsidRPr="00E370CF" w:rsidRDefault="00F0133A" w:rsidP="00F0133A">
      <w:pPr>
        <w:widowControl w:val="0"/>
        <w:autoSpaceDE w:val="0"/>
        <w:autoSpaceDN w:val="0"/>
        <w:adjustRightInd w:val="0"/>
        <w:rPr>
          <w:rFonts w:asciiTheme="majorHAnsi" w:eastAsiaTheme="minorEastAsia" w:hAnsiTheme="majorHAnsi"/>
          <w:sz w:val="22"/>
          <w:szCs w:val="22"/>
        </w:rPr>
      </w:pPr>
      <w:r w:rsidRPr="00E370CF">
        <w:rPr>
          <w:rFonts w:asciiTheme="majorHAnsi" w:eastAsiaTheme="minorEastAsia" w:hAnsiTheme="majorHAnsi" w:cs="Times"/>
          <w:sz w:val="22"/>
          <w:szCs w:val="22"/>
        </w:rPr>
        <w:t>Beech House</w:t>
      </w:r>
    </w:p>
    <w:p w14:paraId="573CEAE3" w14:textId="77777777" w:rsidR="00F0133A" w:rsidRPr="00E370CF" w:rsidRDefault="00F0133A" w:rsidP="00F0133A">
      <w:pPr>
        <w:widowControl w:val="0"/>
        <w:autoSpaceDE w:val="0"/>
        <w:autoSpaceDN w:val="0"/>
        <w:adjustRightInd w:val="0"/>
        <w:rPr>
          <w:rFonts w:asciiTheme="majorHAnsi" w:eastAsiaTheme="minorEastAsia" w:hAnsiTheme="majorHAnsi"/>
          <w:sz w:val="22"/>
          <w:szCs w:val="22"/>
        </w:rPr>
      </w:pPr>
      <w:r w:rsidRPr="00E370CF">
        <w:rPr>
          <w:rFonts w:asciiTheme="majorHAnsi" w:eastAsiaTheme="minorEastAsia" w:hAnsiTheme="majorHAnsi" w:cs="Times"/>
          <w:sz w:val="22"/>
          <w:szCs w:val="22"/>
        </w:rPr>
        <w:t>Witham Park</w:t>
      </w:r>
    </w:p>
    <w:p w14:paraId="570BE28D" w14:textId="77777777" w:rsidR="00F0133A" w:rsidRPr="00E370CF" w:rsidRDefault="00F0133A" w:rsidP="00F0133A">
      <w:pPr>
        <w:widowControl w:val="0"/>
        <w:autoSpaceDE w:val="0"/>
        <w:autoSpaceDN w:val="0"/>
        <w:adjustRightInd w:val="0"/>
        <w:rPr>
          <w:rFonts w:asciiTheme="majorHAnsi" w:eastAsiaTheme="minorEastAsia" w:hAnsiTheme="majorHAnsi"/>
          <w:sz w:val="22"/>
          <w:szCs w:val="22"/>
        </w:rPr>
      </w:pPr>
      <w:r w:rsidRPr="00E370CF">
        <w:rPr>
          <w:rFonts w:asciiTheme="majorHAnsi" w:eastAsiaTheme="minorEastAsia" w:hAnsiTheme="majorHAnsi" w:cs="Times"/>
          <w:sz w:val="22"/>
          <w:szCs w:val="22"/>
        </w:rPr>
        <w:t>Waterside South</w:t>
      </w:r>
    </w:p>
    <w:p w14:paraId="7DFF1E20" w14:textId="77777777" w:rsidR="00BF139E" w:rsidRPr="00E370CF" w:rsidRDefault="00F0133A" w:rsidP="00F0133A">
      <w:pPr>
        <w:widowControl w:val="0"/>
        <w:autoSpaceDE w:val="0"/>
        <w:autoSpaceDN w:val="0"/>
        <w:adjustRightInd w:val="0"/>
        <w:rPr>
          <w:rFonts w:asciiTheme="majorHAnsi" w:hAnsiTheme="majorHAnsi" w:cs="Arial"/>
          <w:sz w:val="22"/>
          <w:szCs w:val="22"/>
          <w:lang w:val="en-GB"/>
        </w:rPr>
      </w:pPr>
      <w:r w:rsidRPr="00E370CF">
        <w:rPr>
          <w:rFonts w:asciiTheme="majorHAnsi" w:eastAsiaTheme="minorEastAsia" w:hAnsiTheme="majorHAnsi" w:cs="Times"/>
          <w:sz w:val="22"/>
          <w:szCs w:val="22"/>
        </w:rPr>
        <w:t>Lincoln LN5 7JH</w:t>
      </w:r>
    </w:p>
    <w:p w14:paraId="3F33A8D6" w14:textId="77777777" w:rsidR="00BF139E" w:rsidRPr="00E370CF" w:rsidRDefault="00BF139E" w:rsidP="00BF139E">
      <w:pPr>
        <w:rPr>
          <w:rFonts w:asciiTheme="majorHAnsi" w:hAnsiTheme="majorHAnsi" w:cs="Arial"/>
          <w:sz w:val="22"/>
          <w:szCs w:val="22"/>
          <w:lang w:val="en-GB"/>
        </w:rPr>
      </w:pPr>
    </w:p>
    <w:p w14:paraId="3BE0F348" w14:textId="77777777" w:rsidR="00BF139E" w:rsidRPr="00E370CF" w:rsidRDefault="00BF139E" w:rsidP="00BF139E">
      <w:pPr>
        <w:rPr>
          <w:rFonts w:asciiTheme="majorHAnsi" w:hAnsiTheme="majorHAnsi"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054"/>
      </w:tblGrid>
      <w:tr w:rsidR="00BF139E" w:rsidRPr="00E370CF" w14:paraId="727C24B2" w14:textId="77777777" w:rsidTr="0023546E">
        <w:tc>
          <w:tcPr>
            <w:tcW w:w="2808" w:type="dxa"/>
          </w:tcPr>
          <w:p w14:paraId="3FE1ED52" w14:textId="77777777" w:rsidR="00BF139E" w:rsidRPr="00E370CF" w:rsidRDefault="00BF139E" w:rsidP="0023546E">
            <w:pPr>
              <w:rPr>
                <w:rFonts w:asciiTheme="majorHAnsi" w:hAnsiTheme="majorHAnsi"/>
                <w:b/>
                <w:sz w:val="22"/>
                <w:szCs w:val="22"/>
                <w:lang w:val="en-GB"/>
              </w:rPr>
            </w:pPr>
            <w:r w:rsidRPr="00E370CF">
              <w:rPr>
                <w:rFonts w:asciiTheme="majorHAnsi" w:hAnsiTheme="majorHAnsi"/>
                <w:b/>
                <w:sz w:val="22"/>
                <w:szCs w:val="22"/>
                <w:lang w:val="en-GB"/>
              </w:rPr>
              <w:t>Protocol Reference:</w:t>
            </w:r>
          </w:p>
        </w:tc>
        <w:tc>
          <w:tcPr>
            <w:tcW w:w="6054" w:type="dxa"/>
          </w:tcPr>
          <w:p w14:paraId="595A264C" w14:textId="77777777" w:rsidR="00BF139E" w:rsidRPr="00E370CF" w:rsidRDefault="00BF139E" w:rsidP="00F0133A">
            <w:pPr>
              <w:rPr>
                <w:rFonts w:asciiTheme="majorHAnsi" w:hAnsiTheme="majorHAnsi"/>
                <w:sz w:val="22"/>
                <w:szCs w:val="22"/>
                <w:lang w:val="en-GB"/>
              </w:rPr>
            </w:pPr>
          </w:p>
        </w:tc>
      </w:tr>
      <w:tr w:rsidR="00BF139E" w:rsidRPr="00E370CF" w14:paraId="26CCC10D" w14:textId="77777777" w:rsidTr="0023546E">
        <w:tc>
          <w:tcPr>
            <w:tcW w:w="2808" w:type="dxa"/>
          </w:tcPr>
          <w:p w14:paraId="1F98C0DE" w14:textId="77777777" w:rsidR="00BF139E" w:rsidRPr="00E370CF" w:rsidRDefault="00BF139E" w:rsidP="0023546E">
            <w:pPr>
              <w:rPr>
                <w:rFonts w:asciiTheme="majorHAnsi" w:hAnsiTheme="majorHAnsi"/>
                <w:b/>
                <w:sz w:val="22"/>
                <w:szCs w:val="22"/>
                <w:lang w:val="en-GB"/>
              </w:rPr>
            </w:pPr>
            <w:r w:rsidRPr="00E370CF">
              <w:rPr>
                <w:rFonts w:asciiTheme="majorHAnsi" w:hAnsiTheme="majorHAnsi"/>
                <w:b/>
                <w:sz w:val="22"/>
                <w:szCs w:val="22"/>
                <w:lang w:val="en-GB"/>
              </w:rPr>
              <w:t xml:space="preserve">Version Number &amp; Date: </w:t>
            </w:r>
          </w:p>
        </w:tc>
        <w:tc>
          <w:tcPr>
            <w:tcW w:w="6054" w:type="dxa"/>
          </w:tcPr>
          <w:p w14:paraId="422BD665" w14:textId="5F84D284" w:rsidR="00BF139E" w:rsidRPr="00E370CF" w:rsidRDefault="00BF139E" w:rsidP="007955C4">
            <w:pPr>
              <w:rPr>
                <w:rFonts w:asciiTheme="majorHAnsi" w:hAnsiTheme="majorHAnsi"/>
                <w:sz w:val="22"/>
                <w:szCs w:val="22"/>
                <w:lang w:val="en-GB"/>
              </w:rPr>
            </w:pPr>
            <w:r w:rsidRPr="00E370CF">
              <w:rPr>
                <w:rFonts w:asciiTheme="majorHAnsi" w:hAnsiTheme="majorHAnsi"/>
                <w:sz w:val="22"/>
                <w:szCs w:val="22"/>
                <w:lang w:val="en-GB"/>
              </w:rPr>
              <w:t xml:space="preserve">Version </w:t>
            </w:r>
            <w:r w:rsidR="00F0133A" w:rsidRPr="00E370CF">
              <w:rPr>
                <w:rFonts w:asciiTheme="majorHAnsi" w:hAnsiTheme="majorHAnsi"/>
                <w:sz w:val="22"/>
                <w:szCs w:val="22"/>
                <w:lang w:val="en-GB"/>
              </w:rPr>
              <w:t>1</w:t>
            </w:r>
            <w:r w:rsidRPr="00E370CF">
              <w:rPr>
                <w:rFonts w:asciiTheme="majorHAnsi" w:hAnsiTheme="majorHAnsi"/>
                <w:sz w:val="22"/>
                <w:szCs w:val="22"/>
                <w:lang w:val="en-GB"/>
              </w:rPr>
              <w:t xml:space="preserve">, </w:t>
            </w:r>
            <w:r w:rsidR="007955C4">
              <w:rPr>
                <w:rFonts w:asciiTheme="majorHAnsi" w:hAnsiTheme="majorHAnsi"/>
                <w:sz w:val="22"/>
                <w:szCs w:val="22"/>
                <w:lang w:val="en-GB"/>
              </w:rPr>
              <w:t xml:space="preserve">    21</w:t>
            </w:r>
            <w:r w:rsidR="007955C4" w:rsidRPr="007955C4">
              <w:rPr>
                <w:rFonts w:asciiTheme="majorHAnsi" w:hAnsiTheme="majorHAnsi"/>
                <w:sz w:val="22"/>
                <w:szCs w:val="22"/>
                <w:vertAlign w:val="superscript"/>
                <w:lang w:val="en-GB"/>
              </w:rPr>
              <w:t>st</w:t>
            </w:r>
            <w:r w:rsidR="007955C4">
              <w:rPr>
                <w:rFonts w:asciiTheme="majorHAnsi" w:hAnsiTheme="majorHAnsi"/>
                <w:sz w:val="22"/>
                <w:szCs w:val="22"/>
                <w:lang w:val="en-GB"/>
              </w:rPr>
              <w:t xml:space="preserve"> January 2020</w:t>
            </w:r>
          </w:p>
        </w:tc>
      </w:tr>
      <w:tr w:rsidR="00BF139E" w:rsidRPr="00E370CF" w14:paraId="422E80D5" w14:textId="77777777" w:rsidTr="0023546E">
        <w:tc>
          <w:tcPr>
            <w:tcW w:w="2808" w:type="dxa"/>
          </w:tcPr>
          <w:p w14:paraId="1816D9D4" w14:textId="77777777" w:rsidR="00BF139E" w:rsidRPr="00E370CF" w:rsidRDefault="00BF139E" w:rsidP="0023546E">
            <w:pPr>
              <w:rPr>
                <w:rFonts w:asciiTheme="majorHAnsi" w:hAnsiTheme="majorHAnsi"/>
                <w:b/>
                <w:sz w:val="22"/>
                <w:szCs w:val="22"/>
                <w:lang w:val="en-GB"/>
              </w:rPr>
            </w:pPr>
            <w:r w:rsidRPr="00E370CF">
              <w:rPr>
                <w:rFonts w:asciiTheme="majorHAnsi" w:hAnsiTheme="majorHAnsi"/>
                <w:b/>
                <w:sz w:val="22"/>
                <w:szCs w:val="22"/>
                <w:lang w:val="en-GB"/>
              </w:rPr>
              <w:t>Effective Date:</w:t>
            </w:r>
          </w:p>
        </w:tc>
        <w:tc>
          <w:tcPr>
            <w:tcW w:w="6054" w:type="dxa"/>
          </w:tcPr>
          <w:p w14:paraId="3FAF6625" w14:textId="77777777" w:rsidR="00BF139E" w:rsidRPr="00E370CF" w:rsidRDefault="00BF139E" w:rsidP="0023546E">
            <w:pPr>
              <w:rPr>
                <w:rFonts w:asciiTheme="majorHAnsi" w:hAnsiTheme="majorHAnsi"/>
                <w:sz w:val="22"/>
                <w:szCs w:val="22"/>
                <w:lang w:val="en-GB"/>
              </w:rPr>
            </w:pPr>
            <w:r w:rsidRPr="00E370CF">
              <w:rPr>
                <w:rFonts w:asciiTheme="majorHAnsi" w:hAnsiTheme="majorHAnsi"/>
                <w:sz w:val="22"/>
                <w:szCs w:val="22"/>
                <w:lang w:val="en-GB"/>
              </w:rPr>
              <w:t>TBD</w:t>
            </w:r>
          </w:p>
          <w:p w14:paraId="46EE61E6" w14:textId="77777777" w:rsidR="00BF139E" w:rsidRPr="00E370CF" w:rsidRDefault="00BF139E" w:rsidP="0023546E">
            <w:pPr>
              <w:rPr>
                <w:rFonts w:asciiTheme="majorHAnsi" w:hAnsiTheme="majorHAnsi"/>
                <w:sz w:val="22"/>
                <w:szCs w:val="22"/>
                <w:lang w:val="en-GB"/>
              </w:rPr>
            </w:pPr>
          </w:p>
        </w:tc>
      </w:tr>
      <w:tr w:rsidR="00BF139E" w:rsidRPr="00E370CF" w14:paraId="2B08EC5E" w14:textId="77777777" w:rsidTr="0023546E">
        <w:tc>
          <w:tcPr>
            <w:tcW w:w="2808" w:type="dxa"/>
          </w:tcPr>
          <w:p w14:paraId="0D1141C6" w14:textId="77777777" w:rsidR="00BF139E" w:rsidRPr="00E370CF" w:rsidRDefault="00BF139E" w:rsidP="0023546E">
            <w:pPr>
              <w:rPr>
                <w:rFonts w:asciiTheme="majorHAnsi" w:hAnsiTheme="majorHAnsi"/>
                <w:b/>
                <w:sz w:val="22"/>
                <w:szCs w:val="22"/>
                <w:lang w:val="en-GB"/>
              </w:rPr>
            </w:pPr>
            <w:r w:rsidRPr="00E370CF">
              <w:rPr>
                <w:rFonts w:asciiTheme="majorHAnsi" w:hAnsiTheme="majorHAnsi"/>
                <w:b/>
                <w:sz w:val="22"/>
                <w:szCs w:val="22"/>
                <w:lang w:val="en-GB"/>
              </w:rPr>
              <w:t>Superseded Version Number &amp; Date (If applicable)</w:t>
            </w:r>
          </w:p>
        </w:tc>
        <w:tc>
          <w:tcPr>
            <w:tcW w:w="6054" w:type="dxa"/>
          </w:tcPr>
          <w:p w14:paraId="6A150CF6" w14:textId="77777777" w:rsidR="00BF139E" w:rsidRPr="00E370CF" w:rsidRDefault="00F0133A" w:rsidP="0023546E">
            <w:pPr>
              <w:rPr>
                <w:rFonts w:asciiTheme="majorHAnsi" w:hAnsiTheme="majorHAnsi"/>
                <w:sz w:val="22"/>
                <w:szCs w:val="22"/>
                <w:lang w:val="en-GB"/>
              </w:rPr>
            </w:pPr>
            <w:r w:rsidRPr="00E370CF">
              <w:rPr>
                <w:rFonts w:asciiTheme="majorHAnsi" w:hAnsiTheme="majorHAnsi"/>
                <w:sz w:val="22"/>
                <w:szCs w:val="22"/>
                <w:lang w:val="en-GB"/>
              </w:rPr>
              <w:t>-</w:t>
            </w:r>
          </w:p>
          <w:p w14:paraId="449F36DF" w14:textId="77777777" w:rsidR="00BF139E" w:rsidRPr="00E370CF" w:rsidRDefault="00BF139E" w:rsidP="0023546E">
            <w:pPr>
              <w:rPr>
                <w:rFonts w:asciiTheme="majorHAnsi" w:hAnsiTheme="majorHAnsi"/>
                <w:sz w:val="22"/>
                <w:szCs w:val="22"/>
                <w:lang w:val="en-GB"/>
              </w:rPr>
            </w:pPr>
            <w:bookmarkStart w:id="0" w:name="_GoBack"/>
            <w:bookmarkEnd w:id="0"/>
          </w:p>
        </w:tc>
      </w:tr>
    </w:tbl>
    <w:p w14:paraId="1060A672" w14:textId="77777777" w:rsidR="00BF139E" w:rsidRPr="00E370CF" w:rsidRDefault="00BF139E" w:rsidP="00BF139E">
      <w:pPr>
        <w:rPr>
          <w:rFonts w:asciiTheme="majorHAnsi" w:hAnsiTheme="majorHAnsi"/>
          <w:sz w:val="22"/>
          <w:szCs w:val="22"/>
          <w:lang w:val="en-GB"/>
        </w:rPr>
      </w:pPr>
    </w:p>
    <w:p w14:paraId="05B60FB8" w14:textId="77777777" w:rsidR="0029118D" w:rsidRPr="00E370CF" w:rsidRDefault="0029118D" w:rsidP="0029118D">
      <w:pPr>
        <w:jc w:val="both"/>
        <w:rPr>
          <w:rFonts w:asciiTheme="majorHAnsi" w:hAnsiTheme="majorHAnsi" w:cs="Arial"/>
          <w:b/>
          <w:sz w:val="22"/>
          <w:szCs w:val="22"/>
        </w:rPr>
      </w:pPr>
    </w:p>
    <w:p w14:paraId="3485C5C2" w14:textId="77777777" w:rsidR="0029118D" w:rsidRPr="00E370CF" w:rsidRDefault="0029118D" w:rsidP="0029118D">
      <w:pPr>
        <w:jc w:val="both"/>
        <w:rPr>
          <w:rFonts w:asciiTheme="majorHAnsi" w:hAnsiTheme="majorHAnsi" w:cs="Arial"/>
          <w:b/>
          <w:sz w:val="22"/>
          <w:szCs w:val="22"/>
        </w:rPr>
      </w:pPr>
    </w:p>
    <w:p w14:paraId="0B007AFF" w14:textId="77777777" w:rsidR="0029118D" w:rsidRPr="00E370CF" w:rsidRDefault="0029118D" w:rsidP="0029118D">
      <w:pPr>
        <w:jc w:val="both"/>
        <w:rPr>
          <w:rFonts w:asciiTheme="majorHAnsi" w:hAnsiTheme="majorHAnsi" w:cs="Arial"/>
          <w:b/>
          <w:sz w:val="22"/>
          <w:szCs w:val="22"/>
        </w:rPr>
      </w:pPr>
    </w:p>
    <w:p w14:paraId="2C7B421C" w14:textId="77777777" w:rsidR="0029118D" w:rsidRPr="00E370CF" w:rsidRDefault="0029118D" w:rsidP="0029118D">
      <w:pPr>
        <w:jc w:val="both"/>
        <w:rPr>
          <w:rFonts w:asciiTheme="majorHAnsi" w:hAnsiTheme="majorHAnsi" w:cs="Arial"/>
          <w:b/>
          <w:sz w:val="22"/>
          <w:szCs w:val="22"/>
        </w:rPr>
      </w:pPr>
    </w:p>
    <w:p w14:paraId="6B4C2063" w14:textId="77777777" w:rsidR="0029118D" w:rsidRPr="00E370CF" w:rsidRDefault="0029118D" w:rsidP="0029118D">
      <w:pPr>
        <w:rPr>
          <w:rFonts w:asciiTheme="majorHAnsi" w:hAnsiTheme="majorHAnsi" w:cs="Arial"/>
          <w:b/>
          <w:sz w:val="22"/>
          <w:szCs w:val="22"/>
        </w:rPr>
      </w:pPr>
    </w:p>
    <w:p w14:paraId="62835AE4" w14:textId="77777777" w:rsidR="0029118D" w:rsidRPr="00E370CF" w:rsidRDefault="0029118D" w:rsidP="0029118D">
      <w:pPr>
        <w:rPr>
          <w:rFonts w:asciiTheme="majorHAnsi" w:hAnsiTheme="majorHAnsi" w:cs="Arial"/>
          <w:b/>
          <w:sz w:val="22"/>
          <w:szCs w:val="22"/>
        </w:rPr>
        <w:sectPr w:rsidR="0029118D" w:rsidRPr="00E370CF">
          <w:headerReference w:type="default" r:id="rId8"/>
          <w:footerReference w:type="even" r:id="rId9"/>
          <w:footerReference w:type="default" r:id="rId10"/>
          <w:footerReference w:type="first" r:id="rId11"/>
          <w:pgSz w:w="11907" w:h="16840" w:code="9"/>
          <w:pgMar w:top="1418" w:right="709" w:bottom="1418" w:left="1134" w:header="720" w:footer="720" w:gutter="0"/>
          <w:cols w:space="720"/>
          <w:noEndnote/>
          <w:docGrid w:linePitch="326"/>
        </w:sectPr>
      </w:pPr>
    </w:p>
    <w:p w14:paraId="66DE2426" w14:textId="3E97AE8A" w:rsidR="00BF139E" w:rsidRPr="00E370CF" w:rsidRDefault="00BF139E" w:rsidP="00BF139E">
      <w:pPr>
        <w:jc w:val="center"/>
        <w:outlineLvl w:val="0"/>
        <w:rPr>
          <w:rFonts w:asciiTheme="majorHAnsi" w:hAnsiTheme="majorHAnsi" w:cs="Arial"/>
          <w:b/>
          <w:sz w:val="22"/>
          <w:szCs w:val="22"/>
          <w:lang w:val="en-GB"/>
        </w:rPr>
      </w:pPr>
      <w:r w:rsidRPr="00E370CF">
        <w:rPr>
          <w:rFonts w:asciiTheme="majorHAnsi" w:hAnsiTheme="majorHAnsi" w:cs="Arial"/>
          <w:b/>
          <w:sz w:val="22"/>
          <w:szCs w:val="22"/>
          <w:lang w:val="en-GB"/>
        </w:rPr>
        <w:lastRenderedPageBreak/>
        <w:t>Contents</w:t>
      </w:r>
    </w:p>
    <w:p w14:paraId="731DC39B" w14:textId="77777777" w:rsidR="00BF139E" w:rsidRPr="00E370CF" w:rsidRDefault="00BF139E" w:rsidP="00BF139E">
      <w:pPr>
        <w:rPr>
          <w:rFonts w:asciiTheme="majorHAnsi" w:hAnsiTheme="majorHAnsi" w:cs="Arial"/>
          <w:sz w:val="22"/>
          <w:szCs w:val="22"/>
          <w:lang w:val="en-GB"/>
        </w:rPr>
      </w:pPr>
    </w:p>
    <w:p w14:paraId="57E61089" w14:textId="77777777" w:rsidR="00BF139E" w:rsidRPr="00E370CF" w:rsidRDefault="00BF139E" w:rsidP="00BF139E">
      <w:pPr>
        <w:rPr>
          <w:rFonts w:asciiTheme="majorHAnsi" w:hAnsiTheme="majorHAnsi" w:cs="Arial"/>
          <w:sz w:val="22"/>
          <w:szCs w:val="22"/>
          <w:lang w:val="en-GB"/>
        </w:rPr>
      </w:pPr>
    </w:p>
    <w:p w14:paraId="30154218" w14:textId="77777777" w:rsidR="00BF139E" w:rsidRPr="00E370CF" w:rsidRDefault="00BF139E" w:rsidP="00BF139E">
      <w:pPr>
        <w:rPr>
          <w:rFonts w:asciiTheme="majorHAnsi" w:hAnsiTheme="majorHAnsi" w:cs="Arial"/>
          <w:sz w:val="22"/>
          <w:szCs w:val="22"/>
          <w:lang w:val="en-GB"/>
        </w:rPr>
      </w:pPr>
    </w:p>
    <w:p w14:paraId="3A9562E5" w14:textId="77777777" w:rsidR="00BF139E" w:rsidRPr="00E370CF" w:rsidRDefault="00BF139E" w:rsidP="00BF139E">
      <w:pPr>
        <w:rPr>
          <w:rFonts w:asciiTheme="majorHAnsi" w:hAnsiTheme="majorHAnsi" w:cs="Arial"/>
          <w:sz w:val="22"/>
          <w:szCs w:val="22"/>
          <w:lang w:val="en-GB"/>
        </w:rPr>
      </w:pPr>
    </w:p>
    <w:p w14:paraId="0FFFAC4F" w14:textId="77777777" w:rsidR="00BF139E" w:rsidRPr="00E370CF" w:rsidRDefault="00BF139E" w:rsidP="00BF139E">
      <w:pPr>
        <w:rPr>
          <w:rFonts w:asciiTheme="majorHAnsi" w:hAnsiTheme="majorHAnsi" w:cs="Arial"/>
          <w:sz w:val="22"/>
          <w:szCs w:val="22"/>
          <w:lang w:val="en-GB"/>
        </w:rPr>
      </w:pPr>
    </w:p>
    <w:p w14:paraId="5E820041" w14:textId="75430883" w:rsidR="00BF139E" w:rsidRPr="00E370CF" w:rsidRDefault="00BF139E" w:rsidP="00BF139E">
      <w:pPr>
        <w:outlineLvl w:val="0"/>
        <w:rPr>
          <w:rFonts w:asciiTheme="majorHAnsi" w:hAnsiTheme="majorHAnsi" w:cs="Arial"/>
          <w:b/>
          <w:sz w:val="22"/>
          <w:szCs w:val="22"/>
          <w:lang w:val="en-GB"/>
        </w:rPr>
      </w:pPr>
      <w:r w:rsidRPr="00E370CF">
        <w:rPr>
          <w:rFonts w:asciiTheme="majorHAnsi" w:hAnsiTheme="majorHAnsi" w:cs="Arial"/>
          <w:b/>
          <w:sz w:val="22"/>
          <w:szCs w:val="22"/>
          <w:lang w:val="en-GB"/>
        </w:rPr>
        <w:t>Section:</w:t>
      </w:r>
      <w:r w:rsidRPr="00E370CF">
        <w:rPr>
          <w:rFonts w:asciiTheme="majorHAnsi" w:hAnsiTheme="majorHAnsi" w:cs="Arial"/>
          <w:b/>
          <w:sz w:val="22"/>
          <w:szCs w:val="22"/>
          <w:lang w:val="en-GB"/>
        </w:rPr>
        <w:tab/>
      </w:r>
      <w:r w:rsidRPr="00E370CF">
        <w:rPr>
          <w:rFonts w:asciiTheme="majorHAnsi" w:hAnsiTheme="majorHAnsi" w:cs="Arial"/>
          <w:b/>
          <w:sz w:val="22"/>
          <w:szCs w:val="22"/>
          <w:lang w:val="en-GB"/>
        </w:rPr>
        <w:tab/>
      </w:r>
      <w:r w:rsidRPr="00E370CF">
        <w:rPr>
          <w:rFonts w:asciiTheme="majorHAnsi" w:hAnsiTheme="majorHAnsi" w:cs="Arial"/>
          <w:b/>
          <w:sz w:val="22"/>
          <w:szCs w:val="22"/>
          <w:lang w:val="en-GB"/>
        </w:rPr>
        <w:tab/>
      </w:r>
      <w:r w:rsidRPr="00E370CF">
        <w:rPr>
          <w:rFonts w:asciiTheme="majorHAnsi" w:hAnsiTheme="majorHAnsi" w:cs="Arial"/>
          <w:b/>
          <w:sz w:val="22"/>
          <w:szCs w:val="22"/>
          <w:lang w:val="en-GB"/>
        </w:rPr>
        <w:tab/>
      </w:r>
      <w:r w:rsidRPr="00E370CF">
        <w:rPr>
          <w:rFonts w:asciiTheme="majorHAnsi" w:hAnsiTheme="majorHAnsi" w:cs="Arial"/>
          <w:b/>
          <w:sz w:val="22"/>
          <w:szCs w:val="22"/>
          <w:lang w:val="en-GB"/>
        </w:rPr>
        <w:tab/>
      </w:r>
      <w:r w:rsidRPr="00E370CF">
        <w:rPr>
          <w:rFonts w:asciiTheme="majorHAnsi" w:hAnsiTheme="majorHAnsi" w:cs="Arial"/>
          <w:b/>
          <w:sz w:val="22"/>
          <w:szCs w:val="22"/>
          <w:lang w:val="en-GB"/>
        </w:rPr>
        <w:tab/>
      </w:r>
      <w:r w:rsidRPr="00E370CF">
        <w:rPr>
          <w:rFonts w:asciiTheme="majorHAnsi" w:hAnsiTheme="majorHAnsi" w:cs="Arial"/>
          <w:b/>
          <w:sz w:val="22"/>
          <w:szCs w:val="22"/>
          <w:lang w:val="en-GB"/>
        </w:rPr>
        <w:tab/>
        <w:t xml:space="preserve">        </w:t>
      </w:r>
    </w:p>
    <w:p w14:paraId="3C50A83D" w14:textId="77777777" w:rsidR="00BF139E" w:rsidRPr="00E370CF" w:rsidRDefault="00BF139E" w:rsidP="00BF139E">
      <w:pPr>
        <w:rPr>
          <w:rFonts w:asciiTheme="majorHAnsi" w:hAnsiTheme="majorHAnsi" w:cs="Arial"/>
          <w:sz w:val="22"/>
          <w:szCs w:val="22"/>
          <w:lang w:val="en-GB"/>
        </w:rPr>
      </w:pPr>
    </w:p>
    <w:p w14:paraId="7214C275" w14:textId="085561B7" w:rsidR="00BF139E" w:rsidRPr="00E370CF" w:rsidRDefault="00CD5BA6" w:rsidP="00CD5BA6">
      <w:pPr>
        <w:rPr>
          <w:rFonts w:asciiTheme="majorHAnsi" w:hAnsiTheme="majorHAnsi" w:cs="Arial"/>
          <w:sz w:val="22"/>
          <w:szCs w:val="22"/>
          <w:lang w:val="en-GB"/>
        </w:rPr>
      </w:pPr>
      <w:r w:rsidRPr="00E370CF">
        <w:rPr>
          <w:rFonts w:asciiTheme="majorHAnsi" w:hAnsiTheme="majorHAnsi" w:cs="Arial"/>
          <w:sz w:val="22"/>
          <w:szCs w:val="22"/>
          <w:lang w:val="en-GB"/>
        </w:rPr>
        <w:tab/>
      </w:r>
      <w:r w:rsidRPr="00E370CF">
        <w:rPr>
          <w:rFonts w:asciiTheme="majorHAnsi" w:hAnsiTheme="majorHAnsi" w:cs="Arial"/>
          <w:sz w:val="22"/>
          <w:szCs w:val="22"/>
          <w:lang w:val="en-GB"/>
        </w:rPr>
        <w:tab/>
      </w:r>
      <w:r w:rsidRPr="00E370CF">
        <w:rPr>
          <w:rFonts w:asciiTheme="majorHAnsi" w:hAnsiTheme="majorHAnsi" w:cs="Arial"/>
          <w:sz w:val="22"/>
          <w:szCs w:val="22"/>
          <w:lang w:val="en-GB"/>
        </w:rPr>
        <w:tab/>
      </w:r>
      <w:r w:rsidRPr="00E370CF">
        <w:rPr>
          <w:rFonts w:asciiTheme="majorHAnsi" w:hAnsiTheme="majorHAnsi" w:cs="Arial"/>
          <w:sz w:val="22"/>
          <w:szCs w:val="22"/>
          <w:lang w:val="en-GB"/>
        </w:rPr>
        <w:tab/>
      </w:r>
      <w:r w:rsidRPr="00E370CF">
        <w:rPr>
          <w:rFonts w:asciiTheme="majorHAnsi" w:hAnsiTheme="majorHAnsi" w:cs="Arial"/>
          <w:sz w:val="22"/>
          <w:szCs w:val="22"/>
          <w:lang w:val="en-GB"/>
        </w:rPr>
        <w:tab/>
      </w:r>
      <w:r w:rsidRPr="00E370CF">
        <w:rPr>
          <w:rFonts w:asciiTheme="majorHAnsi" w:hAnsiTheme="majorHAnsi" w:cs="Arial"/>
          <w:sz w:val="22"/>
          <w:szCs w:val="22"/>
          <w:lang w:val="en-GB"/>
        </w:rPr>
        <w:tab/>
      </w:r>
      <w:r w:rsidRPr="00E370CF">
        <w:rPr>
          <w:rFonts w:asciiTheme="majorHAnsi" w:hAnsiTheme="majorHAnsi" w:cs="Arial"/>
          <w:sz w:val="22"/>
          <w:szCs w:val="22"/>
          <w:lang w:val="en-GB"/>
        </w:rPr>
        <w:tab/>
      </w:r>
    </w:p>
    <w:p w14:paraId="22FA77F7" w14:textId="77777777" w:rsidR="00CD5BA6" w:rsidRPr="00E370CF" w:rsidRDefault="00CD5BA6" w:rsidP="00BA7314">
      <w:pPr>
        <w:numPr>
          <w:ilvl w:val="0"/>
          <w:numId w:val="10"/>
        </w:numPr>
        <w:rPr>
          <w:rFonts w:asciiTheme="majorHAnsi" w:hAnsiTheme="majorHAnsi" w:cs="Arial"/>
          <w:sz w:val="22"/>
          <w:szCs w:val="22"/>
          <w:lang w:val="en-GB"/>
        </w:rPr>
      </w:pPr>
      <w:r w:rsidRPr="00E370CF">
        <w:rPr>
          <w:rFonts w:asciiTheme="majorHAnsi" w:hAnsiTheme="majorHAnsi" w:cs="Arial"/>
          <w:sz w:val="22"/>
          <w:szCs w:val="22"/>
          <w:lang w:val="en-GB"/>
        </w:rPr>
        <w:t>Summary</w:t>
      </w:r>
    </w:p>
    <w:p w14:paraId="094ED038" w14:textId="77777777" w:rsidR="00CD5BA6" w:rsidRDefault="00CD5BA6" w:rsidP="00BA7314">
      <w:pPr>
        <w:numPr>
          <w:ilvl w:val="0"/>
          <w:numId w:val="10"/>
        </w:numPr>
        <w:rPr>
          <w:rFonts w:asciiTheme="majorHAnsi" w:hAnsiTheme="majorHAnsi" w:cs="Arial"/>
          <w:sz w:val="22"/>
          <w:szCs w:val="22"/>
          <w:lang w:val="en-GB"/>
        </w:rPr>
      </w:pPr>
      <w:r w:rsidRPr="00E370CF">
        <w:rPr>
          <w:rFonts w:asciiTheme="majorHAnsi" w:hAnsiTheme="majorHAnsi" w:cs="Arial"/>
          <w:sz w:val="22"/>
          <w:szCs w:val="22"/>
          <w:lang w:val="en-GB"/>
        </w:rPr>
        <w:t>Schedule of events</w:t>
      </w:r>
    </w:p>
    <w:p w14:paraId="0A320E02" w14:textId="3D500EEF" w:rsidR="00415D8A" w:rsidRPr="00E370CF" w:rsidRDefault="00415D8A" w:rsidP="00BA7314">
      <w:pPr>
        <w:numPr>
          <w:ilvl w:val="0"/>
          <w:numId w:val="10"/>
        </w:numPr>
        <w:rPr>
          <w:rFonts w:asciiTheme="majorHAnsi" w:hAnsiTheme="majorHAnsi" w:cs="Arial"/>
          <w:sz w:val="22"/>
          <w:szCs w:val="22"/>
          <w:lang w:val="en-GB"/>
        </w:rPr>
      </w:pPr>
      <w:r>
        <w:rPr>
          <w:rFonts w:asciiTheme="majorHAnsi" w:hAnsiTheme="majorHAnsi" w:cs="Arial"/>
          <w:sz w:val="22"/>
          <w:szCs w:val="22"/>
          <w:lang w:val="en-GB"/>
        </w:rPr>
        <w:t>GANNT chart</w:t>
      </w:r>
    </w:p>
    <w:p w14:paraId="427FEBA6" w14:textId="19847966" w:rsidR="00CD5BA6" w:rsidRPr="00E370CF" w:rsidRDefault="00415D8A" w:rsidP="00BA7314">
      <w:pPr>
        <w:numPr>
          <w:ilvl w:val="0"/>
          <w:numId w:val="10"/>
        </w:numPr>
        <w:rPr>
          <w:rFonts w:asciiTheme="majorHAnsi" w:hAnsiTheme="majorHAnsi" w:cs="Arial"/>
          <w:sz w:val="22"/>
          <w:szCs w:val="22"/>
          <w:lang w:val="en-GB"/>
        </w:rPr>
      </w:pPr>
      <w:r>
        <w:rPr>
          <w:rFonts w:asciiTheme="majorHAnsi" w:hAnsiTheme="majorHAnsi" w:cs="Arial"/>
          <w:sz w:val="22"/>
          <w:szCs w:val="22"/>
          <w:lang w:val="en-GB"/>
        </w:rPr>
        <w:t>Background</w:t>
      </w:r>
    </w:p>
    <w:p w14:paraId="2174FE5D" w14:textId="2F50AECE" w:rsidR="00BF139E" w:rsidRPr="00E370CF" w:rsidRDefault="00BF139E" w:rsidP="00BA7314">
      <w:pPr>
        <w:numPr>
          <w:ilvl w:val="0"/>
          <w:numId w:val="10"/>
        </w:numPr>
        <w:rPr>
          <w:rFonts w:asciiTheme="majorHAnsi" w:hAnsiTheme="majorHAnsi" w:cs="Arial"/>
          <w:sz w:val="22"/>
          <w:szCs w:val="22"/>
          <w:lang w:val="en-GB"/>
        </w:rPr>
      </w:pPr>
      <w:r w:rsidRPr="00E370CF">
        <w:rPr>
          <w:rFonts w:asciiTheme="majorHAnsi" w:hAnsiTheme="majorHAnsi" w:cs="Arial"/>
          <w:sz w:val="22"/>
          <w:szCs w:val="22"/>
          <w:lang w:val="en-GB"/>
        </w:rPr>
        <w:t>Hypothesis</w:t>
      </w:r>
      <w:r w:rsidR="00CD5BA6" w:rsidRPr="00E370CF">
        <w:rPr>
          <w:rFonts w:asciiTheme="majorHAnsi" w:hAnsiTheme="majorHAnsi" w:cs="Arial"/>
          <w:sz w:val="22"/>
          <w:szCs w:val="22"/>
          <w:lang w:val="en-GB"/>
        </w:rPr>
        <w:tab/>
      </w:r>
      <w:r w:rsidR="00CD5BA6" w:rsidRPr="00E370CF">
        <w:rPr>
          <w:rFonts w:asciiTheme="majorHAnsi" w:hAnsiTheme="majorHAnsi" w:cs="Arial"/>
          <w:sz w:val="22"/>
          <w:szCs w:val="22"/>
          <w:lang w:val="en-GB"/>
        </w:rPr>
        <w:tab/>
      </w:r>
      <w:r w:rsidR="00CD5BA6" w:rsidRPr="00E370CF">
        <w:rPr>
          <w:rFonts w:asciiTheme="majorHAnsi" w:hAnsiTheme="majorHAnsi" w:cs="Arial"/>
          <w:sz w:val="22"/>
          <w:szCs w:val="22"/>
          <w:lang w:val="en-GB"/>
        </w:rPr>
        <w:tab/>
      </w:r>
      <w:r w:rsidR="00CD5BA6" w:rsidRPr="00E370CF">
        <w:rPr>
          <w:rFonts w:asciiTheme="majorHAnsi" w:hAnsiTheme="majorHAnsi" w:cs="Arial"/>
          <w:sz w:val="22"/>
          <w:szCs w:val="22"/>
          <w:lang w:val="en-GB"/>
        </w:rPr>
        <w:tab/>
      </w:r>
      <w:r w:rsidR="00CD5BA6" w:rsidRPr="00E370CF">
        <w:rPr>
          <w:rFonts w:asciiTheme="majorHAnsi" w:hAnsiTheme="majorHAnsi" w:cs="Arial"/>
          <w:sz w:val="22"/>
          <w:szCs w:val="22"/>
          <w:lang w:val="en-GB"/>
        </w:rPr>
        <w:tab/>
      </w:r>
      <w:r w:rsidR="00CD5BA6" w:rsidRPr="00E370CF">
        <w:rPr>
          <w:rFonts w:asciiTheme="majorHAnsi" w:hAnsiTheme="majorHAnsi" w:cs="Arial"/>
          <w:sz w:val="22"/>
          <w:szCs w:val="22"/>
          <w:lang w:val="en-GB"/>
        </w:rPr>
        <w:tab/>
      </w:r>
      <w:r w:rsidR="00CD5BA6" w:rsidRPr="00E370CF">
        <w:rPr>
          <w:rFonts w:asciiTheme="majorHAnsi" w:hAnsiTheme="majorHAnsi" w:cs="Arial"/>
          <w:sz w:val="22"/>
          <w:szCs w:val="22"/>
          <w:lang w:val="en-GB"/>
        </w:rPr>
        <w:tab/>
      </w:r>
    </w:p>
    <w:p w14:paraId="204EF301" w14:textId="3C3E9AAC" w:rsidR="00BF139E" w:rsidRPr="00C66653" w:rsidRDefault="00C66653" w:rsidP="00BA7314">
      <w:pPr>
        <w:numPr>
          <w:ilvl w:val="0"/>
          <w:numId w:val="10"/>
        </w:numPr>
        <w:rPr>
          <w:rFonts w:asciiTheme="majorHAnsi" w:hAnsiTheme="majorHAnsi" w:cs="Arial"/>
          <w:sz w:val="22"/>
          <w:szCs w:val="22"/>
          <w:lang w:val="en-GB"/>
        </w:rPr>
      </w:pPr>
      <w:r w:rsidRPr="00C66653">
        <w:rPr>
          <w:rFonts w:asciiTheme="majorHAnsi" w:hAnsiTheme="majorHAnsi"/>
          <w:sz w:val="22"/>
          <w:szCs w:val="22"/>
          <w:shd w:val="clear" w:color="auto" w:fill="FFFFFF"/>
        </w:rPr>
        <w:t>Research question, aims and objectives</w:t>
      </w:r>
      <w:r w:rsidRPr="00C66653">
        <w:rPr>
          <w:rFonts w:asciiTheme="majorHAnsi" w:hAnsiTheme="majorHAnsi" w:cs="Arial"/>
          <w:sz w:val="22"/>
          <w:szCs w:val="22"/>
          <w:lang w:val="en-GB"/>
        </w:rPr>
        <w:tab/>
      </w:r>
      <w:r w:rsidRPr="00C66653">
        <w:rPr>
          <w:rFonts w:asciiTheme="majorHAnsi" w:hAnsiTheme="majorHAnsi" w:cs="Arial"/>
          <w:sz w:val="22"/>
          <w:szCs w:val="22"/>
          <w:lang w:val="en-GB"/>
        </w:rPr>
        <w:tab/>
      </w:r>
      <w:r w:rsidRPr="00C66653">
        <w:rPr>
          <w:rFonts w:asciiTheme="majorHAnsi" w:hAnsiTheme="majorHAnsi" w:cs="Arial"/>
          <w:sz w:val="22"/>
          <w:szCs w:val="22"/>
          <w:lang w:val="en-GB"/>
        </w:rPr>
        <w:tab/>
      </w:r>
      <w:r w:rsidRPr="00C66653">
        <w:rPr>
          <w:rFonts w:asciiTheme="majorHAnsi" w:hAnsiTheme="majorHAnsi" w:cs="Arial"/>
          <w:sz w:val="22"/>
          <w:szCs w:val="22"/>
          <w:lang w:val="en-GB"/>
        </w:rPr>
        <w:tab/>
      </w:r>
      <w:r w:rsidRPr="00C66653">
        <w:rPr>
          <w:rFonts w:asciiTheme="majorHAnsi" w:hAnsiTheme="majorHAnsi" w:cs="Arial"/>
          <w:sz w:val="22"/>
          <w:szCs w:val="22"/>
          <w:lang w:val="en-GB"/>
        </w:rPr>
        <w:tab/>
      </w:r>
      <w:r w:rsidR="00CD5BA6" w:rsidRPr="00C66653">
        <w:rPr>
          <w:rFonts w:asciiTheme="majorHAnsi" w:hAnsiTheme="majorHAnsi" w:cs="Arial"/>
          <w:sz w:val="22"/>
          <w:szCs w:val="22"/>
          <w:lang w:val="en-GB"/>
        </w:rPr>
        <w:tab/>
      </w:r>
    </w:p>
    <w:p w14:paraId="0FCD3034" w14:textId="518C9F94" w:rsidR="00BF139E" w:rsidRPr="00E370CF" w:rsidRDefault="00BF139E" w:rsidP="00BA7314">
      <w:pPr>
        <w:numPr>
          <w:ilvl w:val="0"/>
          <w:numId w:val="10"/>
        </w:numPr>
        <w:rPr>
          <w:rFonts w:asciiTheme="majorHAnsi" w:hAnsiTheme="majorHAnsi" w:cs="Arial"/>
          <w:sz w:val="22"/>
          <w:szCs w:val="22"/>
          <w:lang w:val="en-GB"/>
        </w:rPr>
      </w:pPr>
      <w:r w:rsidRPr="00E370CF">
        <w:rPr>
          <w:rFonts w:asciiTheme="majorHAnsi" w:hAnsiTheme="majorHAnsi" w:cs="Arial"/>
          <w:sz w:val="22"/>
          <w:szCs w:val="22"/>
          <w:lang w:val="en-GB"/>
        </w:rPr>
        <w:t>End Points</w:t>
      </w:r>
      <w:r w:rsidR="00CD5BA6" w:rsidRPr="00E370CF">
        <w:rPr>
          <w:rFonts w:asciiTheme="majorHAnsi" w:hAnsiTheme="majorHAnsi" w:cs="Arial"/>
          <w:sz w:val="22"/>
          <w:szCs w:val="22"/>
          <w:lang w:val="en-GB"/>
        </w:rPr>
        <w:tab/>
      </w:r>
      <w:r w:rsidR="00CD5BA6" w:rsidRPr="00E370CF">
        <w:rPr>
          <w:rFonts w:asciiTheme="majorHAnsi" w:hAnsiTheme="majorHAnsi" w:cs="Arial"/>
          <w:sz w:val="22"/>
          <w:szCs w:val="22"/>
          <w:lang w:val="en-GB"/>
        </w:rPr>
        <w:tab/>
      </w:r>
      <w:r w:rsidR="00CD5BA6" w:rsidRPr="00E370CF">
        <w:rPr>
          <w:rFonts w:asciiTheme="majorHAnsi" w:hAnsiTheme="majorHAnsi" w:cs="Arial"/>
          <w:sz w:val="22"/>
          <w:szCs w:val="22"/>
          <w:lang w:val="en-GB"/>
        </w:rPr>
        <w:tab/>
      </w:r>
      <w:r w:rsidR="00CD5BA6" w:rsidRPr="00E370CF">
        <w:rPr>
          <w:rFonts w:asciiTheme="majorHAnsi" w:hAnsiTheme="majorHAnsi" w:cs="Arial"/>
          <w:sz w:val="22"/>
          <w:szCs w:val="22"/>
          <w:lang w:val="en-GB"/>
        </w:rPr>
        <w:tab/>
      </w:r>
      <w:r w:rsidR="00CD5BA6" w:rsidRPr="00E370CF">
        <w:rPr>
          <w:rFonts w:asciiTheme="majorHAnsi" w:hAnsiTheme="majorHAnsi" w:cs="Arial"/>
          <w:sz w:val="22"/>
          <w:szCs w:val="22"/>
          <w:lang w:val="en-GB"/>
        </w:rPr>
        <w:tab/>
      </w:r>
      <w:r w:rsidR="00CD5BA6" w:rsidRPr="00E370CF">
        <w:rPr>
          <w:rFonts w:asciiTheme="majorHAnsi" w:hAnsiTheme="majorHAnsi" w:cs="Arial"/>
          <w:sz w:val="22"/>
          <w:szCs w:val="22"/>
          <w:lang w:val="en-GB"/>
        </w:rPr>
        <w:tab/>
      </w:r>
      <w:r w:rsidR="00CD5BA6" w:rsidRPr="00E370CF">
        <w:rPr>
          <w:rFonts w:asciiTheme="majorHAnsi" w:hAnsiTheme="majorHAnsi" w:cs="Arial"/>
          <w:sz w:val="22"/>
          <w:szCs w:val="22"/>
          <w:lang w:val="en-GB"/>
        </w:rPr>
        <w:tab/>
      </w:r>
    </w:p>
    <w:p w14:paraId="18735DD8" w14:textId="77777777" w:rsidR="00FF68A0" w:rsidRDefault="00BF139E" w:rsidP="00BA7314">
      <w:pPr>
        <w:numPr>
          <w:ilvl w:val="0"/>
          <w:numId w:val="10"/>
        </w:numPr>
        <w:rPr>
          <w:rFonts w:asciiTheme="majorHAnsi" w:hAnsiTheme="majorHAnsi" w:cs="Arial"/>
          <w:sz w:val="22"/>
          <w:szCs w:val="22"/>
          <w:lang w:val="en-GB"/>
        </w:rPr>
      </w:pPr>
      <w:r w:rsidRPr="00E370CF">
        <w:rPr>
          <w:rFonts w:asciiTheme="majorHAnsi" w:hAnsiTheme="majorHAnsi" w:cs="Arial"/>
          <w:sz w:val="22"/>
          <w:szCs w:val="22"/>
          <w:lang w:val="en-GB"/>
        </w:rPr>
        <w:t>Inclusion/Exclusion Criteria</w:t>
      </w:r>
    </w:p>
    <w:p w14:paraId="531280E9" w14:textId="1CE3EA88" w:rsidR="00D669A6" w:rsidRDefault="00D669A6" w:rsidP="00BA7314">
      <w:pPr>
        <w:numPr>
          <w:ilvl w:val="0"/>
          <w:numId w:val="10"/>
        </w:numPr>
        <w:rPr>
          <w:rFonts w:asciiTheme="majorHAnsi" w:hAnsiTheme="majorHAnsi" w:cs="Arial"/>
          <w:sz w:val="22"/>
          <w:szCs w:val="22"/>
          <w:lang w:val="en-GB"/>
        </w:rPr>
      </w:pPr>
      <w:r w:rsidRPr="00FF68A0">
        <w:rPr>
          <w:rFonts w:asciiTheme="majorHAnsi" w:hAnsiTheme="majorHAnsi" w:cs="Arial"/>
          <w:sz w:val="22"/>
          <w:szCs w:val="22"/>
          <w:lang w:val="en-GB"/>
        </w:rPr>
        <w:t>Randomisation</w:t>
      </w:r>
    </w:p>
    <w:p w14:paraId="7F4FBB6D" w14:textId="30D645A0" w:rsidR="00234D62" w:rsidRPr="00FF68A0" w:rsidRDefault="00234D62" w:rsidP="00BA7314">
      <w:pPr>
        <w:numPr>
          <w:ilvl w:val="0"/>
          <w:numId w:val="10"/>
        </w:numPr>
        <w:rPr>
          <w:rFonts w:asciiTheme="majorHAnsi" w:hAnsiTheme="majorHAnsi" w:cs="Arial"/>
          <w:sz w:val="22"/>
          <w:szCs w:val="22"/>
          <w:lang w:val="en-GB"/>
        </w:rPr>
      </w:pPr>
      <w:r>
        <w:rPr>
          <w:rFonts w:asciiTheme="majorHAnsi" w:hAnsiTheme="majorHAnsi" w:cs="Arial"/>
          <w:sz w:val="22"/>
          <w:szCs w:val="22"/>
          <w:lang w:val="en-GB"/>
        </w:rPr>
        <w:t>Study process</w:t>
      </w:r>
    </w:p>
    <w:p w14:paraId="0C2F15DF" w14:textId="233B0680" w:rsidR="00BF139E" w:rsidRPr="002B0C0C" w:rsidRDefault="002B0C0C" w:rsidP="00BA7314">
      <w:pPr>
        <w:numPr>
          <w:ilvl w:val="0"/>
          <w:numId w:val="10"/>
        </w:numPr>
        <w:rPr>
          <w:rFonts w:asciiTheme="majorHAnsi" w:hAnsiTheme="majorHAnsi" w:cs="Arial"/>
          <w:sz w:val="22"/>
          <w:szCs w:val="22"/>
          <w:lang w:val="en-GB"/>
        </w:rPr>
      </w:pPr>
      <w:r>
        <w:rPr>
          <w:rFonts w:asciiTheme="majorHAnsi" w:hAnsiTheme="majorHAnsi" w:cs="Arial"/>
          <w:sz w:val="22"/>
          <w:szCs w:val="22"/>
          <w:lang w:val="en-GB"/>
        </w:rPr>
        <w:t>Statistics and d</w:t>
      </w:r>
      <w:r w:rsidR="00BF139E" w:rsidRPr="002B0C0C">
        <w:rPr>
          <w:rFonts w:asciiTheme="majorHAnsi" w:hAnsiTheme="majorHAnsi" w:cs="Arial"/>
          <w:sz w:val="22"/>
          <w:szCs w:val="22"/>
          <w:lang w:val="en-GB"/>
        </w:rPr>
        <w:t>ata analysis</w:t>
      </w:r>
      <w:r w:rsidR="00CD5BA6" w:rsidRPr="002B0C0C">
        <w:rPr>
          <w:rFonts w:asciiTheme="majorHAnsi" w:hAnsiTheme="majorHAnsi" w:cs="Arial"/>
          <w:sz w:val="22"/>
          <w:szCs w:val="22"/>
          <w:lang w:val="en-GB"/>
        </w:rPr>
        <w:tab/>
      </w:r>
      <w:r w:rsidR="00CD5BA6" w:rsidRPr="002B0C0C">
        <w:rPr>
          <w:rFonts w:asciiTheme="majorHAnsi" w:hAnsiTheme="majorHAnsi" w:cs="Arial"/>
          <w:sz w:val="22"/>
          <w:szCs w:val="22"/>
          <w:lang w:val="en-GB"/>
        </w:rPr>
        <w:tab/>
      </w:r>
      <w:r w:rsidR="00CD5BA6" w:rsidRPr="002B0C0C">
        <w:rPr>
          <w:rFonts w:asciiTheme="majorHAnsi" w:hAnsiTheme="majorHAnsi" w:cs="Arial"/>
          <w:sz w:val="22"/>
          <w:szCs w:val="22"/>
          <w:lang w:val="en-GB"/>
        </w:rPr>
        <w:tab/>
      </w:r>
      <w:r w:rsidR="00CD5BA6" w:rsidRPr="002B0C0C">
        <w:rPr>
          <w:rFonts w:asciiTheme="majorHAnsi" w:hAnsiTheme="majorHAnsi" w:cs="Arial"/>
          <w:sz w:val="22"/>
          <w:szCs w:val="22"/>
          <w:lang w:val="en-GB"/>
        </w:rPr>
        <w:tab/>
      </w:r>
      <w:r w:rsidR="00CD5BA6" w:rsidRPr="002B0C0C">
        <w:rPr>
          <w:rFonts w:asciiTheme="majorHAnsi" w:hAnsiTheme="majorHAnsi" w:cs="Arial"/>
          <w:sz w:val="22"/>
          <w:szCs w:val="22"/>
          <w:lang w:val="en-GB"/>
        </w:rPr>
        <w:tab/>
      </w:r>
      <w:r w:rsidR="00CD5BA6" w:rsidRPr="002B0C0C">
        <w:rPr>
          <w:rFonts w:asciiTheme="majorHAnsi" w:hAnsiTheme="majorHAnsi" w:cs="Arial"/>
          <w:sz w:val="22"/>
          <w:szCs w:val="22"/>
          <w:lang w:val="en-GB"/>
        </w:rPr>
        <w:tab/>
      </w:r>
      <w:r w:rsidR="00CD5BA6" w:rsidRPr="002B0C0C">
        <w:rPr>
          <w:rFonts w:asciiTheme="majorHAnsi" w:hAnsiTheme="majorHAnsi" w:cs="Arial"/>
          <w:sz w:val="22"/>
          <w:szCs w:val="22"/>
          <w:lang w:val="en-GB"/>
        </w:rPr>
        <w:tab/>
      </w:r>
    </w:p>
    <w:p w14:paraId="54DACCE8" w14:textId="49236DAA" w:rsidR="00BF139E" w:rsidRPr="00E370CF" w:rsidRDefault="002B0C0C" w:rsidP="00BA7314">
      <w:pPr>
        <w:numPr>
          <w:ilvl w:val="0"/>
          <w:numId w:val="10"/>
        </w:numPr>
        <w:rPr>
          <w:rFonts w:asciiTheme="majorHAnsi" w:hAnsiTheme="majorHAnsi" w:cs="Arial"/>
          <w:sz w:val="22"/>
          <w:szCs w:val="22"/>
          <w:lang w:val="en-GB"/>
        </w:rPr>
      </w:pPr>
      <w:r>
        <w:rPr>
          <w:rFonts w:asciiTheme="majorHAnsi" w:hAnsiTheme="majorHAnsi" w:cs="Arial"/>
          <w:sz w:val="22"/>
          <w:szCs w:val="22"/>
          <w:lang w:val="en-GB"/>
        </w:rPr>
        <w:t xml:space="preserve">Process </w:t>
      </w:r>
      <w:r w:rsidR="00BF139E" w:rsidRPr="00E370CF">
        <w:rPr>
          <w:rFonts w:asciiTheme="majorHAnsi" w:hAnsiTheme="majorHAnsi" w:cs="Arial"/>
          <w:sz w:val="22"/>
          <w:szCs w:val="22"/>
          <w:lang w:val="en-GB"/>
        </w:rPr>
        <w:t>Evaluation</w:t>
      </w:r>
      <w:r w:rsidR="00BA7314">
        <w:rPr>
          <w:rFonts w:asciiTheme="majorHAnsi" w:hAnsiTheme="majorHAnsi" w:cs="Arial"/>
          <w:sz w:val="22"/>
          <w:szCs w:val="22"/>
          <w:lang w:val="en-GB"/>
        </w:rPr>
        <w:t xml:space="preserve"> and analysis</w:t>
      </w:r>
      <w:r w:rsidR="00CD5BA6" w:rsidRPr="00E370CF">
        <w:rPr>
          <w:rFonts w:asciiTheme="majorHAnsi" w:hAnsiTheme="majorHAnsi" w:cs="Arial"/>
          <w:sz w:val="22"/>
          <w:szCs w:val="22"/>
          <w:lang w:val="en-GB"/>
        </w:rPr>
        <w:tab/>
      </w:r>
      <w:r w:rsidR="00CD5BA6" w:rsidRPr="00E370CF">
        <w:rPr>
          <w:rFonts w:asciiTheme="majorHAnsi" w:hAnsiTheme="majorHAnsi" w:cs="Arial"/>
          <w:sz w:val="22"/>
          <w:szCs w:val="22"/>
          <w:lang w:val="en-GB"/>
        </w:rPr>
        <w:tab/>
      </w:r>
      <w:r w:rsidR="00CD5BA6" w:rsidRPr="00E370CF">
        <w:rPr>
          <w:rFonts w:asciiTheme="majorHAnsi" w:hAnsiTheme="majorHAnsi" w:cs="Arial"/>
          <w:sz w:val="22"/>
          <w:szCs w:val="22"/>
          <w:lang w:val="en-GB"/>
        </w:rPr>
        <w:tab/>
      </w:r>
      <w:r w:rsidR="00CD5BA6" w:rsidRPr="00E370CF">
        <w:rPr>
          <w:rFonts w:asciiTheme="majorHAnsi" w:hAnsiTheme="majorHAnsi" w:cs="Arial"/>
          <w:sz w:val="22"/>
          <w:szCs w:val="22"/>
          <w:lang w:val="en-GB"/>
        </w:rPr>
        <w:tab/>
      </w:r>
      <w:r w:rsidR="00CD5BA6" w:rsidRPr="00E370CF">
        <w:rPr>
          <w:rFonts w:asciiTheme="majorHAnsi" w:hAnsiTheme="majorHAnsi" w:cs="Arial"/>
          <w:sz w:val="22"/>
          <w:szCs w:val="22"/>
          <w:lang w:val="en-GB"/>
        </w:rPr>
        <w:tab/>
      </w:r>
      <w:r w:rsidR="00CD5BA6" w:rsidRPr="00E370CF">
        <w:rPr>
          <w:rFonts w:asciiTheme="majorHAnsi" w:hAnsiTheme="majorHAnsi" w:cs="Arial"/>
          <w:sz w:val="22"/>
          <w:szCs w:val="22"/>
          <w:lang w:val="en-GB"/>
        </w:rPr>
        <w:tab/>
      </w:r>
      <w:r w:rsidR="00CD5BA6" w:rsidRPr="00E370CF">
        <w:rPr>
          <w:rFonts w:asciiTheme="majorHAnsi" w:hAnsiTheme="majorHAnsi" w:cs="Arial"/>
          <w:sz w:val="22"/>
          <w:szCs w:val="22"/>
          <w:lang w:val="en-GB"/>
        </w:rPr>
        <w:tab/>
      </w:r>
    </w:p>
    <w:p w14:paraId="0749716B" w14:textId="46EF9BF2" w:rsidR="003B4DE7" w:rsidRPr="000E3BF5" w:rsidRDefault="003B4DE7" w:rsidP="003B4DE7">
      <w:pPr>
        <w:pStyle w:val="ListParagraph"/>
        <w:numPr>
          <w:ilvl w:val="0"/>
          <w:numId w:val="10"/>
        </w:numPr>
        <w:rPr>
          <w:rFonts w:asciiTheme="majorHAnsi" w:hAnsiTheme="majorHAnsi" w:cs="Arial"/>
          <w:sz w:val="22"/>
          <w:szCs w:val="22"/>
        </w:rPr>
      </w:pPr>
      <w:r w:rsidRPr="000E3BF5">
        <w:rPr>
          <w:rFonts w:asciiTheme="majorHAnsi" w:hAnsiTheme="majorHAnsi" w:cs="Arial"/>
          <w:sz w:val="22"/>
          <w:szCs w:val="22"/>
        </w:rPr>
        <w:t>Withdrawal</w:t>
      </w:r>
    </w:p>
    <w:p w14:paraId="6B0E85A8" w14:textId="44CF5AA3" w:rsidR="003B4DE7" w:rsidRPr="000E3BF5" w:rsidRDefault="003B4DE7" w:rsidP="003B4DE7">
      <w:pPr>
        <w:pStyle w:val="ListParagraph"/>
        <w:numPr>
          <w:ilvl w:val="0"/>
          <w:numId w:val="10"/>
        </w:numPr>
        <w:rPr>
          <w:rFonts w:asciiTheme="majorHAnsi" w:hAnsiTheme="majorHAnsi" w:cs="Arial"/>
          <w:sz w:val="22"/>
          <w:szCs w:val="22"/>
        </w:rPr>
      </w:pPr>
      <w:r w:rsidRPr="000E3BF5">
        <w:rPr>
          <w:rFonts w:asciiTheme="majorHAnsi" w:hAnsiTheme="majorHAnsi" w:cs="Arial"/>
          <w:sz w:val="22"/>
          <w:szCs w:val="22"/>
        </w:rPr>
        <w:t>Adverse events</w:t>
      </w:r>
      <w:r w:rsidRPr="000E3BF5">
        <w:rPr>
          <w:rFonts w:asciiTheme="majorHAnsi" w:hAnsiTheme="majorHAnsi" w:cs="Arial"/>
          <w:sz w:val="22"/>
          <w:szCs w:val="22"/>
        </w:rPr>
        <w:tab/>
      </w:r>
    </w:p>
    <w:p w14:paraId="2014E558" w14:textId="6F6448A0" w:rsidR="003B4DE7" w:rsidRPr="000E3BF5" w:rsidRDefault="003B4DE7" w:rsidP="000E3BF5">
      <w:pPr>
        <w:pStyle w:val="ListParagraph"/>
        <w:numPr>
          <w:ilvl w:val="0"/>
          <w:numId w:val="10"/>
        </w:numPr>
        <w:rPr>
          <w:rFonts w:asciiTheme="majorHAnsi" w:hAnsiTheme="majorHAnsi" w:cs="Arial"/>
          <w:sz w:val="22"/>
          <w:szCs w:val="22"/>
        </w:rPr>
      </w:pPr>
      <w:r w:rsidRPr="000E3BF5">
        <w:rPr>
          <w:rFonts w:asciiTheme="majorHAnsi" w:hAnsiTheme="majorHAnsi" w:cs="Arial"/>
          <w:sz w:val="22"/>
          <w:szCs w:val="22"/>
        </w:rPr>
        <w:t>Regulatory &amp; Ethics Committee Approval</w:t>
      </w:r>
      <w:r w:rsidRPr="000E3BF5">
        <w:rPr>
          <w:rFonts w:asciiTheme="majorHAnsi" w:hAnsiTheme="majorHAnsi" w:cs="Arial"/>
          <w:sz w:val="22"/>
          <w:szCs w:val="22"/>
        </w:rPr>
        <w:tab/>
      </w:r>
    </w:p>
    <w:p w14:paraId="21831B06" w14:textId="77777777" w:rsidR="003B4DE7" w:rsidRPr="000E3BF5" w:rsidRDefault="003B4DE7" w:rsidP="003B4DE7">
      <w:pPr>
        <w:pStyle w:val="ListParagraph"/>
        <w:numPr>
          <w:ilvl w:val="0"/>
          <w:numId w:val="10"/>
        </w:numPr>
        <w:rPr>
          <w:rFonts w:asciiTheme="majorHAnsi" w:hAnsiTheme="majorHAnsi"/>
          <w:sz w:val="22"/>
          <w:szCs w:val="22"/>
        </w:rPr>
      </w:pPr>
      <w:r w:rsidRPr="000E3BF5">
        <w:rPr>
          <w:rFonts w:asciiTheme="majorHAnsi" w:hAnsiTheme="majorHAnsi"/>
          <w:sz w:val="22"/>
          <w:szCs w:val="22"/>
        </w:rPr>
        <w:t>Assessment and management of risk</w:t>
      </w:r>
    </w:p>
    <w:p w14:paraId="6E20BD6A" w14:textId="77777777" w:rsidR="003B4DE7" w:rsidRPr="000E3BF5" w:rsidRDefault="003B4DE7" w:rsidP="003B4DE7">
      <w:pPr>
        <w:pStyle w:val="ListParagraph"/>
        <w:numPr>
          <w:ilvl w:val="0"/>
          <w:numId w:val="10"/>
        </w:numPr>
        <w:spacing w:after="480"/>
        <w:jc w:val="both"/>
        <w:rPr>
          <w:rFonts w:asciiTheme="majorHAnsi" w:hAnsiTheme="majorHAnsi"/>
          <w:sz w:val="22"/>
          <w:szCs w:val="22"/>
        </w:rPr>
      </w:pPr>
      <w:r w:rsidRPr="000E3BF5">
        <w:rPr>
          <w:rFonts w:asciiTheme="majorHAnsi" w:hAnsiTheme="majorHAnsi"/>
          <w:sz w:val="22"/>
          <w:szCs w:val="22"/>
        </w:rPr>
        <w:t>Peer review</w:t>
      </w:r>
    </w:p>
    <w:p w14:paraId="7D2AFA74" w14:textId="77777777" w:rsidR="003B4DE7" w:rsidRPr="000E3BF5" w:rsidRDefault="003B4DE7" w:rsidP="003B4DE7">
      <w:pPr>
        <w:pStyle w:val="ListParagraph"/>
        <w:numPr>
          <w:ilvl w:val="0"/>
          <w:numId w:val="10"/>
        </w:numPr>
        <w:rPr>
          <w:rFonts w:asciiTheme="majorHAnsi" w:hAnsiTheme="majorHAnsi" w:cs="Arial"/>
          <w:sz w:val="22"/>
          <w:szCs w:val="22"/>
        </w:rPr>
      </w:pPr>
      <w:r w:rsidRPr="000E3BF5">
        <w:rPr>
          <w:rFonts w:asciiTheme="majorHAnsi" w:hAnsiTheme="majorHAnsi"/>
          <w:sz w:val="22"/>
          <w:szCs w:val="22"/>
        </w:rPr>
        <w:t>Public &amp; patient involvement</w:t>
      </w:r>
    </w:p>
    <w:p w14:paraId="2459C556" w14:textId="77777777" w:rsidR="003B4DE7" w:rsidRPr="000E3BF5" w:rsidRDefault="003B4DE7" w:rsidP="003B4DE7">
      <w:pPr>
        <w:pStyle w:val="ListParagraph"/>
        <w:numPr>
          <w:ilvl w:val="0"/>
          <w:numId w:val="10"/>
        </w:numPr>
        <w:rPr>
          <w:rFonts w:asciiTheme="majorHAnsi" w:hAnsiTheme="majorHAnsi" w:cs="Arial"/>
          <w:sz w:val="22"/>
          <w:szCs w:val="22"/>
        </w:rPr>
      </w:pPr>
      <w:r w:rsidRPr="000E3BF5">
        <w:rPr>
          <w:rFonts w:asciiTheme="majorHAnsi" w:hAnsiTheme="majorHAnsi"/>
          <w:sz w:val="22"/>
          <w:szCs w:val="22"/>
        </w:rPr>
        <w:t>Protocol compliance</w:t>
      </w:r>
    </w:p>
    <w:p w14:paraId="2D3DDEC9" w14:textId="77777777" w:rsidR="003B4DE7" w:rsidRPr="000E3BF5" w:rsidRDefault="003B4DE7" w:rsidP="003B4DE7">
      <w:pPr>
        <w:pStyle w:val="ListParagraph"/>
        <w:numPr>
          <w:ilvl w:val="0"/>
          <w:numId w:val="10"/>
        </w:numPr>
        <w:rPr>
          <w:rFonts w:asciiTheme="majorHAnsi" w:hAnsiTheme="majorHAnsi" w:cs="Arial"/>
          <w:sz w:val="22"/>
          <w:szCs w:val="22"/>
        </w:rPr>
      </w:pPr>
      <w:r w:rsidRPr="000E3BF5">
        <w:rPr>
          <w:rFonts w:asciiTheme="majorHAnsi" w:hAnsiTheme="majorHAnsi"/>
          <w:sz w:val="22"/>
          <w:szCs w:val="22"/>
          <w:lang w:eastAsia="en-GB"/>
        </w:rPr>
        <w:t xml:space="preserve">Data protection and patient confidentiality </w:t>
      </w:r>
    </w:p>
    <w:p w14:paraId="0C4A0479" w14:textId="77777777" w:rsidR="003B4DE7" w:rsidRPr="000E3BF5" w:rsidRDefault="003B4DE7" w:rsidP="003B4DE7">
      <w:pPr>
        <w:pStyle w:val="ListParagraph"/>
        <w:numPr>
          <w:ilvl w:val="0"/>
          <w:numId w:val="10"/>
        </w:numPr>
        <w:rPr>
          <w:rFonts w:asciiTheme="majorHAnsi" w:hAnsiTheme="majorHAnsi" w:cs="Arial"/>
          <w:sz w:val="22"/>
          <w:szCs w:val="22"/>
        </w:rPr>
      </w:pPr>
      <w:r w:rsidRPr="000E3BF5">
        <w:rPr>
          <w:rFonts w:asciiTheme="majorHAnsi" w:hAnsiTheme="majorHAnsi"/>
          <w:sz w:val="22"/>
          <w:szCs w:val="22"/>
        </w:rPr>
        <w:t>Indemnity</w:t>
      </w:r>
    </w:p>
    <w:p w14:paraId="2CB0AF3D" w14:textId="1EB451D9" w:rsidR="003B4DE7" w:rsidRPr="000E3BF5" w:rsidRDefault="003B4DE7" w:rsidP="000E3BF5">
      <w:pPr>
        <w:pStyle w:val="ListParagraph"/>
        <w:numPr>
          <w:ilvl w:val="0"/>
          <w:numId w:val="10"/>
        </w:numPr>
        <w:rPr>
          <w:rFonts w:asciiTheme="majorHAnsi" w:hAnsiTheme="majorHAnsi" w:cs="Arial"/>
          <w:sz w:val="22"/>
          <w:szCs w:val="22"/>
        </w:rPr>
      </w:pPr>
      <w:r w:rsidRPr="000E3BF5">
        <w:rPr>
          <w:rFonts w:asciiTheme="majorHAnsi" w:hAnsiTheme="majorHAnsi"/>
          <w:sz w:val="22"/>
          <w:szCs w:val="22"/>
        </w:rPr>
        <w:t>Access to the final dataset</w:t>
      </w:r>
    </w:p>
    <w:p w14:paraId="049D30BF" w14:textId="113F7A00" w:rsidR="00BF139E" w:rsidRPr="000E3BF5" w:rsidRDefault="003B4DE7" w:rsidP="003B4DE7">
      <w:pPr>
        <w:numPr>
          <w:ilvl w:val="0"/>
          <w:numId w:val="10"/>
        </w:numPr>
        <w:rPr>
          <w:rFonts w:asciiTheme="majorHAnsi" w:hAnsiTheme="majorHAnsi" w:cs="Arial"/>
          <w:sz w:val="22"/>
          <w:szCs w:val="22"/>
          <w:lang w:val="en-GB"/>
        </w:rPr>
      </w:pPr>
      <w:r w:rsidRPr="000E3BF5">
        <w:rPr>
          <w:rFonts w:asciiTheme="majorHAnsi" w:hAnsiTheme="majorHAnsi"/>
          <w:sz w:val="22"/>
          <w:szCs w:val="22"/>
        </w:rPr>
        <w:t>Dissemination and publication policy</w:t>
      </w:r>
      <w:r w:rsidR="00CD5BA6" w:rsidRPr="000E3BF5">
        <w:rPr>
          <w:rFonts w:asciiTheme="majorHAnsi" w:hAnsiTheme="majorHAnsi" w:cs="Arial"/>
          <w:sz w:val="22"/>
          <w:szCs w:val="22"/>
          <w:lang w:val="en-GB"/>
        </w:rPr>
        <w:tab/>
      </w:r>
      <w:r w:rsidR="00CD5BA6" w:rsidRPr="000E3BF5">
        <w:rPr>
          <w:rFonts w:asciiTheme="majorHAnsi" w:hAnsiTheme="majorHAnsi" w:cs="Arial"/>
          <w:sz w:val="22"/>
          <w:szCs w:val="22"/>
          <w:lang w:val="en-GB"/>
        </w:rPr>
        <w:tab/>
      </w:r>
      <w:r w:rsidR="00CD5BA6" w:rsidRPr="000E3BF5">
        <w:rPr>
          <w:rFonts w:asciiTheme="majorHAnsi" w:hAnsiTheme="majorHAnsi" w:cs="Arial"/>
          <w:sz w:val="22"/>
          <w:szCs w:val="22"/>
          <w:lang w:val="en-GB"/>
        </w:rPr>
        <w:tab/>
      </w:r>
      <w:r w:rsidR="00CD5BA6" w:rsidRPr="000E3BF5">
        <w:rPr>
          <w:rFonts w:asciiTheme="majorHAnsi" w:hAnsiTheme="majorHAnsi" w:cs="Arial"/>
          <w:sz w:val="22"/>
          <w:szCs w:val="22"/>
          <w:lang w:val="en-GB"/>
        </w:rPr>
        <w:tab/>
      </w:r>
      <w:r w:rsidR="00CD5BA6" w:rsidRPr="000E3BF5">
        <w:rPr>
          <w:rFonts w:asciiTheme="majorHAnsi" w:hAnsiTheme="majorHAnsi" w:cs="Arial"/>
          <w:sz w:val="22"/>
          <w:szCs w:val="22"/>
          <w:lang w:val="en-GB"/>
        </w:rPr>
        <w:tab/>
      </w:r>
      <w:r w:rsidR="00CD5BA6" w:rsidRPr="000E3BF5">
        <w:rPr>
          <w:rFonts w:asciiTheme="majorHAnsi" w:hAnsiTheme="majorHAnsi" w:cs="Arial"/>
          <w:sz w:val="22"/>
          <w:szCs w:val="22"/>
          <w:lang w:val="en-GB"/>
        </w:rPr>
        <w:tab/>
      </w:r>
    </w:p>
    <w:p w14:paraId="1D63D30D" w14:textId="2BDB7E6A" w:rsidR="00BF139E" w:rsidRPr="000E3BF5" w:rsidRDefault="00BF139E" w:rsidP="00BA7314">
      <w:pPr>
        <w:numPr>
          <w:ilvl w:val="0"/>
          <w:numId w:val="10"/>
        </w:numPr>
        <w:rPr>
          <w:rFonts w:asciiTheme="majorHAnsi" w:hAnsiTheme="majorHAnsi" w:cs="Arial"/>
          <w:sz w:val="22"/>
          <w:szCs w:val="22"/>
          <w:lang w:val="en-GB"/>
        </w:rPr>
      </w:pPr>
      <w:r w:rsidRPr="000E3BF5">
        <w:rPr>
          <w:rFonts w:asciiTheme="majorHAnsi" w:hAnsiTheme="majorHAnsi" w:cs="Arial"/>
          <w:sz w:val="22"/>
          <w:szCs w:val="22"/>
          <w:lang w:val="en-GB"/>
        </w:rPr>
        <w:t>Abbreviations</w:t>
      </w:r>
      <w:r w:rsidR="00CD5BA6" w:rsidRPr="000E3BF5">
        <w:rPr>
          <w:rFonts w:asciiTheme="majorHAnsi" w:hAnsiTheme="majorHAnsi" w:cs="Arial"/>
          <w:sz w:val="22"/>
          <w:szCs w:val="22"/>
          <w:lang w:val="en-GB"/>
        </w:rPr>
        <w:tab/>
      </w:r>
      <w:r w:rsidR="00CD5BA6" w:rsidRPr="000E3BF5">
        <w:rPr>
          <w:rFonts w:asciiTheme="majorHAnsi" w:hAnsiTheme="majorHAnsi" w:cs="Arial"/>
          <w:sz w:val="22"/>
          <w:szCs w:val="22"/>
          <w:lang w:val="en-GB"/>
        </w:rPr>
        <w:tab/>
      </w:r>
      <w:r w:rsidR="00CD5BA6" w:rsidRPr="000E3BF5">
        <w:rPr>
          <w:rFonts w:asciiTheme="majorHAnsi" w:hAnsiTheme="majorHAnsi" w:cs="Arial"/>
          <w:sz w:val="22"/>
          <w:szCs w:val="22"/>
          <w:lang w:val="en-GB"/>
        </w:rPr>
        <w:tab/>
      </w:r>
      <w:r w:rsidR="00CD5BA6" w:rsidRPr="000E3BF5">
        <w:rPr>
          <w:rFonts w:asciiTheme="majorHAnsi" w:hAnsiTheme="majorHAnsi" w:cs="Arial"/>
          <w:sz w:val="22"/>
          <w:szCs w:val="22"/>
          <w:lang w:val="en-GB"/>
        </w:rPr>
        <w:tab/>
      </w:r>
      <w:r w:rsidR="00CD5BA6" w:rsidRPr="000E3BF5">
        <w:rPr>
          <w:rFonts w:asciiTheme="majorHAnsi" w:hAnsiTheme="majorHAnsi" w:cs="Arial"/>
          <w:sz w:val="22"/>
          <w:szCs w:val="22"/>
          <w:lang w:val="en-GB"/>
        </w:rPr>
        <w:tab/>
      </w:r>
      <w:r w:rsidR="00CD5BA6" w:rsidRPr="000E3BF5">
        <w:rPr>
          <w:rFonts w:asciiTheme="majorHAnsi" w:hAnsiTheme="majorHAnsi" w:cs="Arial"/>
          <w:sz w:val="22"/>
          <w:szCs w:val="22"/>
          <w:lang w:val="en-GB"/>
        </w:rPr>
        <w:tab/>
      </w:r>
      <w:r w:rsidR="00CD5BA6" w:rsidRPr="000E3BF5">
        <w:rPr>
          <w:rFonts w:asciiTheme="majorHAnsi" w:hAnsiTheme="majorHAnsi" w:cs="Arial"/>
          <w:sz w:val="22"/>
          <w:szCs w:val="22"/>
          <w:lang w:val="en-GB"/>
        </w:rPr>
        <w:tab/>
      </w:r>
    </w:p>
    <w:p w14:paraId="19A44E06" w14:textId="198620F1" w:rsidR="00BF139E" w:rsidRPr="000E3BF5" w:rsidRDefault="00BF139E" w:rsidP="00BA7314">
      <w:pPr>
        <w:numPr>
          <w:ilvl w:val="0"/>
          <w:numId w:val="10"/>
        </w:numPr>
        <w:rPr>
          <w:rFonts w:asciiTheme="majorHAnsi" w:hAnsiTheme="majorHAnsi" w:cs="Arial"/>
          <w:sz w:val="22"/>
          <w:szCs w:val="22"/>
          <w:lang w:val="en-GB"/>
        </w:rPr>
      </w:pPr>
      <w:r w:rsidRPr="000E3BF5">
        <w:rPr>
          <w:rFonts w:asciiTheme="majorHAnsi" w:hAnsiTheme="majorHAnsi" w:cs="Arial"/>
          <w:sz w:val="22"/>
          <w:szCs w:val="22"/>
          <w:lang w:val="en-GB"/>
        </w:rPr>
        <w:t>References</w:t>
      </w:r>
      <w:r w:rsidR="00CD5BA6" w:rsidRPr="000E3BF5">
        <w:rPr>
          <w:rFonts w:asciiTheme="majorHAnsi" w:hAnsiTheme="majorHAnsi" w:cs="Arial"/>
          <w:sz w:val="22"/>
          <w:szCs w:val="22"/>
          <w:lang w:val="en-GB"/>
        </w:rPr>
        <w:tab/>
      </w:r>
      <w:r w:rsidR="00CD5BA6" w:rsidRPr="000E3BF5">
        <w:rPr>
          <w:rFonts w:asciiTheme="majorHAnsi" w:hAnsiTheme="majorHAnsi" w:cs="Arial"/>
          <w:sz w:val="22"/>
          <w:szCs w:val="22"/>
          <w:lang w:val="en-GB"/>
        </w:rPr>
        <w:tab/>
      </w:r>
      <w:r w:rsidR="00CD5BA6" w:rsidRPr="000E3BF5">
        <w:rPr>
          <w:rFonts w:asciiTheme="majorHAnsi" w:hAnsiTheme="majorHAnsi" w:cs="Arial"/>
          <w:sz w:val="22"/>
          <w:szCs w:val="22"/>
          <w:lang w:val="en-GB"/>
        </w:rPr>
        <w:tab/>
      </w:r>
      <w:r w:rsidR="00CD5BA6" w:rsidRPr="000E3BF5">
        <w:rPr>
          <w:rFonts w:asciiTheme="majorHAnsi" w:hAnsiTheme="majorHAnsi" w:cs="Arial"/>
          <w:sz w:val="22"/>
          <w:szCs w:val="22"/>
          <w:lang w:val="en-GB"/>
        </w:rPr>
        <w:tab/>
      </w:r>
      <w:r w:rsidR="00CD5BA6" w:rsidRPr="000E3BF5">
        <w:rPr>
          <w:rFonts w:asciiTheme="majorHAnsi" w:hAnsiTheme="majorHAnsi" w:cs="Arial"/>
          <w:sz w:val="22"/>
          <w:szCs w:val="22"/>
          <w:lang w:val="en-GB"/>
        </w:rPr>
        <w:tab/>
      </w:r>
      <w:r w:rsidR="00CD5BA6" w:rsidRPr="000E3BF5">
        <w:rPr>
          <w:rFonts w:asciiTheme="majorHAnsi" w:hAnsiTheme="majorHAnsi" w:cs="Arial"/>
          <w:sz w:val="22"/>
          <w:szCs w:val="22"/>
          <w:lang w:val="en-GB"/>
        </w:rPr>
        <w:tab/>
      </w:r>
      <w:r w:rsidR="00CD5BA6" w:rsidRPr="000E3BF5">
        <w:rPr>
          <w:rFonts w:asciiTheme="majorHAnsi" w:hAnsiTheme="majorHAnsi" w:cs="Arial"/>
          <w:sz w:val="22"/>
          <w:szCs w:val="22"/>
          <w:lang w:val="en-GB"/>
        </w:rPr>
        <w:tab/>
      </w:r>
    </w:p>
    <w:p w14:paraId="4F520DC7" w14:textId="5FD416DF" w:rsidR="00BF139E" w:rsidRPr="000E3BF5" w:rsidRDefault="00BF139E" w:rsidP="00BA7314">
      <w:pPr>
        <w:numPr>
          <w:ilvl w:val="0"/>
          <w:numId w:val="10"/>
        </w:numPr>
        <w:rPr>
          <w:rFonts w:asciiTheme="majorHAnsi" w:hAnsiTheme="majorHAnsi" w:cs="Arial"/>
          <w:sz w:val="22"/>
          <w:szCs w:val="22"/>
          <w:lang w:val="en-GB"/>
        </w:rPr>
      </w:pPr>
      <w:r w:rsidRPr="000E3BF5">
        <w:rPr>
          <w:rFonts w:asciiTheme="majorHAnsi" w:hAnsiTheme="majorHAnsi" w:cs="Arial"/>
          <w:sz w:val="22"/>
          <w:szCs w:val="22"/>
          <w:lang w:val="en-GB"/>
        </w:rPr>
        <w:t>Appendices</w:t>
      </w:r>
      <w:r w:rsidR="00CD5BA6" w:rsidRPr="000E3BF5">
        <w:rPr>
          <w:rFonts w:asciiTheme="majorHAnsi" w:hAnsiTheme="majorHAnsi" w:cs="Arial"/>
          <w:sz w:val="22"/>
          <w:szCs w:val="22"/>
          <w:lang w:val="en-GB"/>
        </w:rPr>
        <w:tab/>
      </w:r>
      <w:r w:rsidR="00CD5BA6" w:rsidRPr="000E3BF5">
        <w:rPr>
          <w:rFonts w:asciiTheme="majorHAnsi" w:hAnsiTheme="majorHAnsi" w:cs="Arial"/>
          <w:sz w:val="22"/>
          <w:szCs w:val="22"/>
          <w:lang w:val="en-GB"/>
        </w:rPr>
        <w:tab/>
      </w:r>
      <w:r w:rsidR="00CD5BA6" w:rsidRPr="000E3BF5">
        <w:rPr>
          <w:rFonts w:asciiTheme="majorHAnsi" w:hAnsiTheme="majorHAnsi" w:cs="Arial"/>
          <w:sz w:val="22"/>
          <w:szCs w:val="22"/>
          <w:lang w:val="en-GB"/>
        </w:rPr>
        <w:tab/>
      </w:r>
      <w:r w:rsidR="00CD5BA6" w:rsidRPr="000E3BF5">
        <w:rPr>
          <w:rFonts w:asciiTheme="majorHAnsi" w:hAnsiTheme="majorHAnsi" w:cs="Arial"/>
          <w:sz w:val="22"/>
          <w:szCs w:val="22"/>
          <w:lang w:val="en-GB"/>
        </w:rPr>
        <w:tab/>
      </w:r>
      <w:r w:rsidR="00CD5BA6" w:rsidRPr="000E3BF5">
        <w:rPr>
          <w:rFonts w:asciiTheme="majorHAnsi" w:hAnsiTheme="majorHAnsi" w:cs="Arial"/>
          <w:sz w:val="22"/>
          <w:szCs w:val="22"/>
          <w:lang w:val="en-GB"/>
        </w:rPr>
        <w:tab/>
      </w:r>
      <w:r w:rsidR="00CD5BA6" w:rsidRPr="000E3BF5">
        <w:rPr>
          <w:rFonts w:asciiTheme="majorHAnsi" w:hAnsiTheme="majorHAnsi" w:cs="Arial"/>
          <w:sz w:val="22"/>
          <w:szCs w:val="22"/>
          <w:lang w:val="en-GB"/>
        </w:rPr>
        <w:tab/>
      </w:r>
      <w:r w:rsidR="00CD5BA6" w:rsidRPr="000E3BF5">
        <w:rPr>
          <w:rFonts w:asciiTheme="majorHAnsi" w:hAnsiTheme="majorHAnsi" w:cs="Arial"/>
          <w:sz w:val="22"/>
          <w:szCs w:val="22"/>
          <w:lang w:val="en-GB"/>
        </w:rPr>
        <w:tab/>
      </w:r>
    </w:p>
    <w:p w14:paraId="19E75DB7" w14:textId="77777777" w:rsidR="00BF139E" w:rsidRPr="000E3BF5" w:rsidRDefault="00BF139E" w:rsidP="00BF139E">
      <w:pPr>
        <w:rPr>
          <w:rFonts w:asciiTheme="majorHAnsi" w:hAnsiTheme="majorHAnsi" w:cs="Arial"/>
          <w:sz w:val="22"/>
          <w:szCs w:val="22"/>
          <w:lang w:val="en-GB"/>
        </w:rPr>
      </w:pPr>
    </w:p>
    <w:p w14:paraId="5C0307D3" w14:textId="77777777" w:rsidR="00BF139E" w:rsidRPr="00E370CF" w:rsidRDefault="00BF139E" w:rsidP="00BF139E">
      <w:pPr>
        <w:rPr>
          <w:rFonts w:asciiTheme="majorHAnsi" w:hAnsiTheme="majorHAnsi" w:cs="Arial"/>
          <w:sz w:val="22"/>
          <w:szCs w:val="22"/>
          <w:lang w:val="en-GB"/>
        </w:rPr>
      </w:pPr>
    </w:p>
    <w:p w14:paraId="7B501B64" w14:textId="77777777" w:rsidR="00BF139E" w:rsidRPr="00E370CF" w:rsidRDefault="00BF139E" w:rsidP="00BF139E">
      <w:pPr>
        <w:rPr>
          <w:rFonts w:asciiTheme="majorHAnsi" w:hAnsiTheme="majorHAnsi" w:cs="Arial"/>
          <w:sz w:val="22"/>
          <w:szCs w:val="22"/>
          <w:lang w:val="en-GB"/>
        </w:rPr>
      </w:pPr>
    </w:p>
    <w:p w14:paraId="4B37C131" w14:textId="77777777" w:rsidR="00BF139E" w:rsidRPr="00E370CF" w:rsidRDefault="00BF139E" w:rsidP="00BF139E">
      <w:pPr>
        <w:rPr>
          <w:rFonts w:asciiTheme="majorHAnsi" w:hAnsiTheme="majorHAnsi" w:cs="Arial"/>
          <w:sz w:val="22"/>
          <w:szCs w:val="22"/>
          <w:lang w:val="en-GB"/>
        </w:rPr>
      </w:pPr>
    </w:p>
    <w:p w14:paraId="34FB4400" w14:textId="77777777" w:rsidR="00BF139E" w:rsidRPr="00E370CF" w:rsidRDefault="00BF139E" w:rsidP="00BF139E">
      <w:pPr>
        <w:rPr>
          <w:rFonts w:asciiTheme="majorHAnsi" w:hAnsiTheme="majorHAnsi" w:cs="Arial"/>
          <w:sz w:val="22"/>
          <w:szCs w:val="22"/>
          <w:lang w:val="en-GB"/>
        </w:rPr>
      </w:pPr>
    </w:p>
    <w:p w14:paraId="266C8D9E" w14:textId="77777777" w:rsidR="00BF139E" w:rsidRPr="00E370CF" w:rsidRDefault="00BF139E" w:rsidP="00BF139E">
      <w:pPr>
        <w:rPr>
          <w:rFonts w:asciiTheme="majorHAnsi" w:hAnsiTheme="majorHAnsi" w:cs="Arial"/>
          <w:sz w:val="22"/>
          <w:szCs w:val="22"/>
          <w:lang w:val="en-GB"/>
        </w:rPr>
      </w:pPr>
      <w:r w:rsidRPr="00E370CF">
        <w:rPr>
          <w:rFonts w:asciiTheme="majorHAnsi" w:hAnsiTheme="majorHAnsi" w:cs="Arial"/>
          <w:sz w:val="22"/>
          <w:szCs w:val="22"/>
          <w:lang w:val="en-GB"/>
        </w:rPr>
        <w:tab/>
      </w:r>
      <w:r w:rsidRPr="00E370CF">
        <w:rPr>
          <w:rFonts w:asciiTheme="majorHAnsi" w:hAnsiTheme="majorHAnsi" w:cs="Arial"/>
          <w:sz w:val="22"/>
          <w:szCs w:val="22"/>
          <w:lang w:val="en-GB"/>
        </w:rPr>
        <w:tab/>
      </w:r>
    </w:p>
    <w:p w14:paraId="2D81A32B" w14:textId="77777777" w:rsidR="00BF139E" w:rsidRPr="00E370CF" w:rsidRDefault="00BF139E" w:rsidP="00BF139E">
      <w:pPr>
        <w:rPr>
          <w:rFonts w:asciiTheme="majorHAnsi" w:hAnsiTheme="majorHAnsi" w:cs="Arial"/>
          <w:sz w:val="22"/>
          <w:szCs w:val="22"/>
          <w:lang w:val="en-GB"/>
        </w:rPr>
      </w:pPr>
    </w:p>
    <w:p w14:paraId="615D6802" w14:textId="77777777" w:rsidR="00BF139E" w:rsidRPr="00E370CF" w:rsidRDefault="00BF139E" w:rsidP="00BF139E">
      <w:pPr>
        <w:rPr>
          <w:rFonts w:asciiTheme="majorHAnsi" w:hAnsiTheme="majorHAnsi" w:cs="Arial"/>
          <w:sz w:val="22"/>
          <w:szCs w:val="22"/>
          <w:lang w:val="en-GB"/>
        </w:rPr>
      </w:pPr>
    </w:p>
    <w:p w14:paraId="576C0831" w14:textId="77777777" w:rsidR="00BF139E" w:rsidRPr="00E370CF" w:rsidRDefault="00BF139E" w:rsidP="00BF139E">
      <w:pPr>
        <w:rPr>
          <w:rFonts w:asciiTheme="majorHAnsi" w:hAnsiTheme="majorHAnsi" w:cs="Arial"/>
          <w:sz w:val="22"/>
          <w:szCs w:val="22"/>
          <w:lang w:val="en-GB"/>
        </w:rPr>
      </w:pPr>
    </w:p>
    <w:p w14:paraId="6683161E" w14:textId="77777777" w:rsidR="00BF139E" w:rsidRPr="00E370CF" w:rsidRDefault="00BF139E" w:rsidP="00BF139E">
      <w:pPr>
        <w:rPr>
          <w:rFonts w:asciiTheme="majorHAnsi" w:hAnsiTheme="majorHAnsi" w:cs="Arial"/>
          <w:sz w:val="22"/>
          <w:szCs w:val="22"/>
          <w:lang w:val="en-GB"/>
        </w:rPr>
      </w:pPr>
    </w:p>
    <w:p w14:paraId="4DF46054" w14:textId="77777777" w:rsidR="00BF139E" w:rsidRPr="00E370CF" w:rsidRDefault="00BF139E" w:rsidP="00BF139E">
      <w:pPr>
        <w:rPr>
          <w:rFonts w:asciiTheme="majorHAnsi" w:hAnsiTheme="majorHAnsi" w:cs="Arial"/>
          <w:sz w:val="22"/>
          <w:szCs w:val="22"/>
          <w:lang w:val="en-GB"/>
        </w:rPr>
      </w:pPr>
    </w:p>
    <w:p w14:paraId="332051C8" w14:textId="77777777" w:rsidR="00BF139E" w:rsidRPr="00E370CF" w:rsidRDefault="00BF139E" w:rsidP="00BF139E">
      <w:pPr>
        <w:rPr>
          <w:rFonts w:asciiTheme="majorHAnsi" w:hAnsiTheme="majorHAnsi" w:cs="Arial"/>
          <w:sz w:val="22"/>
          <w:szCs w:val="22"/>
          <w:lang w:val="en-GB"/>
        </w:rPr>
      </w:pPr>
    </w:p>
    <w:p w14:paraId="79EE2245" w14:textId="77777777" w:rsidR="00BF139E" w:rsidRPr="00E370CF" w:rsidRDefault="00BF139E" w:rsidP="00BF139E">
      <w:pPr>
        <w:rPr>
          <w:rFonts w:asciiTheme="majorHAnsi" w:hAnsiTheme="majorHAnsi" w:cs="Arial"/>
          <w:sz w:val="22"/>
          <w:szCs w:val="22"/>
          <w:lang w:val="en-GB"/>
        </w:rPr>
      </w:pPr>
    </w:p>
    <w:p w14:paraId="3FA5AF3F" w14:textId="77777777" w:rsidR="00BF139E" w:rsidRPr="00E370CF" w:rsidRDefault="00BF139E" w:rsidP="00BF139E">
      <w:pPr>
        <w:rPr>
          <w:rFonts w:asciiTheme="majorHAnsi" w:hAnsiTheme="majorHAnsi" w:cs="Arial"/>
          <w:sz w:val="22"/>
          <w:szCs w:val="22"/>
          <w:lang w:val="en-GB"/>
        </w:rPr>
      </w:pPr>
    </w:p>
    <w:p w14:paraId="5240D93B" w14:textId="77777777" w:rsidR="00BF139E" w:rsidRPr="00E370CF" w:rsidRDefault="00BF139E" w:rsidP="00BF139E">
      <w:pPr>
        <w:rPr>
          <w:rFonts w:asciiTheme="majorHAnsi" w:hAnsiTheme="majorHAnsi" w:cs="Arial"/>
          <w:sz w:val="22"/>
          <w:szCs w:val="22"/>
          <w:lang w:val="en-GB"/>
        </w:rPr>
      </w:pPr>
    </w:p>
    <w:p w14:paraId="1CDA8201" w14:textId="77777777" w:rsidR="00BF139E" w:rsidRPr="00E370CF" w:rsidRDefault="00BF139E" w:rsidP="00BF139E">
      <w:pPr>
        <w:rPr>
          <w:rFonts w:asciiTheme="majorHAnsi" w:hAnsiTheme="majorHAnsi" w:cs="Arial"/>
          <w:sz w:val="22"/>
          <w:szCs w:val="22"/>
          <w:lang w:val="en-GB"/>
        </w:rPr>
      </w:pPr>
    </w:p>
    <w:p w14:paraId="05BA247A" w14:textId="77777777" w:rsidR="00BF139E" w:rsidRPr="00E370CF" w:rsidRDefault="00BF139E" w:rsidP="00BF139E">
      <w:pPr>
        <w:rPr>
          <w:rFonts w:asciiTheme="majorHAnsi" w:hAnsiTheme="majorHAnsi" w:cs="Arial"/>
          <w:sz w:val="22"/>
          <w:szCs w:val="22"/>
          <w:lang w:val="en-GB"/>
        </w:rPr>
      </w:pPr>
    </w:p>
    <w:p w14:paraId="51161411" w14:textId="77777777" w:rsidR="00BF139E" w:rsidRPr="00E370CF" w:rsidRDefault="00BF139E" w:rsidP="00BF139E">
      <w:pPr>
        <w:rPr>
          <w:rFonts w:asciiTheme="majorHAnsi" w:hAnsiTheme="majorHAnsi" w:cs="Arial"/>
          <w:sz w:val="22"/>
          <w:szCs w:val="22"/>
          <w:lang w:val="en-GB"/>
        </w:rPr>
      </w:pPr>
    </w:p>
    <w:p w14:paraId="570CAF69" w14:textId="77777777" w:rsidR="00BF139E" w:rsidRPr="00E370CF" w:rsidRDefault="00BF139E" w:rsidP="00BF139E">
      <w:pPr>
        <w:rPr>
          <w:rFonts w:asciiTheme="majorHAnsi" w:hAnsiTheme="majorHAnsi" w:cs="Arial"/>
          <w:sz w:val="22"/>
          <w:szCs w:val="22"/>
          <w:lang w:val="en-GB"/>
        </w:rPr>
      </w:pPr>
    </w:p>
    <w:p w14:paraId="1CB223D1" w14:textId="77777777" w:rsidR="00BF139E" w:rsidRPr="00E370CF" w:rsidRDefault="00BF139E" w:rsidP="00BF139E">
      <w:pPr>
        <w:rPr>
          <w:rFonts w:asciiTheme="majorHAnsi" w:hAnsiTheme="majorHAnsi" w:cs="Arial"/>
          <w:b/>
          <w:sz w:val="22"/>
          <w:szCs w:val="22"/>
          <w:lang w:val="en-GB"/>
        </w:rPr>
      </w:pPr>
    </w:p>
    <w:p w14:paraId="6623D87D" w14:textId="260E6357" w:rsidR="00E370CF" w:rsidRPr="00E370CF" w:rsidRDefault="00131B01" w:rsidP="00E370CF">
      <w:pPr>
        <w:spacing w:before="100" w:beforeAutospacing="1" w:after="100" w:afterAutospacing="1"/>
        <w:jc w:val="both"/>
        <w:rPr>
          <w:rFonts w:asciiTheme="majorHAnsi" w:hAnsiTheme="majorHAnsi"/>
          <w:b/>
          <w:sz w:val="22"/>
          <w:szCs w:val="22"/>
        </w:rPr>
      </w:pPr>
      <w:r>
        <w:rPr>
          <w:rFonts w:asciiTheme="majorHAnsi" w:hAnsiTheme="majorHAnsi" w:cs="Calibri"/>
          <w:b/>
          <w:sz w:val="22"/>
          <w:szCs w:val="22"/>
          <w:lang w:val="en-GB"/>
        </w:rPr>
        <w:t xml:space="preserve">1.   </w:t>
      </w:r>
      <w:r w:rsidR="00E370CF" w:rsidRPr="00E370CF">
        <w:rPr>
          <w:rFonts w:asciiTheme="majorHAnsi" w:hAnsiTheme="majorHAnsi"/>
          <w:b/>
          <w:sz w:val="22"/>
          <w:szCs w:val="22"/>
        </w:rPr>
        <w:t>Summary:</w:t>
      </w:r>
    </w:p>
    <w:p w14:paraId="08352574" w14:textId="77777777" w:rsidR="00E370CF" w:rsidRPr="00E370CF" w:rsidRDefault="00E370CF" w:rsidP="00E370CF">
      <w:pPr>
        <w:spacing w:before="100" w:beforeAutospacing="1" w:after="100" w:afterAutospacing="1"/>
        <w:jc w:val="both"/>
        <w:rPr>
          <w:rFonts w:asciiTheme="majorHAnsi" w:hAnsiTheme="majorHAnsi"/>
          <w:b/>
          <w:sz w:val="22"/>
          <w:szCs w:val="22"/>
        </w:rPr>
      </w:pPr>
      <w:r w:rsidRPr="00E370CF">
        <w:rPr>
          <w:rFonts w:asciiTheme="majorHAnsi" w:hAnsiTheme="majorHAnsi"/>
          <w:b/>
          <w:sz w:val="22"/>
          <w:szCs w:val="22"/>
        </w:rPr>
        <w:t xml:space="preserve">Background: </w:t>
      </w:r>
      <w:r w:rsidRPr="00E370CF">
        <w:rPr>
          <w:rFonts w:asciiTheme="majorHAnsi" w:hAnsiTheme="majorHAnsi"/>
          <w:sz w:val="22"/>
          <w:szCs w:val="22"/>
        </w:rPr>
        <w:t>Irritable Bowel Syndrome</w:t>
      </w:r>
      <w:r w:rsidRPr="00E370CF">
        <w:rPr>
          <w:rFonts w:asciiTheme="majorHAnsi" w:hAnsiTheme="majorHAnsi"/>
          <w:b/>
          <w:sz w:val="22"/>
          <w:szCs w:val="22"/>
        </w:rPr>
        <w:t xml:space="preserve"> </w:t>
      </w:r>
      <w:r w:rsidRPr="00E370CF">
        <w:rPr>
          <w:rFonts w:asciiTheme="majorHAnsi" w:hAnsiTheme="majorHAnsi"/>
          <w:sz w:val="22"/>
          <w:szCs w:val="22"/>
        </w:rPr>
        <w:t>(IBS), a chronic relapsing disorder, is diagnosed by symptom-based criteria in the absence of detectable organic causes. IBS frequently leads to severely impaired health related quality of life. IBS-like symptoms, affecting up to 20% of the population, carry significant costs for sufferers, society and healthcare.</w:t>
      </w:r>
      <w:r w:rsidRPr="00E370CF">
        <w:rPr>
          <w:rFonts w:asciiTheme="majorHAnsi" w:hAnsiTheme="majorHAnsi"/>
          <w:b/>
          <w:sz w:val="22"/>
          <w:szCs w:val="22"/>
        </w:rPr>
        <w:t xml:space="preserve"> </w:t>
      </w:r>
    </w:p>
    <w:p w14:paraId="79EA9825" w14:textId="6357EAF1" w:rsidR="00E370CF" w:rsidRPr="00E370CF" w:rsidRDefault="00E370CF" w:rsidP="00E370CF">
      <w:pPr>
        <w:spacing w:before="100" w:beforeAutospacing="1" w:after="100" w:afterAutospacing="1"/>
        <w:jc w:val="both"/>
        <w:rPr>
          <w:rFonts w:asciiTheme="majorHAnsi" w:hAnsiTheme="majorHAnsi"/>
          <w:sz w:val="22"/>
          <w:szCs w:val="22"/>
        </w:rPr>
      </w:pPr>
      <w:r w:rsidRPr="00E370CF">
        <w:rPr>
          <w:rFonts w:asciiTheme="majorHAnsi" w:hAnsiTheme="majorHAnsi" w:cs="Lato-Regular"/>
          <w:color w:val="0C0C0C"/>
          <w:sz w:val="22"/>
          <w:szCs w:val="22"/>
        </w:rPr>
        <w:t>The National Institute for Health and Care Excellence (</w:t>
      </w:r>
      <w:r w:rsidR="004C0704">
        <w:rPr>
          <w:rFonts w:asciiTheme="majorHAnsi" w:hAnsiTheme="majorHAnsi"/>
          <w:sz w:val="22"/>
          <w:szCs w:val="22"/>
        </w:rPr>
        <w:t xml:space="preserve">NICE) </w:t>
      </w:r>
      <w:r w:rsidRPr="00E370CF">
        <w:rPr>
          <w:rFonts w:asciiTheme="majorHAnsi" w:hAnsiTheme="majorHAnsi"/>
          <w:sz w:val="22"/>
          <w:szCs w:val="22"/>
        </w:rPr>
        <w:t xml:space="preserve">directs that a limited number of tests are performed when someone presents with IBS-like symptoms. If these tests are normal, lifestyle modifications or specified medication should be prescribed. However, &gt;50% of patients diagnosed with IBS do not improve with this approach. </w:t>
      </w:r>
    </w:p>
    <w:p w14:paraId="37DBCECF" w14:textId="49DF5875" w:rsidR="00E370CF" w:rsidRPr="00E370CF" w:rsidRDefault="00E370CF" w:rsidP="00E370CF">
      <w:pPr>
        <w:spacing w:before="100" w:beforeAutospacing="1" w:after="100" w:afterAutospacing="1"/>
        <w:jc w:val="both"/>
        <w:rPr>
          <w:rFonts w:asciiTheme="majorHAnsi" w:hAnsiTheme="majorHAnsi"/>
          <w:sz w:val="22"/>
          <w:szCs w:val="22"/>
        </w:rPr>
      </w:pPr>
      <w:r w:rsidRPr="00E370CF">
        <w:rPr>
          <w:rFonts w:asciiTheme="majorHAnsi" w:hAnsiTheme="majorHAnsi"/>
          <w:sz w:val="22"/>
          <w:szCs w:val="22"/>
        </w:rPr>
        <w:t>This may be because alternative conditions are missed particularly when people have IBS-like symptoms characterised by diarrhoea. Evidence suggests that &gt;75% of these patients have other diagnoses, particularly pancreatic insufficiency, microscopic colitis,</w:t>
      </w:r>
      <w:r w:rsidRPr="00E370CF">
        <w:rPr>
          <w:rFonts w:asciiTheme="majorHAnsi" w:hAnsiTheme="majorHAnsi"/>
          <w:sz w:val="22"/>
          <w:szCs w:val="22"/>
          <w:vertAlign w:val="superscript"/>
        </w:rPr>
        <w:t xml:space="preserve"> </w:t>
      </w:r>
      <w:r w:rsidR="003C1AE2">
        <w:rPr>
          <w:rFonts w:asciiTheme="majorHAnsi" w:hAnsiTheme="majorHAnsi"/>
          <w:sz w:val="22"/>
          <w:szCs w:val="22"/>
        </w:rPr>
        <w:t>small bowel intestinal</w:t>
      </w:r>
      <w:r w:rsidRPr="00E370CF">
        <w:rPr>
          <w:rFonts w:asciiTheme="majorHAnsi" w:hAnsiTheme="majorHAnsi"/>
          <w:sz w:val="22"/>
          <w:szCs w:val="22"/>
        </w:rPr>
        <w:t xml:space="preserve"> overgrowth</w:t>
      </w:r>
      <w:r w:rsidR="003C1AE2">
        <w:rPr>
          <w:rFonts w:asciiTheme="majorHAnsi" w:hAnsiTheme="majorHAnsi"/>
          <w:sz w:val="22"/>
          <w:szCs w:val="22"/>
        </w:rPr>
        <w:t xml:space="preserve"> </w:t>
      </w:r>
      <w:r w:rsidRPr="00E370CF">
        <w:rPr>
          <w:rFonts w:asciiTheme="majorHAnsi" w:hAnsiTheme="majorHAnsi"/>
          <w:sz w:val="22"/>
          <w:szCs w:val="22"/>
        </w:rPr>
        <w:t xml:space="preserve">carbohydrate malabsorption or bile acid diarrhoea. </w:t>
      </w:r>
    </w:p>
    <w:p w14:paraId="0699AF59" w14:textId="77777777" w:rsidR="00E370CF" w:rsidRPr="00E370CF" w:rsidRDefault="00E370CF" w:rsidP="00E370CF">
      <w:pPr>
        <w:spacing w:before="100" w:beforeAutospacing="1" w:after="100" w:afterAutospacing="1"/>
        <w:jc w:val="both"/>
        <w:rPr>
          <w:rFonts w:asciiTheme="majorHAnsi" w:hAnsiTheme="majorHAnsi"/>
          <w:sz w:val="22"/>
          <w:szCs w:val="22"/>
        </w:rPr>
      </w:pPr>
      <w:r w:rsidRPr="00E370CF">
        <w:rPr>
          <w:rFonts w:asciiTheme="majorHAnsi" w:hAnsiTheme="majorHAnsi"/>
          <w:sz w:val="22"/>
          <w:szCs w:val="22"/>
        </w:rPr>
        <w:t xml:space="preserve">Clinical history taking is inaccurate at identifying the cause for symptoms, whereas targeted investigations diagnose these conditions precisely. </w:t>
      </w:r>
    </w:p>
    <w:p w14:paraId="50E89C22" w14:textId="77777777" w:rsidR="00E370CF" w:rsidRPr="00E370CF" w:rsidRDefault="00E370CF" w:rsidP="00E370CF">
      <w:pPr>
        <w:spacing w:before="100" w:beforeAutospacing="1" w:after="100" w:afterAutospacing="1"/>
        <w:jc w:val="both"/>
        <w:rPr>
          <w:rFonts w:asciiTheme="majorHAnsi" w:hAnsiTheme="majorHAnsi"/>
          <w:sz w:val="22"/>
          <w:szCs w:val="22"/>
        </w:rPr>
      </w:pPr>
      <w:r w:rsidRPr="00E370CF">
        <w:rPr>
          <w:rFonts w:asciiTheme="majorHAnsi" w:hAnsiTheme="majorHAnsi"/>
          <w:sz w:val="22"/>
          <w:szCs w:val="22"/>
        </w:rPr>
        <w:t xml:space="preserve">In patients with IBS-like symptoms characterised by diarrhoea, no studies have examined the cost-effectiveness and health benefits of early, more comprehensive investigations. </w:t>
      </w:r>
    </w:p>
    <w:p w14:paraId="06BAA40A" w14:textId="77777777" w:rsidR="00E370CF" w:rsidRPr="00E370CF" w:rsidRDefault="00E370CF" w:rsidP="00E370CF">
      <w:pPr>
        <w:spacing w:before="100" w:beforeAutospacing="1" w:after="100" w:afterAutospacing="1"/>
        <w:jc w:val="both"/>
        <w:rPr>
          <w:rFonts w:asciiTheme="majorHAnsi" w:hAnsiTheme="majorHAnsi"/>
          <w:sz w:val="22"/>
          <w:szCs w:val="22"/>
        </w:rPr>
      </w:pPr>
      <w:r w:rsidRPr="00E370CF">
        <w:rPr>
          <w:rFonts w:asciiTheme="majorHAnsi" w:hAnsiTheme="majorHAnsi"/>
          <w:sz w:val="22"/>
          <w:szCs w:val="22"/>
        </w:rPr>
        <w:t xml:space="preserve">Data show that nurses using checklists, can assess patients accurately, arrange appropriate investigations and apply treatments effectively achieving improvement in symptoms comparable to gastroenterologists even when patients have complex underlying gastrointestinal disorders. </w:t>
      </w:r>
    </w:p>
    <w:p w14:paraId="7A2831D1" w14:textId="67A9DC1D" w:rsidR="00E370CF" w:rsidRPr="00D33EB1" w:rsidRDefault="00E370CF" w:rsidP="00D33EB1">
      <w:pPr>
        <w:jc w:val="both"/>
        <w:rPr>
          <w:rFonts w:asciiTheme="majorHAnsi" w:hAnsiTheme="majorHAnsi" w:cs="Lato-Regular"/>
          <w:color w:val="262626"/>
          <w:sz w:val="22"/>
          <w:szCs w:val="22"/>
        </w:rPr>
      </w:pPr>
      <w:r w:rsidRPr="00E370CF">
        <w:rPr>
          <w:rFonts w:asciiTheme="majorHAnsi" w:hAnsiTheme="majorHAnsi"/>
          <w:b/>
          <w:sz w:val="22"/>
          <w:szCs w:val="22"/>
        </w:rPr>
        <w:t>Methodology:</w:t>
      </w:r>
      <w:r w:rsidRPr="00E370CF">
        <w:rPr>
          <w:rFonts w:asciiTheme="majorHAnsi" w:hAnsiTheme="majorHAnsi"/>
          <w:sz w:val="22"/>
          <w:szCs w:val="22"/>
        </w:rPr>
        <w:t xml:space="preserve"> </w:t>
      </w:r>
      <w:r w:rsidR="00D33EB1">
        <w:rPr>
          <w:rFonts w:asciiTheme="majorHAnsi" w:hAnsiTheme="majorHAnsi" w:cs="Lato-Regular"/>
          <w:color w:val="262626"/>
          <w:sz w:val="22"/>
          <w:szCs w:val="22"/>
        </w:rPr>
        <w:t xml:space="preserve">  </w:t>
      </w:r>
      <w:r w:rsidR="00D33EB1">
        <w:rPr>
          <w:rFonts w:asciiTheme="majorHAnsi" w:hAnsiTheme="majorHAnsi"/>
          <w:sz w:val="22"/>
          <w:szCs w:val="22"/>
        </w:rPr>
        <w:t>This study</w:t>
      </w:r>
      <w:r w:rsidRPr="00E370CF">
        <w:rPr>
          <w:rFonts w:asciiTheme="majorHAnsi" w:hAnsiTheme="majorHAnsi"/>
          <w:sz w:val="22"/>
          <w:szCs w:val="22"/>
        </w:rPr>
        <w:t xml:space="preserve"> will assess whether patients with IBS-like symptoms fulfilling Rome IV criteria for diagnosis of mixed constipation/diarrhoea or diarrhoea predominant IBS, presenting to primary care benefit from nurse-delivered care, which includes investigations and management denied by NICE, compared with standard care delivered by a GP following NICE recommendations.</w:t>
      </w:r>
    </w:p>
    <w:p w14:paraId="730C0A5F" w14:textId="46C50912" w:rsidR="00E370CF" w:rsidRPr="00E370CF" w:rsidRDefault="00D33EB1" w:rsidP="00E370CF">
      <w:pPr>
        <w:spacing w:before="100" w:beforeAutospacing="1" w:after="100" w:afterAutospacing="1"/>
        <w:jc w:val="both"/>
        <w:rPr>
          <w:rFonts w:asciiTheme="majorHAnsi" w:hAnsiTheme="majorHAnsi"/>
          <w:sz w:val="22"/>
          <w:szCs w:val="22"/>
        </w:rPr>
      </w:pPr>
      <w:r>
        <w:rPr>
          <w:rFonts w:asciiTheme="majorHAnsi" w:hAnsiTheme="majorHAnsi"/>
          <w:bCs/>
          <w:sz w:val="22"/>
          <w:szCs w:val="22"/>
        </w:rPr>
        <w:t>A</w:t>
      </w:r>
      <w:r w:rsidR="00E370CF" w:rsidRPr="00E370CF">
        <w:rPr>
          <w:rFonts w:asciiTheme="majorHAnsi" w:hAnsiTheme="majorHAnsi"/>
          <w:sz w:val="22"/>
          <w:szCs w:val="22"/>
        </w:rPr>
        <w:t>dditionally</w:t>
      </w:r>
      <w:r>
        <w:rPr>
          <w:rFonts w:asciiTheme="majorHAnsi" w:hAnsiTheme="majorHAnsi"/>
          <w:sz w:val="22"/>
          <w:szCs w:val="22"/>
        </w:rPr>
        <w:t>,</w:t>
      </w:r>
      <w:r w:rsidR="00E370CF" w:rsidRPr="00E370CF">
        <w:rPr>
          <w:rFonts w:asciiTheme="majorHAnsi" w:hAnsiTheme="majorHAnsi"/>
          <w:sz w:val="22"/>
          <w:szCs w:val="22"/>
        </w:rPr>
        <w:t xml:space="preserve"> an economic analysis </w:t>
      </w:r>
      <w:r>
        <w:rPr>
          <w:rFonts w:asciiTheme="majorHAnsi" w:hAnsiTheme="majorHAnsi"/>
          <w:sz w:val="22"/>
          <w:szCs w:val="22"/>
        </w:rPr>
        <w:t xml:space="preserve">will be </w:t>
      </w:r>
      <w:r w:rsidRPr="00E370CF">
        <w:rPr>
          <w:rFonts w:asciiTheme="majorHAnsi" w:hAnsiTheme="majorHAnsi"/>
          <w:sz w:val="22"/>
          <w:szCs w:val="22"/>
        </w:rPr>
        <w:t>undertake</w:t>
      </w:r>
      <w:r>
        <w:rPr>
          <w:rFonts w:asciiTheme="majorHAnsi" w:hAnsiTheme="majorHAnsi"/>
          <w:sz w:val="22"/>
          <w:szCs w:val="22"/>
        </w:rPr>
        <w:t>n</w:t>
      </w:r>
      <w:r w:rsidRPr="00E370CF">
        <w:rPr>
          <w:rFonts w:asciiTheme="majorHAnsi" w:hAnsiTheme="majorHAnsi"/>
          <w:sz w:val="22"/>
          <w:szCs w:val="22"/>
        </w:rPr>
        <w:t xml:space="preserve"> </w:t>
      </w:r>
      <w:r w:rsidR="00E370CF" w:rsidRPr="00E370CF">
        <w:rPr>
          <w:rFonts w:asciiTheme="majorHAnsi" w:hAnsiTheme="majorHAnsi"/>
          <w:sz w:val="22"/>
          <w:szCs w:val="22"/>
        </w:rPr>
        <w:t xml:space="preserve">examining the costs for patients and healthcare in each arm of the study and a </w:t>
      </w:r>
      <w:r w:rsidR="00E370CF" w:rsidRPr="00E370CF">
        <w:rPr>
          <w:rFonts w:asciiTheme="majorHAnsi" w:hAnsiTheme="majorHAnsi" w:cs="pR–^ˇ"/>
          <w:sz w:val="22"/>
          <w:szCs w:val="22"/>
        </w:rPr>
        <w:t xml:space="preserve">qualitative process evaluation, </w:t>
      </w:r>
      <w:r w:rsidR="00E370CF" w:rsidRPr="00E370CF">
        <w:rPr>
          <w:rFonts w:asciiTheme="majorHAnsi" w:hAnsiTheme="majorHAnsi"/>
          <w:sz w:val="22"/>
          <w:szCs w:val="22"/>
        </w:rPr>
        <w:t xml:space="preserve">including semi-structured interviews with the nurses, GPs and a selection of patients, </w:t>
      </w:r>
      <w:r w:rsidR="00E370CF" w:rsidRPr="00E370CF">
        <w:rPr>
          <w:rFonts w:asciiTheme="majorHAnsi" w:hAnsiTheme="majorHAnsi" w:cs="pR–^ˇ"/>
          <w:sz w:val="22"/>
          <w:szCs w:val="22"/>
        </w:rPr>
        <w:t>to understand the</w:t>
      </w:r>
      <w:r w:rsidR="00E370CF" w:rsidRPr="00E370CF">
        <w:rPr>
          <w:rFonts w:asciiTheme="majorHAnsi" w:hAnsiTheme="majorHAnsi"/>
          <w:sz w:val="22"/>
          <w:szCs w:val="22"/>
        </w:rPr>
        <w:t xml:space="preserve"> contextual factors which will facilitate wider application of our approach.</w:t>
      </w:r>
    </w:p>
    <w:p w14:paraId="2FF6CAA2" w14:textId="388AC2CB" w:rsidR="00E370CF" w:rsidRPr="00E370CF" w:rsidRDefault="00E370CF" w:rsidP="00E370CF">
      <w:pPr>
        <w:spacing w:before="100" w:beforeAutospacing="1" w:after="100" w:afterAutospacing="1"/>
        <w:jc w:val="both"/>
        <w:rPr>
          <w:rFonts w:asciiTheme="majorHAnsi" w:hAnsiTheme="majorHAnsi"/>
          <w:sz w:val="22"/>
          <w:szCs w:val="22"/>
        </w:rPr>
      </w:pPr>
      <w:r w:rsidRPr="00E370CF">
        <w:rPr>
          <w:rFonts w:asciiTheme="majorHAnsi" w:hAnsiTheme="majorHAnsi"/>
          <w:b/>
          <w:bCs/>
          <w:sz w:val="22"/>
          <w:szCs w:val="22"/>
        </w:rPr>
        <w:t>Research plan:</w:t>
      </w:r>
      <w:r w:rsidRPr="00E370CF">
        <w:rPr>
          <w:rFonts w:asciiTheme="majorHAnsi" w:hAnsiTheme="majorHAnsi"/>
          <w:bCs/>
          <w:sz w:val="22"/>
          <w:szCs w:val="22"/>
        </w:rPr>
        <w:t xml:space="preserve">, </w:t>
      </w:r>
      <w:r w:rsidRPr="00E370CF">
        <w:rPr>
          <w:rFonts w:asciiTheme="majorHAnsi" w:hAnsiTheme="majorHAnsi"/>
          <w:sz w:val="22"/>
          <w:szCs w:val="22"/>
        </w:rPr>
        <w:t xml:space="preserve">After providing informed consent to participate, </w:t>
      </w:r>
      <w:r w:rsidRPr="00E370CF">
        <w:rPr>
          <w:rFonts w:asciiTheme="majorHAnsi" w:hAnsiTheme="majorHAnsi"/>
          <w:bCs/>
          <w:sz w:val="22"/>
          <w:szCs w:val="22"/>
        </w:rPr>
        <w:t xml:space="preserve">eligible patients </w:t>
      </w:r>
      <w:r w:rsidRPr="00E370CF">
        <w:rPr>
          <w:rFonts w:asciiTheme="majorHAnsi" w:hAnsiTheme="majorHAnsi"/>
          <w:sz w:val="22"/>
          <w:szCs w:val="22"/>
        </w:rPr>
        <w:t xml:space="preserve">will be stratified by IBS severity and gender, then randomised to care by a GP following NICE guidance or to a </w:t>
      </w:r>
      <w:r w:rsidR="00B17D53">
        <w:rPr>
          <w:rFonts w:asciiTheme="majorHAnsi" w:hAnsiTheme="majorHAnsi"/>
          <w:bCs/>
          <w:sz w:val="22"/>
          <w:szCs w:val="22"/>
        </w:rPr>
        <w:t>research</w:t>
      </w:r>
      <w:r w:rsidRPr="00E370CF">
        <w:rPr>
          <w:rFonts w:asciiTheme="majorHAnsi" w:hAnsiTheme="majorHAnsi"/>
          <w:sz w:val="22"/>
          <w:szCs w:val="22"/>
        </w:rPr>
        <w:t xml:space="preserve"> nurse, specially trained to use structured investigations to identify organic pathology and equipped with treatment protocols targeting abnormal investigation results. </w:t>
      </w:r>
    </w:p>
    <w:p w14:paraId="0CEB8ABC" w14:textId="25E00247" w:rsidR="00E370CF" w:rsidRDefault="00E370CF" w:rsidP="00D33EB1">
      <w:pPr>
        <w:spacing w:before="100" w:beforeAutospacing="1" w:after="100" w:afterAutospacing="1"/>
        <w:jc w:val="both"/>
        <w:rPr>
          <w:rFonts w:asciiTheme="majorHAnsi" w:hAnsiTheme="majorHAnsi"/>
          <w:sz w:val="22"/>
          <w:szCs w:val="22"/>
        </w:rPr>
      </w:pPr>
      <w:r w:rsidRPr="00E370CF">
        <w:rPr>
          <w:rFonts w:asciiTheme="majorHAnsi" w:hAnsiTheme="majorHAnsi"/>
          <w:sz w:val="22"/>
          <w:szCs w:val="22"/>
        </w:rPr>
        <w:t>Recruitment of 134 patients will give the study 85% power to detect clinically significant improvement in the primary endpoint, IBS severity scoring system (IBSSSS)</w:t>
      </w:r>
      <w:r w:rsidRPr="00E370CF" w:rsidDel="006C5230">
        <w:rPr>
          <w:rFonts w:asciiTheme="majorHAnsi" w:hAnsiTheme="majorHAnsi"/>
          <w:sz w:val="22"/>
          <w:szCs w:val="22"/>
        </w:rPr>
        <w:t xml:space="preserve"> </w:t>
      </w:r>
      <w:r w:rsidRPr="00E370CF">
        <w:rPr>
          <w:rFonts w:asciiTheme="majorHAnsi" w:hAnsiTheme="majorHAnsi"/>
          <w:sz w:val="22"/>
          <w:szCs w:val="22"/>
        </w:rPr>
        <w:t>score at one year</w:t>
      </w:r>
      <w:r w:rsidR="00D33EB1">
        <w:rPr>
          <w:rFonts w:asciiTheme="majorHAnsi" w:hAnsiTheme="majorHAnsi"/>
          <w:sz w:val="22"/>
          <w:szCs w:val="22"/>
        </w:rPr>
        <w:t xml:space="preserve"> allowing</w:t>
      </w:r>
      <w:r w:rsidRPr="00E370CF">
        <w:rPr>
          <w:rFonts w:asciiTheme="majorHAnsi" w:hAnsiTheme="majorHAnsi"/>
          <w:sz w:val="22"/>
          <w:szCs w:val="22"/>
        </w:rPr>
        <w:t xml:space="preserve"> for 10% patients loss to follow up and 5% GP deviation from NICE guidance. </w:t>
      </w:r>
    </w:p>
    <w:p w14:paraId="6A1E9FD2" w14:textId="77777777" w:rsidR="00E370CF" w:rsidRDefault="00E370CF">
      <w:pPr>
        <w:rPr>
          <w:rFonts w:asciiTheme="majorHAnsi" w:hAnsiTheme="majorHAnsi"/>
          <w:sz w:val="22"/>
          <w:szCs w:val="22"/>
        </w:rPr>
        <w:sectPr w:rsidR="00E370CF" w:rsidSect="00770AE5">
          <w:footerReference w:type="even" r:id="rId12"/>
          <w:footerReference w:type="default" r:id="rId13"/>
          <w:pgSz w:w="11900" w:h="16840"/>
          <w:pgMar w:top="1440" w:right="1800" w:bottom="1440" w:left="1800" w:header="708" w:footer="708" w:gutter="0"/>
          <w:cols w:space="708"/>
          <w:docGrid w:linePitch="360"/>
        </w:sectPr>
      </w:pPr>
    </w:p>
    <w:tbl>
      <w:tblPr>
        <w:tblpPr w:leftFromText="180" w:rightFromText="180" w:vertAnchor="page" w:horzAnchor="page" w:tblpX="1009" w:tblpY="2341"/>
        <w:tblW w:w="149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746"/>
        <w:gridCol w:w="1741"/>
        <w:gridCol w:w="1843"/>
        <w:gridCol w:w="1559"/>
        <w:gridCol w:w="1826"/>
        <w:gridCol w:w="2143"/>
        <w:gridCol w:w="1134"/>
      </w:tblGrid>
      <w:tr w:rsidR="00E370CF" w:rsidRPr="003B2FF2" w14:paraId="0F349C8C" w14:textId="77777777" w:rsidTr="00E370CF">
        <w:trPr>
          <w:cantSplit/>
          <w:trHeight w:val="1220"/>
        </w:trPr>
        <w:tc>
          <w:tcPr>
            <w:tcW w:w="4746" w:type="dxa"/>
            <w:tcBorders>
              <w:top w:val="single" w:sz="12" w:space="0" w:color="000000"/>
            </w:tcBorders>
          </w:tcPr>
          <w:p w14:paraId="668F9611" w14:textId="77777777" w:rsidR="00E370CF" w:rsidRPr="003B2FF2" w:rsidRDefault="00E370CF" w:rsidP="00E370CF">
            <w:pPr>
              <w:ind w:firstLine="3"/>
              <w:rPr>
                <w:rFonts w:asciiTheme="majorHAnsi" w:hAnsiTheme="majorHAnsi" w:cs="Arial"/>
                <w:b/>
                <w:sz w:val="20"/>
                <w:szCs w:val="20"/>
              </w:rPr>
            </w:pPr>
          </w:p>
          <w:p w14:paraId="2D7CFEC4" w14:textId="77777777" w:rsidR="00E370CF" w:rsidRPr="003B2FF2" w:rsidRDefault="00E370CF" w:rsidP="00E370CF">
            <w:pPr>
              <w:ind w:firstLine="3"/>
              <w:rPr>
                <w:rFonts w:asciiTheme="majorHAnsi" w:hAnsiTheme="majorHAnsi" w:cs="Arial"/>
                <w:b/>
                <w:sz w:val="20"/>
                <w:szCs w:val="20"/>
              </w:rPr>
            </w:pPr>
            <w:r w:rsidRPr="003B2FF2">
              <w:rPr>
                <w:rFonts w:asciiTheme="majorHAnsi" w:hAnsiTheme="majorHAnsi" w:cs="Arial"/>
                <w:b/>
                <w:sz w:val="20"/>
                <w:szCs w:val="20"/>
              </w:rPr>
              <w:t>Procedure</w:t>
            </w:r>
          </w:p>
        </w:tc>
        <w:tc>
          <w:tcPr>
            <w:tcW w:w="1741" w:type="dxa"/>
            <w:tcBorders>
              <w:top w:val="single" w:sz="12" w:space="0" w:color="000000"/>
            </w:tcBorders>
          </w:tcPr>
          <w:p w14:paraId="2F4670F5" w14:textId="77777777" w:rsidR="00E370CF" w:rsidRPr="003B2FF2" w:rsidRDefault="00E370CF" w:rsidP="00E370CF">
            <w:pPr>
              <w:rPr>
                <w:rFonts w:asciiTheme="majorHAnsi" w:hAnsiTheme="majorHAnsi" w:cs="Arial"/>
                <w:b/>
                <w:sz w:val="20"/>
                <w:szCs w:val="20"/>
              </w:rPr>
            </w:pPr>
          </w:p>
          <w:p w14:paraId="3C6832FB" w14:textId="77777777" w:rsidR="00E370CF" w:rsidRPr="003B2FF2" w:rsidRDefault="00E370CF" w:rsidP="00E370CF">
            <w:pPr>
              <w:jc w:val="center"/>
              <w:rPr>
                <w:rFonts w:asciiTheme="majorHAnsi" w:hAnsiTheme="majorHAnsi" w:cs="Arial"/>
                <w:b/>
                <w:sz w:val="20"/>
                <w:szCs w:val="20"/>
              </w:rPr>
            </w:pPr>
            <w:r w:rsidRPr="003B2FF2">
              <w:rPr>
                <w:rFonts w:asciiTheme="majorHAnsi" w:hAnsiTheme="majorHAnsi" w:cs="Arial"/>
                <w:b/>
                <w:sz w:val="20"/>
                <w:szCs w:val="20"/>
              </w:rPr>
              <w:t xml:space="preserve">Pre-study </w:t>
            </w:r>
          </w:p>
          <w:p w14:paraId="0478A812" w14:textId="77777777" w:rsidR="00E370CF" w:rsidRPr="003B2FF2" w:rsidRDefault="00E370CF" w:rsidP="00E370CF">
            <w:pPr>
              <w:jc w:val="center"/>
              <w:rPr>
                <w:rFonts w:asciiTheme="majorHAnsi" w:hAnsiTheme="majorHAnsi" w:cs="Arial"/>
                <w:b/>
                <w:sz w:val="20"/>
                <w:szCs w:val="20"/>
              </w:rPr>
            </w:pPr>
            <w:r w:rsidRPr="003B2FF2">
              <w:rPr>
                <w:rFonts w:asciiTheme="majorHAnsi" w:hAnsiTheme="majorHAnsi" w:cs="Arial"/>
                <w:b/>
                <w:sz w:val="20"/>
                <w:szCs w:val="20"/>
              </w:rPr>
              <w:t>assessments</w:t>
            </w:r>
          </w:p>
          <w:p w14:paraId="23D468B2" w14:textId="77777777" w:rsidR="00E370CF" w:rsidRPr="003B2FF2" w:rsidRDefault="00E370CF" w:rsidP="00E370CF">
            <w:pPr>
              <w:jc w:val="center"/>
              <w:rPr>
                <w:rFonts w:asciiTheme="majorHAnsi" w:hAnsiTheme="majorHAnsi" w:cs="Arial"/>
                <w:b/>
                <w:sz w:val="20"/>
                <w:szCs w:val="20"/>
              </w:rPr>
            </w:pPr>
          </w:p>
        </w:tc>
        <w:tc>
          <w:tcPr>
            <w:tcW w:w="1843" w:type="dxa"/>
            <w:tcBorders>
              <w:top w:val="single" w:sz="12" w:space="0" w:color="000000"/>
            </w:tcBorders>
          </w:tcPr>
          <w:p w14:paraId="26C14A4F" w14:textId="77777777" w:rsidR="00E370CF" w:rsidRPr="003B2FF2" w:rsidRDefault="00E370CF" w:rsidP="00E370CF">
            <w:pPr>
              <w:jc w:val="center"/>
              <w:rPr>
                <w:rFonts w:asciiTheme="majorHAnsi" w:hAnsiTheme="majorHAnsi" w:cs="Arial"/>
                <w:b/>
                <w:sz w:val="20"/>
                <w:szCs w:val="20"/>
              </w:rPr>
            </w:pPr>
          </w:p>
          <w:p w14:paraId="604C83C7" w14:textId="77777777" w:rsidR="00E370CF" w:rsidRPr="003B2FF2" w:rsidRDefault="00E370CF" w:rsidP="00E370CF">
            <w:pPr>
              <w:jc w:val="center"/>
              <w:rPr>
                <w:rFonts w:asciiTheme="majorHAnsi" w:hAnsiTheme="majorHAnsi" w:cs="Arial"/>
                <w:b/>
                <w:sz w:val="20"/>
                <w:szCs w:val="20"/>
              </w:rPr>
            </w:pPr>
            <w:r w:rsidRPr="003B2FF2">
              <w:rPr>
                <w:rFonts w:asciiTheme="majorHAnsi" w:hAnsiTheme="majorHAnsi" w:cs="Arial"/>
                <w:b/>
                <w:sz w:val="20"/>
                <w:szCs w:val="20"/>
              </w:rPr>
              <w:t>Initial clinic appointment</w:t>
            </w:r>
          </w:p>
        </w:tc>
        <w:tc>
          <w:tcPr>
            <w:tcW w:w="1559" w:type="dxa"/>
            <w:tcBorders>
              <w:top w:val="single" w:sz="12" w:space="0" w:color="000000"/>
            </w:tcBorders>
          </w:tcPr>
          <w:p w14:paraId="72684347" w14:textId="77777777" w:rsidR="00E370CF" w:rsidRPr="003B2FF2" w:rsidRDefault="00E370CF" w:rsidP="00E370CF">
            <w:pPr>
              <w:jc w:val="center"/>
              <w:rPr>
                <w:rFonts w:asciiTheme="majorHAnsi" w:hAnsiTheme="majorHAnsi" w:cs="Arial"/>
                <w:b/>
                <w:sz w:val="20"/>
                <w:szCs w:val="20"/>
              </w:rPr>
            </w:pPr>
          </w:p>
          <w:p w14:paraId="24EA00C4" w14:textId="77777777" w:rsidR="00E370CF" w:rsidRPr="003B2FF2" w:rsidRDefault="00E370CF" w:rsidP="00E370CF">
            <w:pPr>
              <w:jc w:val="center"/>
              <w:rPr>
                <w:rFonts w:asciiTheme="majorHAnsi" w:hAnsiTheme="majorHAnsi" w:cs="Arial"/>
                <w:b/>
                <w:sz w:val="20"/>
                <w:szCs w:val="20"/>
              </w:rPr>
            </w:pPr>
            <w:r w:rsidRPr="003B2FF2">
              <w:rPr>
                <w:rFonts w:asciiTheme="majorHAnsi" w:hAnsiTheme="majorHAnsi" w:cs="Arial"/>
                <w:b/>
                <w:sz w:val="20"/>
                <w:szCs w:val="20"/>
              </w:rPr>
              <w:t xml:space="preserve">Initial investigations </w:t>
            </w:r>
          </w:p>
        </w:tc>
        <w:tc>
          <w:tcPr>
            <w:tcW w:w="1826" w:type="dxa"/>
            <w:tcBorders>
              <w:top w:val="single" w:sz="12" w:space="0" w:color="000000"/>
            </w:tcBorders>
          </w:tcPr>
          <w:p w14:paraId="402C305A" w14:textId="77777777" w:rsidR="00E370CF" w:rsidRPr="003B2FF2" w:rsidRDefault="00E370CF" w:rsidP="00E370CF">
            <w:pPr>
              <w:jc w:val="center"/>
              <w:rPr>
                <w:rFonts w:asciiTheme="majorHAnsi" w:hAnsiTheme="majorHAnsi" w:cs="Arial"/>
                <w:b/>
                <w:sz w:val="20"/>
                <w:szCs w:val="20"/>
              </w:rPr>
            </w:pPr>
          </w:p>
          <w:p w14:paraId="7A47BBAB" w14:textId="77777777" w:rsidR="00E370CF" w:rsidRPr="003B2FF2" w:rsidRDefault="00E370CF" w:rsidP="00E370CF">
            <w:pPr>
              <w:jc w:val="center"/>
              <w:rPr>
                <w:rFonts w:asciiTheme="majorHAnsi" w:hAnsiTheme="majorHAnsi" w:cs="Arial"/>
                <w:b/>
                <w:sz w:val="20"/>
                <w:szCs w:val="20"/>
              </w:rPr>
            </w:pPr>
            <w:r w:rsidRPr="003B2FF2">
              <w:rPr>
                <w:rFonts w:asciiTheme="majorHAnsi" w:hAnsiTheme="majorHAnsi" w:cs="Arial"/>
                <w:b/>
                <w:sz w:val="20"/>
                <w:szCs w:val="20"/>
              </w:rPr>
              <w:t>Follow up:</w:t>
            </w:r>
          </w:p>
          <w:p w14:paraId="2CF77A32" w14:textId="77777777" w:rsidR="00E370CF" w:rsidRPr="003B2FF2" w:rsidRDefault="00E370CF" w:rsidP="00E370CF">
            <w:pPr>
              <w:jc w:val="center"/>
              <w:rPr>
                <w:rFonts w:asciiTheme="majorHAnsi" w:hAnsiTheme="majorHAnsi" w:cs="Arial"/>
                <w:b/>
                <w:sz w:val="20"/>
                <w:szCs w:val="20"/>
              </w:rPr>
            </w:pPr>
            <w:r w:rsidRPr="003B2FF2">
              <w:rPr>
                <w:rFonts w:asciiTheme="majorHAnsi" w:hAnsiTheme="majorHAnsi" w:cs="Arial"/>
                <w:b/>
                <w:sz w:val="20"/>
                <w:szCs w:val="20"/>
              </w:rPr>
              <w:t>Initiate treatment or 2nd/3</w:t>
            </w:r>
            <w:r w:rsidRPr="003B2FF2">
              <w:rPr>
                <w:rFonts w:asciiTheme="majorHAnsi" w:hAnsiTheme="majorHAnsi" w:cs="Arial"/>
                <w:b/>
                <w:sz w:val="20"/>
                <w:szCs w:val="20"/>
                <w:vertAlign w:val="superscript"/>
              </w:rPr>
              <w:t>rd</w:t>
            </w:r>
            <w:r w:rsidRPr="003B2FF2">
              <w:rPr>
                <w:rFonts w:asciiTheme="majorHAnsi" w:hAnsiTheme="majorHAnsi" w:cs="Arial"/>
                <w:b/>
                <w:sz w:val="20"/>
                <w:szCs w:val="20"/>
              </w:rPr>
              <w:t xml:space="preserve">/4th </w:t>
            </w:r>
            <w:r>
              <w:rPr>
                <w:rFonts w:asciiTheme="majorHAnsi" w:hAnsiTheme="majorHAnsi" w:cs="Arial"/>
                <w:b/>
                <w:sz w:val="20"/>
                <w:szCs w:val="20"/>
              </w:rPr>
              <w:t>/5</w:t>
            </w:r>
            <w:r w:rsidRPr="00FA513D">
              <w:rPr>
                <w:rFonts w:asciiTheme="majorHAnsi" w:hAnsiTheme="majorHAnsi" w:cs="Arial"/>
                <w:b/>
                <w:sz w:val="20"/>
                <w:szCs w:val="20"/>
                <w:vertAlign w:val="superscript"/>
              </w:rPr>
              <w:t>th</w:t>
            </w:r>
            <w:r>
              <w:rPr>
                <w:rFonts w:asciiTheme="majorHAnsi" w:hAnsiTheme="majorHAnsi" w:cs="Arial"/>
                <w:b/>
                <w:sz w:val="20"/>
                <w:szCs w:val="20"/>
              </w:rPr>
              <w:t xml:space="preserve"> </w:t>
            </w:r>
            <w:r w:rsidRPr="003B2FF2">
              <w:rPr>
                <w:rFonts w:asciiTheme="majorHAnsi" w:hAnsiTheme="majorHAnsi" w:cs="Arial"/>
                <w:b/>
                <w:sz w:val="20"/>
                <w:szCs w:val="20"/>
              </w:rPr>
              <w:t xml:space="preserve">line investigations </w:t>
            </w:r>
            <w:r>
              <w:rPr>
                <w:rFonts w:asciiTheme="majorHAnsi" w:hAnsiTheme="majorHAnsi" w:cs="Arial"/>
                <w:b/>
                <w:sz w:val="20"/>
                <w:szCs w:val="20"/>
              </w:rPr>
              <w:t>(nurses arm only)</w:t>
            </w:r>
          </w:p>
        </w:tc>
        <w:tc>
          <w:tcPr>
            <w:tcW w:w="2143" w:type="dxa"/>
            <w:tcBorders>
              <w:top w:val="single" w:sz="12" w:space="0" w:color="000000"/>
            </w:tcBorders>
          </w:tcPr>
          <w:p w14:paraId="2D17995F" w14:textId="77777777" w:rsidR="00E370CF" w:rsidRPr="003B2FF2" w:rsidRDefault="00E370CF" w:rsidP="00E370CF">
            <w:pPr>
              <w:jc w:val="center"/>
              <w:rPr>
                <w:rFonts w:asciiTheme="majorHAnsi" w:hAnsiTheme="majorHAnsi" w:cs="Arial"/>
                <w:b/>
                <w:sz w:val="20"/>
                <w:szCs w:val="20"/>
              </w:rPr>
            </w:pPr>
          </w:p>
          <w:p w14:paraId="7D6396BE" w14:textId="77777777" w:rsidR="00E370CF" w:rsidRPr="003B2FF2" w:rsidRDefault="00E370CF" w:rsidP="00E370CF">
            <w:pPr>
              <w:jc w:val="center"/>
              <w:rPr>
                <w:rFonts w:asciiTheme="majorHAnsi" w:hAnsiTheme="majorHAnsi" w:cs="Arial"/>
                <w:b/>
                <w:sz w:val="20"/>
                <w:szCs w:val="20"/>
              </w:rPr>
            </w:pPr>
            <w:r w:rsidRPr="003B2FF2">
              <w:rPr>
                <w:rFonts w:asciiTheme="majorHAnsi" w:hAnsiTheme="majorHAnsi" w:cs="Arial"/>
                <w:b/>
                <w:sz w:val="20"/>
                <w:szCs w:val="20"/>
              </w:rPr>
              <w:t>Follow up</w:t>
            </w:r>
          </w:p>
        </w:tc>
        <w:tc>
          <w:tcPr>
            <w:tcW w:w="1134" w:type="dxa"/>
            <w:tcBorders>
              <w:top w:val="single" w:sz="12" w:space="0" w:color="000000"/>
            </w:tcBorders>
          </w:tcPr>
          <w:p w14:paraId="709AF0EE" w14:textId="77777777" w:rsidR="00E370CF" w:rsidRPr="003B2FF2" w:rsidRDefault="00E370CF" w:rsidP="00E370CF">
            <w:pPr>
              <w:jc w:val="center"/>
              <w:rPr>
                <w:rFonts w:asciiTheme="majorHAnsi" w:hAnsiTheme="majorHAnsi" w:cs="Arial"/>
                <w:b/>
                <w:sz w:val="20"/>
                <w:szCs w:val="20"/>
              </w:rPr>
            </w:pPr>
          </w:p>
          <w:p w14:paraId="0319C8AF" w14:textId="77777777" w:rsidR="00E370CF" w:rsidRPr="003B2FF2" w:rsidRDefault="00E370CF" w:rsidP="00E370CF">
            <w:pPr>
              <w:jc w:val="center"/>
              <w:rPr>
                <w:rFonts w:asciiTheme="majorHAnsi" w:hAnsiTheme="majorHAnsi" w:cs="Arial"/>
                <w:b/>
                <w:sz w:val="20"/>
                <w:szCs w:val="20"/>
              </w:rPr>
            </w:pPr>
            <w:r w:rsidRPr="003B2FF2">
              <w:rPr>
                <w:rFonts w:asciiTheme="majorHAnsi" w:hAnsiTheme="majorHAnsi" w:cs="Arial"/>
                <w:b/>
                <w:sz w:val="20"/>
                <w:szCs w:val="20"/>
              </w:rPr>
              <w:t>End of study</w:t>
            </w:r>
          </w:p>
        </w:tc>
      </w:tr>
      <w:tr w:rsidR="00E370CF" w:rsidRPr="003B2FF2" w14:paraId="65294D34" w14:textId="77777777" w:rsidTr="00E370CF">
        <w:trPr>
          <w:cantSplit/>
        </w:trPr>
        <w:tc>
          <w:tcPr>
            <w:tcW w:w="4746" w:type="dxa"/>
            <w:tcBorders>
              <w:top w:val="single" w:sz="12" w:space="0" w:color="000000"/>
            </w:tcBorders>
          </w:tcPr>
          <w:p w14:paraId="70665876" w14:textId="77777777" w:rsidR="00E370CF" w:rsidRPr="003B2FF2" w:rsidRDefault="00E370CF" w:rsidP="00E370CF">
            <w:pPr>
              <w:spacing w:before="60" w:after="60"/>
              <w:ind w:firstLine="6"/>
              <w:rPr>
                <w:rFonts w:asciiTheme="majorHAnsi" w:hAnsiTheme="majorHAnsi" w:cs="Arial"/>
                <w:b/>
                <w:sz w:val="20"/>
                <w:szCs w:val="20"/>
              </w:rPr>
            </w:pPr>
            <w:r w:rsidRPr="003B2FF2">
              <w:rPr>
                <w:rFonts w:asciiTheme="majorHAnsi" w:hAnsiTheme="majorHAnsi" w:cs="Arial"/>
                <w:b/>
                <w:sz w:val="20"/>
                <w:szCs w:val="20"/>
              </w:rPr>
              <w:t>GP referral to the study for IBS-like symptoms</w:t>
            </w:r>
          </w:p>
        </w:tc>
        <w:tc>
          <w:tcPr>
            <w:tcW w:w="1741" w:type="dxa"/>
            <w:tcBorders>
              <w:top w:val="single" w:sz="12" w:space="0" w:color="000000"/>
            </w:tcBorders>
          </w:tcPr>
          <w:p w14:paraId="215CA127" w14:textId="77777777" w:rsidR="00E370CF" w:rsidRPr="003B2FF2" w:rsidRDefault="00E370CF" w:rsidP="00E370CF">
            <w:pPr>
              <w:spacing w:before="120"/>
              <w:jc w:val="center"/>
              <w:rPr>
                <w:rFonts w:asciiTheme="majorHAnsi" w:hAnsiTheme="majorHAnsi" w:cs="Arial"/>
                <w:sz w:val="20"/>
                <w:szCs w:val="20"/>
              </w:rPr>
            </w:pPr>
            <w:r w:rsidRPr="003B2FF2">
              <w:rPr>
                <w:rFonts w:asciiTheme="majorHAnsi" w:hAnsiTheme="majorHAnsi" w:cs="Arial"/>
                <w:sz w:val="20"/>
                <w:szCs w:val="20"/>
              </w:rPr>
              <w:sym w:font="Symbol" w:char="F0D6"/>
            </w:r>
          </w:p>
        </w:tc>
        <w:tc>
          <w:tcPr>
            <w:tcW w:w="1843" w:type="dxa"/>
            <w:tcBorders>
              <w:top w:val="single" w:sz="12" w:space="0" w:color="000000"/>
            </w:tcBorders>
          </w:tcPr>
          <w:p w14:paraId="799F196D" w14:textId="77777777" w:rsidR="00E370CF" w:rsidRPr="003B2FF2" w:rsidRDefault="00E370CF" w:rsidP="00E370CF">
            <w:pPr>
              <w:spacing w:before="120"/>
              <w:jc w:val="center"/>
              <w:rPr>
                <w:rFonts w:asciiTheme="majorHAnsi" w:hAnsiTheme="majorHAnsi" w:cs="Arial"/>
                <w:sz w:val="20"/>
                <w:szCs w:val="20"/>
              </w:rPr>
            </w:pPr>
          </w:p>
        </w:tc>
        <w:tc>
          <w:tcPr>
            <w:tcW w:w="1559" w:type="dxa"/>
            <w:tcBorders>
              <w:top w:val="single" w:sz="12" w:space="0" w:color="000000"/>
            </w:tcBorders>
          </w:tcPr>
          <w:p w14:paraId="679F56A4" w14:textId="77777777" w:rsidR="00E370CF" w:rsidRPr="003B2FF2" w:rsidRDefault="00E370CF" w:rsidP="00E370CF">
            <w:pPr>
              <w:spacing w:before="120"/>
              <w:jc w:val="center"/>
              <w:rPr>
                <w:rFonts w:asciiTheme="majorHAnsi" w:hAnsiTheme="majorHAnsi" w:cs="Arial"/>
                <w:sz w:val="20"/>
                <w:szCs w:val="20"/>
              </w:rPr>
            </w:pPr>
          </w:p>
        </w:tc>
        <w:tc>
          <w:tcPr>
            <w:tcW w:w="1826" w:type="dxa"/>
            <w:tcBorders>
              <w:top w:val="single" w:sz="12" w:space="0" w:color="000000"/>
            </w:tcBorders>
          </w:tcPr>
          <w:p w14:paraId="66CBCF15" w14:textId="77777777" w:rsidR="00E370CF" w:rsidRPr="003B2FF2" w:rsidRDefault="00E370CF" w:rsidP="00E370CF">
            <w:pPr>
              <w:spacing w:before="120"/>
              <w:jc w:val="center"/>
              <w:rPr>
                <w:rFonts w:asciiTheme="majorHAnsi" w:hAnsiTheme="majorHAnsi" w:cs="Arial"/>
                <w:sz w:val="20"/>
                <w:szCs w:val="20"/>
              </w:rPr>
            </w:pPr>
          </w:p>
        </w:tc>
        <w:tc>
          <w:tcPr>
            <w:tcW w:w="2143" w:type="dxa"/>
            <w:tcBorders>
              <w:top w:val="single" w:sz="12" w:space="0" w:color="000000"/>
            </w:tcBorders>
          </w:tcPr>
          <w:p w14:paraId="33D43BFC" w14:textId="77777777" w:rsidR="00E370CF" w:rsidRPr="003B2FF2" w:rsidRDefault="00E370CF" w:rsidP="00E370CF">
            <w:pPr>
              <w:spacing w:before="120"/>
              <w:jc w:val="center"/>
              <w:rPr>
                <w:rFonts w:asciiTheme="majorHAnsi" w:hAnsiTheme="majorHAnsi" w:cs="Arial"/>
                <w:sz w:val="20"/>
                <w:szCs w:val="20"/>
              </w:rPr>
            </w:pPr>
          </w:p>
        </w:tc>
        <w:tc>
          <w:tcPr>
            <w:tcW w:w="1134" w:type="dxa"/>
            <w:tcBorders>
              <w:top w:val="single" w:sz="12" w:space="0" w:color="000000"/>
            </w:tcBorders>
          </w:tcPr>
          <w:p w14:paraId="700E06D7" w14:textId="77777777" w:rsidR="00E370CF" w:rsidRPr="003B2FF2" w:rsidRDefault="00E370CF" w:rsidP="00E370CF">
            <w:pPr>
              <w:spacing w:before="120"/>
              <w:jc w:val="center"/>
              <w:rPr>
                <w:rFonts w:asciiTheme="majorHAnsi" w:hAnsiTheme="majorHAnsi" w:cs="Arial"/>
                <w:sz w:val="20"/>
                <w:szCs w:val="20"/>
              </w:rPr>
            </w:pPr>
          </w:p>
        </w:tc>
      </w:tr>
      <w:tr w:rsidR="00E370CF" w:rsidRPr="003B2FF2" w14:paraId="4D1993A6" w14:textId="77777777" w:rsidTr="00E370CF">
        <w:trPr>
          <w:cantSplit/>
        </w:trPr>
        <w:tc>
          <w:tcPr>
            <w:tcW w:w="4746" w:type="dxa"/>
            <w:tcBorders>
              <w:top w:val="single" w:sz="12" w:space="0" w:color="000000"/>
            </w:tcBorders>
          </w:tcPr>
          <w:p w14:paraId="7C83C1B1" w14:textId="77777777" w:rsidR="00E370CF" w:rsidRPr="003B2FF2" w:rsidRDefault="00E370CF" w:rsidP="00E370CF">
            <w:pPr>
              <w:spacing w:before="60" w:after="60"/>
              <w:ind w:firstLine="3"/>
              <w:rPr>
                <w:rFonts w:asciiTheme="majorHAnsi" w:hAnsiTheme="majorHAnsi" w:cs="Arial"/>
                <w:b/>
                <w:sz w:val="20"/>
                <w:szCs w:val="20"/>
              </w:rPr>
            </w:pPr>
            <w:r w:rsidRPr="003B2FF2">
              <w:rPr>
                <w:rFonts w:asciiTheme="majorHAnsi" w:hAnsiTheme="majorHAnsi" w:cs="Arial"/>
                <w:b/>
                <w:sz w:val="20"/>
                <w:szCs w:val="20"/>
              </w:rPr>
              <w:t xml:space="preserve">Patient contacted, inclusion/ exclusion criteria checked, study explained </w:t>
            </w:r>
          </w:p>
        </w:tc>
        <w:tc>
          <w:tcPr>
            <w:tcW w:w="1741" w:type="dxa"/>
            <w:tcBorders>
              <w:top w:val="single" w:sz="12" w:space="0" w:color="000000"/>
            </w:tcBorders>
          </w:tcPr>
          <w:p w14:paraId="65AAA287" w14:textId="77777777" w:rsidR="00E370CF" w:rsidRPr="003B2FF2" w:rsidRDefault="00E370CF" w:rsidP="00E370CF">
            <w:pPr>
              <w:spacing w:before="120"/>
              <w:jc w:val="center"/>
              <w:rPr>
                <w:rFonts w:asciiTheme="majorHAnsi" w:hAnsiTheme="majorHAnsi" w:cs="Arial"/>
                <w:sz w:val="20"/>
                <w:szCs w:val="20"/>
              </w:rPr>
            </w:pPr>
            <w:r w:rsidRPr="003B2FF2">
              <w:rPr>
                <w:rFonts w:asciiTheme="majorHAnsi" w:hAnsiTheme="majorHAnsi" w:cs="Arial"/>
                <w:sz w:val="20"/>
                <w:szCs w:val="20"/>
              </w:rPr>
              <w:sym w:font="Symbol" w:char="F0D6"/>
            </w:r>
          </w:p>
        </w:tc>
        <w:tc>
          <w:tcPr>
            <w:tcW w:w="1843" w:type="dxa"/>
            <w:tcBorders>
              <w:top w:val="single" w:sz="12" w:space="0" w:color="000000"/>
            </w:tcBorders>
          </w:tcPr>
          <w:p w14:paraId="5E29FF5D" w14:textId="77777777" w:rsidR="00E370CF" w:rsidRPr="003B2FF2" w:rsidRDefault="00E370CF" w:rsidP="00E370CF">
            <w:pPr>
              <w:spacing w:before="120"/>
              <w:jc w:val="center"/>
              <w:rPr>
                <w:rFonts w:asciiTheme="majorHAnsi" w:hAnsiTheme="majorHAnsi" w:cs="Arial"/>
                <w:sz w:val="20"/>
                <w:szCs w:val="20"/>
              </w:rPr>
            </w:pPr>
          </w:p>
        </w:tc>
        <w:tc>
          <w:tcPr>
            <w:tcW w:w="1559" w:type="dxa"/>
            <w:tcBorders>
              <w:top w:val="single" w:sz="12" w:space="0" w:color="000000"/>
            </w:tcBorders>
          </w:tcPr>
          <w:p w14:paraId="0C368953" w14:textId="77777777" w:rsidR="00E370CF" w:rsidRPr="003B2FF2" w:rsidRDefault="00E370CF" w:rsidP="00E370CF">
            <w:pPr>
              <w:spacing w:before="120"/>
              <w:jc w:val="center"/>
              <w:rPr>
                <w:rFonts w:asciiTheme="majorHAnsi" w:hAnsiTheme="majorHAnsi" w:cs="Arial"/>
                <w:sz w:val="20"/>
                <w:szCs w:val="20"/>
              </w:rPr>
            </w:pPr>
          </w:p>
        </w:tc>
        <w:tc>
          <w:tcPr>
            <w:tcW w:w="1826" w:type="dxa"/>
            <w:tcBorders>
              <w:top w:val="single" w:sz="12" w:space="0" w:color="000000"/>
            </w:tcBorders>
          </w:tcPr>
          <w:p w14:paraId="233EF644" w14:textId="77777777" w:rsidR="00E370CF" w:rsidRPr="003B2FF2" w:rsidRDefault="00E370CF" w:rsidP="00E370CF">
            <w:pPr>
              <w:spacing w:before="120"/>
              <w:jc w:val="center"/>
              <w:rPr>
                <w:rFonts w:asciiTheme="majorHAnsi" w:hAnsiTheme="majorHAnsi" w:cs="Arial"/>
                <w:sz w:val="20"/>
                <w:szCs w:val="20"/>
              </w:rPr>
            </w:pPr>
          </w:p>
        </w:tc>
        <w:tc>
          <w:tcPr>
            <w:tcW w:w="2143" w:type="dxa"/>
            <w:tcBorders>
              <w:top w:val="single" w:sz="12" w:space="0" w:color="000000"/>
            </w:tcBorders>
          </w:tcPr>
          <w:p w14:paraId="417A62A0" w14:textId="77777777" w:rsidR="00E370CF" w:rsidRPr="003B2FF2" w:rsidRDefault="00E370CF" w:rsidP="00E370CF">
            <w:pPr>
              <w:spacing w:before="120"/>
              <w:jc w:val="center"/>
              <w:rPr>
                <w:rFonts w:asciiTheme="majorHAnsi" w:hAnsiTheme="majorHAnsi" w:cs="Arial"/>
                <w:sz w:val="20"/>
                <w:szCs w:val="20"/>
              </w:rPr>
            </w:pPr>
          </w:p>
        </w:tc>
        <w:tc>
          <w:tcPr>
            <w:tcW w:w="1134" w:type="dxa"/>
            <w:tcBorders>
              <w:top w:val="single" w:sz="12" w:space="0" w:color="000000"/>
            </w:tcBorders>
          </w:tcPr>
          <w:p w14:paraId="0F265863" w14:textId="77777777" w:rsidR="00E370CF" w:rsidRPr="003B2FF2" w:rsidRDefault="00E370CF" w:rsidP="00E370CF">
            <w:pPr>
              <w:spacing w:before="120"/>
              <w:jc w:val="center"/>
              <w:rPr>
                <w:rFonts w:asciiTheme="majorHAnsi" w:hAnsiTheme="majorHAnsi" w:cs="Arial"/>
                <w:sz w:val="20"/>
                <w:szCs w:val="20"/>
              </w:rPr>
            </w:pPr>
          </w:p>
        </w:tc>
      </w:tr>
      <w:tr w:rsidR="00E370CF" w:rsidRPr="003B2FF2" w14:paraId="3FC3A55D" w14:textId="77777777" w:rsidTr="00E370CF">
        <w:trPr>
          <w:cantSplit/>
        </w:trPr>
        <w:tc>
          <w:tcPr>
            <w:tcW w:w="4746" w:type="dxa"/>
            <w:tcBorders>
              <w:top w:val="single" w:sz="12" w:space="0" w:color="000000"/>
            </w:tcBorders>
          </w:tcPr>
          <w:p w14:paraId="69421E4B" w14:textId="77777777" w:rsidR="00E370CF" w:rsidRPr="003B2FF2" w:rsidRDefault="00E370CF" w:rsidP="00E370CF">
            <w:pPr>
              <w:spacing w:before="60" w:after="60"/>
              <w:ind w:firstLine="3"/>
              <w:rPr>
                <w:rFonts w:asciiTheme="majorHAnsi" w:hAnsiTheme="majorHAnsi" w:cs="Arial"/>
                <w:b/>
                <w:sz w:val="20"/>
                <w:szCs w:val="20"/>
              </w:rPr>
            </w:pPr>
            <w:r w:rsidRPr="003B2FF2">
              <w:rPr>
                <w:rFonts w:asciiTheme="majorHAnsi" w:hAnsiTheme="majorHAnsi" w:cs="Arial"/>
                <w:b/>
                <w:sz w:val="20"/>
                <w:szCs w:val="20"/>
              </w:rPr>
              <w:t>If interested, information sheet given to patient and contacted 1 week later to confirm on-going interest</w:t>
            </w:r>
          </w:p>
        </w:tc>
        <w:tc>
          <w:tcPr>
            <w:tcW w:w="1741" w:type="dxa"/>
            <w:tcBorders>
              <w:top w:val="single" w:sz="12" w:space="0" w:color="000000"/>
            </w:tcBorders>
          </w:tcPr>
          <w:p w14:paraId="28911F08" w14:textId="77777777" w:rsidR="00E370CF" w:rsidRPr="003B2FF2" w:rsidRDefault="00E370CF" w:rsidP="00E370CF">
            <w:pPr>
              <w:spacing w:before="120"/>
              <w:jc w:val="center"/>
              <w:rPr>
                <w:rFonts w:asciiTheme="majorHAnsi" w:hAnsiTheme="majorHAnsi" w:cs="Arial"/>
                <w:sz w:val="20"/>
                <w:szCs w:val="20"/>
              </w:rPr>
            </w:pPr>
            <w:r w:rsidRPr="003B2FF2">
              <w:rPr>
                <w:rFonts w:asciiTheme="majorHAnsi" w:hAnsiTheme="majorHAnsi" w:cs="Arial"/>
                <w:sz w:val="20"/>
                <w:szCs w:val="20"/>
              </w:rPr>
              <w:sym w:font="Symbol" w:char="F0D6"/>
            </w:r>
          </w:p>
        </w:tc>
        <w:tc>
          <w:tcPr>
            <w:tcW w:w="1843" w:type="dxa"/>
            <w:tcBorders>
              <w:top w:val="single" w:sz="12" w:space="0" w:color="000000"/>
            </w:tcBorders>
          </w:tcPr>
          <w:p w14:paraId="62602C14" w14:textId="77777777" w:rsidR="00E370CF" w:rsidRPr="003B2FF2" w:rsidRDefault="00E370CF" w:rsidP="00E370CF">
            <w:pPr>
              <w:spacing w:before="120"/>
              <w:jc w:val="center"/>
              <w:rPr>
                <w:rFonts w:asciiTheme="majorHAnsi" w:hAnsiTheme="majorHAnsi" w:cs="Arial"/>
                <w:sz w:val="20"/>
                <w:szCs w:val="20"/>
              </w:rPr>
            </w:pPr>
          </w:p>
        </w:tc>
        <w:tc>
          <w:tcPr>
            <w:tcW w:w="1559" w:type="dxa"/>
            <w:tcBorders>
              <w:top w:val="single" w:sz="12" w:space="0" w:color="000000"/>
            </w:tcBorders>
          </w:tcPr>
          <w:p w14:paraId="1E87E19F" w14:textId="77777777" w:rsidR="00E370CF" w:rsidRPr="003B2FF2" w:rsidRDefault="00E370CF" w:rsidP="00E370CF">
            <w:pPr>
              <w:spacing w:before="120"/>
              <w:jc w:val="center"/>
              <w:rPr>
                <w:rFonts w:asciiTheme="majorHAnsi" w:hAnsiTheme="majorHAnsi" w:cs="Arial"/>
                <w:sz w:val="20"/>
                <w:szCs w:val="20"/>
              </w:rPr>
            </w:pPr>
          </w:p>
        </w:tc>
        <w:tc>
          <w:tcPr>
            <w:tcW w:w="1826" w:type="dxa"/>
            <w:tcBorders>
              <w:top w:val="single" w:sz="12" w:space="0" w:color="000000"/>
            </w:tcBorders>
          </w:tcPr>
          <w:p w14:paraId="5DE748E2" w14:textId="77777777" w:rsidR="00E370CF" w:rsidRPr="003B2FF2" w:rsidRDefault="00E370CF" w:rsidP="00E370CF">
            <w:pPr>
              <w:spacing w:before="120"/>
              <w:jc w:val="center"/>
              <w:rPr>
                <w:rFonts w:asciiTheme="majorHAnsi" w:hAnsiTheme="majorHAnsi" w:cs="Arial"/>
                <w:sz w:val="20"/>
                <w:szCs w:val="20"/>
              </w:rPr>
            </w:pPr>
          </w:p>
        </w:tc>
        <w:tc>
          <w:tcPr>
            <w:tcW w:w="2143" w:type="dxa"/>
            <w:tcBorders>
              <w:top w:val="single" w:sz="12" w:space="0" w:color="000000"/>
            </w:tcBorders>
          </w:tcPr>
          <w:p w14:paraId="0CE3E1D1" w14:textId="77777777" w:rsidR="00E370CF" w:rsidRPr="003B2FF2" w:rsidRDefault="00E370CF" w:rsidP="00E370CF">
            <w:pPr>
              <w:spacing w:before="120"/>
              <w:jc w:val="center"/>
              <w:rPr>
                <w:rFonts w:asciiTheme="majorHAnsi" w:hAnsiTheme="majorHAnsi" w:cs="Arial"/>
                <w:sz w:val="20"/>
                <w:szCs w:val="20"/>
              </w:rPr>
            </w:pPr>
          </w:p>
        </w:tc>
        <w:tc>
          <w:tcPr>
            <w:tcW w:w="1134" w:type="dxa"/>
            <w:tcBorders>
              <w:top w:val="single" w:sz="12" w:space="0" w:color="000000"/>
            </w:tcBorders>
          </w:tcPr>
          <w:p w14:paraId="1D5ACEFE" w14:textId="77777777" w:rsidR="00E370CF" w:rsidRPr="003B2FF2" w:rsidRDefault="00E370CF" w:rsidP="00E370CF">
            <w:pPr>
              <w:spacing w:before="120"/>
              <w:jc w:val="center"/>
              <w:rPr>
                <w:rFonts w:asciiTheme="majorHAnsi" w:hAnsiTheme="majorHAnsi" w:cs="Arial"/>
                <w:sz w:val="20"/>
                <w:szCs w:val="20"/>
              </w:rPr>
            </w:pPr>
          </w:p>
        </w:tc>
      </w:tr>
      <w:tr w:rsidR="00E370CF" w:rsidRPr="003B2FF2" w14:paraId="740E02BA" w14:textId="77777777" w:rsidTr="00E370CF">
        <w:trPr>
          <w:cantSplit/>
        </w:trPr>
        <w:tc>
          <w:tcPr>
            <w:tcW w:w="4746" w:type="dxa"/>
            <w:tcBorders>
              <w:top w:val="single" w:sz="12" w:space="0" w:color="000000"/>
            </w:tcBorders>
          </w:tcPr>
          <w:p w14:paraId="4FABB860" w14:textId="77777777" w:rsidR="00E370CF" w:rsidRPr="003B2FF2" w:rsidRDefault="00E370CF" w:rsidP="00E370CF">
            <w:pPr>
              <w:spacing w:before="60" w:after="60"/>
              <w:ind w:firstLine="3"/>
              <w:rPr>
                <w:rFonts w:asciiTheme="majorHAnsi" w:hAnsiTheme="majorHAnsi" w:cs="Arial"/>
                <w:b/>
                <w:sz w:val="20"/>
                <w:szCs w:val="20"/>
              </w:rPr>
            </w:pPr>
            <w:r w:rsidRPr="003B2FF2">
              <w:rPr>
                <w:rFonts w:asciiTheme="majorHAnsi" w:hAnsiTheme="majorHAnsi" w:cs="Arial"/>
                <w:b/>
                <w:sz w:val="20"/>
                <w:szCs w:val="20"/>
              </w:rPr>
              <w:t>Consent procedure</w:t>
            </w:r>
          </w:p>
        </w:tc>
        <w:tc>
          <w:tcPr>
            <w:tcW w:w="1741" w:type="dxa"/>
            <w:tcBorders>
              <w:top w:val="single" w:sz="12" w:space="0" w:color="000000"/>
            </w:tcBorders>
          </w:tcPr>
          <w:p w14:paraId="09CD21AE" w14:textId="77777777" w:rsidR="00E370CF" w:rsidRPr="003B2FF2" w:rsidRDefault="00E370CF" w:rsidP="00E370CF">
            <w:pPr>
              <w:spacing w:before="120"/>
              <w:jc w:val="center"/>
              <w:rPr>
                <w:rFonts w:asciiTheme="majorHAnsi" w:hAnsiTheme="majorHAnsi" w:cs="Arial"/>
                <w:sz w:val="20"/>
                <w:szCs w:val="20"/>
              </w:rPr>
            </w:pPr>
            <w:r w:rsidRPr="003B2FF2">
              <w:rPr>
                <w:rFonts w:asciiTheme="majorHAnsi" w:hAnsiTheme="majorHAnsi" w:cs="Arial"/>
                <w:sz w:val="20"/>
                <w:szCs w:val="20"/>
              </w:rPr>
              <w:sym w:font="Symbol" w:char="F0D6"/>
            </w:r>
          </w:p>
        </w:tc>
        <w:tc>
          <w:tcPr>
            <w:tcW w:w="1843" w:type="dxa"/>
            <w:tcBorders>
              <w:top w:val="single" w:sz="12" w:space="0" w:color="000000"/>
            </w:tcBorders>
          </w:tcPr>
          <w:p w14:paraId="1D91CBC8" w14:textId="77777777" w:rsidR="00E370CF" w:rsidRPr="003B2FF2" w:rsidRDefault="00E370CF" w:rsidP="00E370CF">
            <w:pPr>
              <w:spacing w:before="120"/>
              <w:jc w:val="center"/>
              <w:rPr>
                <w:rFonts w:asciiTheme="majorHAnsi" w:hAnsiTheme="majorHAnsi" w:cs="Arial"/>
                <w:sz w:val="20"/>
                <w:szCs w:val="20"/>
              </w:rPr>
            </w:pPr>
          </w:p>
        </w:tc>
        <w:tc>
          <w:tcPr>
            <w:tcW w:w="1559" w:type="dxa"/>
            <w:tcBorders>
              <w:top w:val="single" w:sz="12" w:space="0" w:color="000000"/>
            </w:tcBorders>
          </w:tcPr>
          <w:p w14:paraId="7D437AA4" w14:textId="77777777" w:rsidR="00E370CF" w:rsidRPr="003B2FF2" w:rsidRDefault="00E370CF" w:rsidP="00E370CF">
            <w:pPr>
              <w:spacing w:before="120"/>
              <w:jc w:val="center"/>
              <w:rPr>
                <w:rFonts w:asciiTheme="majorHAnsi" w:hAnsiTheme="majorHAnsi" w:cs="Arial"/>
                <w:sz w:val="20"/>
                <w:szCs w:val="20"/>
              </w:rPr>
            </w:pPr>
          </w:p>
        </w:tc>
        <w:tc>
          <w:tcPr>
            <w:tcW w:w="1826" w:type="dxa"/>
            <w:tcBorders>
              <w:top w:val="single" w:sz="12" w:space="0" w:color="000000"/>
            </w:tcBorders>
          </w:tcPr>
          <w:p w14:paraId="20C4CE41" w14:textId="77777777" w:rsidR="00E370CF" w:rsidRPr="003B2FF2" w:rsidRDefault="00E370CF" w:rsidP="00E370CF">
            <w:pPr>
              <w:spacing w:before="120"/>
              <w:jc w:val="center"/>
              <w:rPr>
                <w:rFonts w:asciiTheme="majorHAnsi" w:hAnsiTheme="majorHAnsi" w:cs="Arial"/>
                <w:sz w:val="20"/>
                <w:szCs w:val="20"/>
              </w:rPr>
            </w:pPr>
          </w:p>
        </w:tc>
        <w:tc>
          <w:tcPr>
            <w:tcW w:w="2143" w:type="dxa"/>
            <w:tcBorders>
              <w:top w:val="single" w:sz="12" w:space="0" w:color="000000"/>
            </w:tcBorders>
          </w:tcPr>
          <w:p w14:paraId="39296403" w14:textId="77777777" w:rsidR="00E370CF" w:rsidRPr="003B2FF2" w:rsidRDefault="00E370CF" w:rsidP="00E370CF">
            <w:pPr>
              <w:spacing w:before="120"/>
              <w:jc w:val="center"/>
              <w:rPr>
                <w:rFonts w:asciiTheme="majorHAnsi" w:hAnsiTheme="majorHAnsi" w:cs="Arial"/>
                <w:sz w:val="20"/>
                <w:szCs w:val="20"/>
              </w:rPr>
            </w:pPr>
          </w:p>
        </w:tc>
        <w:tc>
          <w:tcPr>
            <w:tcW w:w="1134" w:type="dxa"/>
            <w:tcBorders>
              <w:top w:val="single" w:sz="12" w:space="0" w:color="000000"/>
            </w:tcBorders>
          </w:tcPr>
          <w:p w14:paraId="03EE9D1D" w14:textId="77777777" w:rsidR="00E370CF" w:rsidRPr="003B2FF2" w:rsidRDefault="00E370CF" w:rsidP="00E370CF">
            <w:pPr>
              <w:spacing w:before="120"/>
              <w:jc w:val="center"/>
              <w:rPr>
                <w:rFonts w:asciiTheme="majorHAnsi" w:hAnsiTheme="majorHAnsi" w:cs="Arial"/>
                <w:sz w:val="20"/>
                <w:szCs w:val="20"/>
              </w:rPr>
            </w:pPr>
          </w:p>
        </w:tc>
      </w:tr>
      <w:tr w:rsidR="00E370CF" w:rsidRPr="003B2FF2" w14:paraId="341E65C8" w14:textId="77777777" w:rsidTr="00E370CF">
        <w:trPr>
          <w:cantSplit/>
        </w:trPr>
        <w:tc>
          <w:tcPr>
            <w:tcW w:w="4746" w:type="dxa"/>
            <w:tcBorders>
              <w:top w:val="single" w:sz="12" w:space="0" w:color="000000"/>
            </w:tcBorders>
          </w:tcPr>
          <w:p w14:paraId="588B8551" w14:textId="77777777" w:rsidR="00E370CF" w:rsidRPr="003B2FF2" w:rsidRDefault="00E370CF" w:rsidP="00E370CF">
            <w:pPr>
              <w:spacing w:before="60" w:after="60"/>
              <w:ind w:firstLine="3"/>
              <w:rPr>
                <w:rFonts w:asciiTheme="majorHAnsi" w:hAnsiTheme="majorHAnsi" w:cs="Arial"/>
                <w:b/>
                <w:sz w:val="20"/>
                <w:szCs w:val="20"/>
              </w:rPr>
            </w:pPr>
            <w:r w:rsidRPr="003B2FF2">
              <w:rPr>
                <w:rFonts w:asciiTheme="majorHAnsi" w:hAnsiTheme="majorHAnsi" w:cs="Arial"/>
                <w:b/>
                <w:sz w:val="20"/>
                <w:szCs w:val="20"/>
                <w:lang w:val="fr-FR"/>
              </w:rPr>
              <w:t>Patient symptom self-assessment questionnaire GSRS</w:t>
            </w:r>
          </w:p>
        </w:tc>
        <w:tc>
          <w:tcPr>
            <w:tcW w:w="1741" w:type="dxa"/>
            <w:tcBorders>
              <w:top w:val="single" w:sz="12" w:space="0" w:color="000000"/>
            </w:tcBorders>
          </w:tcPr>
          <w:p w14:paraId="7B86560E" w14:textId="77777777" w:rsidR="00E370CF" w:rsidRPr="003B2FF2" w:rsidRDefault="00E370CF" w:rsidP="00E370CF">
            <w:pPr>
              <w:spacing w:before="120"/>
              <w:jc w:val="center"/>
              <w:rPr>
                <w:rFonts w:asciiTheme="majorHAnsi" w:hAnsiTheme="majorHAnsi" w:cs="Arial"/>
                <w:sz w:val="20"/>
                <w:szCs w:val="20"/>
              </w:rPr>
            </w:pPr>
            <w:r w:rsidRPr="003B2FF2">
              <w:rPr>
                <w:rFonts w:asciiTheme="majorHAnsi" w:hAnsiTheme="majorHAnsi" w:cs="Arial"/>
                <w:sz w:val="20"/>
                <w:szCs w:val="20"/>
              </w:rPr>
              <w:sym w:font="Symbol" w:char="F0D6"/>
            </w:r>
          </w:p>
        </w:tc>
        <w:tc>
          <w:tcPr>
            <w:tcW w:w="1843" w:type="dxa"/>
            <w:tcBorders>
              <w:top w:val="single" w:sz="12" w:space="0" w:color="000000"/>
            </w:tcBorders>
          </w:tcPr>
          <w:p w14:paraId="6BA04AEC" w14:textId="77777777" w:rsidR="00E370CF" w:rsidRPr="003B2FF2" w:rsidRDefault="00E370CF" w:rsidP="00E370CF">
            <w:pPr>
              <w:spacing w:before="120"/>
              <w:jc w:val="center"/>
              <w:rPr>
                <w:rFonts w:asciiTheme="majorHAnsi" w:hAnsiTheme="majorHAnsi" w:cs="Arial"/>
                <w:sz w:val="20"/>
                <w:szCs w:val="20"/>
              </w:rPr>
            </w:pPr>
          </w:p>
        </w:tc>
        <w:tc>
          <w:tcPr>
            <w:tcW w:w="1559" w:type="dxa"/>
            <w:tcBorders>
              <w:top w:val="single" w:sz="12" w:space="0" w:color="000000"/>
            </w:tcBorders>
          </w:tcPr>
          <w:p w14:paraId="7F67390A" w14:textId="77777777" w:rsidR="00E370CF" w:rsidRPr="003B2FF2" w:rsidRDefault="00E370CF" w:rsidP="00E370CF">
            <w:pPr>
              <w:spacing w:before="120"/>
              <w:jc w:val="center"/>
              <w:rPr>
                <w:rFonts w:asciiTheme="majorHAnsi" w:hAnsiTheme="majorHAnsi" w:cs="Arial"/>
                <w:sz w:val="20"/>
                <w:szCs w:val="20"/>
              </w:rPr>
            </w:pPr>
          </w:p>
        </w:tc>
        <w:tc>
          <w:tcPr>
            <w:tcW w:w="1826" w:type="dxa"/>
            <w:tcBorders>
              <w:top w:val="single" w:sz="12" w:space="0" w:color="000000"/>
            </w:tcBorders>
          </w:tcPr>
          <w:p w14:paraId="360437D5" w14:textId="77777777" w:rsidR="00E370CF" w:rsidRPr="003B2FF2" w:rsidRDefault="00E370CF" w:rsidP="00E370CF">
            <w:pPr>
              <w:spacing w:before="120"/>
              <w:jc w:val="center"/>
              <w:rPr>
                <w:rFonts w:asciiTheme="majorHAnsi" w:hAnsiTheme="majorHAnsi" w:cs="Arial"/>
                <w:sz w:val="20"/>
                <w:szCs w:val="20"/>
              </w:rPr>
            </w:pPr>
            <w:r w:rsidRPr="003B2FF2">
              <w:rPr>
                <w:rFonts w:asciiTheme="majorHAnsi" w:hAnsiTheme="majorHAnsi" w:cs="Arial"/>
                <w:sz w:val="20"/>
                <w:szCs w:val="20"/>
              </w:rPr>
              <w:sym w:font="Symbol" w:char="F0D6"/>
            </w:r>
            <w:r w:rsidRPr="003B2FF2">
              <w:rPr>
                <w:rFonts w:asciiTheme="majorHAnsi" w:hAnsiTheme="majorHAnsi" w:cs="Arial"/>
                <w:sz w:val="20"/>
                <w:szCs w:val="20"/>
              </w:rPr>
              <w:t xml:space="preserve"> (in nurse led clinic)</w:t>
            </w:r>
          </w:p>
        </w:tc>
        <w:tc>
          <w:tcPr>
            <w:tcW w:w="2143" w:type="dxa"/>
            <w:tcBorders>
              <w:top w:val="single" w:sz="12" w:space="0" w:color="000000"/>
            </w:tcBorders>
          </w:tcPr>
          <w:p w14:paraId="5ADEC251" w14:textId="77777777" w:rsidR="00E370CF" w:rsidRPr="003B2FF2" w:rsidRDefault="00E370CF" w:rsidP="00E370CF">
            <w:pPr>
              <w:spacing w:before="120"/>
              <w:jc w:val="center"/>
              <w:rPr>
                <w:rFonts w:asciiTheme="majorHAnsi" w:hAnsiTheme="majorHAnsi" w:cs="Arial"/>
                <w:sz w:val="20"/>
                <w:szCs w:val="20"/>
              </w:rPr>
            </w:pPr>
            <w:r w:rsidRPr="003B2FF2">
              <w:rPr>
                <w:rFonts w:asciiTheme="majorHAnsi" w:hAnsiTheme="majorHAnsi" w:cs="Arial"/>
                <w:sz w:val="20"/>
                <w:szCs w:val="20"/>
              </w:rPr>
              <w:sym w:font="Symbol" w:char="F0D6"/>
            </w:r>
            <w:r w:rsidRPr="003B2FF2">
              <w:rPr>
                <w:rFonts w:asciiTheme="majorHAnsi" w:hAnsiTheme="majorHAnsi" w:cs="Arial"/>
                <w:sz w:val="20"/>
                <w:szCs w:val="20"/>
              </w:rPr>
              <w:t xml:space="preserve"> (in nurse led clinic)</w:t>
            </w:r>
          </w:p>
        </w:tc>
        <w:tc>
          <w:tcPr>
            <w:tcW w:w="1134" w:type="dxa"/>
            <w:tcBorders>
              <w:top w:val="single" w:sz="12" w:space="0" w:color="000000"/>
            </w:tcBorders>
          </w:tcPr>
          <w:p w14:paraId="2ED17265" w14:textId="77777777" w:rsidR="00E370CF" w:rsidRPr="003B2FF2" w:rsidRDefault="00E370CF" w:rsidP="00E370CF">
            <w:pPr>
              <w:spacing w:before="120"/>
              <w:jc w:val="center"/>
              <w:rPr>
                <w:rFonts w:asciiTheme="majorHAnsi" w:hAnsiTheme="majorHAnsi" w:cs="Arial"/>
                <w:sz w:val="20"/>
                <w:szCs w:val="20"/>
              </w:rPr>
            </w:pPr>
            <w:r w:rsidRPr="003B2FF2">
              <w:rPr>
                <w:rFonts w:asciiTheme="majorHAnsi" w:hAnsiTheme="majorHAnsi" w:cs="Arial"/>
                <w:sz w:val="20"/>
                <w:szCs w:val="20"/>
              </w:rPr>
              <w:sym w:font="Symbol" w:char="F0D6"/>
            </w:r>
          </w:p>
        </w:tc>
      </w:tr>
      <w:tr w:rsidR="00E370CF" w:rsidRPr="003B2FF2" w14:paraId="19C9CDF3" w14:textId="77777777" w:rsidTr="00E370CF">
        <w:trPr>
          <w:cantSplit/>
        </w:trPr>
        <w:tc>
          <w:tcPr>
            <w:tcW w:w="4746" w:type="dxa"/>
            <w:tcBorders>
              <w:top w:val="single" w:sz="12" w:space="0" w:color="000000"/>
            </w:tcBorders>
          </w:tcPr>
          <w:p w14:paraId="0D338260" w14:textId="77777777" w:rsidR="00E370CF" w:rsidRPr="003B2FF2" w:rsidRDefault="00E370CF" w:rsidP="00E370CF">
            <w:pPr>
              <w:spacing w:before="60" w:after="60"/>
              <w:ind w:firstLine="3"/>
              <w:rPr>
                <w:rFonts w:asciiTheme="majorHAnsi" w:hAnsiTheme="majorHAnsi" w:cs="Arial"/>
                <w:b/>
                <w:sz w:val="20"/>
                <w:szCs w:val="20"/>
                <w:lang w:val="fr-FR"/>
              </w:rPr>
            </w:pPr>
            <w:r w:rsidRPr="003B2FF2">
              <w:rPr>
                <w:rFonts w:asciiTheme="majorHAnsi" w:hAnsiTheme="majorHAnsi" w:cs="Arial"/>
                <w:b/>
                <w:sz w:val="20"/>
                <w:szCs w:val="20"/>
                <w:lang w:val="fr-FR"/>
              </w:rPr>
              <w:t>Other questionnaires</w:t>
            </w:r>
          </w:p>
          <w:p w14:paraId="0C1D52C0" w14:textId="77777777" w:rsidR="00E370CF" w:rsidRPr="003B2FF2" w:rsidRDefault="00E370CF" w:rsidP="00E370CF">
            <w:pPr>
              <w:widowControl w:val="0"/>
              <w:rPr>
                <w:rFonts w:asciiTheme="majorHAnsi" w:hAnsiTheme="majorHAnsi"/>
                <w:b/>
                <w:sz w:val="20"/>
                <w:szCs w:val="20"/>
              </w:rPr>
            </w:pPr>
            <w:r w:rsidRPr="003B2FF2">
              <w:rPr>
                <w:rFonts w:asciiTheme="majorHAnsi" w:hAnsiTheme="majorHAnsi"/>
                <w:b/>
                <w:sz w:val="20"/>
                <w:szCs w:val="20"/>
              </w:rPr>
              <w:t>IBS Severity Score (IBS SSS)</w:t>
            </w:r>
          </w:p>
          <w:p w14:paraId="5BFC5A3A" w14:textId="77777777" w:rsidR="00E370CF" w:rsidRPr="003B2FF2" w:rsidRDefault="00E370CF" w:rsidP="00E370CF">
            <w:pPr>
              <w:rPr>
                <w:rFonts w:asciiTheme="majorHAnsi" w:hAnsiTheme="majorHAnsi"/>
                <w:b/>
                <w:sz w:val="20"/>
                <w:szCs w:val="20"/>
              </w:rPr>
            </w:pPr>
            <w:r w:rsidRPr="003B2FF2">
              <w:rPr>
                <w:rFonts w:asciiTheme="majorHAnsi" w:hAnsiTheme="majorHAnsi"/>
                <w:b/>
                <w:sz w:val="20"/>
                <w:szCs w:val="20"/>
              </w:rPr>
              <w:t>PHQ-12 SS score</w:t>
            </w:r>
          </w:p>
          <w:p w14:paraId="7B1E5209" w14:textId="77777777" w:rsidR="00E370CF" w:rsidRDefault="00E370CF" w:rsidP="00E370CF">
            <w:pPr>
              <w:rPr>
                <w:rFonts w:asciiTheme="majorHAnsi" w:hAnsiTheme="majorHAnsi"/>
                <w:b/>
                <w:sz w:val="20"/>
                <w:szCs w:val="20"/>
              </w:rPr>
            </w:pPr>
            <w:r w:rsidRPr="003B2FF2">
              <w:rPr>
                <w:rFonts w:asciiTheme="majorHAnsi" w:hAnsiTheme="majorHAnsi"/>
                <w:b/>
                <w:sz w:val="20"/>
                <w:szCs w:val="20"/>
              </w:rPr>
              <w:t>SF12</w:t>
            </w:r>
          </w:p>
          <w:p w14:paraId="553E23D8" w14:textId="3ED570A4" w:rsidR="00E370CF" w:rsidRPr="003B2FF2" w:rsidRDefault="00E370CF" w:rsidP="00E370CF">
            <w:pPr>
              <w:rPr>
                <w:rFonts w:asciiTheme="majorHAnsi" w:hAnsiTheme="majorHAnsi"/>
                <w:b/>
                <w:sz w:val="20"/>
                <w:szCs w:val="20"/>
              </w:rPr>
            </w:pPr>
            <w:r>
              <w:rPr>
                <w:rFonts w:asciiTheme="majorHAnsi" w:hAnsiTheme="majorHAnsi"/>
                <w:b/>
                <w:sz w:val="20"/>
                <w:szCs w:val="20"/>
              </w:rPr>
              <w:t>EQ-5D</w:t>
            </w:r>
            <w:r w:rsidR="001A4F40">
              <w:rPr>
                <w:rFonts w:asciiTheme="majorHAnsi" w:hAnsiTheme="majorHAnsi"/>
                <w:b/>
                <w:sz w:val="20"/>
                <w:szCs w:val="20"/>
              </w:rPr>
              <w:t>-3L</w:t>
            </w:r>
          </w:p>
        </w:tc>
        <w:tc>
          <w:tcPr>
            <w:tcW w:w="1741" w:type="dxa"/>
            <w:tcBorders>
              <w:top w:val="single" w:sz="12" w:space="0" w:color="000000"/>
            </w:tcBorders>
          </w:tcPr>
          <w:p w14:paraId="4BF209FB" w14:textId="77777777" w:rsidR="00E370CF" w:rsidRPr="003B2FF2" w:rsidRDefault="00E370CF" w:rsidP="00E370CF">
            <w:pPr>
              <w:spacing w:before="120"/>
              <w:jc w:val="center"/>
              <w:rPr>
                <w:rFonts w:asciiTheme="majorHAnsi" w:hAnsiTheme="majorHAnsi" w:cs="Arial"/>
                <w:sz w:val="20"/>
                <w:szCs w:val="20"/>
              </w:rPr>
            </w:pPr>
            <w:r w:rsidRPr="003B2FF2">
              <w:rPr>
                <w:rFonts w:asciiTheme="majorHAnsi" w:hAnsiTheme="majorHAnsi" w:cs="Arial"/>
                <w:sz w:val="20"/>
                <w:szCs w:val="20"/>
              </w:rPr>
              <w:sym w:font="Symbol" w:char="F0D6"/>
            </w:r>
          </w:p>
        </w:tc>
        <w:tc>
          <w:tcPr>
            <w:tcW w:w="1843" w:type="dxa"/>
            <w:tcBorders>
              <w:top w:val="single" w:sz="12" w:space="0" w:color="000000"/>
            </w:tcBorders>
          </w:tcPr>
          <w:p w14:paraId="1F75CD55" w14:textId="77777777" w:rsidR="00E370CF" w:rsidRPr="003B2FF2" w:rsidRDefault="00E370CF" w:rsidP="00E370CF">
            <w:pPr>
              <w:spacing w:before="120"/>
              <w:jc w:val="center"/>
              <w:rPr>
                <w:rFonts w:asciiTheme="majorHAnsi" w:hAnsiTheme="majorHAnsi" w:cs="Arial"/>
                <w:sz w:val="20"/>
                <w:szCs w:val="20"/>
              </w:rPr>
            </w:pPr>
          </w:p>
        </w:tc>
        <w:tc>
          <w:tcPr>
            <w:tcW w:w="1559" w:type="dxa"/>
            <w:tcBorders>
              <w:top w:val="single" w:sz="12" w:space="0" w:color="000000"/>
            </w:tcBorders>
          </w:tcPr>
          <w:p w14:paraId="055305FB" w14:textId="77777777" w:rsidR="00E370CF" w:rsidRPr="003B2FF2" w:rsidRDefault="00E370CF" w:rsidP="00E370CF">
            <w:pPr>
              <w:spacing w:before="120"/>
              <w:jc w:val="center"/>
              <w:rPr>
                <w:rFonts w:asciiTheme="majorHAnsi" w:hAnsiTheme="majorHAnsi" w:cs="Arial"/>
                <w:sz w:val="20"/>
                <w:szCs w:val="20"/>
              </w:rPr>
            </w:pPr>
          </w:p>
        </w:tc>
        <w:tc>
          <w:tcPr>
            <w:tcW w:w="1826" w:type="dxa"/>
            <w:tcBorders>
              <w:top w:val="single" w:sz="12" w:space="0" w:color="000000"/>
            </w:tcBorders>
          </w:tcPr>
          <w:p w14:paraId="5D192854" w14:textId="77777777" w:rsidR="00E370CF" w:rsidRPr="003B2FF2" w:rsidRDefault="00E370CF" w:rsidP="00E370CF">
            <w:pPr>
              <w:spacing w:before="120"/>
              <w:jc w:val="center"/>
              <w:rPr>
                <w:rFonts w:asciiTheme="majorHAnsi" w:hAnsiTheme="majorHAnsi" w:cs="Arial"/>
                <w:sz w:val="20"/>
                <w:szCs w:val="20"/>
              </w:rPr>
            </w:pPr>
          </w:p>
        </w:tc>
        <w:tc>
          <w:tcPr>
            <w:tcW w:w="2143" w:type="dxa"/>
            <w:tcBorders>
              <w:top w:val="single" w:sz="12" w:space="0" w:color="000000"/>
            </w:tcBorders>
          </w:tcPr>
          <w:p w14:paraId="292CF68F" w14:textId="77777777" w:rsidR="00E370CF" w:rsidRPr="003B2FF2" w:rsidRDefault="00E370CF" w:rsidP="00E370CF">
            <w:pPr>
              <w:spacing w:before="120"/>
              <w:jc w:val="center"/>
              <w:rPr>
                <w:rFonts w:asciiTheme="majorHAnsi" w:hAnsiTheme="majorHAnsi" w:cs="Arial"/>
                <w:sz w:val="20"/>
                <w:szCs w:val="20"/>
              </w:rPr>
            </w:pPr>
          </w:p>
        </w:tc>
        <w:tc>
          <w:tcPr>
            <w:tcW w:w="1134" w:type="dxa"/>
            <w:tcBorders>
              <w:top w:val="single" w:sz="12" w:space="0" w:color="000000"/>
            </w:tcBorders>
          </w:tcPr>
          <w:p w14:paraId="3CFB8FD6" w14:textId="77777777" w:rsidR="00E370CF" w:rsidRPr="003B2FF2" w:rsidRDefault="00E370CF" w:rsidP="00E370CF">
            <w:pPr>
              <w:spacing w:before="120"/>
              <w:jc w:val="center"/>
              <w:rPr>
                <w:rFonts w:asciiTheme="majorHAnsi" w:hAnsiTheme="majorHAnsi" w:cs="Arial"/>
                <w:sz w:val="20"/>
                <w:szCs w:val="20"/>
              </w:rPr>
            </w:pPr>
            <w:r w:rsidRPr="003B2FF2">
              <w:rPr>
                <w:rFonts w:asciiTheme="majorHAnsi" w:hAnsiTheme="majorHAnsi" w:cs="Arial"/>
                <w:sz w:val="20"/>
                <w:szCs w:val="20"/>
              </w:rPr>
              <w:sym w:font="Symbol" w:char="F0D6"/>
            </w:r>
          </w:p>
        </w:tc>
      </w:tr>
      <w:tr w:rsidR="00E370CF" w:rsidRPr="003B2FF2" w14:paraId="15124B4B" w14:textId="77777777" w:rsidTr="00E370CF">
        <w:trPr>
          <w:cantSplit/>
        </w:trPr>
        <w:tc>
          <w:tcPr>
            <w:tcW w:w="4746" w:type="dxa"/>
            <w:tcBorders>
              <w:top w:val="single" w:sz="12" w:space="0" w:color="000000"/>
            </w:tcBorders>
          </w:tcPr>
          <w:p w14:paraId="6DEEA882" w14:textId="77777777" w:rsidR="00E370CF" w:rsidRPr="003B2FF2" w:rsidRDefault="00E370CF" w:rsidP="00E370CF">
            <w:pPr>
              <w:spacing w:before="60" w:after="60"/>
              <w:ind w:firstLine="3"/>
              <w:rPr>
                <w:rFonts w:asciiTheme="majorHAnsi" w:hAnsiTheme="majorHAnsi" w:cs="Arial"/>
                <w:b/>
                <w:sz w:val="20"/>
                <w:szCs w:val="20"/>
              </w:rPr>
            </w:pPr>
            <w:r w:rsidRPr="003B2FF2">
              <w:rPr>
                <w:rFonts w:asciiTheme="majorHAnsi" w:hAnsiTheme="majorHAnsi" w:cs="Arial"/>
                <w:b/>
                <w:sz w:val="20"/>
                <w:szCs w:val="20"/>
              </w:rPr>
              <w:t>Randomisation</w:t>
            </w:r>
          </w:p>
        </w:tc>
        <w:tc>
          <w:tcPr>
            <w:tcW w:w="1741" w:type="dxa"/>
            <w:tcBorders>
              <w:top w:val="single" w:sz="12" w:space="0" w:color="000000"/>
            </w:tcBorders>
          </w:tcPr>
          <w:p w14:paraId="77C37D22" w14:textId="77777777" w:rsidR="00E370CF" w:rsidRPr="003B2FF2" w:rsidRDefault="00E370CF" w:rsidP="00E370CF">
            <w:pPr>
              <w:spacing w:before="120"/>
              <w:jc w:val="center"/>
              <w:rPr>
                <w:rFonts w:asciiTheme="majorHAnsi" w:hAnsiTheme="majorHAnsi" w:cs="Arial"/>
                <w:sz w:val="20"/>
                <w:szCs w:val="20"/>
              </w:rPr>
            </w:pPr>
            <w:r w:rsidRPr="003B2FF2">
              <w:rPr>
                <w:rFonts w:asciiTheme="majorHAnsi" w:hAnsiTheme="majorHAnsi" w:cs="Arial"/>
                <w:sz w:val="20"/>
                <w:szCs w:val="20"/>
              </w:rPr>
              <w:sym w:font="Symbol" w:char="F0D6"/>
            </w:r>
          </w:p>
        </w:tc>
        <w:tc>
          <w:tcPr>
            <w:tcW w:w="1843" w:type="dxa"/>
            <w:tcBorders>
              <w:top w:val="single" w:sz="12" w:space="0" w:color="000000"/>
            </w:tcBorders>
          </w:tcPr>
          <w:p w14:paraId="21A46F93" w14:textId="77777777" w:rsidR="00E370CF" w:rsidRPr="003B2FF2" w:rsidRDefault="00E370CF" w:rsidP="00E370CF">
            <w:pPr>
              <w:spacing w:before="120"/>
              <w:jc w:val="center"/>
              <w:rPr>
                <w:rFonts w:asciiTheme="majorHAnsi" w:hAnsiTheme="majorHAnsi" w:cs="Arial"/>
                <w:sz w:val="20"/>
                <w:szCs w:val="20"/>
              </w:rPr>
            </w:pPr>
          </w:p>
        </w:tc>
        <w:tc>
          <w:tcPr>
            <w:tcW w:w="1559" w:type="dxa"/>
            <w:tcBorders>
              <w:top w:val="single" w:sz="12" w:space="0" w:color="000000"/>
            </w:tcBorders>
          </w:tcPr>
          <w:p w14:paraId="3C59155F" w14:textId="77777777" w:rsidR="00E370CF" w:rsidRPr="003B2FF2" w:rsidRDefault="00E370CF" w:rsidP="00E370CF">
            <w:pPr>
              <w:spacing w:before="120"/>
              <w:jc w:val="center"/>
              <w:rPr>
                <w:rFonts w:asciiTheme="majorHAnsi" w:hAnsiTheme="majorHAnsi" w:cs="Arial"/>
                <w:sz w:val="20"/>
                <w:szCs w:val="20"/>
              </w:rPr>
            </w:pPr>
          </w:p>
        </w:tc>
        <w:tc>
          <w:tcPr>
            <w:tcW w:w="1826" w:type="dxa"/>
            <w:tcBorders>
              <w:top w:val="single" w:sz="12" w:space="0" w:color="000000"/>
            </w:tcBorders>
          </w:tcPr>
          <w:p w14:paraId="4095B57A" w14:textId="77777777" w:rsidR="00E370CF" w:rsidRPr="003B2FF2" w:rsidRDefault="00E370CF" w:rsidP="00E370CF">
            <w:pPr>
              <w:spacing w:before="120"/>
              <w:jc w:val="center"/>
              <w:rPr>
                <w:rFonts w:asciiTheme="majorHAnsi" w:hAnsiTheme="majorHAnsi" w:cs="Arial"/>
                <w:sz w:val="20"/>
                <w:szCs w:val="20"/>
              </w:rPr>
            </w:pPr>
          </w:p>
        </w:tc>
        <w:tc>
          <w:tcPr>
            <w:tcW w:w="2143" w:type="dxa"/>
            <w:tcBorders>
              <w:top w:val="single" w:sz="12" w:space="0" w:color="000000"/>
            </w:tcBorders>
          </w:tcPr>
          <w:p w14:paraId="4A5FEC9A" w14:textId="77777777" w:rsidR="00E370CF" w:rsidRPr="003B2FF2" w:rsidRDefault="00E370CF" w:rsidP="00E370CF">
            <w:pPr>
              <w:spacing w:before="120"/>
              <w:jc w:val="center"/>
              <w:rPr>
                <w:rFonts w:asciiTheme="majorHAnsi" w:hAnsiTheme="majorHAnsi" w:cs="Arial"/>
                <w:sz w:val="20"/>
                <w:szCs w:val="20"/>
              </w:rPr>
            </w:pPr>
          </w:p>
        </w:tc>
        <w:tc>
          <w:tcPr>
            <w:tcW w:w="1134" w:type="dxa"/>
            <w:tcBorders>
              <w:top w:val="single" w:sz="12" w:space="0" w:color="000000"/>
            </w:tcBorders>
          </w:tcPr>
          <w:p w14:paraId="5D049D45" w14:textId="77777777" w:rsidR="00E370CF" w:rsidRPr="003B2FF2" w:rsidRDefault="00E370CF" w:rsidP="00E370CF">
            <w:pPr>
              <w:spacing w:before="120"/>
              <w:jc w:val="center"/>
              <w:rPr>
                <w:rFonts w:asciiTheme="majorHAnsi" w:hAnsiTheme="majorHAnsi" w:cs="Arial"/>
                <w:sz w:val="20"/>
                <w:szCs w:val="20"/>
              </w:rPr>
            </w:pPr>
          </w:p>
        </w:tc>
      </w:tr>
      <w:tr w:rsidR="00E370CF" w:rsidRPr="003B2FF2" w14:paraId="1A1FA196" w14:textId="77777777" w:rsidTr="00E370CF">
        <w:trPr>
          <w:cantSplit/>
        </w:trPr>
        <w:tc>
          <w:tcPr>
            <w:tcW w:w="4746" w:type="dxa"/>
          </w:tcPr>
          <w:p w14:paraId="79DF2CF2" w14:textId="77777777" w:rsidR="00E370CF" w:rsidRPr="003B2FF2" w:rsidRDefault="00E370CF" w:rsidP="00E370CF">
            <w:pPr>
              <w:spacing w:before="60" w:after="60"/>
              <w:rPr>
                <w:rFonts w:asciiTheme="majorHAnsi" w:hAnsiTheme="majorHAnsi" w:cs="Arial"/>
                <w:b/>
                <w:sz w:val="20"/>
                <w:szCs w:val="20"/>
              </w:rPr>
            </w:pPr>
            <w:r w:rsidRPr="003B2FF2">
              <w:rPr>
                <w:rFonts w:asciiTheme="majorHAnsi" w:hAnsiTheme="majorHAnsi" w:cs="Arial"/>
                <w:b/>
                <w:sz w:val="20"/>
                <w:szCs w:val="20"/>
              </w:rPr>
              <w:t xml:space="preserve">Clinical assessment in primary care </w:t>
            </w:r>
            <w:r>
              <w:rPr>
                <w:rFonts w:asciiTheme="majorHAnsi" w:hAnsiTheme="majorHAnsi" w:cs="Arial"/>
                <w:b/>
                <w:sz w:val="20"/>
                <w:szCs w:val="20"/>
              </w:rPr>
              <w:t>by GP or Nurse</w:t>
            </w:r>
          </w:p>
        </w:tc>
        <w:tc>
          <w:tcPr>
            <w:tcW w:w="1741" w:type="dxa"/>
          </w:tcPr>
          <w:p w14:paraId="01CC42AB" w14:textId="77777777" w:rsidR="00E370CF" w:rsidRPr="003B2FF2" w:rsidRDefault="00E370CF" w:rsidP="00E370CF">
            <w:pPr>
              <w:spacing w:before="120"/>
              <w:jc w:val="center"/>
              <w:rPr>
                <w:rFonts w:asciiTheme="majorHAnsi" w:hAnsiTheme="majorHAnsi" w:cs="Arial"/>
                <w:sz w:val="20"/>
                <w:szCs w:val="20"/>
              </w:rPr>
            </w:pPr>
          </w:p>
        </w:tc>
        <w:tc>
          <w:tcPr>
            <w:tcW w:w="1843" w:type="dxa"/>
          </w:tcPr>
          <w:p w14:paraId="14264C40" w14:textId="77777777" w:rsidR="00E370CF" w:rsidRPr="003B2FF2" w:rsidRDefault="00E370CF" w:rsidP="00E370CF">
            <w:pPr>
              <w:spacing w:before="120"/>
              <w:jc w:val="center"/>
              <w:rPr>
                <w:rFonts w:asciiTheme="majorHAnsi" w:hAnsiTheme="majorHAnsi" w:cs="Arial"/>
                <w:sz w:val="20"/>
                <w:szCs w:val="20"/>
              </w:rPr>
            </w:pPr>
            <w:r w:rsidRPr="003B2FF2">
              <w:rPr>
                <w:rFonts w:asciiTheme="majorHAnsi" w:hAnsiTheme="majorHAnsi" w:cs="Arial"/>
                <w:sz w:val="20"/>
                <w:szCs w:val="20"/>
              </w:rPr>
              <w:sym w:font="Symbol" w:char="F0D6"/>
            </w:r>
          </w:p>
        </w:tc>
        <w:tc>
          <w:tcPr>
            <w:tcW w:w="1559" w:type="dxa"/>
          </w:tcPr>
          <w:p w14:paraId="1C47FA96" w14:textId="77777777" w:rsidR="00E370CF" w:rsidRPr="003B2FF2" w:rsidRDefault="00E370CF" w:rsidP="00E370CF">
            <w:pPr>
              <w:spacing w:before="120"/>
              <w:jc w:val="center"/>
              <w:rPr>
                <w:rFonts w:asciiTheme="majorHAnsi" w:hAnsiTheme="majorHAnsi" w:cs="Arial"/>
                <w:sz w:val="20"/>
                <w:szCs w:val="20"/>
              </w:rPr>
            </w:pPr>
          </w:p>
        </w:tc>
        <w:tc>
          <w:tcPr>
            <w:tcW w:w="1826" w:type="dxa"/>
          </w:tcPr>
          <w:p w14:paraId="106513FA" w14:textId="77777777" w:rsidR="00E370CF" w:rsidRPr="003B2FF2" w:rsidRDefault="00E370CF" w:rsidP="00E370CF">
            <w:pPr>
              <w:spacing w:before="120"/>
              <w:jc w:val="center"/>
              <w:rPr>
                <w:rFonts w:asciiTheme="majorHAnsi" w:hAnsiTheme="majorHAnsi" w:cs="Arial"/>
                <w:sz w:val="20"/>
                <w:szCs w:val="20"/>
              </w:rPr>
            </w:pPr>
            <w:r w:rsidRPr="003B2FF2">
              <w:rPr>
                <w:rFonts w:asciiTheme="majorHAnsi" w:hAnsiTheme="majorHAnsi" w:cs="Arial"/>
                <w:sz w:val="20"/>
                <w:szCs w:val="20"/>
              </w:rPr>
              <w:sym w:font="Symbol" w:char="F0D6"/>
            </w:r>
          </w:p>
        </w:tc>
        <w:tc>
          <w:tcPr>
            <w:tcW w:w="2143" w:type="dxa"/>
          </w:tcPr>
          <w:p w14:paraId="10BC1C3D" w14:textId="77777777" w:rsidR="00E370CF" w:rsidRPr="003B2FF2" w:rsidRDefault="00E370CF" w:rsidP="00E370CF">
            <w:pPr>
              <w:spacing w:before="120"/>
              <w:jc w:val="center"/>
              <w:rPr>
                <w:rFonts w:asciiTheme="majorHAnsi" w:hAnsiTheme="majorHAnsi" w:cs="Arial"/>
                <w:sz w:val="20"/>
                <w:szCs w:val="20"/>
              </w:rPr>
            </w:pPr>
            <w:r w:rsidRPr="003B2FF2">
              <w:rPr>
                <w:rFonts w:asciiTheme="majorHAnsi" w:hAnsiTheme="majorHAnsi" w:cs="Arial"/>
                <w:sz w:val="20"/>
                <w:szCs w:val="20"/>
              </w:rPr>
              <w:sym w:font="Symbol" w:char="F0D6"/>
            </w:r>
          </w:p>
        </w:tc>
        <w:tc>
          <w:tcPr>
            <w:tcW w:w="1134" w:type="dxa"/>
          </w:tcPr>
          <w:p w14:paraId="1B940F67" w14:textId="77777777" w:rsidR="00E370CF" w:rsidRPr="003B2FF2" w:rsidRDefault="00E370CF" w:rsidP="00E370CF">
            <w:pPr>
              <w:spacing w:before="120"/>
              <w:jc w:val="center"/>
              <w:rPr>
                <w:rFonts w:asciiTheme="majorHAnsi" w:hAnsiTheme="majorHAnsi" w:cs="Arial"/>
                <w:sz w:val="20"/>
                <w:szCs w:val="20"/>
              </w:rPr>
            </w:pPr>
          </w:p>
        </w:tc>
      </w:tr>
      <w:tr w:rsidR="00E370CF" w:rsidRPr="003B2FF2" w14:paraId="329A49E8" w14:textId="77777777" w:rsidTr="00E370CF">
        <w:trPr>
          <w:cantSplit/>
        </w:trPr>
        <w:tc>
          <w:tcPr>
            <w:tcW w:w="4746" w:type="dxa"/>
          </w:tcPr>
          <w:p w14:paraId="4A86AFB0" w14:textId="77777777" w:rsidR="00E370CF" w:rsidRPr="003B2FF2" w:rsidRDefault="00E370CF" w:rsidP="00E370CF">
            <w:pPr>
              <w:spacing w:before="60" w:after="60"/>
              <w:rPr>
                <w:rFonts w:asciiTheme="majorHAnsi" w:hAnsiTheme="majorHAnsi" w:cs="Arial"/>
                <w:b/>
                <w:sz w:val="20"/>
                <w:szCs w:val="20"/>
                <w:lang w:val="fr-FR"/>
              </w:rPr>
            </w:pPr>
            <w:r w:rsidRPr="003B2FF2">
              <w:rPr>
                <w:rFonts w:asciiTheme="majorHAnsi" w:hAnsiTheme="majorHAnsi" w:cs="Arial"/>
                <w:b/>
                <w:sz w:val="20"/>
                <w:szCs w:val="20"/>
                <w:lang w:val="fr-FR"/>
              </w:rPr>
              <w:t>Economic evaluation</w:t>
            </w:r>
          </w:p>
        </w:tc>
        <w:tc>
          <w:tcPr>
            <w:tcW w:w="1741" w:type="dxa"/>
          </w:tcPr>
          <w:p w14:paraId="2C0ED59F" w14:textId="77777777" w:rsidR="00E370CF" w:rsidRPr="003B2FF2" w:rsidRDefault="00E370CF" w:rsidP="00E370CF">
            <w:pPr>
              <w:spacing w:before="120"/>
              <w:jc w:val="center"/>
              <w:rPr>
                <w:rFonts w:asciiTheme="majorHAnsi" w:hAnsiTheme="majorHAnsi" w:cs="Arial"/>
                <w:sz w:val="20"/>
                <w:szCs w:val="20"/>
              </w:rPr>
            </w:pPr>
          </w:p>
        </w:tc>
        <w:tc>
          <w:tcPr>
            <w:tcW w:w="1843" w:type="dxa"/>
          </w:tcPr>
          <w:p w14:paraId="5025F0B4" w14:textId="77777777" w:rsidR="00E370CF" w:rsidRPr="003B2FF2" w:rsidRDefault="00E370CF" w:rsidP="00E370CF">
            <w:pPr>
              <w:spacing w:before="120"/>
              <w:jc w:val="center"/>
              <w:rPr>
                <w:rFonts w:asciiTheme="majorHAnsi" w:hAnsiTheme="majorHAnsi" w:cs="Arial"/>
                <w:sz w:val="20"/>
                <w:szCs w:val="20"/>
              </w:rPr>
            </w:pPr>
            <w:r w:rsidRPr="003B2FF2">
              <w:rPr>
                <w:rFonts w:asciiTheme="majorHAnsi" w:hAnsiTheme="majorHAnsi" w:cs="Arial"/>
                <w:sz w:val="20"/>
                <w:szCs w:val="20"/>
              </w:rPr>
              <w:sym w:font="Symbol" w:char="F0D6"/>
            </w:r>
          </w:p>
        </w:tc>
        <w:tc>
          <w:tcPr>
            <w:tcW w:w="1559" w:type="dxa"/>
          </w:tcPr>
          <w:p w14:paraId="5A900F38" w14:textId="77777777" w:rsidR="00E370CF" w:rsidRPr="003B2FF2" w:rsidRDefault="00E370CF" w:rsidP="00E370CF">
            <w:pPr>
              <w:spacing w:before="120"/>
              <w:jc w:val="center"/>
              <w:rPr>
                <w:rFonts w:asciiTheme="majorHAnsi" w:hAnsiTheme="majorHAnsi" w:cs="Arial"/>
                <w:sz w:val="20"/>
                <w:szCs w:val="20"/>
              </w:rPr>
            </w:pPr>
            <w:r w:rsidRPr="003B2FF2">
              <w:rPr>
                <w:rFonts w:asciiTheme="majorHAnsi" w:hAnsiTheme="majorHAnsi" w:cs="Arial"/>
                <w:sz w:val="20"/>
                <w:szCs w:val="20"/>
              </w:rPr>
              <w:sym w:font="Symbol" w:char="F0D6"/>
            </w:r>
          </w:p>
        </w:tc>
        <w:tc>
          <w:tcPr>
            <w:tcW w:w="1826" w:type="dxa"/>
          </w:tcPr>
          <w:p w14:paraId="63A4AB69" w14:textId="77777777" w:rsidR="00E370CF" w:rsidRPr="003B2FF2" w:rsidRDefault="00E370CF" w:rsidP="00E370CF">
            <w:pPr>
              <w:spacing w:before="120"/>
              <w:jc w:val="center"/>
              <w:rPr>
                <w:rFonts w:asciiTheme="majorHAnsi" w:hAnsiTheme="majorHAnsi" w:cs="Arial"/>
                <w:sz w:val="20"/>
                <w:szCs w:val="20"/>
              </w:rPr>
            </w:pPr>
            <w:r w:rsidRPr="003B2FF2">
              <w:rPr>
                <w:rFonts w:asciiTheme="majorHAnsi" w:hAnsiTheme="majorHAnsi" w:cs="Arial"/>
                <w:sz w:val="20"/>
                <w:szCs w:val="20"/>
              </w:rPr>
              <w:sym w:font="Symbol" w:char="F0D6"/>
            </w:r>
          </w:p>
        </w:tc>
        <w:tc>
          <w:tcPr>
            <w:tcW w:w="2143" w:type="dxa"/>
          </w:tcPr>
          <w:p w14:paraId="3F50D3B4" w14:textId="77777777" w:rsidR="00E370CF" w:rsidRPr="003B2FF2" w:rsidRDefault="00E370CF" w:rsidP="00E370CF">
            <w:pPr>
              <w:spacing w:before="120"/>
              <w:jc w:val="center"/>
              <w:rPr>
                <w:rFonts w:asciiTheme="majorHAnsi" w:hAnsiTheme="majorHAnsi" w:cs="Arial"/>
                <w:sz w:val="20"/>
                <w:szCs w:val="20"/>
              </w:rPr>
            </w:pPr>
            <w:r w:rsidRPr="003B2FF2">
              <w:rPr>
                <w:rFonts w:asciiTheme="majorHAnsi" w:hAnsiTheme="majorHAnsi" w:cs="Arial"/>
                <w:sz w:val="20"/>
                <w:szCs w:val="20"/>
              </w:rPr>
              <w:sym w:font="Symbol" w:char="F0D6"/>
            </w:r>
          </w:p>
        </w:tc>
        <w:tc>
          <w:tcPr>
            <w:tcW w:w="1134" w:type="dxa"/>
          </w:tcPr>
          <w:p w14:paraId="1AD68433" w14:textId="77777777" w:rsidR="00E370CF" w:rsidRPr="003B2FF2" w:rsidRDefault="00E370CF" w:rsidP="00E370CF">
            <w:pPr>
              <w:spacing w:before="120"/>
              <w:jc w:val="center"/>
              <w:rPr>
                <w:rFonts w:asciiTheme="majorHAnsi" w:hAnsiTheme="majorHAnsi" w:cs="Arial"/>
                <w:sz w:val="20"/>
                <w:szCs w:val="20"/>
              </w:rPr>
            </w:pPr>
            <w:r w:rsidRPr="003B2FF2">
              <w:rPr>
                <w:rFonts w:asciiTheme="majorHAnsi" w:hAnsiTheme="majorHAnsi" w:cs="Arial"/>
                <w:sz w:val="20"/>
                <w:szCs w:val="20"/>
              </w:rPr>
              <w:sym w:font="Symbol" w:char="F0D6"/>
            </w:r>
          </w:p>
        </w:tc>
      </w:tr>
      <w:tr w:rsidR="00E370CF" w:rsidRPr="003B2FF2" w14:paraId="1B44329E" w14:textId="77777777" w:rsidTr="00E370CF">
        <w:trPr>
          <w:cantSplit/>
        </w:trPr>
        <w:tc>
          <w:tcPr>
            <w:tcW w:w="4746" w:type="dxa"/>
          </w:tcPr>
          <w:p w14:paraId="526546B7" w14:textId="44DC51FF" w:rsidR="00E370CF" w:rsidRPr="0061307E" w:rsidRDefault="0061307E" w:rsidP="00E370CF">
            <w:pPr>
              <w:spacing w:before="60" w:after="60"/>
              <w:rPr>
                <w:rFonts w:asciiTheme="majorHAnsi" w:hAnsiTheme="majorHAnsi" w:cs="Arial"/>
                <w:b/>
                <w:sz w:val="20"/>
                <w:szCs w:val="20"/>
                <w:lang w:val="fr-FR"/>
              </w:rPr>
            </w:pPr>
            <w:r w:rsidRPr="0061307E">
              <w:rPr>
                <w:rFonts w:asciiTheme="majorHAnsi" w:hAnsiTheme="majorHAnsi" w:cs="pR–^ˇ"/>
                <w:b/>
                <w:sz w:val="22"/>
                <w:szCs w:val="22"/>
              </w:rPr>
              <w:t>Qualitative process evaluation</w:t>
            </w:r>
          </w:p>
        </w:tc>
        <w:tc>
          <w:tcPr>
            <w:tcW w:w="1741" w:type="dxa"/>
          </w:tcPr>
          <w:p w14:paraId="1256ABDB" w14:textId="77777777" w:rsidR="00E370CF" w:rsidRPr="003B2FF2" w:rsidRDefault="00E370CF" w:rsidP="00E370CF">
            <w:pPr>
              <w:spacing w:before="120"/>
              <w:jc w:val="center"/>
              <w:rPr>
                <w:rFonts w:asciiTheme="majorHAnsi" w:hAnsiTheme="majorHAnsi" w:cs="Arial"/>
                <w:sz w:val="20"/>
                <w:szCs w:val="20"/>
              </w:rPr>
            </w:pPr>
          </w:p>
        </w:tc>
        <w:tc>
          <w:tcPr>
            <w:tcW w:w="1843" w:type="dxa"/>
          </w:tcPr>
          <w:p w14:paraId="220BAE14" w14:textId="77777777" w:rsidR="00E370CF" w:rsidRPr="003B2FF2" w:rsidRDefault="00E370CF" w:rsidP="00E370CF">
            <w:pPr>
              <w:spacing w:before="120"/>
              <w:jc w:val="center"/>
              <w:rPr>
                <w:rFonts w:asciiTheme="majorHAnsi" w:hAnsiTheme="majorHAnsi" w:cs="Arial"/>
                <w:sz w:val="20"/>
                <w:szCs w:val="20"/>
              </w:rPr>
            </w:pPr>
          </w:p>
        </w:tc>
        <w:tc>
          <w:tcPr>
            <w:tcW w:w="1559" w:type="dxa"/>
          </w:tcPr>
          <w:p w14:paraId="3521ED9D" w14:textId="77777777" w:rsidR="00E370CF" w:rsidRPr="003B2FF2" w:rsidRDefault="00E370CF" w:rsidP="00E370CF">
            <w:pPr>
              <w:spacing w:before="120"/>
              <w:jc w:val="center"/>
              <w:rPr>
                <w:rFonts w:asciiTheme="majorHAnsi" w:hAnsiTheme="majorHAnsi" w:cs="Arial"/>
                <w:sz w:val="20"/>
                <w:szCs w:val="20"/>
              </w:rPr>
            </w:pPr>
          </w:p>
        </w:tc>
        <w:tc>
          <w:tcPr>
            <w:tcW w:w="1826" w:type="dxa"/>
          </w:tcPr>
          <w:p w14:paraId="71A56A49" w14:textId="77777777" w:rsidR="00E370CF" w:rsidRPr="003B2FF2" w:rsidRDefault="00E370CF" w:rsidP="00E370CF">
            <w:pPr>
              <w:spacing w:before="120"/>
              <w:jc w:val="center"/>
              <w:rPr>
                <w:rFonts w:asciiTheme="majorHAnsi" w:hAnsiTheme="majorHAnsi" w:cs="Arial"/>
                <w:sz w:val="20"/>
                <w:szCs w:val="20"/>
              </w:rPr>
            </w:pPr>
          </w:p>
        </w:tc>
        <w:tc>
          <w:tcPr>
            <w:tcW w:w="2143" w:type="dxa"/>
          </w:tcPr>
          <w:p w14:paraId="71EB72F2" w14:textId="480378A4" w:rsidR="00E370CF" w:rsidRPr="003B2FF2" w:rsidRDefault="0061307E" w:rsidP="00E370CF">
            <w:pPr>
              <w:spacing w:before="120"/>
              <w:jc w:val="center"/>
              <w:rPr>
                <w:rFonts w:asciiTheme="majorHAnsi" w:hAnsiTheme="majorHAnsi" w:cs="Arial"/>
                <w:sz w:val="20"/>
                <w:szCs w:val="20"/>
              </w:rPr>
            </w:pPr>
            <w:r w:rsidRPr="003B2FF2">
              <w:rPr>
                <w:rFonts w:asciiTheme="majorHAnsi" w:hAnsiTheme="majorHAnsi" w:cs="Arial"/>
                <w:sz w:val="20"/>
                <w:szCs w:val="20"/>
              </w:rPr>
              <w:sym w:font="Symbol" w:char="F0D6"/>
            </w:r>
          </w:p>
        </w:tc>
        <w:tc>
          <w:tcPr>
            <w:tcW w:w="1134" w:type="dxa"/>
          </w:tcPr>
          <w:p w14:paraId="70A594A3" w14:textId="77777777" w:rsidR="00E370CF" w:rsidRPr="003B2FF2" w:rsidRDefault="00E370CF" w:rsidP="00E370CF">
            <w:pPr>
              <w:spacing w:before="120"/>
              <w:jc w:val="center"/>
              <w:rPr>
                <w:rFonts w:asciiTheme="majorHAnsi" w:hAnsiTheme="majorHAnsi" w:cs="Arial"/>
                <w:sz w:val="20"/>
                <w:szCs w:val="20"/>
              </w:rPr>
            </w:pPr>
          </w:p>
        </w:tc>
      </w:tr>
    </w:tbl>
    <w:p w14:paraId="63DC7486" w14:textId="1105CDDC" w:rsidR="00E370CF" w:rsidRPr="00C17610" w:rsidRDefault="00131B01" w:rsidP="00131B01">
      <w:pPr>
        <w:ind w:hanging="567"/>
        <w:rPr>
          <w:rFonts w:asciiTheme="majorHAnsi" w:hAnsiTheme="majorHAnsi"/>
          <w:b/>
          <w:sz w:val="22"/>
          <w:szCs w:val="22"/>
        </w:rPr>
      </w:pPr>
      <w:r>
        <w:rPr>
          <w:rFonts w:asciiTheme="majorHAnsi" w:hAnsiTheme="majorHAnsi"/>
          <w:b/>
          <w:sz w:val="22"/>
          <w:szCs w:val="22"/>
        </w:rPr>
        <w:t xml:space="preserve">2.  </w:t>
      </w:r>
      <w:r w:rsidR="00E370CF" w:rsidRPr="00C17610">
        <w:rPr>
          <w:rFonts w:asciiTheme="majorHAnsi" w:hAnsiTheme="majorHAnsi"/>
          <w:b/>
          <w:sz w:val="22"/>
          <w:szCs w:val="22"/>
        </w:rPr>
        <w:t>Schedule of events</w:t>
      </w:r>
    </w:p>
    <w:p w14:paraId="433600B9" w14:textId="77777777" w:rsidR="00E370CF" w:rsidRPr="00E370CF" w:rsidRDefault="00E370CF" w:rsidP="00E370CF">
      <w:pPr>
        <w:rPr>
          <w:rFonts w:asciiTheme="majorHAnsi" w:hAnsiTheme="majorHAnsi"/>
          <w:sz w:val="22"/>
          <w:szCs w:val="22"/>
        </w:rPr>
      </w:pPr>
    </w:p>
    <w:p w14:paraId="16327AF7" w14:textId="77777777" w:rsidR="005A2B1C" w:rsidRDefault="005A2B1C">
      <w:pPr>
        <w:rPr>
          <w:rFonts w:asciiTheme="majorHAnsi" w:hAnsiTheme="majorHAnsi"/>
          <w:b/>
          <w:bCs/>
          <w:sz w:val="22"/>
          <w:szCs w:val="22"/>
        </w:rPr>
      </w:pPr>
    </w:p>
    <w:p w14:paraId="4359C71B" w14:textId="77777777" w:rsidR="00415D8A" w:rsidRDefault="00415D8A">
      <w:pPr>
        <w:rPr>
          <w:rFonts w:asciiTheme="majorHAnsi" w:hAnsiTheme="majorHAnsi"/>
          <w:b/>
          <w:bCs/>
          <w:sz w:val="22"/>
          <w:szCs w:val="22"/>
        </w:rPr>
      </w:pPr>
    </w:p>
    <w:p w14:paraId="6638404E" w14:textId="4F7B9EAD" w:rsidR="00415D8A" w:rsidRDefault="00131B01">
      <w:pPr>
        <w:rPr>
          <w:rFonts w:asciiTheme="majorHAnsi" w:hAnsiTheme="majorHAnsi"/>
          <w:b/>
          <w:bCs/>
          <w:sz w:val="22"/>
          <w:szCs w:val="22"/>
        </w:rPr>
      </w:pPr>
      <w:r>
        <w:rPr>
          <w:rFonts w:asciiTheme="majorHAnsi" w:hAnsiTheme="majorHAnsi"/>
          <w:b/>
          <w:bCs/>
          <w:sz w:val="22"/>
          <w:szCs w:val="22"/>
        </w:rPr>
        <w:t xml:space="preserve">3.  </w:t>
      </w:r>
      <w:r w:rsidR="00415D8A">
        <w:rPr>
          <w:rFonts w:asciiTheme="majorHAnsi" w:hAnsiTheme="majorHAnsi"/>
          <w:b/>
          <w:bCs/>
          <w:sz w:val="22"/>
          <w:szCs w:val="22"/>
        </w:rPr>
        <w:t>GANNT Chart showing the time lines for the Lincolnshire Poacher Study</w:t>
      </w:r>
    </w:p>
    <w:p w14:paraId="1707E6F3" w14:textId="77777777" w:rsidR="00415D8A" w:rsidRDefault="00415D8A">
      <w:pPr>
        <w:rPr>
          <w:rFonts w:asciiTheme="majorHAnsi" w:hAnsiTheme="majorHAnsi"/>
          <w:b/>
          <w:bCs/>
          <w:sz w:val="22"/>
          <w:szCs w:val="22"/>
        </w:rPr>
      </w:pPr>
    </w:p>
    <w:p w14:paraId="2533C05C" w14:textId="74C810AD" w:rsidR="00415D8A" w:rsidRDefault="00415D8A">
      <w:pPr>
        <w:rPr>
          <w:rFonts w:asciiTheme="majorHAnsi" w:hAnsiTheme="majorHAnsi"/>
          <w:b/>
          <w:bCs/>
          <w:sz w:val="22"/>
          <w:szCs w:val="22"/>
        </w:rPr>
        <w:sectPr w:rsidR="00415D8A" w:rsidSect="00E370CF">
          <w:pgSz w:w="16840" w:h="11900" w:orient="landscape"/>
          <w:pgMar w:top="1800" w:right="1440" w:bottom="1800" w:left="1440" w:header="708" w:footer="708" w:gutter="0"/>
          <w:cols w:space="708"/>
          <w:docGrid w:linePitch="360"/>
        </w:sectPr>
      </w:pPr>
      <w:r w:rsidRPr="0091409A">
        <w:rPr>
          <w:noProof/>
        </w:rPr>
        <w:drawing>
          <wp:inline distT="0" distB="0" distL="0" distR="0" wp14:anchorId="3A34C3A5" wp14:editId="082939FD">
            <wp:extent cx="8864600" cy="3229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64600" cy="3229610"/>
                    </a:xfrm>
                    <a:prstGeom prst="rect">
                      <a:avLst/>
                    </a:prstGeom>
                    <a:noFill/>
                    <a:ln>
                      <a:noFill/>
                    </a:ln>
                  </pic:spPr>
                </pic:pic>
              </a:graphicData>
            </a:graphic>
          </wp:inline>
        </w:drawing>
      </w:r>
    </w:p>
    <w:p w14:paraId="060EF7BA" w14:textId="5C8BBCC0" w:rsidR="00E370CF" w:rsidRDefault="00131B01">
      <w:pPr>
        <w:rPr>
          <w:rFonts w:asciiTheme="majorHAnsi" w:hAnsiTheme="majorHAnsi"/>
          <w:b/>
          <w:bCs/>
          <w:sz w:val="22"/>
          <w:szCs w:val="22"/>
        </w:rPr>
      </w:pPr>
      <w:r>
        <w:rPr>
          <w:rFonts w:asciiTheme="majorHAnsi" w:hAnsiTheme="majorHAnsi"/>
          <w:b/>
          <w:bCs/>
          <w:sz w:val="22"/>
          <w:szCs w:val="22"/>
        </w:rPr>
        <w:t xml:space="preserve">4.  </w:t>
      </w:r>
      <w:r w:rsidR="00C17610">
        <w:rPr>
          <w:rFonts w:asciiTheme="majorHAnsi" w:hAnsiTheme="majorHAnsi"/>
          <w:b/>
          <w:bCs/>
          <w:sz w:val="22"/>
          <w:szCs w:val="22"/>
        </w:rPr>
        <w:t>Background</w:t>
      </w:r>
    </w:p>
    <w:p w14:paraId="0048D1C3" w14:textId="77777777" w:rsidR="00593279" w:rsidRDefault="00593279" w:rsidP="00946CAF">
      <w:pPr>
        <w:jc w:val="both"/>
        <w:rPr>
          <w:rFonts w:asciiTheme="majorHAnsi" w:hAnsiTheme="majorHAnsi"/>
          <w:b/>
          <w:bCs/>
          <w:sz w:val="22"/>
          <w:szCs w:val="22"/>
        </w:rPr>
      </w:pPr>
      <w:bookmarkStart w:id="1" w:name="OLE_LINK3"/>
      <w:bookmarkStart w:id="2" w:name="OLE_LINK4"/>
    </w:p>
    <w:p w14:paraId="1CF7A465" w14:textId="40076F9A" w:rsidR="00946CAF" w:rsidRPr="00E370CF" w:rsidRDefault="00D33EB1" w:rsidP="00946CAF">
      <w:pPr>
        <w:jc w:val="both"/>
        <w:rPr>
          <w:rFonts w:asciiTheme="majorHAnsi" w:hAnsiTheme="majorHAnsi" w:cs="Lato-Regular"/>
          <w:color w:val="262626"/>
          <w:sz w:val="22"/>
          <w:szCs w:val="22"/>
        </w:rPr>
      </w:pPr>
      <w:r>
        <w:rPr>
          <w:rFonts w:asciiTheme="majorHAnsi" w:hAnsiTheme="majorHAnsi" w:cs="Lato-Regular"/>
          <w:color w:val="262626"/>
          <w:sz w:val="22"/>
          <w:szCs w:val="22"/>
        </w:rPr>
        <w:t>This</w:t>
      </w:r>
      <w:r w:rsidR="004C0704">
        <w:rPr>
          <w:rFonts w:asciiTheme="majorHAnsi" w:hAnsiTheme="majorHAnsi" w:cs="Lato-Regular"/>
          <w:color w:val="262626"/>
          <w:sz w:val="22"/>
          <w:szCs w:val="22"/>
        </w:rPr>
        <w:t xml:space="preserve"> randomis</w:t>
      </w:r>
      <w:r w:rsidR="00946CAF" w:rsidRPr="00E370CF">
        <w:rPr>
          <w:rFonts w:asciiTheme="majorHAnsi" w:hAnsiTheme="majorHAnsi" w:cs="Lato-Regular"/>
          <w:color w:val="262626"/>
          <w:sz w:val="22"/>
          <w:szCs w:val="22"/>
        </w:rPr>
        <w:t xml:space="preserve">ed trial </w:t>
      </w:r>
      <w:r>
        <w:rPr>
          <w:rFonts w:asciiTheme="majorHAnsi" w:hAnsiTheme="majorHAnsi" w:cs="Lato-Regular"/>
          <w:color w:val="262626"/>
          <w:sz w:val="22"/>
          <w:szCs w:val="22"/>
        </w:rPr>
        <w:t xml:space="preserve">aims </w:t>
      </w:r>
      <w:r w:rsidR="00946CAF" w:rsidRPr="00E370CF">
        <w:rPr>
          <w:rFonts w:asciiTheme="majorHAnsi" w:hAnsiTheme="majorHAnsi" w:cs="Lato-Regular"/>
          <w:color w:val="262626"/>
          <w:sz w:val="22"/>
          <w:szCs w:val="22"/>
        </w:rPr>
        <w:t xml:space="preserve">to assess whether specially trained nurses can improve outcomes for patients presenting for the first time with IBS-like symptoms compared to standard care delivered by a GP.  In </w:t>
      </w:r>
      <w:r>
        <w:rPr>
          <w:rFonts w:asciiTheme="majorHAnsi" w:hAnsiTheme="majorHAnsi" w:cs="Lato-Regular"/>
          <w:color w:val="262626"/>
          <w:sz w:val="22"/>
          <w:szCs w:val="22"/>
        </w:rPr>
        <w:t>this</w:t>
      </w:r>
      <w:r w:rsidR="00946CAF" w:rsidRPr="00E370CF">
        <w:rPr>
          <w:rFonts w:asciiTheme="majorHAnsi" w:hAnsiTheme="majorHAnsi" w:cs="Lato-Regular"/>
          <w:color w:val="262626"/>
          <w:sz w:val="22"/>
          <w:szCs w:val="22"/>
        </w:rPr>
        <w:t xml:space="preserve"> study, GPs will follow NICE management guidance for patients with a diagnosis of IBS.  The nurses will be trained to follow detailed checklists and a management algorithm which will include additional, mostly non-invasive, well tested investigations which are not included in NICE recommendations but have the ability to identify organic diagnoses which mimic IBS and which would otherwise be missed.  The cost of both approaches for patients and healthcare will be measured and trial participants will be followed for one year to assess whether any symptom improvements are maintained.  </w:t>
      </w:r>
    </w:p>
    <w:bookmarkEnd w:id="1"/>
    <w:bookmarkEnd w:id="2"/>
    <w:p w14:paraId="636A7242" w14:textId="77777777" w:rsidR="00946CAF" w:rsidRPr="00E370CF" w:rsidRDefault="00946CAF" w:rsidP="00946CAF">
      <w:pPr>
        <w:jc w:val="both"/>
        <w:rPr>
          <w:rFonts w:asciiTheme="majorHAnsi" w:hAnsiTheme="majorHAnsi" w:cs="Lato-Regular"/>
          <w:color w:val="262626"/>
          <w:sz w:val="22"/>
          <w:szCs w:val="22"/>
        </w:rPr>
      </w:pPr>
    </w:p>
    <w:p w14:paraId="05AE3754" w14:textId="203E9DC3" w:rsidR="00946CAF" w:rsidRPr="00E370CF" w:rsidRDefault="00946CAF" w:rsidP="00946CAF">
      <w:pPr>
        <w:jc w:val="both"/>
        <w:rPr>
          <w:rFonts w:asciiTheme="majorHAnsi" w:hAnsiTheme="majorHAnsi" w:cs="Lato-Regular"/>
          <w:color w:val="262626"/>
          <w:sz w:val="22"/>
          <w:szCs w:val="22"/>
        </w:rPr>
      </w:pPr>
      <w:bookmarkStart w:id="3" w:name="OLE_LINK5"/>
      <w:bookmarkStart w:id="4" w:name="OLE_LINK6"/>
      <w:r w:rsidRPr="00E370CF">
        <w:rPr>
          <w:rFonts w:asciiTheme="majorHAnsi" w:hAnsiTheme="majorHAnsi" w:cs="Lato-Regular"/>
          <w:color w:val="262626"/>
          <w:sz w:val="22"/>
          <w:szCs w:val="22"/>
        </w:rPr>
        <w:t xml:space="preserve">IBS is defined by symptom-based diagnostic criteria in the absence of detectable organic causes. It is a </w:t>
      </w:r>
      <w:r w:rsidRPr="00E370CF">
        <w:rPr>
          <w:rFonts w:asciiTheme="majorHAnsi" w:hAnsiTheme="majorHAnsi" w:cs="Lato-Regular"/>
          <w:color w:val="0C0C0C"/>
          <w:sz w:val="22"/>
          <w:szCs w:val="22"/>
        </w:rPr>
        <w:t xml:space="preserve">chronic, often lifelong </w:t>
      </w:r>
      <w:r w:rsidRPr="00E370CF">
        <w:rPr>
          <w:rFonts w:asciiTheme="majorHAnsi" w:hAnsiTheme="majorHAnsi" w:cs="Lato-Regular"/>
          <w:color w:val="262626"/>
          <w:sz w:val="22"/>
          <w:szCs w:val="22"/>
        </w:rPr>
        <w:t>relapsing disorder in which abdominal pain and /or discomfort is associated with a change</w:t>
      </w:r>
      <w:r w:rsidR="00F304D2">
        <w:rPr>
          <w:rFonts w:asciiTheme="majorHAnsi" w:hAnsiTheme="majorHAnsi" w:cs="Lato-Regular"/>
          <w:color w:val="262626"/>
          <w:sz w:val="22"/>
          <w:szCs w:val="22"/>
        </w:rPr>
        <w:t xml:space="preserve"> in bowel habit or defaecation.</w:t>
      </w:r>
      <w:r w:rsidRPr="00E370CF">
        <w:rPr>
          <w:rFonts w:asciiTheme="majorHAnsi" w:hAnsiTheme="majorHAnsi" w:cs="Lato-Regular"/>
          <w:color w:val="262626"/>
          <w:sz w:val="22"/>
          <w:szCs w:val="22"/>
        </w:rPr>
        <w:t xml:space="preserve"> The definition of relevant symptoms have been refined over many years at expert consensus meetings. Recently updated criteria termed the “Rome IV” criteria were published in 2016. </w:t>
      </w:r>
    </w:p>
    <w:bookmarkEnd w:id="3"/>
    <w:bookmarkEnd w:id="4"/>
    <w:p w14:paraId="078D53D5" w14:textId="77777777" w:rsidR="00946CAF" w:rsidRPr="00E370CF" w:rsidRDefault="00946CAF" w:rsidP="00946CAF">
      <w:pPr>
        <w:jc w:val="both"/>
        <w:rPr>
          <w:rFonts w:asciiTheme="majorHAnsi" w:hAnsiTheme="majorHAnsi" w:cs="Lato-Regular"/>
          <w:color w:val="262626"/>
          <w:sz w:val="22"/>
          <w:szCs w:val="22"/>
        </w:rPr>
      </w:pPr>
    </w:p>
    <w:p w14:paraId="53D5BC56" w14:textId="3223D8D2" w:rsidR="00946CAF" w:rsidRPr="00E370CF" w:rsidRDefault="00946CAF" w:rsidP="00946CAF">
      <w:pPr>
        <w:jc w:val="both"/>
        <w:rPr>
          <w:rFonts w:asciiTheme="majorHAnsi" w:hAnsiTheme="majorHAnsi" w:cs="Arial"/>
          <w:sz w:val="22"/>
          <w:szCs w:val="22"/>
        </w:rPr>
      </w:pPr>
      <w:r w:rsidRPr="00E370CF">
        <w:rPr>
          <w:rFonts w:asciiTheme="majorHAnsi" w:hAnsiTheme="majorHAnsi" w:cs="Lato-Regular"/>
          <w:color w:val="262626"/>
          <w:sz w:val="22"/>
          <w:szCs w:val="22"/>
        </w:rPr>
        <w:t xml:space="preserve">Many large studies from primary and secondary care and encompassing different cultures around the world have consistently documented that </w:t>
      </w:r>
      <w:r w:rsidRPr="00E370CF">
        <w:rPr>
          <w:rFonts w:asciiTheme="majorHAnsi" w:hAnsiTheme="majorHAnsi" w:cs="Arial"/>
          <w:sz w:val="22"/>
          <w:szCs w:val="22"/>
        </w:rPr>
        <w:t>in the population seeking healthcare,</w:t>
      </w:r>
      <w:r w:rsidRPr="00E370CF">
        <w:rPr>
          <w:rFonts w:asciiTheme="majorHAnsi" w:hAnsiTheme="majorHAnsi" w:cs="Lato-Regular"/>
          <w:color w:val="262626"/>
          <w:sz w:val="22"/>
          <w:szCs w:val="22"/>
        </w:rPr>
        <w:t xml:space="preserve"> those diagnosed with </w:t>
      </w:r>
      <w:r w:rsidRPr="00E370CF">
        <w:rPr>
          <w:rFonts w:asciiTheme="majorHAnsi" w:hAnsiTheme="majorHAnsi" w:cs="Arial"/>
          <w:sz w:val="22"/>
          <w:szCs w:val="22"/>
        </w:rPr>
        <w:t>IBS-like symptoms</w:t>
      </w:r>
      <w:r w:rsidR="00D87EF6">
        <w:rPr>
          <w:rFonts w:asciiTheme="majorHAnsi" w:hAnsiTheme="majorHAnsi" w:cs="Arial"/>
          <w:sz w:val="22"/>
          <w:szCs w:val="22"/>
        </w:rPr>
        <w:t xml:space="preserve">, a </w:t>
      </w:r>
      <w:r w:rsidR="008A1246" w:rsidRPr="00E370CF">
        <w:rPr>
          <w:rFonts w:asciiTheme="majorHAnsi" w:hAnsiTheme="majorHAnsi" w:cs="Arial"/>
          <w:sz w:val="22"/>
          <w:szCs w:val="22"/>
        </w:rPr>
        <w:t xml:space="preserve">prevalent and expensive condition </w:t>
      </w:r>
      <w:r w:rsidRPr="00E370CF">
        <w:rPr>
          <w:rFonts w:asciiTheme="majorHAnsi" w:hAnsiTheme="majorHAnsi" w:cs="Arial"/>
          <w:sz w:val="22"/>
          <w:szCs w:val="22"/>
        </w:rPr>
        <w:t xml:space="preserve">have a surprisingly poor health related quality of life (HRQoL).  Indeed, the HRQoL across most domains is comparable to conditions which carry a high mortality, such as ischaemic heart disease, heart failure and diabetes mellitus. </w:t>
      </w:r>
    </w:p>
    <w:p w14:paraId="5D791AE0" w14:textId="64816727" w:rsidR="002E4522" w:rsidRPr="00E370CF" w:rsidRDefault="002E4522" w:rsidP="002E4522">
      <w:pPr>
        <w:shd w:val="clear" w:color="auto" w:fill="FFFFFF"/>
        <w:spacing w:before="100" w:beforeAutospacing="1" w:after="100" w:afterAutospacing="1"/>
        <w:jc w:val="both"/>
        <w:rPr>
          <w:rFonts w:asciiTheme="majorHAnsi" w:hAnsiTheme="majorHAnsi" w:cs="Arial"/>
          <w:sz w:val="22"/>
          <w:szCs w:val="22"/>
        </w:rPr>
      </w:pPr>
      <w:r w:rsidRPr="00E370CF">
        <w:rPr>
          <w:rFonts w:asciiTheme="majorHAnsi" w:hAnsiTheme="majorHAnsi" w:cs="Arial"/>
          <w:sz w:val="22"/>
          <w:szCs w:val="22"/>
        </w:rPr>
        <w:t>It is more common in women than men, in lower socio-economic groups and mostly diagnosed in younger patients.  Patients with IBS visit the doctor more frequently, use more diagnostic tests, consume more medications, miss more workdays, have lower w</w:t>
      </w:r>
      <w:r w:rsidR="00F304D2">
        <w:rPr>
          <w:rFonts w:asciiTheme="majorHAnsi" w:hAnsiTheme="majorHAnsi" w:cs="Arial"/>
          <w:sz w:val="22"/>
          <w:szCs w:val="22"/>
        </w:rPr>
        <w:t>ork productivity, are hospitalis</w:t>
      </w:r>
      <w:r w:rsidRPr="00E370CF">
        <w:rPr>
          <w:rFonts w:asciiTheme="majorHAnsi" w:hAnsiTheme="majorHAnsi" w:cs="Arial"/>
          <w:sz w:val="22"/>
          <w:szCs w:val="22"/>
        </w:rPr>
        <w:t xml:space="preserve">ed more frequently, and consume more overall direct costs than those without IBS. Resource utilization is highest in patients with severe symptoms and poor HRQoL. Many community-based studies indicate that IBS with diarrhoea predominance or with mixed IBS diarrhoea/constipation </w:t>
      </w:r>
      <w:r w:rsidR="00D87EF6">
        <w:rPr>
          <w:rFonts w:asciiTheme="majorHAnsi" w:hAnsiTheme="majorHAnsi" w:cs="Arial"/>
          <w:sz w:val="22"/>
          <w:szCs w:val="22"/>
        </w:rPr>
        <w:t>are</w:t>
      </w:r>
      <w:r w:rsidRPr="00E370CF">
        <w:rPr>
          <w:rFonts w:asciiTheme="majorHAnsi" w:hAnsiTheme="majorHAnsi" w:cs="Arial"/>
          <w:sz w:val="22"/>
          <w:szCs w:val="22"/>
        </w:rPr>
        <w:t xml:space="preserve"> more prevalent than IBS with predominant constipation.</w:t>
      </w:r>
    </w:p>
    <w:p w14:paraId="2C360CB6" w14:textId="5F7738F7" w:rsidR="00946CAF" w:rsidRPr="00E370CF" w:rsidRDefault="00946CAF" w:rsidP="00946CAF">
      <w:pPr>
        <w:jc w:val="both"/>
        <w:rPr>
          <w:rFonts w:asciiTheme="majorHAnsi" w:hAnsiTheme="majorHAnsi" w:cs="Arial"/>
          <w:sz w:val="22"/>
          <w:szCs w:val="22"/>
        </w:rPr>
      </w:pPr>
      <w:r w:rsidRPr="00E370CF">
        <w:rPr>
          <w:rFonts w:asciiTheme="majorHAnsi" w:hAnsiTheme="majorHAnsi" w:cs="Arial"/>
          <w:sz w:val="22"/>
          <w:szCs w:val="22"/>
        </w:rPr>
        <w:t>When IBS is associated with intermittent or constant diarrhoea, quality of life is generally lower than when IBS is predominantly associated with</w:t>
      </w:r>
      <w:r w:rsidR="004C0704">
        <w:rPr>
          <w:rFonts w:asciiTheme="majorHAnsi" w:hAnsiTheme="majorHAnsi" w:cs="Arial"/>
          <w:sz w:val="22"/>
          <w:szCs w:val="22"/>
        </w:rPr>
        <w:t xml:space="preserve"> constipation.  Women with IBS </w:t>
      </w:r>
      <w:r w:rsidRPr="00E370CF">
        <w:rPr>
          <w:rFonts w:asciiTheme="majorHAnsi" w:hAnsiTheme="majorHAnsi" w:cs="Arial"/>
          <w:sz w:val="22"/>
          <w:szCs w:val="22"/>
        </w:rPr>
        <w:t xml:space="preserve">have a lower level of quality of life than men and consistently report higher levels of intestinal and non-intestinal symptoms despite similar levels of IBS severity, abdominal pain, psychological symptoms and illness impact.  Distress is highest among younger patients with IBS.   </w:t>
      </w:r>
    </w:p>
    <w:p w14:paraId="30926721" w14:textId="77777777" w:rsidR="00946CAF" w:rsidRPr="00E370CF" w:rsidRDefault="00946CAF" w:rsidP="00946CAF">
      <w:pPr>
        <w:jc w:val="both"/>
        <w:rPr>
          <w:rFonts w:asciiTheme="majorHAnsi" w:hAnsiTheme="majorHAnsi" w:cs="Lato-Regular"/>
          <w:color w:val="262626"/>
          <w:sz w:val="22"/>
          <w:szCs w:val="22"/>
        </w:rPr>
      </w:pPr>
    </w:p>
    <w:p w14:paraId="7B8B1BA0" w14:textId="28FD3A4B" w:rsidR="00946CAF" w:rsidRPr="00E370CF" w:rsidRDefault="00946CAF" w:rsidP="00946CAF">
      <w:pPr>
        <w:pStyle w:val="NormalWeb"/>
        <w:spacing w:before="0" w:beforeAutospacing="0" w:after="0" w:afterAutospacing="0"/>
        <w:jc w:val="both"/>
        <w:rPr>
          <w:rFonts w:asciiTheme="majorHAnsi" w:hAnsiTheme="majorHAnsi"/>
          <w:sz w:val="22"/>
          <w:szCs w:val="22"/>
          <w:lang w:val="en-US"/>
        </w:rPr>
      </w:pPr>
      <w:r w:rsidRPr="00E370CF">
        <w:rPr>
          <w:rFonts w:asciiTheme="majorHAnsi" w:hAnsiTheme="majorHAnsi" w:cs="Lato-Regular"/>
          <w:color w:val="262626"/>
          <w:sz w:val="22"/>
          <w:szCs w:val="22"/>
          <w:lang w:val="en-US"/>
        </w:rPr>
        <w:t xml:space="preserve">As a result of IBS symptoms, </w:t>
      </w:r>
      <w:r w:rsidRPr="00E370CF">
        <w:rPr>
          <w:rFonts w:asciiTheme="majorHAnsi" w:hAnsiTheme="majorHAnsi"/>
          <w:sz w:val="22"/>
          <w:szCs w:val="22"/>
          <w:lang w:val="en-US"/>
        </w:rPr>
        <w:t xml:space="preserve">US and UK data suggest that </w:t>
      </w:r>
      <w:r w:rsidRPr="00E370CF">
        <w:rPr>
          <w:rFonts w:asciiTheme="majorHAnsi" w:hAnsiTheme="majorHAnsi" w:cs="Lato-Regular"/>
          <w:color w:val="262626"/>
          <w:sz w:val="22"/>
          <w:szCs w:val="22"/>
          <w:lang w:val="en-US"/>
        </w:rPr>
        <w:t>the</w:t>
      </w:r>
      <w:r w:rsidRPr="00E370CF">
        <w:rPr>
          <w:rFonts w:asciiTheme="majorHAnsi" w:hAnsiTheme="majorHAnsi"/>
          <w:sz w:val="22"/>
          <w:szCs w:val="22"/>
          <w:lang w:val="en-US"/>
        </w:rPr>
        <w:t xml:space="preserve"> mean number of days (8.5 - 21.6) lost to work per year</w:t>
      </w:r>
      <w:r w:rsidR="00C77AA3">
        <w:rPr>
          <w:rFonts w:asciiTheme="majorHAnsi" w:hAnsiTheme="majorHAnsi"/>
          <w:sz w:val="22"/>
          <w:szCs w:val="22"/>
          <w:lang w:val="en-US"/>
        </w:rPr>
        <w:fldChar w:fldCharType="begin"/>
      </w:r>
      <w:r w:rsidR="00C77AA3">
        <w:rPr>
          <w:rFonts w:asciiTheme="majorHAnsi" w:hAnsiTheme="majorHAnsi"/>
          <w:sz w:val="22"/>
          <w:szCs w:val="22"/>
          <w:lang w:val="en-US"/>
        </w:rPr>
        <w:instrText xml:space="preserve"> ADDIN EN.CITE &lt;EndNote&gt;&lt;Cite&gt;&lt;Author&gt;Maxion-Bergemann&lt;/Author&gt;&lt;Year&gt;2006&lt;/Year&gt;&lt;RecNum&gt;1801&lt;/RecNum&gt;&lt;DisplayText&gt;[1]&lt;/DisplayText&gt;&lt;record&gt;&lt;rec-number&gt;1801&lt;/rec-number&gt;&lt;foreign-keys&gt;&lt;key app="EN" db-id="pp2x2trtywwsa0etdrlv9fzz2t0estw9frr0" timestamp="1517329040"&gt;1801&lt;/key&gt;&lt;/foreign-keys&gt;&lt;ref-type name="Journal Article"&gt;17&lt;/ref-type&gt;&lt;contributors&gt;&lt;authors&gt;&lt;author&gt;Maxion-Bergemann, S.&lt;/author&gt;&lt;author&gt;Thielecke, F.&lt;/author&gt;&lt;author&gt;Abel, F.&lt;/author&gt;&lt;author&gt;Bergemann, R.&lt;/author&gt;&lt;/authors&gt;&lt;/contributors&gt;&lt;titles&gt;&lt;title&gt;Costs of irritable bowel syndrome in the UK and US&lt;/title&gt;&lt;secondary-title&gt;Pharmacoeconomics&lt;/secondary-title&gt;&lt;/titles&gt;&lt;periodical&gt;&lt;full-title&gt;Pharmacoeconomics&lt;/full-title&gt;&lt;/periodical&gt;&lt;pages&gt;21-37&lt;/pages&gt;&lt;volume&gt;24&lt;/volume&gt;&lt;number&gt;1&lt;/number&gt;&lt;dates&gt;&lt;year&gt;2006&lt;/year&gt;&lt;/dates&gt;&lt;urls&gt;&lt;/urls&gt;&lt;/record&gt;&lt;/Cite&gt;&lt;/EndNote&gt;</w:instrText>
      </w:r>
      <w:r w:rsidR="00C77AA3">
        <w:rPr>
          <w:rFonts w:asciiTheme="majorHAnsi" w:hAnsiTheme="majorHAnsi"/>
          <w:sz w:val="22"/>
          <w:szCs w:val="22"/>
          <w:lang w:val="en-US"/>
        </w:rPr>
        <w:fldChar w:fldCharType="separate"/>
      </w:r>
      <w:r w:rsidR="00C77AA3">
        <w:rPr>
          <w:rFonts w:asciiTheme="majorHAnsi" w:hAnsiTheme="majorHAnsi"/>
          <w:noProof/>
          <w:sz w:val="22"/>
          <w:szCs w:val="22"/>
          <w:lang w:val="en-US"/>
        </w:rPr>
        <w:t>[1]</w:t>
      </w:r>
      <w:r w:rsidR="00C77AA3">
        <w:rPr>
          <w:rFonts w:asciiTheme="majorHAnsi" w:hAnsiTheme="majorHAnsi"/>
          <w:sz w:val="22"/>
          <w:szCs w:val="22"/>
          <w:lang w:val="en-US"/>
        </w:rPr>
        <w:fldChar w:fldCharType="end"/>
      </w:r>
      <w:r w:rsidR="00B961B7" w:rsidRPr="0020771E">
        <w:rPr>
          <w:rFonts w:asciiTheme="majorHAnsi" w:hAnsiTheme="majorHAnsi"/>
          <w:sz w:val="22"/>
          <w:szCs w:val="22"/>
          <w:lang w:val="en-US"/>
        </w:rPr>
        <w:t xml:space="preserve"> </w:t>
      </w:r>
      <w:r w:rsidRPr="00E370CF">
        <w:rPr>
          <w:rFonts w:asciiTheme="majorHAnsi" w:hAnsiTheme="majorHAnsi"/>
          <w:sz w:val="22"/>
          <w:szCs w:val="22"/>
          <w:lang w:val="en-US"/>
        </w:rPr>
        <w:t xml:space="preserve"> is significantly more than for people without IBS and when at work, IBS sufferers have lower productivity. This has economic consequences for both the sufferer and their employer. However, the true costs of this disease for patients and society are poorly </w:t>
      </w:r>
      <w:r w:rsidR="004C0704">
        <w:rPr>
          <w:rFonts w:asciiTheme="majorHAnsi" w:hAnsiTheme="majorHAnsi"/>
          <w:sz w:val="22"/>
          <w:szCs w:val="22"/>
          <w:lang w:val="en-US"/>
        </w:rPr>
        <w:t>characteris</w:t>
      </w:r>
      <w:r w:rsidR="0049436A">
        <w:rPr>
          <w:rFonts w:asciiTheme="majorHAnsi" w:hAnsiTheme="majorHAnsi"/>
          <w:sz w:val="22"/>
          <w:szCs w:val="22"/>
          <w:lang w:val="en-US"/>
        </w:rPr>
        <w:t>ed.</w:t>
      </w:r>
    </w:p>
    <w:p w14:paraId="22AFC3A3" w14:textId="77777777" w:rsidR="00946CAF" w:rsidRPr="00E370CF" w:rsidRDefault="00946CAF" w:rsidP="00946CAF">
      <w:pPr>
        <w:pStyle w:val="NormalWeb"/>
        <w:spacing w:before="0" w:beforeAutospacing="0" w:after="0" w:afterAutospacing="0"/>
        <w:jc w:val="both"/>
        <w:rPr>
          <w:rFonts w:asciiTheme="majorHAnsi" w:hAnsiTheme="majorHAnsi"/>
          <w:sz w:val="22"/>
          <w:szCs w:val="22"/>
          <w:lang w:val="en-US"/>
        </w:rPr>
      </w:pPr>
    </w:p>
    <w:p w14:paraId="1296514F" w14:textId="29EB9643" w:rsidR="009B70E5" w:rsidRDefault="00946CAF" w:rsidP="009B70E5">
      <w:pPr>
        <w:pStyle w:val="NormalWeb"/>
        <w:spacing w:before="0" w:beforeAutospacing="0" w:after="0" w:afterAutospacing="0"/>
        <w:jc w:val="both"/>
        <w:rPr>
          <w:rFonts w:asciiTheme="majorHAnsi" w:hAnsiTheme="majorHAnsi"/>
          <w:sz w:val="22"/>
          <w:szCs w:val="22"/>
          <w:lang w:val="en-US"/>
        </w:rPr>
      </w:pPr>
      <w:r w:rsidRPr="00E370CF">
        <w:rPr>
          <w:rFonts w:asciiTheme="majorHAnsi" w:hAnsiTheme="majorHAnsi" w:cs="Lato-Regular"/>
          <w:color w:val="262626"/>
          <w:sz w:val="22"/>
          <w:szCs w:val="22"/>
          <w:lang w:val="en-US"/>
        </w:rPr>
        <w:t xml:space="preserve">In the UK, IBS </w:t>
      </w:r>
      <w:r w:rsidRPr="00E370CF">
        <w:rPr>
          <w:rFonts w:asciiTheme="majorHAnsi" w:hAnsiTheme="majorHAnsi" w:cs="Circular-Book"/>
          <w:color w:val="393939"/>
          <w:sz w:val="22"/>
          <w:szCs w:val="22"/>
          <w:lang w:val="en-US"/>
        </w:rPr>
        <w:t>affects up to 20% of the population at any one time</w:t>
      </w:r>
      <w:r w:rsidRPr="00E370CF">
        <w:rPr>
          <w:rFonts w:asciiTheme="majorHAnsi" w:hAnsiTheme="majorHAnsi" w:cs="Lato-Regular"/>
          <w:color w:val="262626"/>
          <w:sz w:val="22"/>
          <w:szCs w:val="22"/>
          <w:lang w:val="en-US"/>
        </w:rPr>
        <w:t xml:space="preserve"> although many patients with IBS do not seek medical advice. </w:t>
      </w:r>
      <w:r w:rsidRPr="00E370CF">
        <w:rPr>
          <w:rFonts w:asciiTheme="majorHAnsi" w:hAnsiTheme="majorHAnsi"/>
          <w:sz w:val="22"/>
          <w:szCs w:val="22"/>
          <w:lang w:val="en-US"/>
        </w:rPr>
        <w:t xml:space="preserve"> </w:t>
      </w:r>
      <w:r w:rsidRPr="00E370CF">
        <w:rPr>
          <w:rFonts w:asciiTheme="majorHAnsi" w:hAnsiTheme="majorHAnsi" w:cs="Arial"/>
          <w:sz w:val="22"/>
          <w:szCs w:val="22"/>
          <w:lang w:val="en-US"/>
        </w:rPr>
        <w:t xml:space="preserve">However, once an individual is diagnosed with IBS, they utilize healthcare services more than people without IBS. </w:t>
      </w:r>
      <w:r w:rsidRPr="00E370CF">
        <w:rPr>
          <w:rFonts w:asciiTheme="majorHAnsi" w:hAnsiTheme="majorHAnsi"/>
          <w:sz w:val="22"/>
          <w:szCs w:val="22"/>
        </w:rPr>
        <w:t>It has been estimated that a full time GP sees on average eight patients with IBS a week (one of whom is presenting for the first time</w:t>
      </w:r>
      <w:r w:rsidR="001967A0" w:rsidRPr="0020771E">
        <w:rPr>
          <w:rFonts w:asciiTheme="majorHAnsi" w:hAnsiTheme="majorHAnsi"/>
          <w:sz w:val="22"/>
          <w:szCs w:val="22"/>
        </w:rPr>
        <w:t>)</w:t>
      </w:r>
      <w:r w:rsidR="00C77AA3">
        <w:rPr>
          <w:rFonts w:asciiTheme="majorHAnsi" w:hAnsiTheme="majorHAnsi"/>
          <w:sz w:val="22"/>
          <w:szCs w:val="22"/>
        </w:rPr>
        <w:fldChar w:fldCharType="begin"/>
      </w:r>
      <w:r w:rsidR="00C77AA3">
        <w:rPr>
          <w:rFonts w:asciiTheme="majorHAnsi" w:hAnsiTheme="majorHAnsi"/>
          <w:sz w:val="22"/>
          <w:szCs w:val="22"/>
        </w:rPr>
        <w:instrText xml:space="preserve"> ADDIN EN.CITE &lt;EndNote&gt;&lt;Cite&gt;&lt;Author&gt;Thompson&lt;/Author&gt;&lt;Year&gt;2000&lt;/Year&gt;&lt;RecNum&gt;1798&lt;/RecNum&gt;&lt;DisplayText&gt;[2]&lt;/DisplayText&gt;&lt;record&gt;&lt;rec-number&gt;1798&lt;/rec-number&gt;&lt;foreign-keys&gt;&lt;key app="EN" db-id="pp2x2trtywwsa0etdrlv9fzz2t0estw9frr0" timestamp="1517328120"&gt;1798&lt;/key&gt;&lt;/foreign-keys&gt;&lt;ref-type name="Journal Article"&gt;17&lt;/ref-type&gt;&lt;contributors&gt;&lt;authors&gt;&lt;author&gt;Thompson, W.G.&lt;/author&gt;&lt;author&gt;Heaton, K.W.&lt;/author&gt;&lt;author&gt;Smyth, G.T.&lt;/author&gt;&lt;author&gt;Smyth, C.&lt;/author&gt;&lt;/authors&gt;&lt;/contributors&gt;&lt;titles&gt;&lt;title&gt;Irritable bowel syndrome in general practice: prevalence, characteristics, and referral &lt;/title&gt;&lt;secondary-title&gt;Gut&lt;/secondary-title&gt;&lt;/titles&gt;&lt;periodical&gt;&lt;full-title&gt;Gut&lt;/full-title&gt;&lt;/periodical&gt;&lt;pages&gt;78-82&lt;/pages&gt;&lt;volume&gt;46&lt;/volume&gt;&lt;dates&gt;&lt;year&gt;2000&lt;/year&gt;&lt;/dates&gt;&lt;urls&gt;&lt;/urls&gt;&lt;/record&gt;&lt;/Cite&gt;&lt;/EndNote&gt;</w:instrText>
      </w:r>
      <w:r w:rsidR="00C77AA3">
        <w:rPr>
          <w:rFonts w:asciiTheme="majorHAnsi" w:hAnsiTheme="majorHAnsi"/>
          <w:sz w:val="22"/>
          <w:szCs w:val="22"/>
        </w:rPr>
        <w:fldChar w:fldCharType="separate"/>
      </w:r>
      <w:r w:rsidR="00C77AA3">
        <w:rPr>
          <w:rFonts w:asciiTheme="majorHAnsi" w:hAnsiTheme="majorHAnsi"/>
          <w:noProof/>
          <w:sz w:val="22"/>
          <w:szCs w:val="22"/>
        </w:rPr>
        <w:t>[2]</w:t>
      </w:r>
      <w:r w:rsidR="00C77AA3">
        <w:rPr>
          <w:rFonts w:asciiTheme="majorHAnsi" w:hAnsiTheme="majorHAnsi"/>
          <w:sz w:val="22"/>
          <w:szCs w:val="22"/>
        </w:rPr>
        <w:fldChar w:fldCharType="end"/>
      </w:r>
      <w:r w:rsidR="001967A0" w:rsidRPr="0020771E">
        <w:rPr>
          <w:rFonts w:asciiTheme="majorHAnsi" w:hAnsiTheme="majorHAnsi"/>
          <w:sz w:val="22"/>
          <w:szCs w:val="22"/>
        </w:rPr>
        <w:t xml:space="preserve"> </w:t>
      </w:r>
      <w:r w:rsidRPr="00E370CF">
        <w:rPr>
          <w:rFonts w:asciiTheme="majorHAnsi" w:hAnsiTheme="majorHAnsi"/>
          <w:sz w:val="22"/>
          <w:szCs w:val="22"/>
        </w:rPr>
        <w:t xml:space="preserve"> costing the NHS £22 million/year for consultations</w:t>
      </w:r>
      <w:r w:rsidR="00D87EF6">
        <w:rPr>
          <w:rFonts w:asciiTheme="majorHAnsi" w:hAnsiTheme="majorHAnsi"/>
          <w:sz w:val="22"/>
          <w:szCs w:val="22"/>
        </w:rPr>
        <w:fldChar w:fldCharType="begin"/>
      </w:r>
      <w:r w:rsidR="00D87EF6">
        <w:rPr>
          <w:rFonts w:asciiTheme="majorHAnsi" w:hAnsiTheme="majorHAnsi"/>
          <w:sz w:val="22"/>
          <w:szCs w:val="22"/>
        </w:rPr>
        <w:instrText xml:space="preserve"> ADDIN EN.CITE &lt;EndNote&gt;&lt;Cite&gt;&lt;Author&gt;Rubin&lt;/Author&gt;&lt;Year&gt;2009&lt;/Year&gt;&lt;RecNum&gt;1799&lt;/RecNum&gt;&lt;DisplayText&gt;[3]&lt;/DisplayText&gt;&lt;record&gt;&lt;rec-number&gt;1799&lt;/rec-number&gt;&lt;foreign-keys&gt;&lt;key app="EN" db-id="pp2x2trtywwsa0etdrlv9fzz2t0estw9frr0" timestamp="1517328250"&gt;1799&lt;/key&gt;&lt;/foreign-keys&gt;&lt;ref-type name="Web Page"&gt;12&lt;/ref-type&gt;&lt;contributors&gt;&lt;authors&gt;&lt;author&gt;Rubin, G.&lt;/author&gt;&lt;/authors&gt;&lt;/contributors&gt;&lt;titles&gt;&lt;title&gt;Irritable bowel syndrome&lt;/title&gt;&lt;/titles&gt;&lt;dates&gt;&lt;year&gt;2009&lt;/year&gt;&lt;/dates&gt;&lt;pub-location&gt;https://www.gponline.com/irritable-bowel-syndrome/gi-tract/article/894633&lt;/pub-location&gt;&lt;urls&gt;&lt;/urls&gt;&lt;/record&gt;&lt;/Cite&gt;&lt;/EndNote&gt;</w:instrText>
      </w:r>
      <w:r w:rsidR="00D87EF6">
        <w:rPr>
          <w:rFonts w:asciiTheme="majorHAnsi" w:hAnsiTheme="majorHAnsi"/>
          <w:sz w:val="22"/>
          <w:szCs w:val="22"/>
        </w:rPr>
        <w:fldChar w:fldCharType="separate"/>
      </w:r>
      <w:r w:rsidR="00D87EF6">
        <w:rPr>
          <w:rFonts w:asciiTheme="majorHAnsi" w:hAnsiTheme="majorHAnsi"/>
          <w:noProof/>
          <w:sz w:val="22"/>
          <w:szCs w:val="22"/>
        </w:rPr>
        <w:t>[3]</w:t>
      </w:r>
      <w:r w:rsidR="00D87EF6">
        <w:rPr>
          <w:rFonts w:asciiTheme="majorHAnsi" w:hAnsiTheme="majorHAnsi"/>
          <w:sz w:val="22"/>
          <w:szCs w:val="22"/>
        </w:rPr>
        <w:fldChar w:fldCharType="end"/>
      </w:r>
      <w:r w:rsidR="009B70E5" w:rsidRPr="0020771E">
        <w:rPr>
          <w:rFonts w:asciiTheme="majorHAnsi" w:hAnsiTheme="majorHAnsi"/>
          <w:sz w:val="22"/>
          <w:szCs w:val="22"/>
        </w:rPr>
        <w:t xml:space="preserve"> and more than £70 million for prescriptions issued afterwards</w:t>
      </w:r>
      <w:r w:rsidR="00C77AA3">
        <w:rPr>
          <w:rFonts w:asciiTheme="majorHAnsi" w:hAnsiTheme="majorHAnsi"/>
          <w:sz w:val="22"/>
          <w:szCs w:val="22"/>
        </w:rPr>
        <w:fldChar w:fldCharType="begin"/>
      </w:r>
      <w:r w:rsidR="00D87EF6">
        <w:rPr>
          <w:rFonts w:asciiTheme="majorHAnsi" w:hAnsiTheme="majorHAnsi"/>
          <w:sz w:val="22"/>
          <w:szCs w:val="22"/>
        </w:rPr>
        <w:instrText xml:space="preserve"> ADDIN EN.CITE &lt;EndNote&gt;&lt;Cite&gt;&lt;Author&gt;Soubieres&lt;/Author&gt;&lt;Year&gt;Frontline Gastroenterol&lt;/Year&gt;&lt;RecNum&gt;1800&lt;/RecNum&gt;&lt;DisplayText&gt;[4]&lt;/DisplayText&gt;&lt;record&gt;&lt;rec-number&gt;1800&lt;/rec-number&gt;&lt;foreign-keys&gt;&lt;key app="EN" db-id="pp2x2trtywwsa0etdrlv9fzz2t0estw9frr0" timestamp="1517328759"&gt;1800&lt;/key&gt;&lt;/foreign-keys&gt;&lt;ref-type name="Journal Article"&gt;17&lt;/ref-type&gt;&lt;contributors&gt;&lt;authors&gt;&lt;author&gt;Soubieres, A.&lt;/author&gt;&lt;author&gt;Wilson, P.&lt;/author&gt;&lt;author&gt;Poullis, A.&lt;/author&gt;&lt;author&gt;Wilkins, J.&lt;/author&gt;&lt;author&gt;Rance, M.&lt;/author&gt;&lt;/authors&gt;&lt;/contributors&gt;&lt;titles&gt;&lt;title&gt;Burden of irritable bowel syndrome in an increasingly cost-aware National Health Service&lt;/title&gt;&lt;secondary-title&gt;2015&lt;/secondary-title&gt;&lt;/titles&gt;&lt;periodical&gt;&lt;full-title&gt;2015&lt;/full-title&gt;&lt;/periodical&gt;&lt;pages&gt;246-251&lt;/pages&gt;&lt;volume&gt;6&lt;/volume&gt;&lt;number&gt;4&lt;/number&gt;&lt;dates&gt;&lt;year&gt;Frontline Gastroenterol&lt;/year&gt;&lt;/dates&gt;&lt;urls&gt;&lt;/urls&gt;&lt;/record&gt;&lt;/Cite&gt;&lt;/EndNote&gt;</w:instrText>
      </w:r>
      <w:r w:rsidR="00C77AA3">
        <w:rPr>
          <w:rFonts w:asciiTheme="majorHAnsi" w:hAnsiTheme="majorHAnsi"/>
          <w:sz w:val="22"/>
          <w:szCs w:val="22"/>
        </w:rPr>
        <w:fldChar w:fldCharType="separate"/>
      </w:r>
      <w:r w:rsidR="00D87EF6">
        <w:rPr>
          <w:rFonts w:asciiTheme="majorHAnsi" w:hAnsiTheme="majorHAnsi"/>
          <w:noProof/>
          <w:sz w:val="22"/>
          <w:szCs w:val="22"/>
        </w:rPr>
        <w:t>[4]</w:t>
      </w:r>
      <w:r w:rsidR="00C77AA3">
        <w:rPr>
          <w:rFonts w:asciiTheme="majorHAnsi" w:hAnsiTheme="majorHAnsi"/>
          <w:sz w:val="22"/>
          <w:szCs w:val="22"/>
        </w:rPr>
        <w:fldChar w:fldCharType="end"/>
      </w:r>
      <w:r w:rsidR="009B70E5" w:rsidRPr="0020771E">
        <w:rPr>
          <w:rFonts w:asciiTheme="majorHAnsi" w:hAnsiTheme="majorHAnsi"/>
          <w:sz w:val="22"/>
          <w:szCs w:val="22"/>
        </w:rPr>
        <w:t xml:space="preserve">. Whilst the National Institute for Health and Care Excellence (NICE) advises that these patients with typical symptoms of IBS do not require referral to secondary care, nevertheless </w:t>
      </w:r>
      <w:r w:rsidR="009B70E5" w:rsidRPr="0020771E">
        <w:rPr>
          <w:rFonts w:asciiTheme="majorHAnsi" w:hAnsiTheme="majorHAnsi"/>
          <w:sz w:val="22"/>
          <w:szCs w:val="22"/>
          <w:lang w:val="en-US"/>
        </w:rPr>
        <w:t xml:space="preserve">patients with IBS account for approximately 7.5% of total </w:t>
      </w:r>
      <w:r w:rsidR="009B70E5" w:rsidRPr="0020771E">
        <w:rPr>
          <w:rFonts w:asciiTheme="majorHAnsi" w:hAnsiTheme="majorHAnsi"/>
          <w:sz w:val="22"/>
          <w:szCs w:val="22"/>
        </w:rPr>
        <w:t>o</w:t>
      </w:r>
      <w:r w:rsidR="009B70E5" w:rsidRPr="0020771E">
        <w:rPr>
          <w:rFonts w:asciiTheme="majorHAnsi" w:hAnsiTheme="majorHAnsi"/>
          <w:sz w:val="22"/>
          <w:szCs w:val="22"/>
          <w:lang w:val="en-US"/>
        </w:rPr>
        <w:t>ut-patient attendances in British secondary and tertiary care gastroenterology and colorectal surgical clinics, at a cost of at least £12 million in 2012–2013.</w:t>
      </w:r>
      <w:r w:rsidR="00C77AA3">
        <w:rPr>
          <w:rFonts w:asciiTheme="majorHAnsi" w:hAnsiTheme="majorHAnsi"/>
          <w:sz w:val="22"/>
          <w:szCs w:val="22"/>
          <w:lang w:val="en-US"/>
        </w:rPr>
        <w:fldChar w:fldCharType="begin"/>
      </w:r>
      <w:r w:rsidR="00D87EF6">
        <w:rPr>
          <w:rFonts w:asciiTheme="majorHAnsi" w:hAnsiTheme="majorHAnsi"/>
          <w:sz w:val="22"/>
          <w:szCs w:val="22"/>
          <w:lang w:val="en-US"/>
        </w:rPr>
        <w:instrText xml:space="preserve"> ADDIN EN.CITE &lt;EndNote&gt;&lt;Cite&gt;&lt;Author&gt;Soubieres&lt;/Author&gt;&lt;Year&gt;Frontline Gastroenterol&lt;/Year&gt;&lt;RecNum&gt;1800&lt;/RecNum&gt;&lt;DisplayText&gt;[4]&lt;/DisplayText&gt;&lt;record&gt;&lt;rec-number&gt;1800&lt;/rec-number&gt;&lt;foreign-keys&gt;&lt;key app="EN" db-id="pp2x2trtywwsa0etdrlv9fzz2t0estw9frr0" timestamp="1517328759"&gt;1800&lt;/key&gt;&lt;/foreign-keys&gt;&lt;ref-type name="Journal Article"&gt;17&lt;/ref-type&gt;&lt;contributors&gt;&lt;authors&gt;&lt;author&gt;Soubieres, A.&lt;/author&gt;&lt;author&gt;Wilson, P.&lt;/author&gt;&lt;author&gt;Poullis, A.&lt;/author&gt;&lt;author&gt;Wilkins, J.&lt;/author&gt;&lt;author&gt;Rance, M.&lt;/author&gt;&lt;/authors&gt;&lt;/contributors&gt;&lt;titles&gt;&lt;title&gt;Burden of irritable bowel syndrome in an increasingly cost-aware National Health Service&lt;/title&gt;&lt;secondary-title&gt;2015&lt;/secondary-title&gt;&lt;/titles&gt;&lt;periodical&gt;&lt;full-title&gt;2015&lt;/full-title&gt;&lt;/periodical&gt;&lt;pages&gt;246-251&lt;/pages&gt;&lt;volume&gt;6&lt;/volume&gt;&lt;number&gt;4&lt;/number&gt;&lt;dates&gt;&lt;year&gt;Frontline Gastroenterol&lt;/year&gt;&lt;/dates&gt;&lt;urls&gt;&lt;/urls&gt;&lt;/record&gt;&lt;/Cite&gt;&lt;/EndNote&gt;</w:instrText>
      </w:r>
      <w:r w:rsidR="00C77AA3">
        <w:rPr>
          <w:rFonts w:asciiTheme="majorHAnsi" w:hAnsiTheme="majorHAnsi"/>
          <w:sz w:val="22"/>
          <w:szCs w:val="22"/>
          <w:lang w:val="en-US"/>
        </w:rPr>
        <w:fldChar w:fldCharType="separate"/>
      </w:r>
      <w:r w:rsidR="00D87EF6">
        <w:rPr>
          <w:rFonts w:asciiTheme="majorHAnsi" w:hAnsiTheme="majorHAnsi"/>
          <w:noProof/>
          <w:sz w:val="22"/>
          <w:szCs w:val="22"/>
          <w:lang w:val="en-US"/>
        </w:rPr>
        <w:t>[4]</w:t>
      </w:r>
      <w:r w:rsidR="00C77AA3">
        <w:rPr>
          <w:rFonts w:asciiTheme="majorHAnsi" w:hAnsiTheme="majorHAnsi"/>
          <w:sz w:val="22"/>
          <w:szCs w:val="22"/>
          <w:lang w:val="en-US"/>
        </w:rPr>
        <w:fldChar w:fldCharType="end"/>
      </w:r>
      <w:r w:rsidR="009B70E5">
        <w:rPr>
          <w:rFonts w:asciiTheme="majorHAnsi" w:hAnsiTheme="majorHAnsi"/>
          <w:sz w:val="22"/>
          <w:szCs w:val="22"/>
          <w:lang w:val="en-US"/>
        </w:rPr>
        <w:t>.</w:t>
      </w:r>
    </w:p>
    <w:p w14:paraId="1AB08F7A" w14:textId="77777777" w:rsidR="009B70E5" w:rsidRPr="0020771E" w:rsidRDefault="009B70E5" w:rsidP="009B70E5">
      <w:pPr>
        <w:pStyle w:val="NormalWeb"/>
        <w:spacing w:before="0" w:beforeAutospacing="0" w:after="0" w:afterAutospacing="0"/>
        <w:jc w:val="both"/>
        <w:rPr>
          <w:rFonts w:asciiTheme="majorHAnsi" w:hAnsiTheme="majorHAnsi"/>
          <w:sz w:val="22"/>
          <w:szCs w:val="22"/>
          <w:lang w:val="en-US"/>
        </w:rPr>
      </w:pPr>
    </w:p>
    <w:p w14:paraId="76441401" w14:textId="62091C7A" w:rsidR="00946CAF" w:rsidRPr="00E370CF" w:rsidRDefault="00946CAF" w:rsidP="009B70E5">
      <w:pPr>
        <w:pStyle w:val="NormalWeb"/>
        <w:spacing w:before="0" w:beforeAutospacing="0" w:after="0" w:afterAutospacing="0"/>
        <w:jc w:val="both"/>
        <w:rPr>
          <w:rFonts w:asciiTheme="majorHAnsi" w:hAnsiTheme="majorHAnsi"/>
          <w:sz w:val="22"/>
          <w:szCs w:val="22"/>
        </w:rPr>
      </w:pPr>
      <w:r w:rsidRPr="00E370CF">
        <w:rPr>
          <w:rFonts w:asciiTheme="majorHAnsi" w:hAnsiTheme="majorHAnsi"/>
          <w:sz w:val="22"/>
          <w:szCs w:val="22"/>
        </w:rPr>
        <w:t>Using the Rome IV criteria as the benchmark for the diagnosis of IBS, in 2017, NICE updated their recommendations that in patients presenting to primary care with typical IBS-like symptoms the following tests should be undertaken to exclude other diagnoses: full blood count, erythrocyte sedimentation rate, C-reactive protein and antibody testing for Coeliac disease.</w:t>
      </w:r>
    </w:p>
    <w:p w14:paraId="2272D113" w14:textId="77777777" w:rsidR="00997BD8" w:rsidRDefault="00946CAF" w:rsidP="00593279">
      <w:pPr>
        <w:spacing w:before="100" w:beforeAutospacing="1" w:after="100" w:afterAutospacing="1"/>
        <w:jc w:val="both"/>
        <w:rPr>
          <w:rFonts w:asciiTheme="majorHAnsi" w:hAnsiTheme="majorHAnsi"/>
          <w:sz w:val="22"/>
          <w:szCs w:val="22"/>
        </w:rPr>
      </w:pPr>
      <w:r w:rsidRPr="00E370CF">
        <w:rPr>
          <w:rFonts w:asciiTheme="majorHAnsi" w:hAnsiTheme="majorHAnsi"/>
          <w:sz w:val="22"/>
          <w:szCs w:val="22"/>
        </w:rPr>
        <w:t>NICE categorically stated that a number of tests are unnecessary to confirm diagnosis in people who meet the IBS symptom diagnostic criteria including ultrasound, sigmoidoscopy, colonoscopy, barium enema, thyroid function tests and any faecal testing or breath testing.</w:t>
      </w:r>
      <w:bookmarkStart w:id="5" w:name="OLE_LINK7"/>
      <w:bookmarkStart w:id="6" w:name="OLE_LINK8"/>
    </w:p>
    <w:bookmarkEnd w:id="5"/>
    <w:bookmarkEnd w:id="6"/>
    <w:p w14:paraId="516E28DB" w14:textId="2B809D87" w:rsidR="00946CAF" w:rsidRPr="00E370CF" w:rsidRDefault="004C0704" w:rsidP="00B01621">
      <w:pPr>
        <w:spacing w:before="100" w:beforeAutospacing="1" w:after="100" w:afterAutospacing="1"/>
        <w:jc w:val="both"/>
        <w:rPr>
          <w:rFonts w:asciiTheme="majorHAnsi" w:hAnsiTheme="majorHAnsi"/>
          <w:sz w:val="22"/>
          <w:szCs w:val="22"/>
        </w:rPr>
      </w:pPr>
      <w:r w:rsidRPr="00E370CF">
        <w:rPr>
          <w:rFonts w:asciiTheme="majorHAnsi" w:hAnsiTheme="majorHAnsi"/>
          <w:sz w:val="22"/>
          <w:szCs w:val="22"/>
        </w:rPr>
        <w:t xml:space="preserve">For patients meeting their criteria for a diagnosis of IBS, NICE </w:t>
      </w:r>
      <w:r>
        <w:rPr>
          <w:rFonts w:asciiTheme="majorHAnsi" w:hAnsiTheme="majorHAnsi"/>
          <w:sz w:val="22"/>
          <w:szCs w:val="22"/>
        </w:rPr>
        <w:t xml:space="preserve">acknowledges that while </w:t>
      </w:r>
      <w:r w:rsidRPr="00E370CF">
        <w:rPr>
          <w:rFonts w:asciiTheme="majorHAnsi" w:hAnsiTheme="majorHAnsi"/>
          <w:sz w:val="22"/>
          <w:szCs w:val="22"/>
        </w:rPr>
        <w:t>no treatments for diarrhoea predominant IBS are effective in even a majority of patients</w:t>
      </w:r>
      <w:r>
        <w:rPr>
          <w:rFonts w:asciiTheme="majorHAnsi" w:hAnsiTheme="majorHAnsi"/>
          <w:sz w:val="22"/>
          <w:szCs w:val="22"/>
        </w:rPr>
        <w:t xml:space="preserve">, some </w:t>
      </w:r>
      <w:r w:rsidRPr="00E370CF">
        <w:rPr>
          <w:rFonts w:asciiTheme="majorHAnsi" w:hAnsiTheme="majorHAnsi"/>
          <w:sz w:val="22"/>
          <w:szCs w:val="22"/>
        </w:rPr>
        <w:t xml:space="preserve">patients respond to a wide variety of treatments: changes in carbohydrate intake, gluten avoidance, wheat free diets, antibiotics, probiotics, </w:t>
      </w:r>
      <w:r w:rsidRPr="00E370CF">
        <w:rPr>
          <w:rFonts w:asciiTheme="majorHAnsi" w:hAnsiTheme="majorHAnsi" w:cs="Arial"/>
          <w:sz w:val="22"/>
          <w:szCs w:val="22"/>
        </w:rPr>
        <w:t>antidepressants, opioid receptor agonists/antagonists and some complementary therapies</w:t>
      </w:r>
      <w:r>
        <w:rPr>
          <w:rFonts w:asciiTheme="majorHAnsi" w:hAnsiTheme="majorHAnsi" w:cs="Arial"/>
          <w:sz w:val="22"/>
          <w:szCs w:val="22"/>
        </w:rPr>
        <w:t>.</w:t>
      </w:r>
      <w:r w:rsidRPr="00E370CF">
        <w:rPr>
          <w:rFonts w:asciiTheme="majorHAnsi" w:hAnsiTheme="majorHAnsi" w:cs="Arial"/>
          <w:sz w:val="22"/>
          <w:szCs w:val="22"/>
        </w:rPr>
        <w:t xml:space="preserve"> </w:t>
      </w:r>
      <w:r w:rsidRPr="00E370CF">
        <w:rPr>
          <w:rFonts w:asciiTheme="majorHAnsi" w:hAnsiTheme="majorHAnsi"/>
          <w:sz w:val="22"/>
          <w:szCs w:val="22"/>
        </w:rPr>
        <w:t>If these failed to improve symptoms,  NICE recommended that consideration should be  given to the use of one or more of the following drugs: a</w:t>
      </w:r>
      <w:r w:rsidRPr="00E370CF">
        <w:rPr>
          <w:rFonts w:asciiTheme="majorHAnsi" w:hAnsiTheme="majorHAnsi"/>
          <w:bCs/>
          <w:sz w:val="22"/>
          <w:szCs w:val="22"/>
        </w:rPr>
        <w:t>ntispasmodics, laxatives, loperamide, tricyclic or selective seretonin reuptake inhibitor antidepressants</w:t>
      </w:r>
      <w:r w:rsidRPr="009B70E5">
        <w:rPr>
          <w:rFonts w:asciiTheme="majorHAnsi" w:hAnsiTheme="majorHAnsi"/>
          <w:bCs/>
          <w:sz w:val="22"/>
          <w:szCs w:val="22"/>
        </w:rPr>
        <w:t xml:space="preserve"> </w:t>
      </w:r>
      <w:r w:rsidR="00C77AA3">
        <w:rPr>
          <w:rFonts w:asciiTheme="majorHAnsi" w:hAnsiTheme="majorHAnsi"/>
          <w:bCs/>
          <w:sz w:val="22"/>
          <w:szCs w:val="22"/>
        </w:rPr>
        <w:fldChar w:fldCharType="begin">
          <w:fldData xml:space="preserve">PEVuZE5vdGU+PENpdGU+PEF1dGhvcj5Hb2VwcDwvQXV0aG9yPjxZZWFyPjIwMTQ8L1llYXI+PFJl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</w:fldData>
        </w:fldChar>
      </w:r>
      <w:r w:rsidR="00D87EF6">
        <w:rPr>
          <w:rFonts w:asciiTheme="majorHAnsi" w:hAnsiTheme="majorHAnsi"/>
          <w:bCs/>
          <w:sz w:val="22"/>
          <w:szCs w:val="22"/>
        </w:rPr>
        <w:instrText xml:space="preserve"> ADDIN EN.CITE </w:instrText>
      </w:r>
      <w:r w:rsidR="00D87EF6">
        <w:rPr>
          <w:rFonts w:asciiTheme="majorHAnsi" w:hAnsiTheme="majorHAnsi"/>
          <w:bCs/>
          <w:sz w:val="22"/>
          <w:szCs w:val="22"/>
        </w:rPr>
        <w:fldChar w:fldCharType="begin">
          <w:fldData xml:space="preserve">PEVuZE5vdGU+PENpdGU+PEF1dGhvcj5Hb2VwcDwvQXV0aG9yPjxZZWFyPjIwMTQ8L1llYXI+PFJl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</w:fldData>
        </w:fldChar>
      </w:r>
      <w:r w:rsidR="00D87EF6">
        <w:rPr>
          <w:rFonts w:asciiTheme="majorHAnsi" w:hAnsiTheme="majorHAnsi"/>
          <w:bCs/>
          <w:sz w:val="22"/>
          <w:szCs w:val="22"/>
        </w:rPr>
        <w:instrText xml:space="preserve"> ADDIN EN.CITE.DATA </w:instrText>
      </w:r>
      <w:r w:rsidR="00D87EF6">
        <w:rPr>
          <w:rFonts w:asciiTheme="majorHAnsi" w:hAnsiTheme="majorHAnsi"/>
          <w:bCs/>
          <w:sz w:val="22"/>
          <w:szCs w:val="22"/>
        </w:rPr>
      </w:r>
      <w:r w:rsidR="00D87EF6">
        <w:rPr>
          <w:rFonts w:asciiTheme="majorHAnsi" w:hAnsiTheme="majorHAnsi"/>
          <w:bCs/>
          <w:sz w:val="22"/>
          <w:szCs w:val="22"/>
        </w:rPr>
        <w:fldChar w:fldCharType="end"/>
      </w:r>
      <w:r w:rsidR="00C77AA3">
        <w:rPr>
          <w:rFonts w:asciiTheme="majorHAnsi" w:hAnsiTheme="majorHAnsi"/>
          <w:bCs/>
          <w:sz w:val="22"/>
          <w:szCs w:val="22"/>
        </w:rPr>
      </w:r>
      <w:r w:rsidR="00C77AA3">
        <w:rPr>
          <w:rFonts w:asciiTheme="majorHAnsi" w:hAnsiTheme="majorHAnsi"/>
          <w:bCs/>
          <w:sz w:val="22"/>
          <w:szCs w:val="22"/>
        </w:rPr>
        <w:fldChar w:fldCharType="separate"/>
      </w:r>
      <w:r w:rsidR="00D87EF6">
        <w:rPr>
          <w:rFonts w:asciiTheme="majorHAnsi" w:hAnsiTheme="majorHAnsi"/>
          <w:bCs/>
          <w:noProof/>
          <w:sz w:val="22"/>
          <w:szCs w:val="22"/>
        </w:rPr>
        <w:t>[5-12]</w:t>
      </w:r>
      <w:r w:rsidR="00C77AA3">
        <w:rPr>
          <w:rFonts w:asciiTheme="majorHAnsi" w:hAnsiTheme="majorHAnsi"/>
          <w:bCs/>
          <w:sz w:val="22"/>
          <w:szCs w:val="22"/>
        </w:rPr>
        <w:fldChar w:fldCharType="end"/>
      </w:r>
      <w:r w:rsidR="0049436A" w:rsidRPr="00E370CF">
        <w:rPr>
          <w:rFonts w:asciiTheme="majorHAnsi" w:hAnsiTheme="majorHAnsi" w:cs="Arial"/>
          <w:sz w:val="22"/>
          <w:szCs w:val="22"/>
        </w:rPr>
        <w:t>.</w:t>
      </w:r>
    </w:p>
    <w:p w14:paraId="0A2242D6" w14:textId="63F8727C" w:rsidR="00946CAF" w:rsidRDefault="00946CAF" w:rsidP="00946CAF">
      <w:pPr>
        <w:pStyle w:val="NormalWeb"/>
        <w:spacing w:before="0" w:beforeAutospacing="0" w:after="0" w:afterAutospacing="0"/>
        <w:jc w:val="both"/>
        <w:rPr>
          <w:rFonts w:asciiTheme="majorHAnsi" w:hAnsiTheme="majorHAnsi" w:cs="Lato-Regular"/>
          <w:color w:val="262626"/>
          <w:sz w:val="22"/>
          <w:szCs w:val="22"/>
          <w:lang w:val="en-US"/>
        </w:rPr>
      </w:pPr>
      <w:r w:rsidRPr="00E370CF">
        <w:rPr>
          <w:rFonts w:asciiTheme="majorHAnsi" w:hAnsiTheme="majorHAnsi"/>
          <w:sz w:val="22"/>
          <w:szCs w:val="22"/>
          <w:lang w:val="en-US"/>
        </w:rPr>
        <w:t xml:space="preserve">However, NICE acknowledge that at least </w:t>
      </w:r>
      <w:r w:rsidRPr="00E370CF">
        <w:rPr>
          <w:rFonts w:asciiTheme="majorHAnsi" w:hAnsiTheme="majorHAnsi" w:cs="Lato-Regular"/>
          <w:color w:val="262626"/>
          <w:sz w:val="22"/>
          <w:szCs w:val="22"/>
          <w:lang w:val="en-US"/>
        </w:rPr>
        <w:t>50% of patients will continue to have unresolved symptoms long term</w:t>
      </w:r>
      <w:r w:rsidR="00C77AA3">
        <w:rPr>
          <w:rFonts w:asciiTheme="majorHAnsi" w:hAnsiTheme="majorHAnsi" w:cs="Lato-Regular"/>
          <w:color w:val="262626"/>
          <w:sz w:val="22"/>
          <w:szCs w:val="22"/>
          <w:lang w:val="en-US"/>
        </w:rPr>
        <w:fldChar w:fldCharType="begin"/>
      </w:r>
      <w:r w:rsidR="00D87EF6">
        <w:rPr>
          <w:rFonts w:asciiTheme="majorHAnsi" w:hAnsiTheme="majorHAnsi" w:cs="Lato-Regular"/>
          <w:color w:val="262626"/>
          <w:sz w:val="22"/>
          <w:szCs w:val="22"/>
          <w:lang w:val="en-US"/>
        </w:rPr>
        <w:instrText xml:space="preserve"> ADDIN EN.CITE &lt;EndNote&gt;&lt;Cite&gt;&lt;Author&gt;Lee&lt;/Author&gt;&lt;Year&gt;2017&lt;/Year&gt;&lt;RecNum&gt;1795&lt;/RecNum&gt;&lt;DisplayText&gt;[13, 14]&lt;/DisplayText&gt;&lt;record&gt;&lt;rec-number&gt;1795&lt;/rec-number&gt;&lt;foreign-keys&gt;&lt;key app="EN" db-id="pp2x2trtywwsa0etdrlv9fzz2t0estw9frr0" timestamp="1517309267"&gt;1795&lt;/key&gt;&lt;/foreign-keys&gt;&lt;ref-type name="Journal Article"&gt;17&lt;/ref-type&gt;&lt;contributors&gt;&lt;authors&gt;&lt;author&gt;Lee, Y.Y.&lt;/author&gt;&lt;author&gt;Annamalai, C.&lt;/author&gt;&lt;author&gt;Rao, S.S.C&lt;/author&gt;&lt;/authors&gt;&lt;/contributors&gt;&lt;titles&gt;&lt;title&gt;Post-Infectious Irritable Bowel Syndrome&lt;/title&gt;&lt;secondary-title&gt;Curr Gastroenterol Rep.&lt;/secondary-title&gt;&lt;/titles&gt;&lt;periodical&gt;&lt;full-title&gt;Curr Gastroenterol Rep.&lt;/full-title&gt;&lt;/periodical&gt;&lt;pages&gt;56&lt;/pages&gt;&lt;volume&gt;19&lt;/volume&gt;&lt;number&gt;11&lt;/number&gt;&lt;dates&gt;&lt;year&gt;2017&lt;/year&gt;&lt;/dates&gt;&lt;urls&gt;&lt;/urls&gt;&lt;/record&gt;&lt;/Cite&gt;&lt;Cite&gt;&lt;Author&gt;El-Serag&lt;/Author&gt;&lt;Year&gt;2004&lt;/Year&gt;&lt;RecNum&gt;1796&lt;/RecNum&gt;&lt;record&gt;&lt;rec-number&gt;1796&lt;/rec-number&gt;&lt;foreign-keys&gt;&lt;key app="EN" db-id="pp2x2trtywwsa0etdrlv9fzz2t0estw9frr0" timestamp="1517309347"&gt;1796&lt;/key&gt;&lt;/foreign-keys&gt;&lt;ref-type name="Journal Article"&gt;17&lt;/ref-type&gt;&lt;contributors&gt;&lt;authors&gt;&lt;author&gt;El-Serag, H.B.&lt;/author&gt;&lt;author&gt;Pilgrim, P.&lt;/author&gt;&lt;author&gt;Schoenfeld, P.&lt;/author&gt;&lt;/authors&gt;&lt;/contributors&gt;&lt;titles&gt;&lt;title&gt;Systemic review: Natural history of irritable bowel syndrome.&lt;/title&gt;&lt;secondary-title&gt;Aliment Pharmacol Ther&lt;/secondary-title&gt;&lt;/titles&gt;&lt;periodical&gt;&lt;full-title&gt;Aliment Pharmacol Ther&lt;/full-title&gt;&lt;/periodical&gt;&lt;pages&gt;8&lt;/pages&gt;&lt;volume&gt;15&lt;/volume&gt;&lt;number&gt;9&lt;/number&gt;&lt;section&gt;861-70&lt;/section&gt;&lt;dates&gt;&lt;year&gt;2004&lt;/year&gt;&lt;/dates&gt;&lt;urls&gt;&lt;/urls&gt;&lt;/record&gt;&lt;/Cite&gt;&lt;/EndNote&gt;</w:instrText>
      </w:r>
      <w:r w:rsidR="00C77AA3">
        <w:rPr>
          <w:rFonts w:asciiTheme="majorHAnsi" w:hAnsiTheme="majorHAnsi" w:cs="Lato-Regular"/>
          <w:color w:val="262626"/>
          <w:sz w:val="22"/>
          <w:szCs w:val="22"/>
          <w:lang w:val="en-US"/>
        </w:rPr>
        <w:fldChar w:fldCharType="separate"/>
      </w:r>
      <w:r w:rsidR="00D87EF6">
        <w:rPr>
          <w:rFonts w:asciiTheme="majorHAnsi" w:hAnsiTheme="majorHAnsi" w:cs="Lato-Regular"/>
          <w:noProof/>
          <w:color w:val="262626"/>
          <w:sz w:val="22"/>
          <w:szCs w:val="22"/>
          <w:lang w:val="en-US"/>
        </w:rPr>
        <w:t>[13, 14]</w:t>
      </w:r>
      <w:r w:rsidR="00C77AA3">
        <w:rPr>
          <w:rFonts w:asciiTheme="majorHAnsi" w:hAnsiTheme="majorHAnsi" w:cs="Lato-Regular"/>
          <w:color w:val="262626"/>
          <w:sz w:val="22"/>
          <w:szCs w:val="22"/>
          <w:lang w:val="en-US"/>
        </w:rPr>
        <w:fldChar w:fldCharType="end"/>
      </w:r>
      <w:r w:rsidR="009B70E5" w:rsidRPr="0020771E">
        <w:rPr>
          <w:rFonts w:asciiTheme="majorHAnsi" w:hAnsiTheme="majorHAnsi" w:cs="Lato-Regular"/>
          <w:color w:val="262626"/>
          <w:sz w:val="22"/>
          <w:szCs w:val="22"/>
          <w:lang w:val="en-US"/>
        </w:rPr>
        <w:t xml:space="preserve"> </w:t>
      </w:r>
      <w:r w:rsidRPr="00E370CF">
        <w:rPr>
          <w:rFonts w:asciiTheme="majorHAnsi" w:hAnsiTheme="majorHAnsi" w:cs="Lato-Regular"/>
          <w:color w:val="262626"/>
          <w:sz w:val="22"/>
          <w:szCs w:val="22"/>
          <w:lang w:val="en-US"/>
        </w:rPr>
        <w:t xml:space="preserve"> despite following their recommended approach.  </w:t>
      </w:r>
    </w:p>
    <w:p w14:paraId="57836C71" w14:textId="77777777" w:rsidR="0049436A" w:rsidRDefault="0049436A" w:rsidP="00946CAF">
      <w:pPr>
        <w:pStyle w:val="NormalWeb"/>
        <w:spacing w:before="0" w:beforeAutospacing="0" w:after="0" w:afterAutospacing="0"/>
        <w:jc w:val="both"/>
        <w:rPr>
          <w:rFonts w:asciiTheme="majorHAnsi" w:hAnsiTheme="majorHAnsi" w:cs="Lato-Regular"/>
          <w:color w:val="262626"/>
          <w:sz w:val="22"/>
          <w:szCs w:val="22"/>
          <w:lang w:val="en-US"/>
        </w:rPr>
      </w:pPr>
    </w:p>
    <w:p w14:paraId="1E646B70" w14:textId="67D40D41" w:rsidR="00946CAF" w:rsidRPr="00E370CF" w:rsidRDefault="0049436A" w:rsidP="00B01621">
      <w:pPr>
        <w:pStyle w:val="NormalWeb"/>
        <w:spacing w:before="0" w:beforeAutospacing="0" w:after="0" w:afterAutospacing="0"/>
        <w:jc w:val="both"/>
        <w:rPr>
          <w:rFonts w:asciiTheme="majorHAnsi" w:hAnsiTheme="majorHAnsi"/>
          <w:sz w:val="22"/>
          <w:szCs w:val="22"/>
        </w:rPr>
      </w:pPr>
      <w:r w:rsidRPr="00E370CF">
        <w:rPr>
          <w:rFonts w:asciiTheme="majorHAnsi" w:hAnsiTheme="majorHAnsi" w:cs="Arial"/>
          <w:sz w:val="22"/>
          <w:szCs w:val="22"/>
        </w:rPr>
        <w:t>The simple conclusion is that patients with IBS-like symptoms are not suffering from a single condition</w:t>
      </w:r>
      <w:r w:rsidR="00B01621">
        <w:rPr>
          <w:rFonts w:asciiTheme="majorHAnsi" w:hAnsiTheme="majorHAnsi" w:cs="Arial"/>
          <w:sz w:val="22"/>
          <w:szCs w:val="22"/>
        </w:rPr>
        <w:t xml:space="preserve"> and indeed, t</w:t>
      </w:r>
      <w:r w:rsidR="00946CAF" w:rsidRPr="00E370CF">
        <w:rPr>
          <w:rFonts w:asciiTheme="majorHAnsi" w:hAnsiTheme="majorHAnsi"/>
          <w:sz w:val="22"/>
          <w:szCs w:val="22"/>
        </w:rPr>
        <w:t>he key criticism of the symptom-based approach for the diagnosis of IBS is that symptoms are an unreliable way to distinguish patients with organic treatable pathology from those with true IBS</w:t>
      </w:r>
      <w:r w:rsidR="00C77AA3">
        <w:rPr>
          <w:rFonts w:asciiTheme="majorHAnsi" w:hAnsiTheme="majorHAnsi" w:cs="Arial"/>
          <w:sz w:val="22"/>
          <w:szCs w:val="22"/>
          <w:lang w:val="en-US"/>
        </w:rPr>
        <w:fldChar w:fldCharType="begin"/>
      </w:r>
      <w:r w:rsidR="00D87EF6">
        <w:rPr>
          <w:rFonts w:asciiTheme="majorHAnsi" w:hAnsiTheme="majorHAnsi" w:cs="Arial"/>
          <w:sz w:val="22"/>
          <w:szCs w:val="22"/>
          <w:lang w:val="en-US"/>
        </w:rPr>
        <w:instrText xml:space="preserve"> ADDIN EN.CITE &lt;EndNote&gt;&lt;Cite&gt;&lt;Author&gt;Jellema&lt;/Author&gt;&lt;Year&gt;2009&lt;/Year&gt;&lt;RecNum&gt;1138&lt;/RecNum&gt;&lt;DisplayText&gt;[15]&lt;/DisplayText&gt;&lt;record&gt;&lt;rec-number&gt;1138&lt;/rec-number&gt;&lt;foreign-keys&gt;&lt;key app="EN" db-id="pp2x2trtywwsa0etdrlv9fzz2t0estw9frr0" timestamp="0"&gt;1138&lt;/key&gt;&lt;/foreign-keys&gt;&lt;ref-type name="Journal Article"&gt;17&lt;/ref-type&gt;&lt;contributors&gt;&lt;authors&gt;&lt;author&gt;Jellema, P.&lt;/author&gt;&lt;author&gt;van der Windt, D.A.&lt;/author&gt;&lt;author&gt;Schellevis, F.G.&lt;/author&gt;&lt;author&gt;van der Horst, H.E.&lt;/author&gt;&lt;/authors&gt;&lt;/contributors&gt;&lt;titles&gt;&lt;title&gt;Systematic review: accuracy of symptom-based criteria for diagnosis of irritable bowel syndrome in primary care&lt;/title&gt;&lt;secondary-title&gt;Aliment Pharmacol Ther.&lt;/secondary-title&gt;&lt;/titles&gt;&lt;periodical&gt;&lt;full-title&gt;Aliment Pharmacol Ther.&lt;/full-title&gt;&lt;/periodical&gt;&lt;pages&gt;695-706&lt;/pages&gt;&lt;volume&gt;30&lt;/volume&gt;&lt;number&gt;7&lt;/number&gt;&lt;dates&gt;&lt;year&gt;2009&lt;/year&gt;&lt;/dates&gt;&lt;urls&gt;&lt;/urls&gt;&lt;/record&gt;&lt;/Cite&gt;&lt;/EndNote&gt;</w:instrText>
      </w:r>
      <w:r w:rsidR="00C77AA3">
        <w:rPr>
          <w:rFonts w:asciiTheme="majorHAnsi" w:hAnsiTheme="majorHAnsi" w:cs="Arial"/>
          <w:sz w:val="22"/>
          <w:szCs w:val="22"/>
          <w:lang w:val="en-US"/>
        </w:rPr>
        <w:fldChar w:fldCharType="separate"/>
      </w:r>
      <w:r w:rsidR="00D87EF6">
        <w:rPr>
          <w:rFonts w:asciiTheme="majorHAnsi" w:hAnsiTheme="majorHAnsi" w:cs="Arial"/>
          <w:noProof/>
          <w:sz w:val="22"/>
          <w:szCs w:val="22"/>
          <w:lang w:val="en-US"/>
        </w:rPr>
        <w:t>[15]</w:t>
      </w:r>
      <w:r w:rsidR="00C77AA3">
        <w:rPr>
          <w:rFonts w:asciiTheme="majorHAnsi" w:hAnsiTheme="majorHAnsi" w:cs="Arial"/>
          <w:sz w:val="22"/>
          <w:szCs w:val="22"/>
          <w:lang w:val="en-US"/>
        </w:rPr>
        <w:fldChar w:fldCharType="end"/>
      </w:r>
      <w:r w:rsidR="00C77AA3">
        <w:rPr>
          <w:rFonts w:asciiTheme="majorHAnsi" w:hAnsiTheme="majorHAnsi" w:cs="Arial"/>
          <w:sz w:val="22"/>
          <w:szCs w:val="22"/>
          <w:lang w:val="en-US"/>
        </w:rPr>
        <w:t>.</w:t>
      </w:r>
      <w:r w:rsidR="00946CAF" w:rsidRPr="00E370CF">
        <w:rPr>
          <w:rFonts w:asciiTheme="majorHAnsi" w:hAnsiTheme="majorHAnsi"/>
          <w:sz w:val="22"/>
          <w:szCs w:val="22"/>
        </w:rPr>
        <w:t xml:space="preserve">  </w:t>
      </w:r>
    </w:p>
    <w:p w14:paraId="0D7A765E" w14:textId="77777777" w:rsidR="00946CAF" w:rsidRPr="00E370CF" w:rsidRDefault="00946CAF" w:rsidP="00946CAF">
      <w:pPr>
        <w:jc w:val="both"/>
        <w:rPr>
          <w:rFonts w:asciiTheme="majorHAnsi" w:hAnsiTheme="majorHAnsi"/>
          <w:sz w:val="22"/>
          <w:szCs w:val="22"/>
        </w:rPr>
      </w:pPr>
    </w:p>
    <w:p w14:paraId="2E1B9CFC" w14:textId="018825D7" w:rsidR="00946CAF" w:rsidRPr="00E370CF" w:rsidRDefault="00946CAF" w:rsidP="00946CAF">
      <w:pPr>
        <w:tabs>
          <w:tab w:val="num" w:pos="0"/>
        </w:tabs>
        <w:jc w:val="both"/>
        <w:rPr>
          <w:rFonts w:asciiTheme="majorHAnsi" w:hAnsiTheme="majorHAnsi"/>
          <w:sz w:val="22"/>
          <w:szCs w:val="22"/>
        </w:rPr>
      </w:pPr>
      <w:r w:rsidRPr="00E370CF">
        <w:rPr>
          <w:rFonts w:asciiTheme="majorHAnsi" w:hAnsiTheme="majorHAnsi"/>
          <w:sz w:val="22"/>
          <w:szCs w:val="22"/>
        </w:rPr>
        <w:t>This is particularly true when patients with IBS-like symptoms have intermittent or persistent diarrhoea. Data from many studies suggest that treatable organic pathologies can be detected in the majority of this patient group</w:t>
      </w:r>
      <w:r w:rsidR="00C77AA3">
        <w:rPr>
          <w:rFonts w:asciiTheme="majorHAnsi" w:hAnsiTheme="majorHAnsi"/>
          <w:sz w:val="22"/>
          <w:szCs w:val="22"/>
        </w:rPr>
        <w:fldChar w:fldCharType="begin"/>
      </w:r>
      <w:r w:rsidR="00D87EF6">
        <w:rPr>
          <w:rFonts w:asciiTheme="majorHAnsi" w:hAnsiTheme="majorHAnsi"/>
          <w:sz w:val="22"/>
          <w:szCs w:val="22"/>
        </w:rPr>
        <w:instrText xml:space="preserve"> ADDIN EN.CITE &lt;EndNote&gt;&lt;Cite&gt;&lt;Author&gt;Jellema&lt;/Author&gt;&lt;Year&gt;2009&lt;/Year&gt;&lt;RecNum&gt;1138&lt;/RecNum&gt;&lt;DisplayText&gt;[15]&lt;/DisplayText&gt;&lt;record&gt;&lt;rec-number&gt;1138&lt;/rec-number&gt;&lt;foreign-keys&gt;&lt;key app="EN" db-id="pp2x2trtywwsa0etdrlv9fzz2t0estw9frr0" timestamp="0"&gt;1138&lt;/key&gt;&lt;/foreign-keys&gt;&lt;ref-type name="Journal Article"&gt;17&lt;/ref-type&gt;&lt;contributors&gt;&lt;authors&gt;&lt;author&gt;Jellema, P.&lt;/author&gt;&lt;author&gt;van der Windt, D.A.&lt;/author&gt;&lt;author&gt;Schellevis, F.G.&lt;/author&gt;&lt;author&gt;van der Horst, H.E.&lt;/author&gt;&lt;/authors&gt;&lt;/contributors&gt;&lt;titles&gt;&lt;title&gt;Systematic review: accuracy of symptom-based criteria for diagnosis of irritable bowel syndrome in primary care&lt;/title&gt;&lt;secondary-title&gt;Aliment Pharmacol Ther.&lt;/secondary-title&gt;&lt;/titles&gt;&lt;periodical&gt;&lt;full-title&gt;Aliment Pharmacol Ther.&lt;/full-title&gt;&lt;/periodical&gt;&lt;pages&gt;695-706&lt;/pages&gt;&lt;volume&gt;30&lt;/volume&gt;&lt;number&gt;7&lt;/number&gt;&lt;dates&gt;&lt;year&gt;2009&lt;/year&gt;&lt;/dates&gt;&lt;urls&gt;&lt;/urls&gt;&lt;/record&gt;&lt;/Cite&gt;&lt;/EndNote&gt;</w:instrText>
      </w:r>
      <w:r w:rsidR="00C77AA3">
        <w:rPr>
          <w:rFonts w:asciiTheme="majorHAnsi" w:hAnsiTheme="majorHAnsi"/>
          <w:sz w:val="22"/>
          <w:szCs w:val="22"/>
        </w:rPr>
        <w:fldChar w:fldCharType="separate"/>
      </w:r>
      <w:r w:rsidR="00D87EF6">
        <w:rPr>
          <w:rFonts w:asciiTheme="majorHAnsi" w:hAnsiTheme="majorHAnsi"/>
          <w:noProof/>
          <w:sz w:val="22"/>
          <w:szCs w:val="22"/>
        </w:rPr>
        <w:t>[15]</w:t>
      </w:r>
      <w:r w:rsidR="00C77AA3">
        <w:rPr>
          <w:rFonts w:asciiTheme="majorHAnsi" w:hAnsiTheme="majorHAnsi"/>
          <w:sz w:val="22"/>
          <w:szCs w:val="22"/>
        </w:rPr>
        <w:fldChar w:fldCharType="end"/>
      </w:r>
      <w:r w:rsidRPr="00E370CF">
        <w:rPr>
          <w:rFonts w:asciiTheme="majorHAnsi" w:hAnsiTheme="majorHAnsi"/>
          <w:sz w:val="22"/>
          <w:szCs w:val="22"/>
        </w:rPr>
        <w:t xml:space="preserve"> if they are investigated more intensively than NICE recommends. </w:t>
      </w:r>
      <w:r w:rsidRPr="00E370CF">
        <w:rPr>
          <w:rFonts w:asciiTheme="majorHAnsi" w:hAnsiTheme="majorHAnsi"/>
          <w:bCs/>
          <w:sz w:val="22"/>
          <w:szCs w:val="22"/>
        </w:rPr>
        <w:t>The potentially missed diagnoses and the frequency with which they occur in patients meeting the criteria specified by NICE for the diagnosis of IBS are as follows</w:t>
      </w:r>
      <w:r w:rsidRPr="00E370CF">
        <w:rPr>
          <w:rFonts w:asciiTheme="majorHAnsi" w:hAnsiTheme="majorHAnsi"/>
          <w:sz w:val="22"/>
          <w:szCs w:val="22"/>
        </w:rPr>
        <w:t>:</w:t>
      </w:r>
    </w:p>
    <w:p w14:paraId="74624929" w14:textId="77777777" w:rsidR="00946CAF" w:rsidRPr="00E370CF" w:rsidRDefault="00946CAF" w:rsidP="00946CAF">
      <w:pPr>
        <w:jc w:val="both"/>
        <w:rPr>
          <w:rFonts w:asciiTheme="majorHAnsi" w:hAnsiTheme="majorHAnsi"/>
          <w:sz w:val="22"/>
          <w:szCs w:val="22"/>
        </w:rPr>
      </w:pPr>
    </w:p>
    <w:p w14:paraId="799D8D05" w14:textId="77777777" w:rsidR="00946CAF" w:rsidRPr="00E370CF" w:rsidRDefault="00946CAF" w:rsidP="00BA7314">
      <w:pPr>
        <w:numPr>
          <w:ilvl w:val="0"/>
          <w:numId w:val="1"/>
        </w:numPr>
        <w:tabs>
          <w:tab w:val="clear" w:pos="720"/>
          <w:tab w:val="num" w:pos="426"/>
        </w:tabs>
        <w:ind w:left="426" w:hanging="426"/>
        <w:jc w:val="both"/>
        <w:rPr>
          <w:rFonts w:asciiTheme="majorHAnsi" w:hAnsiTheme="majorHAnsi"/>
          <w:sz w:val="22"/>
          <w:szCs w:val="22"/>
        </w:rPr>
      </w:pPr>
      <w:r w:rsidRPr="00E370CF">
        <w:rPr>
          <w:rFonts w:asciiTheme="majorHAnsi" w:hAnsiTheme="majorHAnsi"/>
          <w:bCs/>
          <w:sz w:val="22"/>
          <w:szCs w:val="22"/>
        </w:rPr>
        <w:t>Infectious diarrhoea</w:t>
      </w:r>
      <w:r w:rsidRPr="00E370CF">
        <w:rPr>
          <w:rFonts w:asciiTheme="majorHAnsi" w:hAnsiTheme="majorHAnsi"/>
          <w:bCs/>
          <w:sz w:val="22"/>
          <w:szCs w:val="22"/>
        </w:rPr>
        <w:tab/>
      </w:r>
      <w:r w:rsidRPr="00E370CF">
        <w:rPr>
          <w:rFonts w:asciiTheme="majorHAnsi" w:hAnsiTheme="majorHAnsi"/>
          <w:bCs/>
          <w:sz w:val="22"/>
          <w:szCs w:val="22"/>
        </w:rPr>
        <w:tab/>
      </w:r>
      <w:r w:rsidRPr="00E370CF">
        <w:rPr>
          <w:rFonts w:asciiTheme="majorHAnsi" w:hAnsiTheme="majorHAnsi"/>
          <w:bCs/>
          <w:sz w:val="22"/>
          <w:szCs w:val="22"/>
        </w:rPr>
        <w:tab/>
      </w:r>
      <w:r w:rsidRPr="00E370CF">
        <w:rPr>
          <w:rFonts w:asciiTheme="majorHAnsi" w:hAnsiTheme="majorHAnsi"/>
          <w:bCs/>
          <w:sz w:val="22"/>
          <w:szCs w:val="22"/>
        </w:rPr>
        <w:tab/>
        <w:t xml:space="preserve">    &lt;1%</w:t>
      </w:r>
    </w:p>
    <w:p w14:paraId="2C380502" w14:textId="77777777" w:rsidR="00946CAF" w:rsidRPr="00E370CF" w:rsidRDefault="00946CAF" w:rsidP="00BA7314">
      <w:pPr>
        <w:numPr>
          <w:ilvl w:val="0"/>
          <w:numId w:val="1"/>
        </w:numPr>
        <w:tabs>
          <w:tab w:val="clear" w:pos="720"/>
          <w:tab w:val="num" w:pos="426"/>
        </w:tabs>
        <w:ind w:left="426" w:hanging="426"/>
        <w:jc w:val="both"/>
        <w:rPr>
          <w:rFonts w:asciiTheme="majorHAnsi" w:hAnsiTheme="majorHAnsi"/>
          <w:sz w:val="22"/>
          <w:szCs w:val="22"/>
        </w:rPr>
      </w:pPr>
      <w:r w:rsidRPr="00E370CF">
        <w:rPr>
          <w:rFonts w:asciiTheme="majorHAnsi" w:hAnsiTheme="majorHAnsi"/>
          <w:bCs/>
          <w:sz w:val="22"/>
          <w:szCs w:val="22"/>
        </w:rPr>
        <w:t>Inflammatory bowel disease</w:t>
      </w:r>
      <w:r w:rsidRPr="00E370CF">
        <w:rPr>
          <w:rFonts w:asciiTheme="majorHAnsi" w:hAnsiTheme="majorHAnsi"/>
          <w:bCs/>
          <w:sz w:val="22"/>
          <w:szCs w:val="22"/>
        </w:rPr>
        <w:tab/>
        <w:t xml:space="preserve"> </w:t>
      </w:r>
      <w:r w:rsidRPr="00E370CF">
        <w:rPr>
          <w:rFonts w:asciiTheme="majorHAnsi" w:hAnsiTheme="majorHAnsi"/>
          <w:bCs/>
          <w:sz w:val="22"/>
          <w:szCs w:val="22"/>
        </w:rPr>
        <w:tab/>
        <w:t xml:space="preserve">                  &lt;1%</w:t>
      </w:r>
    </w:p>
    <w:p w14:paraId="7C24F1DE" w14:textId="77777777" w:rsidR="00946CAF" w:rsidRPr="00E370CF" w:rsidRDefault="00946CAF" w:rsidP="00BA7314">
      <w:pPr>
        <w:numPr>
          <w:ilvl w:val="0"/>
          <w:numId w:val="1"/>
        </w:numPr>
        <w:tabs>
          <w:tab w:val="clear" w:pos="720"/>
          <w:tab w:val="num" w:pos="426"/>
        </w:tabs>
        <w:ind w:left="426" w:hanging="426"/>
        <w:jc w:val="both"/>
        <w:rPr>
          <w:rFonts w:asciiTheme="majorHAnsi" w:hAnsiTheme="majorHAnsi"/>
          <w:sz w:val="22"/>
          <w:szCs w:val="22"/>
        </w:rPr>
      </w:pPr>
      <w:r w:rsidRPr="00E370CF">
        <w:rPr>
          <w:rFonts w:asciiTheme="majorHAnsi" w:hAnsiTheme="majorHAnsi"/>
          <w:bCs/>
          <w:sz w:val="22"/>
          <w:szCs w:val="22"/>
        </w:rPr>
        <w:t xml:space="preserve">Cancer </w:t>
      </w:r>
      <w:r w:rsidRPr="00E370CF">
        <w:rPr>
          <w:rFonts w:asciiTheme="majorHAnsi" w:hAnsiTheme="majorHAnsi"/>
          <w:bCs/>
          <w:sz w:val="22"/>
          <w:szCs w:val="22"/>
        </w:rPr>
        <w:tab/>
      </w:r>
      <w:r w:rsidRPr="00E370CF">
        <w:rPr>
          <w:rFonts w:asciiTheme="majorHAnsi" w:hAnsiTheme="majorHAnsi"/>
          <w:bCs/>
          <w:sz w:val="22"/>
          <w:szCs w:val="22"/>
        </w:rPr>
        <w:tab/>
      </w:r>
      <w:r w:rsidRPr="00E370CF">
        <w:rPr>
          <w:rFonts w:asciiTheme="majorHAnsi" w:hAnsiTheme="majorHAnsi"/>
          <w:bCs/>
          <w:sz w:val="22"/>
          <w:szCs w:val="22"/>
        </w:rPr>
        <w:tab/>
      </w:r>
      <w:r w:rsidRPr="00E370CF">
        <w:rPr>
          <w:rFonts w:asciiTheme="majorHAnsi" w:hAnsiTheme="majorHAnsi"/>
          <w:bCs/>
          <w:sz w:val="22"/>
          <w:szCs w:val="22"/>
        </w:rPr>
        <w:tab/>
      </w:r>
      <w:r w:rsidRPr="00E370CF">
        <w:rPr>
          <w:rFonts w:asciiTheme="majorHAnsi" w:hAnsiTheme="majorHAnsi"/>
          <w:bCs/>
          <w:sz w:val="22"/>
          <w:szCs w:val="22"/>
        </w:rPr>
        <w:tab/>
        <w:t xml:space="preserve">              </w:t>
      </w:r>
      <w:r w:rsidRPr="00E370CF">
        <w:rPr>
          <w:rFonts w:asciiTheme="majorHAnsi" w:hAnsiTheme="majorHAnsi"/>
          <w:bCs/>
          <w:sz w:val="22"/>
          <w:szCs w:val="22"/>
        </w:rPr>
        <w:tab/>
        <w:t xml:space="preserve">    &lt;1%</w:t>
      </w:r>
    </w:p>
    <w:p w14:paraId="305FD12D" w14:textId="40CFE997" w:rsidR="00946CAF" w:rsidRPr="00E370CF" w:rsidRDefault="00946CAF" w:rsidP="00BA7314">
      <w:pPr>
        <w:numPr>
          <w:ilvl w:val="0"/>
          <w:numId w:val="1"/>
        </w:numPr>
        <w:tabs>
          <w:tab w:val="clear" w:pos="720"/>
          <w:tab w:val="num" w:pos="426"/>
        </w:tabs>
        <w:ind w:left="426" w:hanging="426"/>
        <w:jc w:val="both"/>
        <w:rPr>
          <w:rFonts w:asciiTheme="majorHAnsi" w:hAnsiTheme="majorHAnsi"/>
          <w:sz w:val="22"/>
          <w:szCs w:val="22"/>
        </w:rPr>
      </w:pPr>
      <w:r w:rsidRPr="00E370CF">
        <w:rPr>
          <w:rFonts w:asciiTheme="majorHAnsi" w:hAnsiTheme="majorHAnsi"/>
          <w:sz w:val="22"/>
          <w:szCs w:val="22"/>
        </w:rPr>
        <w:t>Non-coeliac gluten sensitivity</w:t>
      </w:r>
      <w:r w:rsidR="00C77AA3">
        <w:rPr>
          <w:rFonts w:asciiTheme="majorHAnsi" w:hAnsiTheme="majorHAnsi"/>
          <w:sz w:val="22"/>
          <w:szCs w:val="22"/>
        </w:rPr>
        <w:fldChar w:fldCharType="begin"/>
      </w:r>
      <w:r w:rsidR="00D87EF6">
        <w:rPr>
          <w:rFonts w:asciiTheme="majorHAnsi" w:hAnsiTheme="majorHAnsi"/>
          <w:sz w:val="22"/>
          <w:szCs w:val="22"/>
        </w:rPr>
        <w:instrText xml:space="preserve"> ADDIN EN.CITE &lt;EndNote&gt;&lt;Cite&gt;&lt;Author&gt;Dionne&lt;/Author&gt;&lt;Year&gt;2018&lt;/Year&gt;&lt;RecNum&gt;1844&lt;/RecNum&gt;&lt;DisplayText&gt;[8]&lt;/DisplayText&gt;&lt;record&gt;&lt;rec-number&gt;1844&lt;/rec-number&gt;&lt;foreign-keys&gt;&lt;key app="EN" db-id="pp2x2trtywwsa0etdrlv9fzz2t0estw9frr0" timestamp="1542110234"&gt;1844&lt;/key&gt;&lt;/foreign-keys&gt;&lt;ref-type name="Journal Article"&gt;17&lt;/ref-type&gt;&lt;contributors&gt;&lt;authors&gt;&lt;author&gt;Dionne, J.&lt;/author&gt;&lt;author&gt;Ford, A.C.&lt;/author&gt;&lt;author&gt;Yuan, Y.&lt;/author&gt;&lt;author&gt;Chey, W.D.&lt;/author&gt;&lt;author&gt;Lacy, B.E.&lt;/author&gt;&lt;author&gt;Saito, Y.A.&lt;/author&gt;&lt;author&gt;Quigley, E.M.M.&lt;/author&gt;&lt;author&gt;Moayyedi, P.&lt;/author&gt;&lt;/authors&gt;&lt;/contributors&gt;&lt;titles&gt;&lt;title&gt;A Systematic Review and Meta-Analysis Evaluating the Efficacy of a Gluten-Free Diet and a Low FODMAPs Diet in Treating Symptoms of Irritable Bowel Syndrome&lt;/title&gt;&lt;secondary-title&gt;Am J Gastroenterol&lt;/secondary-title&gt;&lt;/titles&gt;&lt;periodical&gt;&lt;full-title&gt;Am J Gastroenterol&lt;/full-title&gt;&lt;/periodical&gt;&lt;pages&gt;1290-1300&lt;/pages&gt;&lt;volume&gt;113&lt;/volume&gt;&lt;number&gt;9&lt;/number&gt;&lt;dates&gt;&lt;year&gt;2018&lt;/year&gt;&lt;/dates&gt;&lt;urls&gt;&lt;/urls&gt;&lt;/record&gt;&lt;/Cite&gt;&lt;/EndNote&gt;</w:instrText>
      </w:r>
      <w:r w:rsidR="00C77AA3">
        <w:rPr>
          <w:rFonts w:asciiTheme="majorHAnsi" w:hAnsiTheme="majorHAnsi"/>
          <w:sz w:val="22"/>
          <w:szCs w:val="22"/>
        </w:rPr>
        <w:fldChar w:fldCharType="separate"/>
      </w:r>
      <w:r w:rsidR="00D87EF6">
        <w:rPr>
          <w:rFonts w:asciiTheme="majorHAnsi" w:hAnsiTheme="majorHAnsi"/>
          <w:noProof/>
          <w:sz w:val="22"/>
          <w:szCs w:val="22"/>
        </w:rPr>
        <w:t>[8]</w:t>
      </w:r>
      <w:r w:rsidR="00C77AA3">
        <w:rPr>
          <w:rFonts w:asciiTheme="majorHAnsi" w:hAnsiTheme="majorHAnsi"/>
          <w:sz w:val="22"/>
          <w:szCs w:val="22"/>
        </w:rPr>
        <w:fldChar w:fldCharType="end"/>
      </w:r>
      <w:r w:rsidRPr="00E370CF">
        <w:rPr>
          <w:rFonts w:asciiTheme="majorHAnsi" w:hAnsiTheme="majorHAnsi"/>
          <w:sz w:val="22"/>
          <w:szCs w:val="22"/>
        </w:rPr>
        <w:tab/>
      </w:r>
      <w:r w:rsidRPr="00E370CF">
        <w:rPr>
          <w:rFonts w:asciiTheme="majorHAnsi" w:hAnsiTheme="majorHAnsi"/>
          <w:sz w:val="22"/>
          <w:szCs w:val="22"/>
        </w:rPr>
        <w:tab/>
      </w:r>
      <w:r w:rsidRPr="00E370CF">
        <w:rPr>
          <w:rFonts w:asciiTheme="majorHAnsi" w:hAnsiTheme="majorHAnsi"/>
          <w:sz w:val="22"/>
          <w:szCs w:val="22"/>
        </w:rPr>
        <w:tab/>
        <w:t xml:space="preserve">     c5%</w:t>
      </w:r>
    </w:p>
    <w:p w14:paraId="66E88B2E" w14:textId="2AEDEEF4" w:rsidR="00946CAF" w:rsidRPr="00E370CF" w:rsidRDefault="00946CAF" w:rsidP="00BA7314">
      <w:pPr>
        <w:numPr>
          <w:ilvl w:val="0"/>
          <w:numId w:val="1"/>
        </w:numPr>
        <w:tabs>
          <w:tab w:val="clear" w:pos="720"/>
          <w:tab w:val="num" w:pos="426"/>
        </w:tabs>
        <w:ind w:left="426" w:hanging="426"/>
        <w:jc w:val="both"/>
        <w:rPr>
          <w:rFonts w:asciiTheme="majorHAnsi" w:hAnsiTheme="majorHAnsi"/>
          <w:sz w:val="22"/>
          <w:szCs w:val="22"/>
        </w:rPr>
      </w:pPr>
      <w:r w:rsidRPr="00E370CF">
        <w:rPr>
          <w:rFonts w:asciiTheme="majorHAnsi" w:hAnsiTheme="majorHAnsi"/>
          <w:bCs/>
          <w:sz w:val="22"/>
          <w:szCs w:val="22"/>
        </w:rPr>
        <w:t>Pancreatic insufficiency</w:t>
      </w:r>
      <w:r w:rsidR="00C77AA3">
        <w:rPr>
          <w:rFonts w:asciiTheme="majorHAnsi" w:hAnsiTheme="majorHAnsi"/>
          <w:bCs/>
          <w:sz w:val="22"/>
          <w:szCs w:val="22"/>
        </w:rPr>
        <w:fldChar w:fldCharType="begin"/>
      </w:r>
      <w:r w:rsidR="00D87EF6">
        <w:rPr>
          <w:rFonts w:asciiTheme="majorHAnsi" w:hAnsiTheme="majorHAnsi"/>
          <w:bCs/>
          <w:sz w:val="22"/>
          <w:szCs w:val="22"/>
        </w:rPr>
        <w:instrText xml:space="preserve"> ADDIN EN.CITE &lt;EndNote&gt;&lt;Cite&gt;&lt;Author&gt;Goepp&lt;/Author&gt;&lt;Year&gt;2014&lt;/Year&gt;&lt;RecNum&gt;1839&lt;/RecNum&gt;&lt;DisplayText&gt;[5]&lt;/DisplayText&gt;&lt;record&gt;&lt;rec-number&gt;1839&lt;/rec-number&gt;&lt;foreign-keys&gt;&lt;key app="EN" db-id="pp2x2trtywwsa0etdrlv9fzz2t0estw9frr0" timestamp="1542106840"&gt;1839&lt;/key&gt;&lt;/foreign-keys&gt;&lt;ref-type name="Journal Article"&gt;17&lt;/ref-type&gt;&lt;contributors&gt;&lt;authors&gt;&lt;author&gt;Goepp, J.&lt;/author&gt;&lt;author&gt;Fowler, E.&lt;/author&gt;&lt;author&gt;McBride, T.&lt;/author&gt;&lt;author&gt;Landis, D.&lt;/author&gt;&lt;/authors&gt;&lt;/contributors&gt;&lt;titles&gt;&lt;title&gt;Frequency of abnormal fecal biomarkers in irritable bowel syndrome&lt;/title&gt;&lt;secondary-title&gt;Glob Adv Health Med&lt;/secondary-title&gt;&lt;/titles&gt;&lt;periodical&gt;&lt;full-title&gt;Glob Adv Health Med&lt;/full-title&gt;&lt;/periodical&gt;&lt;pages&gt;9-15&lt;/pages&gt;&lt;volume&gt;3&lt;/volume&gt;&lt;number&gt;3&lt;/number&gt;&lt;dates&gt;&lt;year&gt;2014&lt;/year&gt;&lt;/dates&gt;&lt;urls&gt;&lt;/urls&gt;&lt;/record&gt;&lt;/Cite&gt;&lt;/EndNote&gt;</w:instrText>
      </w:r>
      <w:r w:rsidR="00C77AA3">
        <w:rPr>
          <w:rFonts w:asciiTheme="majorHAnsi" w:hAnsiTheme="majorHAnsi"/>
          <w:bCs/>
          <w:sz w:val="22"/>
          <w:szCs w:val="22"/>
        </w:rPr>
        <w:fldChar w:fldCharType="separate"/>
      </w:r>
      <w:r w:rsidR="00D87EF6">
        <w:rPr>
          <w:rFonts w:asciiTheme="majorHAnsi" w:hAnsiTheme="majorHAnsi"/>
          <w:bCs/>
          <w:noProof/>
          <w:sz w:val="22"/>
          <w:szCs w:val="22"/>
        </w:rPr>
        <w:t>[5]</w:t>
      </w:r>
      <w:r w:rsidR="00C77AA3">
        <w:rPr>
          <w:rFonts w:asciiTheme="majorHAnsi" w:hAnsiTheme="majorHAnsi"/>
          <w:bCs/>
          <w:sz w:val="22"/>
          <w:szCs w:val="22"/>
        </w:rPr>
        <w:fldChar w:fldCharType="end"/>
      </w:r>
      <w:r w:rsidRPr="00E370CF">
        <w:rPr>
          <w:rFonts w:asciiTheme="majorHAnsi" w:hAnsiTheme="majorHAnsi"/>
          <w:bCs/>
          <w:sz w:val="22"/>
          <w:szCs w:val="22"/>
        </w:rPr>
        <w:tab/>
      </w:r>
      <w:r w:rsidRPr="00E370CF">
        <w:rPr>
          <w:rFonts w:asciiTheme="majorHAnsi" w:hAnsiTheme="majorHAnsi"/>
          <w:bCs/>
          <w:sz w:val="22"/>
          <w:szCs w:val="22"/>
        </w:rPr>
        <w:tab/>
      </w:r>
      <w:r w:rsidRPr="00E370CF">
        <w:rPr>
          <w:rFonts w:asciiTheme="majorHAnsi" w:hAnsiTheme="majorHAnsi"/>
          <w:bCs/>
          <w:sz w:val="22"/>
          <w:szCs w:val="22"/>
        </w:rPr>
        <w:tab/>
        <w:t xml:space="preserve">                     7%</w:t>
      </w:r>
    </w:p>
    <w:p w14:paraId="023049C4" w14:textId="1F46994B" w:rsidR="00946CAF" w:rsidRPr="00E370CF" w:rsidRDefault="00946CAF" w:rsidP="00BA7314">
      <w:pPr>
        <w:numPr>
          <w:ilvl w:val="0"/>
          <w:numId w:val="1"/>
        </w:numPr>
        <w:tabs>
          <w:tab w:val="clear" w:pos="720"/>
          <w:tab w:val="num" w:pos="426"/>
        </w:tabs>
        <w:ind w:left="426" w:hanging="426"/>
        <w:jc w:val="both"/>
        <w:rPr>
          <w:rFonts w:asciiTheme="majorHAnsi" w:hAnsiTheme="majorHAnsi"/>
          <w:sz w:val="22"/>
          <w:szCs w:val="22"/>
        </w:rPr>
      </w:pPr>
      <w:r w:rsidRPr="00E370CF">
        <w:rPr>
          <w:rFonts w:asciiTheme="majorHAnsi" w:hAnsiTheme="majorHAnsi"/>
          <w:sz w:val="22"/>
          <w:szCs w:val="22"/>
        </w:rPr>
        <w:t>Microscopic colitis</w:t>
      </w:r>
      <w:r w:rsidR="00C77AA3">
        <w:rPr>
          <w:rFonts w:asciiTheme="majorHAnsi" w:hAnsiTheme="majorHAnsi"/>
          <w:sz w:val="22"/>
          <w:szCs w:val="22"/>
        </w:rPr>
        <w:fldChar w:fldCharType="begin"/>
      </w:r>
      <w:r w:rsidR="00D87EF6">
        <w:rPr>
          <w:rFonts w:asciiTheme="majorHAnsi" w:hAnsiTheme="majorHAnsi"/>
          <w:sz w:val="22"/>
          <w:szCs w:val="22"/>
        </w:rPr>
        <w:instrText xml:space="preserve"> ADDIN EN.CITE &lt;EndNote&gt;&lt;Cite&gt;&lt;Author&gt;Guagnozzi&lt;/Author&gt;&lt;Year&gt;2016&lt;/Year&gt;&lt;RecNum&gt;1836&lt;/RecNum&gt;&lt;DisplayText&gt;[6]&lt;/DisplayText&gt;&lt;record&gt;&lt;rec-number&gt;1836&lt;/rec-number&gt;&lt;foreign-keys&gt;&lt;key app="EN" db-id="pp2x2trtywwsa0etdrlv9fzz2t0estw9frr0" timestamp="1541500007"&gt;1836&lt;/key&gt;&lt;/foreign-keys&gt;&lt;ref-type name="Journal Article"&gt;17&lt;/ref-type&gt;&lt;contributors&gt;&lt;authors&gt;&lt;author&gt;Guagnozzi, D. &lt;/author&gt;&lt;author&gt;Arias, Á. &lt;/author&gt;&lt;author&gt;Lucendo, A.J.&lt;/author&gt;&lt;/authors&gt;&lt;/contributors&gt;&lt;titles&gt;&lt;title&gt;Systematic review with meta-analysis: diagnostic overlap of microscopic colitis and functional bowel disorders&lt;/title&gt;&lt;secondary-title&gt;Aliment Pharmacol Ther&lt;/secondary-title&gt;&lt;/titles&gt;&lt;periodical&gt;&lt;full-title&gt;Aliment Pharmacol Ther&lt;/full-title&gt;&lt;/periodical&gt;&lt;pages&gt;8521-862&lt;/pages&gt;&lt;volume&gt;43&lt;/volume&gt;&lt;number&gt;8&lt;/number&gt;&lt;dates&gt;&lt;year&gt;2016&lt;/year&gt;&lt;/dates&gt;&lt;urls&gt;&lt;/urls&gt;&lt;/record&gt;&lt;/Cite&gt;&lt;/EndNote&gt;</w:instrText>
      </w:r>
      <w:r w:rsidR="00C77AA3">
        <w:rPr>
          <w:rFonts w:asciiTheme="majorHAnsi" w:hAnsiTheme="majorHAnsi"/>
          <w:sz w:val="22"/>
          <w:szCs w:val="22"/>
        </w:rPr>
        <w:fldChar w:fldCharType="separate"/>
      </w:r>
      <w:r w:rsidR="00D87EF6">
        <w:rPr>
          <w:rFonts w:asciiTheme="majorHAnsi" w:hAnsiTheme="majorHAnsi"/>
          <w:noProof/>
          <w:sz w:val="22"/>
          <w:szCs w:val="22"/>
        </w:rPr>
        <w:t>[6]</w:t>
      </w:r>
      <w:r w:rsidR="00C77AA3">
        <w:rPr>
          <w:rFonts w:asciiTheme="majorHAnsi" w:hAnsiTheme="majorHAnsi"/>
          <w:sz w:val="22"/>
          <w:szCs w:val="22"/>
        </w:rPr>
        <w:fldChar w:fldCharType="end"/>
      </w:r>
      <w:r w:rsidRPr="00E370CF">
        <w:rPr>
          <w:rFonts w:asciiTheme="majorHAnsi" w:hAnsiTheme="majorHAnsi"/>
          <w:sz w:val="22"/>
          <w:szCs w:val="22"/>
        </w:rPr>
        <w:t xml:space="preserve"> </w:t>
      </w:r>
      <w:r w:rsidRPr="00E370CF">
        <w:rPr>
          <w:rFonts w:asciiTheme="majorHAnsi" w:hAnsiTheme="majorHAnsi"/>
          <w:sz w:val="22"/>
          <w:szCs w:val="22"/>
        </w:rPr>
        <w:tab/>
      </w:r>
      <w:r w:rsidRPr="00E370CF">
        <w:rPr>
          <w:rFonts w:asciiTheme="majorHAnsi" w:hAnsiTheme="majorHAnsi"/>
          <w:sz w:val="22"/>
          <w:szCs w:val="22"/>
        </w:rPr>
        <w:tab/>
      </w:r>
      <w:r w:rsidRPr="00E370CF">
        <w:rPr>
          <w:rFonts w:asciiTheme="majorHAnsi" w:hAnsiTheme="majorHAnsi"/>
          <w:sz w:val="22"/>
          <w:szCs w:val="22"/>
        </w:rPr>
        <w:tab/>
      </w:r>
      <w:r w:rsidRPr="00E370CF">
        <w:rPr>
          <w:rFonts w:asciiTheme="majorHAnsi" w:hAnsiTheme="majorHAnsi"/>
          <w:sz w:val="22"/>
          <w:szCs w:val="22"/>
        </w:rPr>
        <w:tab/>
        <w:t xml:space="preserve">     10%</w:t>
      </w:r>
    </w:p>
    <w:p w14:paraId="118AA6D1" w14:textId="6555D222" w:rsidR="00946CAF" w:rsidRPr="00E370CF" w:rsidRDefault="00946CAF" w:rsidP="00BA7314">
      <w:pPr>
        <w:numPr>
          <w:ilvl w:val="0"/>
          <w:numId w:val="1"/>
        </w:numPr>
        <w:tabs>
          <w:tab w:val="clear" w:pos="720"/>
          <w:tab w:val="num" w:pos="426"/>
        </w:tabs>
        <w:ind w:left="426" w:hanging="426"/>
        <w:jc w:val="both"/>
        <w:rPr>
          <w:rFonts w:asciiTheme="majorHAnsi" w:hAnsiTheme="majorHAnsi"/>
          <w:sz w:val="22"/>
          <w:szCs w:val="22"/>
        </w:rPr>
      </w:pPr>
      <w:r w:rsidRPr="00E370CF">
        <w:rPr>
          <w:rFonts w:asciiTheme="majorHAnsi" w:hAnsiTheme="majorHAnsi"/>
          <w:bCs/>
          <w:sz w:val="22"/>
          <w:szCs w:val="22"/>
        </w:rPr>
        <w:t xml:space="preserve">Small bowel </w:t>
      </w:r>
      <w:r w:rsidR="003C1AE2">
        <w:rPr>
          <w:rFonts w:asciiTheme="majorHAnsi" w:hAnsiTheme="majorHAnsi"/>
          <w:bCs/>
          <w:sz w:val="22"/>
          <w:szCs w:val="22"/>
        </w:rPr>
        <w:t>intestinal</w:t>
      </w:r>
      <w:r w:rsidRPr="00E370CF">
        <w:rPr>
          <w:rFonts w:asciiTheme="majorHAnsi" w:hAnsiTheme="majorHAnsi"/>
          <w:bCs/>
          <w:sz w:val="22"/>
          <w:szCs w:val="22"/>
        </w:rPr>
        <w:t xml:space="preserve"> overgrowth</w:t>
      </w:r>
      <w:r w:rsidR="00C77AA3">
        <w:rPr>
          <w:rFonts w:asciiTheme="majorHAnsi" w:hAnsiTheme="majorHAnsi"/>
          <w:bCs/>
          <w:sz w:val="22"/>
          <w:szCs w:val="22"/>
        </w:rPr>
        <w:fldChar w:fldCharType="begin"/>
      </w:r>
      <w:r w:rsidR="00D87EF6">
        <w:rPr>
          <w:rFonts w:asciiTheme="majorHAnsi" w:hAnsiTheme="majorHAnsi"/>
          <w:bCs/>
          <w:sz w:val="22"/>
          <w:szCs w:val="22"/>
        </w:rPr>
        <w:instrText xml:space="preserve"> ADDIN EN.CITE &lt;EndNote&gt;&lt;Cite&gt;&lt;Author&gt;Chen&lt;/Author&gt;&lt;Year&gt;2018&lt;/Year&gt;&lt;RecNum&gt;1848&lt;/RecNum&gt;&lt;DisplayText&gt;[7]&lt;/DisplayText&gt;&lt;record&gt;&lt;rec-number&gt;1848&lt;/rec-number&gt;&lt;foreign-keys&gt;&lt;key app="EN" db-id="pp2x2trtywwsa0etdrlv9fzz2t0estw9frr0" timestamp="1551189064"&gt;1848&lt;/key&gt;&lt;/foreign-keys&gt;&lt;ref-type name="Journal Article"&gt;17&lt;/ref-type&gt;&lt;contributors&gt;&lt;authors&gt;&lt;author&gt;Chen, B.&lt;/author&gt;&lt;author&gt;Kim, J.J.&lt;/author&gt;&lt;author&gt;Zhang, Y.&lt;/author&gt;&lt;author&gt;Du, L.&lt;/author&gt;&lt;author&gt;Dai, N.&lt;/author&gt;&lt;/authors&gt;&lt;/contributors&gt;&lt;titles&gt;&lt;title&gt;Prevalence and predictors of small intestinal bacterial overgrowth in irritable bowel syndrome: a systematic review and meta-analysis&lt;/title&gt;&lt;secondary-title&gt;J Gastroenterol.&lt;/secondary-title&gt;&lt;/titles&gt;&lt;periodical&gt;&lt;full-title&gt;J Gastroenterol.&lt;/full-title&gt;&lt;/periodical&gt;&lt;pages&gt;807-818&lt;/pages&gt;&lt;volume&gt;53&lt;/volume&gt;&lt;number&gt;7&lt;/number&gt;&lt;dates&gt;&lt;year&gt;2018&lt;/year&gt;&lt;/dates&gt;&lt;urls&gt;&lt;/urls&gt;&lt;/record&gt;&lt;/Cite&gt;&lt;/EndNote&gt;</w:instrText>
      </w:r>
      <w:r w:rsidR="00C77AA3">
        <w:rPr>
          <w:rFonts w:asciiTheme="majorHAnsi" w:hAnsiTheme="majorHAnsi"/>
          <w:bCs/>
          <w:sz w:val="22"/>
          <w:szCs w:val="22"/>
        </w:rPr>
        <w:fldChar w:fldCharType="separate"/>
      </w:r>
      <w:r w:rsidR="00D87EF6">
        <w:rPr>
          <w:rFonts w:asciiTheme="majorHAnsi" w:hAnsiTheme="majorHAnsi"/>
          <w:bCs/>
          <w:noProof/>
          <w:sz w:val="22"/>
          <w:szCs w:val="22"/>
        </w:rPr>
        <w:t>[7]</w:t>
      </w:r>
      <w:r w:rsidR="00C77AA3">
        <w:rPr>
          <w:rFonts w:asciiTheme="majorHAnsi" w:hAnsiTheme="majorHAnsi"/>
          <w:bCs/>
          <w:sz w:val="22"/>
          <w:szCs w:val="22"/>
        </w:rPr>
        <w:fldChar w:fldCharType="end"/>
      </w:r>
      <w:r w:rsidR="00C77AA3">
        <w:rPr>
          <w:rFonts w:asciiTheme="majorHAnsi" w:hAnsiTheme="majorHAnsi"/>
          <w:bCs/>
          <w:sz w:val="22"/>
          <w:szCs w:val="22"/>
        </w:rPr>
        <w:tab/>
        <w:t xml:space="preserve">                    </w:t>
      </w:r>
      <w:r w:rsidRPr="00E370CF">
        <w:rPr>
          <w:rFonts w:asciiTheme="majorHAnsi" w:hAnsiTheme="majorHAnsi"/>
          <w:bCs/>
          <w:sz w:val="22"/>
          <w:szCs w:val="22"/>
        </w:rPr>
        <w:t xml:space="preserve">40% </w:t>
      </w:r>
    </w:p>
    <w:p w14:paraId="0F2E65C4" w14:textId="4E818C82" w:rsidR="00946CAF" w:rsidRPr="00E370CF" w:rsidRDefault="00946CAF" w:rsidP="00946CAF">
      <w:pPr>
        <w:tabs>
          <w:tab w:val="num" w:pos="426"/>
        </w:tabs>
        <w:ind w:left="426" w:hanging="426"/>
        <w:jc w:val="both"/>
        <w:rPr>
          <w:rFonts w:asciiTheme="majorHAnsi" w:hAnsiTheme="majorHAnsi"/>
          <w:sz w:val="22"/>
          <w:szCs w:val="22"/>
        </w:rPr>
      </w:pPr>
      <w:r w:rsidRPr="00E370CF">
        <w:rPr>
          <w:rFonts w:asciiTheme="majorHAnsi" w:hAnsiTheme="majorHAnsi"/>
          <w:bCs/>
          <w:sz w:val="22"/>
          <w:szCs w:val="22"/>
        </w:rPr>
        <w:t>8.     Carbohydrate malabsorption</w:t>
      </w:r>
      <w:r w:rsidR="00C77AA3">
        <w:rPr>
          <w:rFonts w:asciiTheme="majorHAnsi" w:hAnsiTheme="majorHAnsi"/>
          <w:bCs/>
          <w:sz w:val="22"/>
          <w:szCs w:val="22"/>
        </w:rPr>
        <w:fldChar w:fldCharType="begin"/>
      </w:r>
      <w:r w:rsidR="00D87EF6">
        <w:rPr>
          <w:rFonts w:asciiTheme="majorHAnsi" w:hAnsiTheme="majorHAnsi"/>
          <w:bCs/>
          <w:sz w:val="22"/>
          <w:szCs w:val="22"/>
        </w:rPr>
        <w:instrText xml:space="preserve"> ADDIN EN.CITE &lt;EndNote&gt;&lt;Cite&gt;&lt;Author&gt;Dionne&lt;/Author&gt;&lt;Year&gt;2018&lt;/Year&gt;&lt;RecNum&gt;1844&lt;/RecNum&gt;&lt;DisplayText&gt;[8]&lt;/DisplayText&gt;&lt;record&gt;&lt;rec-number&gt;1844&lt;/rec-number&gt;&lt;foreign-keys&gt;&lt;key app="EN" db-id="pp2x2trtywwsa0etdrlv9fzz2t0estw9frr0" timestamp="1542110234"&gt;1844&lt;/key&gt;&lt;/foreign-keys&gt;&lt;ref-type name="Journal Article"&gt;17&lt;/ref-type&gt;&lt;contributors&gt;&lt;authors&gt;&lt;author&gt;Dionne, J.&lt;/author&gt;&lt;author&gt;Ford, A.C.&lt;/author&gt;&lt;author&gt;Yuan, Y.&lt;/author&gt;&lt;author&gt;Chey, W.D.&lt;/author&gt;&lt;author&gt;Lacy, B.E.&lt;/author&gt;&lt;author&gt;Saito, Y.A.&lt;/author&gt;&lt;author&gt;Quigley, E.M.M.&lt;/author&gt;&lt;author&gt;Moayyedi, P.&lt;/author&gt;&lt;/authors&gt;&lt;/contributors&gt;&lt;titles&gt;&lt;title&gt;A Systematic Review and Meta-Analysis Evaluating the Efficacy of a Gluten-Free Diet and a Low FODMAPs Diet in Treating Symptoms of Irritable Bowel Syndrome&lt;/title&gt;&lt;secondary-title&gt;Am J Gastroenterol&lt;/secondary-title&gt;&lt;/titles&gt;&lt;periodical&gt;&lt;full-title&gt;Am J Gastroenterol&lt;/full-title&gt;&lt;/periodical&gt;&lt;pages&gt;1290-1300&lt;/pages&gt;&lt;volume&gt;113&lt;/volume&gt;&lt;number&gt;9&lt;/number&gt;&lt;dates&gt;&lt;year&gt;2018&lt;/year&gt;&lt;/dates&gt;&lt;urls&gt;&lt;/urls&gt;&lt;/record&gt;&lt;/Cite&gt;&lt;/EndNote&gt;</w:instrText>
      </w:r>
      <w:r w:rsidR="00C77AA3">
        <w:rPr>
          <w:rFonts w:asciiTheme="majorHAnsi" w:hAnsiTheme="majorHAnsi"/>
          <w:bCs/>
          <w:sz w:val="22"/>
          <w:szCs w:val="22"/>
        </w:rPr>
        <w:fldChar w:fldCharType="separate"/>
      </w:r>
      <w:r w:rsidR="00D87EF6">
        <w:rPr>
          <w:rFonts w:asciiTheme="majorHAnsi" w:hAnsiTheme="majorHAnsi"/>
          <w:bCs/>
          <w:noProof/>
          <w:sz w:val="22"/>
          <w:szCs w:val="22"/>
        </w:rPr>
        <w:t>[8]</w:t>
      </w:r>
      <w:r w:rsidR="00C77AA3">
        <w:rPr>
          <w:rFonts w:asciiTheme="majorHAnsi" w:hAnsiTheme="majorHAnsi"/>
          <w:bCs/>
          <w:sz w:val="22"/>
          <w:szCs w:val="22"/>
        </w:rPr>
        <w:fldChar w:fldCharType="end"/>
      </w:r>
      <w:r w:rsidRPr="00E370CF">
        <w:rPr>
          <w:rFonts w:asciiTheme="majorHAnsi" w:hAnsiTheme="majorHAnsi"/>
          <w:bCs/>
          <w:sz w:val="22"/>
          <w:szCs w:val="22"/>
        </w:rPr>
        <w:t xml:space="preserve">     </w:t>
      </w:r>
      <w:r w:rsidRPr="00E370CF">
        <w:rPr>
          <w:rFonts w:asciiTheme="majorHAnsi" w:hAnsiTheme="majorHAnsi"/>
          <w:bCs/>
          <w:sz w:val="22"/>
          <w:szCs w:val="22"/>
        </w:rPr>
        <w:tab/>
      </w:r>
      <w:r w:rsidRPr="00E370CF">
        <w:rPr>
          <w:rFonts w:asciiTheme="majorHAnsi" w:hAnsiTheme="majorHAnsi"/>
          <w:bCs/>
          <w:sz w:val="22"/>
          <w:szCs w:val="22"/>
        </w:rPr>
        <w:tab/>
      </w:r>
      <w:r w:rsidRPr="00E370CF">
        <w:rPr>
          <w:rFonts w:asciiTheme="majorHAnsi" w:hAnsiTheme="majorHAnsi"/>
          <w:bCs/>
          <w:sz w:val="22"/>
          <w:szCs w:val="22"/>
        </w:rPr>
        <w:tab/>
        <w:t>35-64%</w:t>
      </w:r>
    </w:p>
    <w:p w14:paraId="0202BF69" w14:textId="3080581B" w:rsidR="00946CAF" w:rsidRPr="00E370CF" w:rsidRDefault="00946CAF" w:rsidP="00946CAF">
      <w:pPr>
        <w:tabs>
          <w:tab w:val="num" w:pos="426"/>
        </w:tabs>
        <w:ind w:left="426" w:hanging="426"/>
        <w:jc w:val="both"/>
        <w:rPr>
          <w:rFonts w:asciiTheme="majorHAnsi" w:hAnsiTheme="majorHAnsi"/>
          <w:bCs/>
          <w:sz w:val="22"/>
          <w:szCs w:val="22"/>
        </w:rPr>
      </w:pPr>
      <w:r w:rsidRPr="00E370CF">
        <w:rPr>
          <w:rFonts w:asciiTheme="majorHAnsi" w:hAnsiTheme="majorHAnsi"/>
          <w:bCs/>
          <w:sz w:val="22"/>
          <w:szCs w:val="22"/>
        </w:rPr>
        <w:t xml:space="preserve">9.     Bile acid </w:t>
      </w:r>
      <w:r w:rsidR="00A81A82">
        <w:rPr>
          <w:rFonts w:asciiTheme="majorHAnsi" w:hAnsiTheme="majorHAnsi"/>
          <w:bCs/>
          <w:sz w:val="22"/>
          <w:szCs w:val="22"/>
        </w:rPr>
        <w:t xml:space="preserve">diarrhoea </w:t>
      </w:r>
      <w:r w:rsidR="00C77AA3">
        <w:rPr>
          <w:rFonts w:asciiTheme="majorHAnsi" w:hAnsiTheme="majorHAnsi"/>
          <w:bCs/>
          <w:sz w:val="22"/>
          <w:szCs w:val="22"/>
        </w:rPr>
        <w:fldChar w:fldCharType="begin">
          <w:fldData xml:space="preserve">PEVuZE5vdGU+PENpdGU+PEF1dGhvcj5XZWRsYWtlPC9BdXRob3I+PFllYXI+MjAwOTwvWWVhcj48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</w:fldData>
        </w:fldChar>
      </w:r>
      <w:r w:rsidR="00D87EF6">
        <w:rPr>
          <w:rFonts w:asciiTheme="majorHAnsi" w:hAnsiTheme="majorHAnsi"/>
          <w:bCs/>
          <w:sz w:val="22"/>
          <w:szCs w:val="22"/>
        </w:rPr>
        <w:instrText xml:space="preserve"> ADDIN EN.CITE </w:instrText>
      </w:r>
      <w:r w:rsidR="00D87EF6">
        <w:rPr>
          <w:rFonts w:asciiTheme="majorHAnsi" w:hAnsiTheme="majorHAnsi"/>
          <w:bCs/>
          <w:sz w:val="22"/>
          <w:szCs w:val="22"/>
        </w:rPr>
        <w:fldChar w:fldCharType="begin">
          <w:fldData xml:space="preserve">PEVuZE5vdGU+PENpdGU+PEF1dGhvcj5XZWRsYWtlPC9BdXRob3I+PFllYXI+MjAwOTwvWWVhcj48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</w:fldData>
        </w:fldChar>
      </w:r>
      <w:r w:rsidR="00D87EF6">
        <w:rPr>
          <w:rFonts w:asciiTheme="majorHAnsi" w:hAnsiTheme="majorHAnsi"/>
          <w:bCs/>
          <w:sz w:val="22"/>
          <w:szCs w:val="22"/>
        </w:rPr>
        <w:instrText xml:space="preserve"> ADDIN EN.CITE.DATA </w:instrText>
      </w:r>
      <w:r w:rsidR="00D87EF6">
        <w:rPr>
          <w:rFonts w:asciiTheme="majorHAnsi" w:hAnsiTheme="majorHAnsi"/>
          <w:bCs/>
          <w:sz w:val="22"/>
          <w:szCs w:val="22"/>
        </w:rPr>
      </w:r>
      <w:r w:rsidR="00D87EF6">
        <w:rPr>
          <w:rFonts w:asciiTheme="majorHAnsi" w:hAnsiTheme="majorHAnsi"/>
          <w:bCs/>
          <w:sz w:val="22"/>
          <w:szCs w:val="22"/>
        </w:rPr>
        <w:fldChar w:fldCharType="end"/>
      </w:r>
      <w:r w:rsidR="00C77AA3">
        <w:rPr>
          <w:rFonts w:asciiTheme="majorHAnsi" w:hAnsiTheme="majorHAnsi"/>
          <w:bCs/>
          <w:sz w:val="22"/>
          <w:szCs w:val="22"/>
        </w:rPr>
      </w:r>
      <w:r w:rsidR="00C77AA3">
        <w:rPr>
          <w:rFonts w:asciiTheme="majorHAnsi" w:hAnsiTheme="majorHAnsi"/>
          <w:bCs/>
          <w:sz w:val="22"/>
          <w:szCs w:val="22"/>
        </w:rPr>
        <w:fldChar w:fldCharType="separate"/>
      </w:r>
      <w:r w:rsidR="00D87EF6">
        <w:rPr>
          <w:rFonts w:asciiTheme="majorHAnsi" w:hAnsiTheme="majorHAnsi"/>
          <w:bCs/>
          <w:noProof/>
          <w:sz w:val="22"/>
          <w:szCs w:val="22"/>
        </w:rPr>
        <w:t>[9, 10]</w:t>
      </w:r>
      <w:r w:rsidR="00C77AA3">
        <w:rPr>
          <w:rFonts w:asciiTheme="majorHAnsi" w:hAnsiTheme="majorHAnsi"/>
          <w:bCs/>
          <w:sz w:val="22"/>
          <w:szCs w:val="22"/>
        </w:rPr>
        <w:fldChar w:fldCharType="end"/>
      </w:r>
      <w:r w:rsidRPr="00E370CF">
        <w:rPr>
          <w:rFonts w:asciiTheme="majorHAnsi" w:hAnsiTheme="majorHAnsi"/>
          <w:bCs/>
          <w:sz w:val="22"/>
          <w:szCs w:val="22"/>
        </w:rPr>
        <w:t xml:space="preserve">.  </w:t>
      </w:r>
      <w:r w:rsidRPr="00E370CF">
        <w:rPr>
          <w:rFonts w:asciiTheme="majorHAnsi" w:hAnsiTheme="majorHAnsi"/>
          <w:bCs/>
          <w:sz w:val="22"/>
          <w:szCs w:val="22"/>
        </w:rPr>
        <w:tab/>
        <w:t xml:space="preserve">             </w:t>
      </w:r>
      <w:r w:rsidRPr="00E370CF">
        <w:rPr>
          <w:rFonts w:asciiTheme="majorHAnsi" w:hAnsiTheme="majorHAnsi"/>
          <w:bCs/>
          <w:sz w:val="22"/>
          <w:szCs w:val="22"/>
        </w:rPr>
        <w:tab/>
      </w:r>
      <w:r w:rsidRPr="00E370CF">
        <w:rPr>
          <w:rFonts w:asciiTheme="majorHAnsi" w:hAnsiTheme="majorHAnsi"/>
          <w:bCs/>
          <w:sz w:val="22"/>
          <w:szCs w:val="22"/>
        </w:rPr>
        <w:tab/>
      </w:r>
      <w:r w:rsidRPr="00E370CF">
        <w:rPr>
          <w:rFonts w:asciiTheme="majorHAnsi" w:hAnsiTheme="majorHAnsi"/>
          <w:bCs/>
          <w:sz w:val="22"/>
          <w:szCs w:val="22"/>
        </w:rPr>
        <w:tab/>
        <w:t>25-33%</w:t>
      </w:r>
    </w:p>
    <w:p w14:paraId="3E75E341" w14:textId="77777777" w:rsidR="00946CAF" w:rsidRPr="00E370CF" w:rsidRDefault="00946CAF" w:rsidP="00946CAF">
      <w:pPr>
        <w:tabs>
          <w:tab w:val="num" w:pos="426"/>
        </w:tabs>
        <w:jc w:val="both"/>
        <w:rPr>
          <w:rFonts w:asciiTheme="majorHAnsi" w:hAnsiTheme="majorHAnsi"/>
          <w:bCs/>
          <w:sz w:val="22"/>
          <w:szCs w:val="22"/>
        </w:rPr>
      </w:pPr>
    </w:p>
    <w:p w14:paraId="4B9C12BA" w14:textId="6802A41D" w:rsidR="00946CAF" w:rsidRDefault="00946CAF" w:rsidP="00A31E2D">
      <w:pPr>
        <w:jc w:val="both"/>
        <w:rPr>
          <w:rFonts w:asciiTheme="majorHAnsi" w:hAnsiTheme="majorHAnsi"/>
          <w:sz w:val="22"/>
          <w:szCs w:val="22"/>
        </w:rPr>
      </w:pPr>
      <w:r w:rsidRPr="00E370CF">
        <w:rPr>
          <w:rFonts w:asciiTheme="majorHAnsi" w:hAnsiTheme="majorHAnsi"/>
          <w:sz w:val="22"/>
          <w:szCs w:val="22"/>
        </w:rPr>
        <w:t xml:space="preserve">The </w:t>
      </w:r>
      <w:r w:rsidRPr="00E370CF">
        <w:rPr>
          <w:rFonts w:asciiTheme="majorHAnsi" w:hAnsiTheme="majorHAnsi"/>
          <w:bCs/>
          <w:sz w:val="22"/>
          <w:szCs w:val="22"/>
        </w:rPr>
        <w:t>best evidence showing that organic diagnoses are frequently missed in this patient group come from patients with a condition called bile acid diarrhoea, which is the cause for symptoms in</w:t>
      </w:r>
      <w:r w:rsidRPr="00E370CF">
        <w:rPr>
          <w:rFonts w:asciiTheme="majorHAnsi" w:hAnsiTheme="majorHAnsi" w:cstheme="minorHAnsi"/>
          <w:sz w:val="22"/>
          <w:szCs w:val="22"/>
        </w:rPr>
        <w:t xml:space="preserve"> 25-33% of patients confidently diagnosed with IBS</w:t>
      </w:r>
      <w:r w:rsidR="00C77AA3">
        <w:rPr>
          <w:rFonts w:asciiTheme="majorHAnsi" w:hAnsiTheme="majorHAnsi" w:cstheme="minorHAnsi"/>
          <w:sz w:val="22"/>
          <w:szCs w:val="22"/>
        </w:rPr>
        <w:fldChar w:fldCharType="begin">
          <w:fldData xml:space="preserve">PEVuZE5vdGU+PENpdGU+PEF1dGhvcj5XZWRsYWtlPC9BdXRob3I+PFllYXI+MjAwOTwvWWVhcj48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</w:fldData>
        </w:fldChar>
      </w:r>
      <w:r w:rsidR="00D87EF6">
        <w:rPr>
          <w:rFonts w:asciiTheme="majorHAnsi" w:hAnsiTheme="majorHAnsi" w:cstheme="minorHAnsi"/>
          <w:sz w:val="22"/>
          <w:szCs w:val="22"/>
        </w:rPr>
        <w:instrText xml:space="preserve"> ADDIN EN.CITE </w:instrText>
      </w:r>
      <w:r w:rsidR="00D87EF6">
        <w:rPr>
          <w:rFonts w:asciiTheme="majorHAnsi" w:hAnsiTheme="majorHAnsi" w:cstheme="minorHAnsi"/>
          <w:sz w:val="22"/>
          <w:szCs w:val="22"/>
        </w:rPr>
        <w:fldChar w:fldCharType="begin">
          <w:fldData xml:space="preserve">PEVuZE5vdGU+PENpdGU+PEF1dGhvcj5XZWRsYWtlPC9BdXRob3I+PFllYXI+MjAwOTwvWWVhcj48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</w:fldData>
        </w:fldChar>
      </w:r>
      <w:r w:rsidR="00D87EF6">
        <w:rPr>
          <w:rFonts w:asciiTheme="majorHAnsi" w:hAnsiTheme="majorHAnsi" w:cstheme="minorHAnsi"/>
          <w:sz w:val="22"/>
          <w:szCs w:val="22"/>
        </w:rPr>
        <w:instrText xml:space="preserve"> ADDIN EN.CITE.DATA </w:instrText>
      </w:r>
      <w:r w:rsidR="00D87EF6">
        <w:rPr>
          <w:rFonts w:asciiTheme="majorHAnsi" w:hAnsiTheme="majorHAnsi" w:cstheme="minorHAnsi"/>
          <w:sz w:val="22"/>
          <w:szCs w:val="22"/>
        </w:rPr>
      </w:r>
      <w:r w:rsidR="00D87EF6">
        <w:rPr>
          <w:rFonts w:asciiTheme="majorHAnsi" w:hAnsiTheme="majorHAnsi" w:cstheme="minorHAnsi"/>
          <w:sz w:val="22"/>
          <w:szCs w:val="22"/>
        </w:rPr>
        <w:fldChar w:fldCharType="end"/>
      </w:r>
      <w:r w:rsidR="00C77AA3">
        <w:rPr>
          <w:rFonts w:asciiTheme="majorHAnsi" w:hAnsiTheme="majorHAnsi" w:cstheme="minorHAnsi"/>
          <w:sz w:val="22"/>
          <w:szCs w:val="22"/>
        </w:rPr>
      </w:r>
      <w:r w:rsidR="00C77AA3">
        <w:rPr>
          <w:rFonts w:asciiTheme="majorHAnsi" w:hAnsiTheme="majorHAnsi" w:cstheme="minorHAnsi"/>
          <w:sz w:val="22"/>
          <w:szCs w:val="22"/>
        </w:rPr>
        <w:fldChar w:fldCharType="separate"/>
      </w:r>
      <w:r w:rsidR="00D87EF6">
        <w:rPr>
          <w:rFonts w:asciiTheme="majorHAnsi" w:hAnsiTheme="majorHAnsi" w:cstheme="minorHAnsi"/>
          <w:noProof/>
          <w:sz w:val="22"/>
          <w:szCs w:val="22"/>
        </w:rPr>
        <w:t>[9, 10]</w:t>
      </w:r>
      <w:r w:rsidR="00C77AA3">
        <w:rPr>
          <w:rFonts w:asciiTheme="majorHAnsi" w:hAnsiTheme="majorHAnsi" w:cstheme="minorHAnsi"/>
          <w:sz w:val="22"/>
          <w:szCs w:val="22"/>
        </w:rPr>
        <w:fldChar w:fldCharType="end"/>
      </w:r>
      <w:r w:rsidRPr="00E370CF">
        <w:rPr>
          <w:rFonts w:asciiTheme="majorHAnsi" w:hAnsiTheme="majorHAnsi"/>
          <w:bCs/>
          <w:sz w:val="22"/>
          <w:szCs w:val="22"/>
        </w:rPr>
        <w:t xml:space="preserve">.  Data suggest that </w:t>
      </w:r>
      <w:r w:rsidRPr="00E370CF">
        <w:rPr>
          <w:rFonts w:asciiTheme="majorHAnsi" w:hAnsiTheme="majorHAnsi"/>
          <w:sz w:val="22"/>
          <w:szCs w:val="22"/>
        </w:rPr>
        <w:t>almost half of patients diagnosed with bile acid diarrhoea wait for more than 5 years to be diagnosed and many patients report that their symptoms are repeatedly dismissed resulting in a significant adverse effect on their mental health</w:t>
      </w:r>
      <w:r w:rsidR="00C77AA3">
        <w:rPr>
          <w:rFonts w:asciiTheme="majorHAnsi" w:hAnsiTheme="majorHAnsi"/>
          <w:sz w:val="22"/>
          <w:szCs w:val="22"/>
        </w:rPr>
        <w:fldChar w:fldCharType="begin"/>
      </w:r>
      <w:r w:rsidR="00D87EF6">
        <w:rPr>
          <w:rFonts w:asciiTheme="majorHAnsi" w:hAnsiTheme="majorHAnsi"/>
          <w:sz w:val="22"/>
          <w:szCs w:val="22"/>
        </w:rPr>
        <w:instrText xml:space="preserve"> ADDIN EN.CITE &lt;EndNote&gt;&lt;Cite&gt;&lt;Author&gt;Bannaga&lt;/Author&gt;&lt;Year&gt;2017&lt;/Year&gt;&lt;RecNum&gt;1809&lt;/RecNum&gt;&lt;DisplayText&gt;[16]&lt;/DisplayText&gt;&lt;record&gt;&lt;rec-number&gt;1809&lt;/rec-number&gt;&lt;foreign-keys&gt;&lt;key app="EN" db-id="pp2x2trtywwsa0etdrlv9fzz2t0estw9frr0" timestamp="1523534015"&gt;1809&lt;/key&gt;&lt;/foreign-keys&gt;&lt;ref-type name="Journal Article"&gt;17&lt;/ref-type&gt;&lt;contributors&gt;&lt;authors&gt;&lt;author&gt;Bannaga, A.&lt;/author&gt;&lt;author&gt;Kelman, L.&lt;/author&gt;&lt;author&gt;O&amp;apos;Connor, M.&lt;/author&gt;&lt;author&gt;Pitchford, C.&lt;/author&gt;&lt;author&gt;Walters, J.R.&lt;/author&gt;&lt;author&gt;Arasaradnam, R.P.&lt;/author&gt;&lt;/authors&gt;&lt;/contributors&gt;&lt;titles&gt;&lt;title&gt;How bad is bile acid diarrhoea: an online survey of patient-reported symptoms and outcomes&lt;/title&gt;&lt;secondary-title&gt;BMJ Open Gastroenterol&lt;/secondary-title&gt;&lt;/titles&gt;&lt;periodical&gt;&lt;full-title&gt;BMJ Open Gastroenterol&lt;/full-title&gt;&lt;/periodical&gt;&lt;pages&gt;e000116&lt;/pages&gt;&lt;volume&gt;4&lt;/volume&gt;&lt;number&gt;1&lt;/number&gt;&lt;dates&gt;&lt;year&gt;2017&lt;/year&gt;&lt;/dates&gt;&lt;urls&gt;&lt;/urls&gt;&lt;/record&gt;&lt;/Cite&gt;&lt;/EndNote&gt;</w:instrText>
      </w:r>
      <w:r w:rsidR="00C77AA3">
        <w:rPr>
          <w:rFonts w:asciiTheme="majorHAnsi" w:hAnsiTheme="majorHAnsi"/>
          <w:sz w:val="22"/>
          <w:szCs w:val="22"/>
        </w:rPr>
        <w:fldChar w:fldCharType="separate"/>
      </w:r>
      <w:r w:rsidR="00D87EF6">
        <w:rPr>
          <w:rFonts w:asciiTheme="majorHAnsi" w:hAnsiTheme="majorHAnsi"/>
          <w:noProof/>
          <w:sz w:val="22"/>
          <w:szCs w:val="22"/>
        </w:rPr>
        <w:t>[16]</w:t>
      </w:r>
      <w:r w:rsidR="00C77AA3">
        <w:rPr>
          <w:rFonts w:asciiTheme="majorHAnsi" w:hAnsiTheme="majorHAnsi"/>
          <w:sz w:val="22"/>
          <w:szCs w:val="22"/>
        </w:rPr>
        <w:fldChar w:fldCharType="end"/>
      </w:r>
      <w:r w:rsidRPr="00E370CF">
        <w:rPr>
          <w:rFonts w:asciiTheme="majorHAnsi" w:hAnsiTheme="majorHAnsi"/>
          <w:sz w:val="22"/>
          <w:szCs w:val="22"/>
        </w:rPr>
        <w:t xml:space="preserve">. </w:t>
      </w:r>
      <w:r w:rsidR="00A31E2D">
        <w:rPr>
          <w:rFonts w:asciiTheme="majorHAnsi" w:hAnsiTheme="majorHAnsi"/>
          <w:sz w:val="22"/>
          <w:szCs w:val="22"/>
        </w:rPr>
        <w:t>F</w:t>
      </w:r>
      <w:r w:rsidR="00A31E2D" w:rsidRPr="00E370CF">
        <w:rPr>
          <w:rFonts w:asciiTheme="majorHAnsi" w:hAnsiTheme="majorHAnsi"/>
          <w:sz w:val="22"/>
          <w:szCs w:val="22"/>
        </w:rPr>
        <w:t xml:space="preserve">ailing to diagnose accurately and rapidly carries significant costs. </w:t>
      </w:r>
      <w:r w:rsidR="00A31E2D">
        <w:rPr>
          <w:rFonts w:asciiTheme="majorHAnsi" w:hAnsiTheme="majorHAnsi"/>
          <w:sz w:val="22"/>
          <w:szCs w:val="22"/>
        </w:rPr>
        <w:t>In</w:t>
      </w:r>
      <w:r w:rsidR="00A31E2D" w:rsidRPr="00E370CF">
        <w:rPr>
          <w:rFonts w:asciiTheme="majorHAnsi" w:hAnsiTheme="majorHAnsi"/>
          <w:sz w:val="22"/>
          <w:szCs w:val="22"/>
        </w:rPr>
        <w:t xml:space="preserve"> patients newly diagnosed with bile acid diarrhoea in secondary care, if the correct diagnostic test was requested at the first appointment (one in three patients),  the episode of care</w:t>
      </w:r>
      <w:r w:rsidR="00A81A82">
        <w:rPr>
          <w:rFonts w:asciiTheme="majorHAnsi" w:hAnsiTheme="majorHAnsi"/>
          <w:sz w:val="22"/>
          <w:szCs w:val="22"/>
        </w:rPr>
        <w:t xml:space="preserve"> costs £811.40 </w:t>
      </w:r>
      <w:r w:rsidR="00D87EF6">
        <w:rPr>
          <w:rFonts w:asciiTheme="majorHAnsi" w:hAnsiTheme="majorHAnsi"/>
          <w:sz w:val="22"/>
          <w:szCs w:val="22"/>
        </w:rPr>
        <w:t xml:space="preserve">whereas </w:t>
      </w:r>
      <w:r w:rsidR="00A31E2D" w:rsidRPr="00E370CF">
        <w:rPr>
          <w:rFonts w:asciiTheme="majorHAnsi" w:hAnsiTheme="majorHAnsi"/>
          <w:sz w:val="22"/>
          <w:szCs w:val="22"/>
        </w:rPr>
        <w:t>if it was booked at a later appointment (two in three patients) the episode of care cost £1,568.31 and of course, delaying correct diagnosis means that patients have to put up with untreated symptoms for much longer</w:t>
      </w:r>
      <w:r w:rsidR="00C77AA3">
        <w:rPr>
          <w:rFonts w:asciiTheme="majorHAnsi" w:hAnsiTheme="majorHAnsi"/>
          <w:sz w:val="22"/>
          <w:szCs w:val="22"/>
        </w:rPr>
        <w:fldChar w:fldCharType="begin"/>
      </w:r>
      <w:r w:rsidR="00D87EF6">
        <w:rPr>
          <w:rFonts w:asciiTheme="majorHAnsi" w:hAnsiTheme="majorHAnsi"/>
          <w:sz w:val="22"/>
          <w:szCs w:val="22"/>
        </w:rPr>
        <w:instrText xml:space="preserve"> ADDIN EN.CITE &lt;EndNote&gt;&lt;Cite&gt;&lt;Author&gt;Fernandes&lt;/Author&gt;&lt;Year&gt;2019&lt;/Year&gt;&lt;RecNum&gt;1838&lt;/RecNum&gt;&lt;DisplayText&gt;[17]&lt;/DisplayText&gt;&lt;record&gt;&lt;rec-number&gt;1838&lt;/rec-number&gt;&lt;foreign-keys&gt;&lt;key app="EN" db-id="pp2x2trtywwsa0etdrlv9fzz2t0estw9frr0" timestamp="1541521884"&gt;1838&lt;/key&gt;&lt;/foreign-keys&gt;&lt;ref-type name="Journal Article"&gt;17&lt;/ref-type&gt;&lt;contributors&gt;&lt;authors&gt;&lt;author&gt;Fernandes, D.C.R.&lt;/author&gt;&lt;author&gt;Poon, D.&lt;/author&gt;&lt;author&gt;White, L.L.&lt;/author&gt;&lt;author&gt;Andreyev, H.J.N.&lt;/author&gt;&lt;/authors&gt;&lt;/contributors&gt;&lt;titles&gt;&lt;title&gt;What is the cost of delayed diagnosis of bile acid malabsorption and bile acid diarrhoea?&amp;#xD;&lt;/title&gt;&lt;secondary-title&gt;Frontline Gastroenterology&lt;/secondary-title&gt;&lt;/titles&gt;&lt;periodical&gt;&lt;full-title&gt;Frontline Gastroenterology&lt;/full-title&gt;&lt;/periodical&gt;&lt;pages&gt;72-76&lt;/pages&gt;&lt;volume&gt;10&lt;/volume&gt;&lt;number&gt;1&lt;/number&gt;&lt;dates&gt;&lt;year&gt;2019&lt;/year&gt;&lt;/dates&gt;&lt;urls&gt;&lt;/urls&gt;&lt;/record&gt;&lt;/Cite&gt;&lt;/EndNote&gt;</w:instrText>
      </w:r>
      <w:r w:rsidR="00C77AA3">
        <w:rPr>
          <w:rFonts w:asciiTheme="majorHAnsi" w:hAnsiTheme="majorHAnsi"/>
          <w:sz w:val="22"/>
          <w:szCs w:val="22"/>
        </w:rPr>
        <w:fldChar w:fldCharType="separate"/>
      </w:r>
      <w:r w:rsidR="00D87EF6">
        <w:rPr>
          <w:rFonts w:asciiTheme="majorHAnsi" w:hAnsiTheme="majorHAnsi"/>
          <w:noProof/>
          <w:sz w:val="22"/>
          <w:szCs w:val="22"/>
        </w:rPr>
        <w:t>[17]</w:t>
      </w:r>
      <w:r w:rsidR="00C77AA3">
        <w:rPr>
          <w:rFonts w:asciiTheme="majorHAnsi" w:hAnsiTheme="majorHAnsi"/>
          <w:sz w:val="22"/>
          <w:szCs w:val="22"/>
        </w:rPr>
        <w:fldChar w:fldCharType="end"/>
      </w:r>
      <w:r w:rsidR="00A31E2D" w:rsidRPr="00E370CF">
        <w:rPr>
          <w:rFonts w:asciiTheme="majorHAnsi" w:hAnsiTheme="majorHAnsi"/>
          <w:sz w:val="22"/>
          <w:szCs w:val="22"/>
        </w:rPr>
        <w:t xml:space="preserve">.   </w:t>
      </w:r>
      <w:r w:rsidR="00A31E2D">
        <w:rPr>
          <w:rFonts w:asciiTheme="majorHAnsi" w:hAnsiTheme="majorHAnsi"/>
          <w:sz w:val="22"/>
          <w:szCs w:val="22"/>
        </w:rPr>
        <w:t xml:space="preserve"> </w:t>
      </w:r>
      <w:r w:rsidR="00A31E2D" w:rsidRPr="00E370CF">
        <w:rPr>
          <w:rFonts w:asciiTheme="majorHAnsi" w:hAnsiTheme="majorHAnsi"/>
          <w:sz w:val="22"/>
          <w:szCs w:val="22"/>
        </w:rPr>
        <w:t>Despite clear evidence that this diagnosis is frequently mistaken for IBS, the scan which accurately diagnoses bile acid diarrhoea remains significantly underused in the UK.</w:t>
      </w:r>
    </w:p>
    <w:p w14:paraId="181997FC" w14:textId="77777777" w:rsidR="001C6A0C" w:rsidRDefault="001C6A0C" w:rsidP="00A31E2D">
      <w:pPr>
        <w:jc w:val="both"/>
        <w:rPr>
          <w:rFonts w:asciiTheme="majorHAnsi" w:hAnsiTheme="majorHAnsi"/>
          <w:sz w:val="22"/>
          <w:szCs w:val="22"/>
        </w:rPr>
      </w:pPr>
    </w:p>
    <w:p w14:paraId="28E85E03" w14:textId="01C9D464" w:rsidR="001C6A0C" w:rsidRPr="00A31E2D" w:rsidRDefault="00D87EF6" w:rsidP="003C1AE2">
      <w:pPr>
        <w:jc w:val="both"/>
        <w:rPr>
          <w:rFonts w:asciiTheme="majorHAnsi" w:hAnsiTheme="majorHAnsi"/>
          <w:sz w:val="22"/>
          <w:szCs w:val="22"/>
        </w:rPr>
      </w:pPr>
      <w:r>
        <w:rPr>
          <w:rFonts w:asciiTheme="majorHAnsi" w:hAnsiTheme="majorHAnsi" w:cs="Arial"/>
          <w:sz w:val="22"/>
          <w:szCs w:val="22"/>
        </w:rPr>
        <w:t>A s</w:t>
      </w:r>
      <w:r w:rsidRPr="00594194">
        <w:rPr>
          <w:rFonts w:asciiTheme="majorHAnsi" w:hAnsiTheme="majorHAnsi" w:cs="Arial"/>
          <w:sz w:val="22"/>
          <w:szCs w:val="22"/>
        </w:rPr>
        <w:t xml:space="preserve">ystematic review investigating the prevalence of </w:t>
      </w:r>
      <w:r>
        <w:rPr>
          <w:rFonts w:asciiTheme="majorHAnsi" w:hAnsiTheme="majorHAnsi" w:cs="Arial"/>
          <w:sz w:val="22"/>
          <w:szCs w:val="22"/>
        </w:rPr>
        <w:t>s</w:t>
      </w:r>
      <w:r w:rsidRPr="00FA7E37">
        <w:rPr>
          <w:rFonts w:asciiTheme="majorHAnsi" w:hAnsiTheme="majorHAnsi" w:cs="Arial"/>
          <w:sz w:val="22"/>
          <w:szCs w:val="22"/>
        </w:rPr>
        <w:t xml:space="preserve">mall intestinal bacterial overgrowth </w:t>
      </w:r>
      <w:r>
        <w:rPr>
          <w:rFonts w:asciiTheme="majorHAnsi" w:hAnsiTheme="majorHAnsi" w:cs="Arial"/>
          <w:sz w:val="22"/>
          <w:szCs w:val="22"/>
        </w:rPr>
        <w:t>(</w:t>
      </w:r>
      <w:r w:rsidRPr="00594194">
        <w:rPr>
          <w:rFonts w:asciiTheme="majorHAnsi" w:hAnsiTheme="majorHAnsi" w:cs="Arial"/>
          <w:sz w:val="22"/>
          <w:szCs w:val="22"/>
        </w:rPr>
        <w:t>SIBO</w:t>
      </w:r>
      <w:r>
        <w:rPr>
          <w:rFonts w:asciiTheme="majorHAnsi" w:hAnsiTheme="majorHAnsi" w:cs="Arial"/>
          <w:sz w:val="22"/>
          <w:szCs w:val="22"/>
        </w:rPr>
        <w:t>)</w:t>
      </w:r>
      <w:r w:rsidRPr="00594194">
        <w:rPr>
          <w:rFonts w:asciiTheme="majorHAnsi" w:hAnsiTheme="majorHAnsi" w:cs="Arial"/>
          <w:sz w:val="22"/>
          <w:szCs w:val="22"/>
        </w:rPr>
        <w:t xml:space="preserve"> in patients diagnosed with IBS report</w:t>
      </w:r>
      <w:r>
        <w:rPr>
          <w:rFonts w:asciiTheme="majorHAnsi" w:hAnsiTheme="majorHAnsi" w:cs="Arial"/>
          <w:sz w:val="22"/>
          <w:szCs w:val="22"/>
        </w:rPr>
        <w:t>ed</w:t>
      </w:r>
      <w:r w:rsidRPr="00594194">
        <w:rPr>
          <w:rFonts w:asciiTheme="majorHAnsi" w:hAnsiTheme="majorHAnsi" w:cs="Arial"/>
          <w:sz w:val="22"/>
          <w:szCs w:val="22"/>
        </w:rPr>
        <w:t xml:space="preserve"> </w:t>
      </w:r>
      <w:r>
        <w:rPr>
          <w:rFonts w:asciiTheme="majorHAnsi" w:hAnsiTheme="majorHAnsi" w:cs="Arial"/>
          <w:sz w:val="22"/>
          <w:szCs w:val="22"/>
        </w:rPr>
        <w:t>a</w:t>
      </w:r>
      <w:r w:rsidRPr="00594194">
        <w:rPr>
          <w:rFonts w:asciiTheme="majorHAnsi" w:hAnsiTheme="majorHAnsi" w:cs="Arial"/>
          <w:sz w:val="22"/>
          <w:szCs w:val="22"/>
        </w:rPr>
        <w:t xml:space="preserve"> pooled prevalence </w:t>
      </w:r>
      <w:r>
        <w:rPr>
          <w:rFonts w:asciiTheme="majorHAnsi" w:hAnsiTheme="majorHAnsi" w:cs="Arial"/>
          <w:sz w:val="22"/>
          <w:szCs w:val="22"/>
        </w:rPr>
        <w:t>of</w:t>
      </w:r>
      <w:r w:rsidRPr="00594194">
        <w:rPr>
          <w:rFonts w:asciiTheme="majorHAnsi" w:hAnsiTheme="majorHAnsi" w:cs="Arial"/>
          <w:sz w:val="22"/>
          <w:szCs w:val="22"/>
        </w:rPr>
        <w:t xml:space="preserve"> 38% (95%CIs 33-46%)</w:t>
      </w:r>
      <w:r w:rsidRPr="00594194">
        <w:rPr>
          <w:rFonts w:asciiTheme="majorHAnsi" w:hAnsiTheme="majorHAnsi"/>
          <w:sz w:val="22"/>
          <w:szCs w:val="22"/>
          <w:vertAlign w:val="superscript"/>
        </w:rPr>
        <w:t>11</w:t>
      </w:r>
      <w:r w:rsidRPr="00594194">
        <w:rPr>
          <w:rFonts w:asciiTheme="majorHAnsi" w:hAnsiTheme="majorHAnsi"/>
          <w:sz w:val="22"/>
          <w:szCs w:val="22"/>
        </w:rPr>
        <w:t xml:space="preserve">. </w:t>
      </w:r>
      <w:r>
        <w:rPr>
          <w:rFonts w:asciiTheme="majorHAnsi" w:hAnsiTheme="majorHAnsi"/>
          <w:sz w:val="22"/>
          <w:szCs w:val="22"/>
        </w:rPr>
        <w:t xml:space="preserve">A </w:t>
      </w:r>
      <w:r>
        <w:rPr>
          <w:rFonts w:asciiTheme="majorHAnsi" w:hAnsiTheme="majorHAnsi" w:cs="Arial"/>
          <w:sz w:val="22"/>
          <w:szCs w:val="22"/>
        </w:rPr>
        <w:t>s</w:t>
      </w:r>
      <w:r w:rsidRPr="00594194">
        <w:rPr>
          <w:rFonts w:asciiTheme="majorHAnsi" w:hAnsiTheme="majorHAnsi" w:cs="Arial"/>
          <w:sz w:val="22"/>
          <w:szCs w:val="22"/>
        </w:rPr>
        <w:t>ystematic review of the frequency of pancreatic insufficiency misdiagnosed as IBS suggested a prevalence of 7.1%</w:t>
      </w:r>
      <w:r w:rsidRPr="00594194">
        <w:rPr>
          <w:rFonts w:asciiTheme="majorHAnsi" w:hAnsiTheme="majorHAnsi"/>
          <w:bCs/>
          <w:sz w:val="22"/>
          <w:szCs w:val="22"/>
        </w:rPr>
        <w:fldChar w:fldCharType="begin"/>
      </w:r>
      <w:r>
        <w:rPr>
          <w:rFonts w:asciiTheme="majorHAnsi" w:hAnsiTheme="majorHAnsi"/>
          <w:bCs/>
          <w:sz w:val="22"/>
          <w:szCs w:val="22"/>
        </w:rPr>
        <w:instrText xml:space="preserve"> ADDIN EN.CITE &lt;EndNote&gt;&lt;Cite&gt;&lt;Author&gt;Goepp&lt;/Author&gt;&lt;Year&gt;2014&lt;/Year&gt;&lt;RecNum&gt;1839&lt;/RecNum&gt;&lt;DisplayText&gt;[5]&lt;/DisplayText&gt;&lt;record&gt;&lt;rec-number&gt;1839&lt;/rec-number&gt;&lt;foreign-keys&gt;&lt;key app="EN" db-id="pp2x2trtywwsa0etdrlv9fzz2t0estw9frr0" timestamp="1542106840"&gt;1839&lt;/key&gt;&lt;/foreign-keys&gt;&lt;ref-type name="Journal Article"&gt;17&lt;/ref-type&gt;&lt;contributors&gt;&lt;authors&gt;&lt;author&gt;Goepp, J.&lt;/author&gt;&lt;author&gt;Fowler, E.&lt;/author&gt;&lt;author&gt;McBride, T.&lt;/author&gt;&lt;author&gt;Landis, D.&lt;/author&gt;&lt;/authors&gt;&lt;/contributors&gt;&lt;titles&gt;&lt;title&gt;Frequency of abnormal fecal biomarkers in irritable bowel syndrome&lt;/title&gt;&lt;secondary-title&gt;Glob Adv Health Med&lt;/secondary-title&gt;&lt;/titles&gt;&lt;periodical&gt;&lt;full-title&gt;Glob Adv Health Med&lt;/full-title&gt;&lt;/periodical&gt;&lt;pages&gt;9-15&lt;/pages&gt;&lt;volume&gt;3&lt;/volume&gt;&lt;number&gt;3&lt;/number&gt;&lt;dates&gt;&lt;year&gt;2014&lt;/year&gt;&lt;/dates&gt;&lt;urls&gt;&lt;/urls&gt;&lt;/record&gt;&lt;/Cite&gt;&lt;/EndNote&gt;</w:instrText>
      </w:r>
      <w:r w:rsidRPr="00594194">
        <w:rPr>
          <w:rFonts w:asciiTheme="majorHAnsi" w:hAnsiTheme="majorHAnsi"/>
          <w:bCs/>
          <w:sz w:val="22"/>
          <w:szCs w:val="22"/>
        </w:rPr>
        <w:fldChar w:fldCharType="separate"/>
      </w:r>
      <w:r>
        <w:rPr>
          <w:rFonts w:asciiTheme="majorHAnsi" w:hAnsiTheme="majorHAnsi"/>
          <w:bCs/>
          <w:noProof/>
          <w:sz w:val="22"/>
          <w:szCs w:val="22"/>
        </w:rPr>
        <w:t>[5]</w:t>
      </w:r>
      <w:r w:rsidRPr="00594194">
        <w:rPr>
          <w:rFonts w:asciiTheme="majorHAnsi" w:hAnsiTheme="majorHAnsi"/>
          <w:bCs/>
          <w:sz w:val="22"/>
          <w:szCs w:val="22"/>
        </w:rPr>
        <w:fldChar w:fldCharType="end"/>
      </w:r>
      <w:r w:rsidRPr="00594194">
        <w:rPr>
          <w:rFonts w:asciiTheme="majorHAnsi" w:hAnsiTheme="majorHAnsi"/>
          <w:bCs/>
          <w:sz w:val="22"/>
          <w:szCs w:val="22"/>
        </w:rPr>
        <w:t>.</w:t>
      </w:r>
      <w:r w:rsidRPr="00594194">
        <w:rPr>
          <w:rFonts w:asciiTheme="majorHAnsi" w:hAnsiTheme="majorHAnsi" w:cs="Arial"/>
          <w:sz w:val="22"/>
          <w:szCs w:val="22"/>
        </w:rPr>
        <w:t xml:space="preserve"> Systematic reviews of the efficacy of a low </w:t>
      </w:r>
      <w:r>
        <w:rPr>
          <w:rFonts w:asciiTheme="majorHAnsi" w:hAnsiTheme="majorHAnsi" w:cs="Arial"/>
          <w:sz w:val="22"/>
          <w:szCs w:val="22"/>
        </w:rPr>
        <w:t>‘</w:t>
      </w:r>
      <w:r w:rsidRPr="00584C13">
        <w:rPr>
          <w:rFonts w:asciiTheme="majorHAnsi" w:hAnsiTheme="majorHAnsi" w:cs="Arial"/>
          <w:sz w:val="22"/>
          <w:szCs w:val="22"/>
        </w:rPr>
        <w:t>Fermentable Oligo-, Di-, Mono-saccharides And Polyols</w:t>
      </w:r>
      <w:r>
        <w:rPr>
          <w:rFonts w:asciiTheme="majorHAnsi" w:hAnsiTheme="majorHAnsi" w:cs="Arial"/>
          <w:sz w:val="22"/>
          <w:szCs w:val="22"/>
        </w:rPr>
        <w:t>’</w:t>
      </w:r>
      <w:r w:rsidRPr="00584C13">
        <w:rPr>
          <w:rFonts w:asciiTheme="majorHAnsi" w:hAnsiTheme="majorHAnsi" w:cs="Arial"/>
          <w:sz w:val="22"/>
          <w:szCs w:val="22"/>
        </w:rPr>
        <w:t xml:space="preserve"> </w:t>
      </w:r>
      <w:r>
        <w:rPr>
          <w:rFonts w:asciiTheme="majorHAnsi" w:hAnsiTheme="majorHAnsi" w:cs="Arial"/>
          <w:sz w:val="22"/>
          <w:szCs w:val="22"/>
        </w:rPr>
        <w:t>(</w:t>
      </w:r>
      <w:r w:rsidRPr="00594194">
        <w:rPr>
          <w:rFonts w:asciiTheme="majorHAnsi" w:hAnsiTheme="majorHAnsi" w:cs="Arial"/>
          <w:sz w:val="22"/>
          <w:szCs w:val="22"/>
        </w:rPr>
        <w:t>FODMAPs</w:t>
      </w:r>
      <w:r>
        <w:rPr>
          <w:rFonts w:asciiTheme="majorHAnsi" w:hAnsiTheme="majorHAnsi" w:cs="Arial"/>
          <w:sz w:val="22"/>
          <w:szCs w:val="22"/>
        </w:rPr>
        <w:t>)</w:t>
      </w:r>
      <w:r w:rsidRPr="00594194">
        <w:rPr>
          <w:rFonts w:asciiTheme="majorHAnsi" w:hAnsiTheme="majorHAnsi" w:cs="Arial"/>
          <w:sz w:val="22"/>
          <w:szCs w:val="22"/>
        </w:rPr>
        <w:t xml:space="preserve"> diet or gluten free diets show that the overall quality of the data are very low and although there is benefit in some patients it is difficult as yet to quantify accurately how often carbohydrate malabsorptive syndromes and non-coeliac gluten sensitivity occur</w:t>
      </w:r>
      <w:r w:rsidR="00C77AA3">
        <w:rPr>
          <w:rFonts w:asciiTheme="majorHAnsi" w:hAnsiTheme="majorHAnsi" w:cs="Arial"/>
          <w:sz w:val="22"/>
          <w:szCs w:val="22"/>
        </w:rPr>
        <w:fldChar w:fldCharType="begin"/>
      </w:r>
      <w:r>
        <w:rPr>
          <w:rFonts w:asciiTheme="majorHAnsi" w:hAnsiTheme="majorHAnsi" w:cs="Arial"/>
          <w:sz w:val="22"/>
          <w:szCs w:val="22"/>
        </w:rPr>
        <w:instrText xml:space="preserve"> ADDIN EN.CITE &lt;EndNote&gt;&lt;Cite&gt;&lt;Author&gt;Dionne&lt;/Author&gt;&lt;Year&gt;2018&lt;/Year&gt;&lt;RecNum&gt;1844&lt;/RecNum&gt;&lt;DisplayText&gt;[8]&lt;/DisplayText&gt;&lt;record&gt;&lt;rec-number&gt;1844&lt;/rec-number&gt;&lt;foreign-keys&gt;&lt;key app="EN" db-id="pp2x2trtywwsa0etdrlv9fzz2t0estw9frr0" timestamp="1542110234"&gt;1844&lt;/key&gt;&lt;/foreign-keys&gt;&lt;ref-type name="Journal Article"&gt;17&lt;/ref-type&gt;&lt;contributors&gt;&lt;authors&gt;&lt;author&gt;Dionne, J.&lt;/author&gt;&lt;author&gt;Ford, A.C.&lt;/author&gt;&lt;author&gt;Yuan, Y.&lt;/author&gt;&lt;author&gt;Chey, W.D.&lt;/author&gt;&lt;author&gt;Lacy, B.E.&lt;/author&gt;&lt;author&gt;Saito, Y.A.&lt;/author&gt;&lt;author&gt;Quigley, E.M.M.&lt;/author&gt;&lt;author&gt;Moayyedi, P.&lt;/author&gt;&lt;/authors&gt;&lt;/contributors&gt;&lt;titles&gt;&lt;title&gt;A Systematic Review and Meta-Analysis Evaluating the Efficacy of a Gluten-Free Diet and a Low FODMAPs Diet in Treating Symptoms of Irritable Bowel Syndrome&lt;/title&gt;&lt;secondary-title&gt;Am J Gastroenterol&lt;/secondary-title&gt;&lt;/titles&gt;&lt;periodical&gt;&lt;full-title&gt;Am J Gastroenterol&lt;/full-title&gt;&lt;/periodical&gt;&lt;pages&gt;1290-1300&lt;/pages&gt;&lt;volume&gt;113&lt;/volume&gt;&lt;number&gt;9&lt;/number&gt;&lt;dates&gt;&lt;year&gt;2018&lt;/year&gt;&lt;/dates&gt;&lt;urls&gt;&lt;/urls&gt;&lt;/record&gt;&lt;/Cite&gt;&lt;/EndNote&gt;</w:instrText>
      </w:r>
      <w:r w:rsidR="00C77AA3">
        <w:rPr>
          <w:rFonts w:asciiTheme="majorHAnsi" w:hAnsiTheme="majorHAnsi" w:cs="Arial"/>
          <w:sz w:val="22"/>
          <w:szCs w:val="22"/>
        </w:rPr>
        <w:fldChar w:fldCharType="separate"/>
      </w:r>
      <w:r>
        <w:rPr>
          <w:rFonts w:asciiTheme="majorHAnsi" w:hAnsiTheme="majorHAnsi" w:cs="Arial"/>
          <w:noProof/>
          <w:sz w:val="22"/>
          <w:szCs w:val="22"/>
        </w:rPr>
        <w:t>[8]</w:t>
      </w:r>
      <w:r w:rsidR="00C77AA3">
        <w:rPr>
          <w:rFonts w:asciiTheme="majorHAnsi" w:hAnsiTheme="majorHAnsi" w:cs="Arial"/>
          <w:sz w:val="22"/>
          <w:szCs w:val="22"/>
        </w:rPr>
        <w:fldChar w:fldCharType="end"/>
      </w:r>
      <w:r w:rsidR="001C6A0C" w:rsidRPr="00E370CF">
        <w:rPr>
          <w:rFonts w:asciiTheme="majorHAnsi" w:hAnsiTheme="majorHAnsi" w:cs="Arial"/>
          <w:sz w:val="22"/>
          <w:szCs w:val="22"/>
        </w:rPr>
        <w:t>.</w:t>
      </w:r>
    </w:p>
    <w:p w14:paraId="3D873972" w14:textId="77777777" w:rsidR="00946CAF" w:rsidRPr="00E370CF" w:rsidRDefault="00946CAF" w:rsidP="00946CAF">
      <w:pPr>
        <w:tabs>
          <w:tab w:val="num" w:pos="0"/>
        </w:tabs>
        <w:jc w:val="both"/>
        <w:rPr>
          <w:rFonts w:asciiTheme="majorHAnsi" w:hAnsiTheme="majorHAnsi"/>
          <w:bCs/>
          <w:sz w:val="22"/>
          <w:szCs w:val="22"/>
        </w:rPr>
      </w:pPr>
    </w:p>
    <w:p w14:paraId="07B39605" w14:textId="294E7D08" w:rsidR="00946CAF" w:rsidRPr="00E370CF" w:rsidRDefault="00946CAF" w:rsidP="00946CAF">
      <w:pPr>
        <w:tabs>
          <w:tab w:val="num" w:pos="0"/>
        </w:tabs>
        <w:jc w:val="both"/>
        <w:rPr>
          <w:rFonts w:asciiTheme="majorHAnsi" w:hAnsiTheme="majorHAnsi"/>
          <w:bCs/>
          <w:sz w:val="22"/>
          <w:szCs w:val="22"/>
        </w:rPr>
      </w:pPr>
      <w:r w:rsidRPr="00E370CF">
        <w:rPr>
          <w:rFonts w:asciiTheme="majorHAnsi" w:hAnsiTheme="majorHAnsi"/>
          <w:bCs/>
          <w:sz w:val="22"/>
          <w:szCs w:val="22"/>
        </w:rPr>
        <w:t>The symptoms produced by the conditions listed above are similar.  In a prospective study, albeit in a different patient group, those with new onset gastrointestinal (GI) symptoms after cancer treatment, in whom conditions 5-9 are common, expert clinicians correctly predicted the underlying condition based on GI symptom assessment and history alone in only 24% patients.  When more than one diagnosis contributed to symptoms, they never predicted the correct combination of diagnoses</w:t>
      </w:r>
      <w:r w:rsidR="00C77AA3">
        <w:rPr>
          <w:rFonts w:asciiTheme="majorHAnsi" w:hAnsiTheme="majorHAnsi"/>
          <w:bCs/>
          <w:sz w:val="22"/>
          <w:szCs w:val="22"/>
        </w:rPr>
        <w:fldChar w:fldCharType="begin"/>
      </w:r>
      <w:r w:rsidR="00D87EF6">
        <w:rPr>
          <w:rFonts w:asciiTheme="majorHAnsi" w:hAnsiTheme="majorHAnsi"/>
          <w:bCs/>
          <w:sz w:val="22"/>
          <w:szCs w:val="22"/>
        </w:rPr>
        <w:instrText xml:space="preserve"> ADDIN EN.CITE &lt;EndNote&gt;&lt;Cite&gt;&lt;Author&gt;Muls&lt;/Author&gt;&lt;Year&gt;2018&lt;/Year&gt;&lt;RecNum&gt;1806&lt;/RecNum&gt;&lt;DisplayText&gt;[18]&lt;/DisplayText&gt;&lt;record&gt;&lt;rec-number&gt;1806&lt;/rec-number&gt;&lt;foreign-keys&gt;&lt;key app="EN" db-id="pp2x2trtywwsa0etdrlv9fzz2t0estw9frr0" timestamp="1518523259"&gt;1806&lt;/key&gt;&lt;/foreign-keys&gt;&lt;ref-type name="Journal Article"&gt;17&lt;/ref-type&gt;&lt;contributors&gt;&lt;authors&gt;&lt;author&gt;Muls, A.C. &lt;/author&gt;&lt;author&gt;Klimova, K. &lt;/author&gt;&lt;author&gt;Andreyev, H.J.N.&lt;/author&gt;&lt;/authors&gt;&lt;/contributors&gt;&lt;titles&gt;&lt;title&gt;Clinical decision-making in managing changes in gastrointestinal function following cancer therapies: Is experience enough?&lt;/title&gt;&lt;secondary-title&gt;Eur J Cancer Care (Engl)&lt;/secondary-title&gt;&lt;/titles&gt;&lt;periodical&gt;&lt;full-title&gt;Eur J Cancer Care (Engl)&lt;/full-title&gt;&lt;/periodical&gt;&lt;pages&gt;1-4&lt;/pages&gt;&lt;volume&gt;27&lt;/volume&gt;&lt;number&gt;1&lt;/number&gt;&lt;dates&gt;&lt;year&gt;2018&lt;/year&gt;&lt;/dates&gt;&lt;urls&gt;&lt;/urls&gt;&lt;/record&gt;&lt;/Cite&gt;&lt;/EndNote&gt;</w:instrText>
      </w:r>
      <w:r w:rsidR="00C77AA3">
        <w:rPr>
          <w:rFonts w:asciiTheme="majorHAnsi" w:hAnsiTheme="majorHAnsi"/>
          <w:bCs/>
          <w:sz w:val="22"/>
          <w:szCs w:val="22"/>
        </w:rPr>
        <w:fldChar w:fldCharType="separate"/>
      </w:r>
      <w:r w:rsidR="00D87EF6">
        <w:rPr>
          <w:rFonts w:asciiTheme="majorHAnsi" w:hAnsiTheme="majorHAnsi"/>
          <w:bCs/>
          <w:noProof/>
          <w:sz w:val="22"/>
          <w:szCs w:val="22"/>
        </w:rPr>
        <w:t>[18]</w:t>
      </w:r>
      <w:r w:rsidR="00C77AA3">
        <w:rPr>
          <w:rFonts w:asciiTheme="majorHAnsi" w:hAnsiTheme="majorHAnsi"/>
          <w:bCs/>
          <w:sz w:val="22"/>
          <w:szCs w:val="22"/>
        </w:rPr>
        <w:fldChar w:fldCharType="end"/>
      </w:r>
      <w:r w:rsidRPr="00E370CF">
        <w:rPr>
          <w:rFonts w:asciiTheme="majorHAnsi" w:hAnsiTheme="majorHAnsi"/>
          <w:bCs/>
          <w:sz w:val="22"/>
          <w:szCs w:val="22"/>
        </w:rPr>
        <w:t xml:space="preserve">. </w:t>
      </w:r>
    </w:p>
    <w:p w14:paraId="0F8EFBDC" w14:textId="77777777" w:rsidR="00946CAF" w:rsidRPr="00E370CF" w:rsidRDefault="00946CAF" w:rsidP="00946CAF">
      <w:pPr>
        <w:tabs>
          <w:tab w:val="num" w:pos="0"/>
        </w:tabs>
        <w:jc w:val="both"/>
        <w:rPr>
          <w:rFonts w:asciiTheme="majorHAnsi" w:hAnsiTheme="majorHAnsi"/>
          <w:bCs/>
          <w:sz w:val="22"/>
          <w:szCs w:val="22"/>
        </w:rPr>
      </w:pPr>
    </w:p>
    <w:p w14:paraId="7B60E9AE" w14:textId="7E7C5869" w:rsidR="00946CAF" w:rsidRPr="00E370CF" w:rsidRDefault="00997BD8" w:rsidP="00946CAF">
      <w:pPr>
        <w:tabs>
          <w:tab w:val="num" w:pos="0"/>
        </w:tabs>
        <w:jc w:val="both"/>
        <w:rPr>
          <w:rFonts w:asciiTheme="majorHAnsi" w:hAnsiTheme="majorHAnsi" w:cs="Arial"/>
          <w:sz w:val="22"/>
          <w:szCs w:val="22"/>
        </w:rPr>
      </w:pPr>
      <w:r>
        <w:rPr>
          <w:rFonts w:asciiTheme="majorHAnsi" w:hAnsiTheme="majorHAnsi"/>
          <w:bCs/>
          <w:sz w:val="22"/>
          <w:szCs w:val="22"/>
        </w:rPr>
        <w:t>In a</w:t>
      </w:r>
      <w:r w:rsidR="00946CAF" w:rsidRPr="00E370CF">
        <w:rPr>
          <w:rFonts w:asciiTheme="majorHAnsi" w:hAnsiTheme="majorHAnsi"/>
          <w:bCs/>
          <w:sz w:val="22"/>
          <w:szCs w:val="22"/>
        </w:rPr>
        <w:t xml:space="preserve"> </w:t>
      </w:r>
      <w:r w:rsidR="00946CAF" w:rsidRPr="00E370CF">
        <w:rPr>
          <w:rFonts w:asciiTheme="majorHAnsi" w:hAnsiTheme="majorHAnsi" w:cs="Arial"/>
          <w:sz w:val="22"/>
          <w:szCs w:val="22"/>
        </w:rPr>
        <w:t xml:space="preserve">recently </w:t>
      </w:r>
      <w:r w:rsidRPr="00E370CF">
        <w:rPr>
          <w:rFonts w:asciiTheme="majorHAnsi" w:hAnsiTheme="majorHAnsi"/>
          <w:bCs/>
          <w:sz w:val="22"/>
          <w:szCs w:val="22"/>
        </w:rPr>
        <w:t>published</w:t>
      </w:r>
      <w:r w:rsidRPr="00E370CF">
        <w:rPr>
          <w:rFonts w:asciiTheme="majorHAnsi" w:hAnsiTheme="majorHAnsi" w:cs="Arial"/>
          <w:sz w:val="22"/>
          <w:szCs w:val="22"/>
        </w:rPr>
        <w:t xml:space="preserve"> </w:t>
      </w:r>
      <w:r w:rsidR="00946CAF" w:rsidRPr="00E370CF">
        <w:rPr>
          <w:rFonts w:asciiTheme="majorHAnsi" w:hAnsiTheme="majorHAnsi" w:cs="Arial"/>
          <w:sz w:val="22"/>
          <w:szCs w:val="22"/>
        </w:rPr>
        <w:t>randomised controlled trial (RCT) in the Lancet</w:t>
      </w:r>
      <w:r w:rsidR="00C77AA3">
        <w:rPr>
          <w:rFonts w:asciiTheme="majorHAnsi" w:hAnsiTheme="majorHAnsi" w:cs="Arial"/>
          <w:sz w:val="22"/>
          <w:szCs w:val="22"/>
        </w:rPr>
        <w:fldChar w:fldCharType="begin"/>
      </w:r>
      <w:r w:rsidR="00D87EF6">
        <w:rPr>
          <w:rFonts w:asciiTheme="majorHAnsi" w:hAnsiTheme="majorHAnsi" w:cs="Arial"/>
          <w:sz w:val="22"/>
          <w:szCs w:val="22"/>
        </w:rPr>
        <w:instrText xml:space="preserve"> ADDIN EN.CITE &lt;EndNote&gt;&lt;Cite&gt;&lt;Author&gt;Andreyev&lt;/Author&gt;&lt;Year&gt;2013&lt;/Year&gt;&lt;RecNum&gt;1685&lt;/RecNum&gt;&lt;DisplayText&gt;[19]&lt;/DisplayText&gt;&lt;record&gt;&lt;rec-number&gt;1685&lt;/rec-number&gt;&lt;foreign-keys&gt;&lt;key app="EN" db-id="pp2x2trtywwsa0etdrlv9fzz2t0estw9frr0" timestamp="1389653500"&gt;1685&lt;/key&gt;&lt;/foreign-keys&gt;&lt;ref-type name="Journal Article"&gt;17&lt;/ref-type&gt;&lt;contributors&gt;&lt;authors&gt;&lt;author&gt;Andreyev, H.J.N.&lt;/author&gt;&lt;author&gt;Benton, B.E.&lt;/author&gt;&lt;author&gt;Lalji, A. &lt;/author&gt;&lt;author&gt;Norton, C3.&lt;/author&gt;&lt;author&gt;Mohammed, K.&lt;/author&gt;&lt;author&gt;Gage, H.&lt;/author&gt;&lt;author&gt;Pennert, K/&lt;/author&gt;&lt;author&gt;Lindsay, J.O.&lt;/author&gt;&lt;/authors&gt;&lt;/contributors&gt;&lt;titles&gt;&lt;title&gt;Algorithm-based management of patients with gastrointestinal symptoms in patients after pelvic radiation treatment (ORBIT): a randomised controlled trial&lt;/title&gt;&lt;secondary-title&gt;The Lancet&lt;/secondary-title&gt;&lt;/titles&gt;&lt;periodical&gt;&lt;full-title&gt;The Lancet&lt;/full-title&gt;&lt;/periodical&gt;&lt;pages&gt;2084-92&lt;/pages&gt;&lt;volume&gt;382&lt;/volume&gt;&lt;number&gt;9910&lt;/number&gt;&lt;dates&gt;&lt;year&gt;2013&lt;/year&gt;&lt;/dates&gt;&lt;urls&gt;&lt;/urls&gt;&lt;/record&gt;&lt;/Cite&gt;&lt;/EndNote&gt;</w:instrText>
      </w:r>
      <w:r w:rsidR="00C77AA3">
        <w:rPr>
          <w:rFonts w:asciiTheme="majorHAnsi" w:hAnsiTheme="majorHAnsi" w:cs="Arial"/>
          <w:sz w:val="22"/>
          <w:szCs w:val="22"/>
        </w:rPr>
        <w:fldChar w:fldCharType="separate"/>
      </w:r>
      <w:r w:rsidR="00D87EF6">
        <w:rPr>
          <w:rFonts w:asciiTheme="majorHAnsi" w:hAnsiTheme="majorHAnsi" w:cs="Arial"/>
          <w:noProof/>
          <w:sz w:val="22"/>
          <w:szCs w:val="22"/>
        </w:rPr>
        <w:t>[19]</w:t>
      </w:r>
      <w:r w:rsidR="00C77AA3">
        <w:rPr>
          <w:rFonts w:asciiTheme="majorHAnsi" w:hAnsiTheme="majorHAnsi" w:cs="Arial"/>
          <w:sz w:val="22"/>
          <w:szCs w:val="22"/>
        </w:rPr>
        <w:fldChar w:fldCharType="end"/>
      </w:r>
      <w:r w:rsidR="00946CAF" w:rsidRPr="00E370CF">
        <w:rPr>
          <w:rFonts w:asciiTheme="majorHAnsi" w:hAnsiTheme="majorHAnsi" w:cs="Arial"/>
          <w:sz w:val="22"/>
          <w:szCs w:val="22"/>
        </w:rPr>
        <w:t xml:space="preserve"> a structured approach to investigating and managing 23 different GI symptoms following a defined checklist of investigations and management algorithms applied systematically </w:t>
      </w:r>
      <w:r>
        <w:rPr>
          <w:rFonts w:asciiTheme="majorHAnsi" w:hAnsiTheme="majorHAnsi" w:cs="Arial"/>
          <w:sz w:val="22"/>
          <w:szCs w:val="22"/>
        </w:rPr>
        <w:t>was h</w:t>
      </w:r>
      <w:r w:rsidRPr="00E370CF">
        <w:rPr>
          <w:rFonts w:asciiTheme="majorHAnsi" w:hAnsiTheme="majorHAnsi" w:cs="Arial"/>
          <w:sz w:val="22"/>
          <w:szCs w:val="22"/>
        </w:rPr>
        <w:t>ighly effective at improving symptoms</w:t>
      </w:r>
      <w:r>
        <w:rPr>
          <w:rFonts w:asciiTheme="majorHAnsi" w:hAnsiTheme="majorHAnsi" w:cs="Arial"/>
          <w:sz w:val="22"/>
          <w:szCs w:val="22"/>
        </w:rPr>
        <w:t>. This was</w:t>
      </w:r>
      <w:r w:rsidRPr="00E370CF">
        <w:rPr>
          <w:rFonts w:asciiTheme="majorHAnsi" w:hAnsiTheme="majorHAnsi" w:cs="Arial"/>
          <w:sz w:val="22"/>
          <w:szCs w:val="22"/>
        </w:rPr>
        <w:t xml:space="preserve"> </w:t>
      </w:r>
      <w:r w:rsidR="00946CAF" w:rsidRPr="00E370CF">
        <w:rPr>
          <w:rFonts w:asciiTheme="majorHAnsi" w:hAnsiTheme="majorHAnsi" w:cs="Arial"/>
          <w:sz w:val="22"/>
          <w:szCs w:val="22"/>
        </w:rPr>
        <w:t>in patients with new GI symptoms developing after radio</w:t>
      </w:r>
      <w:r>
        <w:rPr>
          <w:rFonts w:asciiTheme="majorHAnsi" w:hAnsiTheme="majorHAnsi" w:cs="Arial"/>
          <w:sz w:val="22"/>
          <w:szCs w:val="22"/>
        </w:rPr>
        <w:t>therapy for pelvic cancer who</w:t>
      </w:r>
      <w:r w:rsidR="00946CAF" w:rsidRPr="00E370CF">
        <w:rPr>
          <w:rFonts w:asciiTheme="majorHAnsi" w:hAnsiTheme="majorHAnsi" w:cs="Arial"/>
          <w:sz w:val="22"/>
          <w:szCs w:val="22"/>
        </w:rPr>
        <w:t xml:space="preserve"> required on average only 3 appointments and was relatively inexpensive.  This</w:t>
      </w:r>
      <w:r>
        <w:rPr>
          <w:rFonts w:asciiTheme="majorHAnsi" w:hAnsiTheme="majorHAnsi" w:cs="Arial"/>
          <w:sz w:val="22"/>
          <w:szCs w:val="22"/>
        </w:rPr>
        <w:t xml:space="preserve"> was achieved</w:t>
      </w:r>
      <w:r w:rsidR="00946CAF" w:rsidRPr="00E370CF">
        <w:rPr>
          <w:rFonts w:asciiTheme="majorHAnsi" w:hAnsiTheme="majorHAnsi" w:cs="Arial"/>
          <w:sz w:val="22"/>
          <w:szCs w:val="22"/>
        </w:rPr>
        <w:t xml:space="preserve"> in a condition widely considered to be complex or even untreatable. </w:t>
      </w:r>
      <w:r>
        <w:rPr>
          <w:rFonts w:asciiTheme="majorHAnsi" w:hAnsiTheme="majorHAnsi" w:cs="Arial"/>
          <w:sz w:val="22"/>
          <w:szCs w:val="22"/>
        </w:rPr>
        <w:t xml:space="preserve">Furthermore, </w:t>
      </w:r>
      <w:r w:rsidR="00946CAF" w:rsidRPr="00E370CF">
        <w:rPr>
          <w:rFonts w:asciiTheme="majorHAnsi" w:hAnsiTheme="majorHAnsi" w:cs="Arial"/>
          <w:sz w:val="22"/>
          <w:szCs w:val="22"/>
        </w:rPr>
        <w:t xml:space="preserve"> a trained nurse achieved benefits in most of this patient group, not inferior to those achieved by a consultant gastroenterologist</w:t>
      </w:r>
      <w:r w:rsidR="00C77AA3">
        <w:rPr>
          <w:rFonts w:asciiTheme="majorHAnsi" w:hAnsiTheme="majorHAnsi" w:cs="Arial"/>
          <w:sz w:val="22"/>
          <w:szCs w:val="22"/>
        </w:rPr>
        <w:fldChar w:fldCharType="begin"/>
      </w:r>
      <w:r w:rsidR="00D87EF6">
        <w:rPr>
          <w:rFonts w:asciiTheme="majorHAnsi" w:hAnsiTheme="majorHAnsi" w:cs="Arial"/>
          <w:sz w:val="22"/>
          <w:szCs w:val="22"/>
        </w:rPr>
        <w:instrText xml:space="preserve"> ADDIN EN.CITE &lt;EndNote&gt;&lt;Cite&gt;&lt;Author&gt;Andreyev&lt;/Author&gt;&lt;Year&gt;2013&lt;/Year&gt;&lt;RecNum&gt;1685&lt;/RecNum&gt;&lt;DisplayText&gt;[19]&lt;/DisplayText&gt;&lt;record&gt;&lt;rec-number&gt;1685&lt;/rec-number&gt;&lt;foreign-keys&gt;&lt;key app="EN" db-id="pp2x2trtywwsa0etdrlv9fzz2t0estw9frr0" timestamp="1389653500"&gt;1685&lt;/key&gt;&lt;/foreign-keys&gt;&lt;ref-type name="Journal Article"&gt;17&lt;/ref-type&gt;&lt;contributors&gt;&lt;authors&gt;&lt;author&gt;Andreyev, H.J.N.&lt;/author&gt;&lt;author&gt;Benton, B.E.&lt;/author&gt;&lt;author&gt;Lalji, A. &lt;/author&gt;&lt;author&gt;Norton, C3.&lt;/author&gt;&lt;author&gt;Mohammed, K.&lt;/author&gt;&lt;author&gt;Gage, H.&lt;/author&gt;&lt;author&gt;Pennert, K/&lt;/author&gt;&lt;author&gt;Lindsay, J.O.&lt;/author&gt;&lt;/authors&gt;&lt;/contributors&gt;&lt;titles&gt;&lt;title&gt;Algorithm-based management of patients with gastrointestinal symptoms in patients after pelvic radiation treatment (ORBIT): a randomised controlled trial&lt;/title&gt;&lt;secondary-title&gt;The Lancet&lt;/secondary-title&gt;&lt;/titles&gt;&lt;periodical&gt;&lt;full-title&gt;The Lancet&lt;/full-title&gt;&lt;/periodical&gt;&lt;pages&gt;2084-92&lt;/pages&gt;&lt;volume&gt;382&lt;/volume&gt;&lt;number&gt;9910&lt;/number&gt;&lt;dates&gt;&lt;year&gt;2013&lt;/year&gt;&lt;/dates&gt;&lt;urls&gt;&lt;/urls&gt;&lt;/record&gt;&lt;/Cite&gt;&lt;/EndNote&gt;</w:instrText>
      </w:r>
      <w:r w:rsidR="00C77AA3">
        <w:rPr>
          <w:rFonts w:asciiTheme="majorHAnsi" w:hAnsiTheme="majorHAnsi" w:cs="Arial"/>
          <w:sz w:val="22"/>
          <w:szCs w:val="22"/>
        </w:rPr>
        <w:fldChar w:fldCharType="separate"/>
      </w:r>
      <w:r w:rsidR="00D87EF6">
        <w:rPr>
          <w:rFonts w:asciiTheme="majorHAnsi" w:hAnsiTheme="majorHAnsi" w:cs="Arial"/>
          <w:noProof/>
          <w:sz w:val="22"/>
          <w:szCs w:val="22"/>
        </w:rPr>
        <w:t>[19]</w:t>
      </w:r>
      <w:r w:rsidR="00C77AA3">
        <w:rPr>
          <w:rFonts w:asciiTheme="majorHAnsi" w:hAnsiTheme="majorHAnsi" w:cs="Arial"/>
          <w:sz w:val="22"/>
          <w:szCs w:val="22"/>
        </w:rPr>
        <w:fldChar w:fldCharType="end"/>
      </w:r>
      <w:r w:rsidR="00946CAF" w:rsidRPr="00E370CF">
        <w:rPr>
          <w:rFonts w:asciiTheme="majorHAnsi" w:hAnsiTheme="majorHAnsi" w:cs="Arial"/>
          <w:sz w:val="22"/>
          <w:szCs w:val="22"/>
        </w:rPr>
        <w:t>.</w:t>
      </w:r>
    </w:p>
    <w:p w14:paraId="4FF1B258" w14:textId="77777777" w:rsidR="00946CAF" w:rsidRPr="00E370CF" w:rsidRDefault="00946CAF" w:rsidP="00946CAF">
      <w:pPr>
        <w:tabs>
          <w:tab w:val="num" w:pos="0"/>
        </w:tabs>
        <w:jc w:val="both"/>
        <w:rPr>
          <w:rFonts w:asciiTheme="majorHAnsi" w:hAnsiTheme="majorHAnsi" w:cs="Arial"/>
          <w:sz w:val="22"/>
          <w:szCs w:val="22"/>
        </w:rPr>
      </w:pPr>
    </w:p>
    <w:p w14:paraId="0653B6CF" w14:textId="51A0C520" w:rsidR="00946CAF" w:rsidRPr="00E370CF" w:rsidRDefault="00946CAF" w:rsidP="00946CAF">
      <w:pPr>
        <w:jc w:val="both"/>
        <w:rPr>
          <w:rFonts w:asciiTheme="majorHAnsi" w:hAnsiTheme="majorHAnsi" w:cs="Arial"/>
          <w:sz w:val="22"/>
          <w:szCs w:val="22"/>
        </w:rPr>
      </w:pPr>
      <w:r w:rsidRPr="00E370CF">
        <w:rPr>
          <w:rFonts w:asciiTheme="majorHAnsi" w:hAnsiTheme="majorHAnsi" w:cs="Arial"/>
          <w:sz w:val="22"/>
          <w:szCs w:val="22"/>
        </w:rPr>
        <w:t xml:space="preserve">The ability of nurses to develop skills sufficient to manage patients with specific conditions is unsurprising.  Others have shown that 80% cure or improvement is feasible after interventions by specially trained nurses </w:t>
      </w:r>
      <w:r w:rsidRPr="00E370CF">
        <w:rPr>
          <w:rFonts w:asciiTheme="majorHAnsi" w:hAnsiTheme="majorHAnsi"/>
          <w:sz w:val="22"/>
          <w:szCs w:val="22"/>
        </w:rPr>
        <w:t>for patients with faecal incontinence</w:t>
      </w:r>
      <w:r w:rsidRPr="00E370CF">
        <w:rPr>
          <w:rFonts w:asciiTheme="majorHAnsi" w:hAnsiTheme="majorHAnsi" w:cs="Arial"/>
          <w:sz w:val="22"/>
          <w:szCs w:val="22"/>
        </w:rPr>
        <w:t>. Chronic constipation, straining and evacuation difficulties can also be helped by nurse led treatment, and when patients are not cured, they nevertheless often report they are highly satisfied with their improvement and have greatly improved ability to live with symptoms</w:t>
      </w:r>
      <w:r w:rsidR="00C77AA3">
        <w:rPr>
          <w:rFonts w:asciiTheme="majorHAnsi" w:hAnsiTheme="majorHAnsi" w:cs="Arial"/>
          <w:sz w:val="22"/>
          <w:szCs w:val="22"/>
        </w:rPr>
        <w:fldChar w:fldCharType="begin"/>
      </w:r>
      <w:r w:rsidR="00D87EF6">
        <w:rPr>
          <w:rFonts w:asciiTheme="majorHAnsi" w:hAnsiTheme="majorHAnsi" w:cs="Arial"/>
          <w:sz w:val="22"/>
          <w:szCs w:val="22"/>
        </w:rPr>
        <w:instrText xml:space="preserve"> ADDIN EN.CITE &lt;EndNote&gt;&lt;Cite&gt;&lt;Author&gt;Norton&lt;/Author&gt;&lt;Year&gt;2003&lt;/Year&gt;&lt;RecNum&gt;997&lt;/RecNum&gt;&lt;DisplayText&gt;[20]&lt;/DisplayText&gt;&lt;record&gt;&lt;rec-number&gt;997&lt;/rec-number&gt;&lt;foreign-keys&gt;&lt;key app="EN" db-id="pp2x2trtywwsa0etdrlv9fzz2t0estw9frr0" timestamp="0"&gt;997&lt;/key&gt;&lt;/foreign-keys&gt;&lt;ref-type name="Journal Article"&gt;17&lt;/ref-type&gt;&lt;contributors&gt;&lt;authors&gt;&lt;author&gt;Norton, C.&lt;/author&gt;&lt;author&gt;Chelvanayagam, S.&lt;/author&gt;&lt;author&gt;Wilson-Barnett, J.&lt;/author&gt;&lt;author&gt;Redfern, S.&lt;/author&gt;&lt;author&gt;Kamm, MA.&lt;/author&gt;&lt;/authors&gt;&lt;/contributors&gt;&lt;titles&gt;&lt;title&gt;Randomized controlled trial of biofeedback for fecal incontinence&lt;/title&gt;&lt;secondary-title&gt;Gastroenterology&lt;/secondary-title&gt;&lt;/titles&gt;&lt;periodical&gt;&lt;full-title&gt;Gastroenterology&lt;/full-title&gt;&lt;/periodical&gt;&lt;pages&gt;1320-9&lt;/pages&gt;&lt;volume&gt;125&lt;/volume&gt;&lt;number&gt;5&lt;/number&gt;&lt;dates&gt;&lt;year&gt;2003&lt;/year&gt;&lt;/dates&gt;&lt;urls&gt;&lt;/urls&gt;&lt;/record&gt;&lt;/Cite&gt;&lt;/EndNote&gt;</w:instrText>
      </w:r>
      <w:r w:rsidR="00C77AA3">
        <w:rPr>
          <w:rFonts w:asciiTheme="majorHAnsi" w:hAnsiTheme="majorHAnsi" w:cs="Arial"/>
          <w:sz w:val="22"/>
          <w:szCs w:val="22"/>
        </w:rPr>
        <w:fldChar w:fldCharType="separate"/>
      </w:r>
      <w:r w:rsidR="00D87EF6">
        <w:rPr>
          <w:rFonts w:asciiTheme="majorHAnsi" w:hAnsiTheme="majorHAnsi" w:cs="Arial"/>
          <w:noProof/>
          <w:sz w:val="22"/>
          <w:szCs w:val="22"/>
        </w:rPr>
        <w:t>[20]</w:t>
      </w:r>
      <w:r w:rsidR="00C77AA3">
        <w:rPr>
          <w:rFonts w:asciiTheme="majorHAnsi" w:hAnsiTheme="majorHAnsi" w:cs="Arial"/>
          <w:sz w:val="22"/>
          <w:szCs w:val="22"/>
        </w:rPr>
        <w:fldChar w:fldCharType="end"/>
      </w:r>
      <w:r w:rsidRPr="00E370CF">
        <w:rPr>
          <w:rFonts w:asciiTheme="majorHAnsi" w:hAnsiTheme="majorHAnsi" w:cs="Arial"/>
          <w:sz w:val="22"/>
          <w:szCs w:val="22"/>
        </w:rPr>
        <w:t xml:space="preserve">. </w:t>
      </w:r>
    </w:p>
    <w:p w14:paraId="5498D8B2" w14:textId="77777777" w:rsidR="00946CAF" w:rsidRPr="00E370CF" w:rsidRDefault="00946CAF" w:rsidP="00946CAF">
      <w:pPr>
        <w:tabs>
          <w:tab w:val="num" w:pos="0"/>
        </w:tabs>
        <w:jc w:val="both"/>
        <w:rPr>
          <w:rFonts w:asciiTheme="majorHAnsi" w:hAnsiTheme="majorHAnsi" w:cs="Arial"/>
          <w:sz w:val="22"/>
          <w:szCs w:val="22"/>
        </w:rPr>
      </w:pPr>
    </w:p>
    <w:p w14:paraId="06BE1908" w14:textId="77777777" w:rsidR="00946CAF" w:rsidRPr="00E370CF" w:rsidRDefault="00946CAF" w:rsidP="00946CAF">
      <w:pPr>
        <w:pStyle w:val="NormalWeb"/>
        <w:spacing w:before="0" w:beforeAutospacing="0" w:after="0" w:afterAutospacing="0"/>
        <w:jc w:val="both"/>
        <w:rPr>
          <w:rFonts w:asciiTheme="majorHAnsi" w:hAnsiTheme="majorHAnsi"/>
          <w:sz w:val="22"/>
          <w:szCs w:val="22"/>
          <w:lang w:val="en-US"/>
        </w:rPr>
      </w:pPr>
      <w:r w:rsidRPr="00E370CF">
        <w:rPr>
          <w:rFonts w:asciiTheme="majorHAnsi" w:hAnsiTheme="majorHAnsi"/>
          <w:sz w:val="22"/>
          <w:szCs w:val="22"/>
          <w:lang w:val="en-US"/>
        </w:rPr>
        <w:t xml:space="preserve">In patients with IBS-like symptoms, there have been no prospective studies in primary or secondary care that have examined whether using a comprehensive panel of investigations for likely organic disorders is effective, how much it would cost and whether any health benefits are achieved.  Nor has it ever been tested whether nurses following checklists could achieve results equal to or better than those achieved by GPs following NICE guidance.  </w:t>
      </w:r>
    </w:p>
    <w:p w14:paraId="45D2FEC1" w14:textId="77777777" w:rsidR="00946CAF" w:rsidRPr="00E370CF" w:rsidRDefault="00946CAF" w:rsidP="00946CAF">
      <w:pPr>
        <w:pStyle w:val="NormalWeb"/>
        <w:spacing w:before="0" w:beforeAutospacing="0" w:after="0" w:afterAutospacing="0"/>
        <w:jc w:val="both"/>
        <w:rPr>
          <w:rFonts w:asciiTheme="majorHAnsi" w:hAnsiTheme="majorHAnsi"/>
          <w:sz w:val="22"/>
          <w:szCs w:val="22"/>
          <w:lang w:val="en-US"/>
        </w:rPr>
      </w:pPr>
    </w:p>
    <w:p w14:paraId="4691E3E6" w14:textId="2E023397" w:rsidR="00946CAF" w:rsidRPr="00D33EB1" w:rsidRDefault="00946CAF" w:rsidP="00D33EB1">
      <w:pPr>
        <w:pStyle w:val="NormalWeb"/>
        <w:spacing w:before="0" w:beforeAutospacing="0" w:after="0" w:afterAutospacing="0"/>
        <w:jc w:val="both"/>
        <w:rPr>
          <w:rFonts w:asciiTheme="majorHAnsi" w:hAnsiTheme="majorHAnsi"/>
          <w:sz w:val="22"/>
          <w:szCs w:val="22"/>
          <w:lang w:val="en-US"/>
        </w:rPr>
      </w:pPr>
      <w:r w:rsidRPr="00E370CF">
        <w:rPr>
          <w:rFonts w:asciiTheme="majorHAnsi" w:hAnsiTheme="majorHAnsi"/>
          <w:sz w:val="22"/>
          <w:szCs w:val="22"/>
          <w:lang w:val="en-US"/>
        </w:rPr>
        <w:t>Although active management of symptoms using algorithms has been tested in two studies in patients with IBS in secondary care, they have been limited in their scope, for example focusing on just one possible diagnostic test - faecal calprotectin</w:t>
      </w:r>
      <w:r w:rsidR="00C77AA3">
        <w:rPr>
          <w:rFonts w:asciiTheme="majorHAnsi" w:hAnsiTheme="majorHAnsi"/>
          <w:sz w:val="22"/>
          <w:szCs w:val="22"/>
          <w:lang w:val="en-US"/>
        </w:rPr>
        <w:fldChar w:fldCharType="begin"/>
      </w:r>
      <w:r w:rsidR="00D87EF6">
        <w:rPr>
          <w:rFonts w:asciiTheme="majorHAnsi" w:hAnsiTheme="majorHAnsi"/>
          <w:sz w:val="22"/>
          <w:szCs w:val="22"/>
          <w:lang w:val="en-US"/>
        </w:rPr>
        <w:instrText xml:space="preserve"> ADDIN EN.CITE &lt;EndNote&gt;&lt;Cite&gt;&lt;Author&gt;Williams&lt;/Author&gt;&lt;Year&gt;2016&lt;/Year&gt;&lt;RecNum&gt;1807&lt;/RecNum&gt;&lt;DisplayText&gt;[21]&lt;/DisplayText&gt;&lt;record&gt;&lt;rec-number&gt;1807&lt;/rec-number&gt;&lt;foreign-keys&gt;&lt;key app="EN" db-id="pp2x2trtywwsa0etdrlv9fzz2t0estw9frr0" timestamp="1518538454"&gt;1807&lt;/key&gt;&lt;/foreign-keys&gt;&lt;ref-type name="Journal Article"&gt;17&lt;/ref-type&gt;&lt;contributors&gt;&lt;authors&gt;&lt;author&gt;Williams, M.&lt;/author&gt;&lt;author&gt;Barclay, Y.&lt;/author&gt;&lt;author&gt;Benneyworth, R.&lt;/author&gt;&lt;author&gt;Gore, S.&lt;/author&gt;&lt;author&gt;Hamilton, Z.&lt;/author&gt;&lt;author&gt;Matull, R.&lt;/author&gt;&lt;author&gt;Phillips, I.&lt;/author&gt;&lt;author&gt;Seamark, L.&lt;/author&gt;&lt;author&gt;Staveley, K.&lt;/author&gt;&lt;author&gt;Thole, S.  &lt;/author&gt;&lt;author&gt;Greig, E.&lt;/author&gt;&lt;/authors&gt;&lt;/contributors&gt;&lt;titles&gt;&lt;title&gt;Using best practice to create a pathway to improve management of irritable bowel syndrome: aiming for timely diagnosis, effective treatment and equitable care&lt;/title&gt;&lt;secondary-title&gt;Frontline Gastroenterol&lt;/secondary-title&gt;&lt;/titles&gt;&lt;periodical&gt;&lt;full-title&gt;Frontline Gastroenterol&lt;/full-title&gt;&lt;/periodical&gt;&lt;pages&gt;323-330&lt;/pages&gt;&lt;volume&gt;7&lt;/volume&gt;&lt;number&gt;4&lt;/number&gt;&lt;dates&gt;&lt;year&gt;2016&lt;/year&gt;&lt;/dates&gt;&lt;urls&gt;&lt;/urls&gt;&lt;/record&gt;&lt;/Cite&gt;&lt;/EndNote&gt;</w:instrText>
      </w:r>
      <w:r w:rsidR="00C77AA3">
        <w:rPr>
          <w:rFonts w:asciiTheme="majorHAnsi" w:hAnsiTheme="majorHAnsi"/>
          <w:sz w:val="22"/>
          <w:szCs w:val="22"/>
          <w:lang w:val="en-US"/>
        </w:rPr>
        <w:fldChar w:fldCharType="separate"/>
      </w:r>
      <w:r w:rsidR="00D87EF6">
        <w:rPr>
          <w:rFonts w:asciiTheme="majorHAnsi" w:hAnsiTheme="majorHAnsi"/>
          <w:noProof/>
          <w:sz w:val="22"/>
          <w:szCs w:val="22"/>
          <w:lang w:val="en-US"/>
        </w:rPr>
        <w:t>[21]</w:t>
      </w:r>
      <w:r w:rsidR="00C77AA3">
        <w:rPr>
          <w:rFonts w:asciiTheme="majorHAnsi" w:hAnsiTheme="majorHAnsi"/>
          <w:sz w:val="22"/>
          <w:szCs w:val="22"/>
          <w:lang w:val="en-US"/>
        </w:rPr>
        <w:fldChar w:fldCharType="end"/>
      </w:r>
      <w:r w:rsidRPr="00E370CF">
        <w:rPr>
          <w:rFonts w:asciiTheme="majorHAnsi" w:hAnsiTheme="majorHAnsi"/>
          <w:sz w:val="22"/>
          <w:szCs w:val="22"/>
          <w:lang w:val="en-US"/>
        </w:rPr>
        <w:t xml:space="preserve"> -   or in second study, investigating a strategy of using endoscopy in addition to the NICE recommended tests.  However, the investigations used would not have excluded many of the diagnoses listed above: particularly pancreatic insufficiency, bile acid diarrhoea, </w:t>
      </w:r>
      <w:r w:rsidR="003C1AE2">
        <w:rPr>
          <w:rFonts w:asciiTheme="majorHAnsi" w:hAnsiTheme="majorHAnsi"/>
          <w:sz w:val="22"/>
          <w:szCs w:val="22"/>
          <w:lang w:val="en-US"/>
        </w:rPr>
        <w:t>small bowel intestinal</w:t>
      </w:r>
      <w:r w:rsidRPr="00E370CF">
        <w:rPr>
          <w:rFonts w:asciiTheme="majorHAnsi" w:hAnsiTheme="majorHAnsi"/>
          <w:sz w:val="22"/>
          <w:szCs w:val="22"/>
          <w:lang w:val="en-US"/>
        </w:rPr>
        <w:t xml:space="preserve"> overgrowth or any carbohydrate malabsorptive syndromes other than lactase deficiency</w:t>
      </w:r>
      <w:r w:rsidR="00C77AA3">
        <w:rPr>
          <w:rFonts w:asciiTheme="majorHAnsi" w:hAnsiTheme="majorHAnsi"/>
          <w:sz w:val="22"/>
          <w:szCs w:val="22"/>
          <w:lang w:val="en-US"/>
        </w:rPr>
        <w:fldChar w:fldCharType="begin"/>
      </w:r>
      <w:r w:rsidR="00D87EF6">
        <w:rPr>
          <w:rFonts w:asciiTheme="majorHAnsi" w:hAnsiTheme="majorHAnsi"/>
          <w:sz w:val="22"/>
          <w:szCs w:val="22"/>
          <w:lang w:val="en-US"/>
        </w:rPr>
        <w:instrText xml:space="preserve"> ADDIN EN.CITE &lt;EndNote&gt;&lt;Cite&gt;&lt;Author&gt;Begtrup&lt;/Author&gt;&lt;Year&gt;2013&lt;/Year&gt;&lt;RecNum&gt;1808&lt;/RecNum&gt;&lt;DisplayText&gt;[22]&lt;/DisplayText&gt;&lt;record&gt;&lt;rec-number&gt;1808&lt;/rec-number&gt;&lt;foreign-keys&gt;&lt;key app="EN" db-id="pp2x2trtywwsa0etdrlv9fzz2t0estw9frr0" timestamp="1518539957"&gt;1808&lt;/key&gt;&lt;/foreign-keys&gt;&lt;ref-type name="Journal Article"&gt;17&lt;/ref-type&gt;&lt;contributors&gt;&lt;authors&gt;&lt;author&gt;Begtrup, L.M.&lt;/author&gt;&lt;author&gt;Engsbro, A.L.&lt;/author&gt;&lt;author&gt;Kjeldsen, J.&lt;/author&gt;&lt;author&gt;Larsen, P.V.&lt;/author&gt;&lt;author&gt;Schaffalitzky de Muckadell, O.&lt;/author&gt;&lt;author&gt;Bytzer, P.&lt;/author&gt;&lt;author&gt;Jarbøl, D.E.&lt;/author&gt;&lt;/authors&gt;&lt;/contributors&gt;&lt;titles&gt;&lt;title&gt;A positive diagnostic strategy is noninferior to a strategy of exclusion for patients with irritable bowel syndrome&lt;/title&gt;&lt;secondary-title&gt;Clin Gastroenterol Hepatol&lt;/secondary-title&gt;&lt;/titles&gt;&lt;periodical&gt;&lt;full-title&gt;Clin Gastroenterol Hepatol&lt;/full-title&gt;&lt;/periodical&gt;&lt;pages&gt;956-62&lt;/pages&gt;&lt;volume&gt;11&lt;/volume&gt;&lt;number&gt;8&lt;/number&gt;&lt;dates&gt;&lt;year&gt;2013&lt;/year&gt;&lt;/dates&gt;&lt;urls&gt;&lt;/urls&gt;&lt;/record&gt;&lt;/Cite&gt;&lt;/EndNote&gt;</w:instrText>
      </w:r>
      <w:r w:rsidR="00C77AA3">
        <w:rPr>
          <w:rFonts w:asciiTheme="majorHAnsi" w:hAnsiTheme="majorHAnsi"/>
          <w:sz w:val="22"/>
          <w:szCs w:val="22"/>
          <w:lang w:val="en-US"/>
        </w:rPr>
        <w:fldChar w:fldCharType="separate"/>
      </w:r>
      <w:r w:rsidR="00D87EF6">
        <w:rPr>
          <w:rFonts w:asciiTheme="majorHAnsi" w:hAnsiTheme="majorHAnsi"/>
          <w:noProof/>
          <w:sz w:val="22"/>
          <w:szCs w:val="22"/>
          <w:lang w:val="en-US"/>
        </w:rPr>
        <w:t>[22]</w:t>
      </w:r>
      <w:r w:rsidR="00C77AA3">
        <w:rPr>
          <w:rFonts w:asciiTheme="majorHAnsi" w:hAnsiTheme="majorHAnsi"/>
          <w:sz w:val="22"/>
          <w:szCs w:val="22"/>
          <w:lang w:val="en-US"/>
        </w:rPr>
        <w:fldChar w:fldCharType="end"/>
      </w:r>
      <w:r w:rsidRPr="00E370CF">
        <w:rPr>
          <w:rFonts w:asciiTheme="majorHAnsi" w:hAnsiTheme="majorHAnsi"/>
          <w:sz w:val="22"/>
          <w:szCs w:val="22"/>
          <w:lang w:val="en-US"/>
        </w:rPr>
        <w:t>.</w:t>
      </w:r>
    </w:p>
    <w:p w14:paraId="6AE06985" w14:textId="77777777" w:rsidR="00946CAF" w:rsidRPr="00E370CF" w:rsidRDefault="00946CAF" w:rsidP="00946CAF">
      <w:pPr>
        <w:jc w:val="both"/>
        <w:rPr>
          <w:rFonts w:asciiTheme="majorHAnsi" w:hAnsiTheme="majorHAnsi"/>
          <w:sz w:val="22"/>
          <w:szCs w:val="22"/>
          <w:shd w:val="clear" w:color="auto" w:fill="FFFFFF"/>
        </w:rPr>
      </w:pPr>
    </w:p>
    <w:p w14:paraId="3FA2CD40" w14:textId="77777777" w:rsidR="00A31E2D" w:rsidRDefault="00A31E2D" w:rsidP="00946CAF">
      <w:pPr>
        <w:jc w:val="both"/>
        <w:rPr>
          <w:rFonts w:asciiTheme="majorHAnsi" w:hAnsiTheme="majorHAnsi"/>
          <w:sz w:val="22"/>
          <w:szCs w:val="22"/>
        </w:rPr>
      </w:pPr>
      <w:bookmarkStart w:id="7" w:name="OLE_LINK9"/>
      <w:bookmarkStart w:id="8" w:name="OLE_LINK10"/>
    </w:p>
    <w:p w14:paraId="63A8DC4D" w14:textId="77777777" w:rsidR="00A31E2D" w:rsidRDefault="00A31E2D" w:rsidP="00946CAF">
      <w:pPr>
        <w:jc w:val="both"/>
        <w:rPr>
          <w:rFonts w:asciiTheme="majorHAnsi" w:hAnsiTheme="majorHAnsi"/>
          <w:sz w:val="22"/>
          <w:szCs w:val="22"/>
        </w:rPr>
      </w:pPr>
    </w:p>
    <w:p w14:paraId="60185DD2" w14:textId="2FD27679" w:rsidR="00A31E2D" w:rsidRPr="00A31E2D" w:rsidRDefault="00A31E2D" w:rsidP="00946CAF">
      <w:pPr>
        <w:jc w:val="both"/>
        <w:rPr>
          <w:rFonts w:asciiTheme="majorHAnsi" w:hAnsiTheme="majorHAnsi"/>
          <w:b/>
          <w:sz w:val="22"/>
          <w:szCs w:val="22"/>
        </w:rPr>
      </w:pPr>
      <w:r w:rsidRPr="00A31E2D">
        <w:rPr>
          <w:rFonts w:asciiTheme="majorHAnsi" w:hAnsiTheme="majorHAnsi"/>
          <w:b/>
          <w:sz w:val="22"/>
          <w:szCs w:val="22"/>
        </w:rPr>
        <w:t>5. Hypothesis</w:t>
      </w:r>
    </w:p>
    <w:p w14:paraId="3817D779" w14:textId="77777777" w:rsidR="00A31E2D" w:rsidRDefault="00A31E2D" w:rsidP="00946CAF">
      <w:pPr>
        <w:jc w:val="both"/>
        <w:rPr>
          <w:rFonts w:asciiTheme="majorHAnsi" w:hAnsiTheme="majorHAnsi"/>
          <w:sz w:val="22"/>
          <w:szCs w:val="22"/>
        </w:rPr>
      </w:pPr>
    </w:p>
    <w:p w14:paraId="796EBBAF" w14:textId="34D62FAB" w:rsidR="001C6A0C" w:rsidRPr="00E370CF" w:rsidRDefault="001C6A0C" w:rsidP="001C6A0C">
      <w:pPr>
        <w:shd w:val="clear" w:color="auto" w:fill="FFFFFF"/>
        <w:spacing w:before="100" w:beforeAutospacing="1" w:after="100" w:afterAutospacing="1"/>
        <w:jc w:val="both"/>
        <w:rPr>
          <w:rFonts w:asciiTheme="majorHAnsi" w:hAnsiTheme="majorHAnsi" w:cs="Arial"/>
          <w:sz w:val="22"/>
          <w:szCs w:val="22"/>
        </w:rPr>
      </w:pPr>
      <w:bookmarkStart w:id="9" w:name="OLE_LINK15"/>
      <w:bookmarkStart w:id="10" w:name="OLE_LINK16"/>
      <w:r w:rsidRPr="00E370CF">
        <w:rPr>
          <w:rFonts w:asciiTheme="majorHAnsi" w:hAnsiTheme="majorHAnsi" w:cs="Arial"/>
          <w:sz w:val="22"/>
          <w:szCs w:val="22"/>
        </w:rPr>
        <w:t>In a common, often debilitating condition which is expensive for patients and healthcare, where no single treatment helps even a majority of patients, there are no reported studies which systematically look to see how many of the patients with IBS-like symptoms which include diarrhoea have one of the many possible organic conditions which produce the same symptoms.</w:t>
      </w:r>
    </w:p>
    <w:p w14:paraId="2823111A" w14:textId="7B577DB7" w:rsidR="001C6A0C" w:rsidRPr="00E370CF" w:rsidRDefault="00D00393" w:rsidP="001C6A0C">
      <w:pPr>
        <w:shd w:val="clear" w:color="auto" w:fill="FFFFFF"/>
        <w:spacing w:before="100" w:beforeAutospacing="1" w:after="100" w:afterAutospacing="1"/>
        <w:jc w:val="both"/>
        <w:rPr>
          <w:rFonts w:asciiTheme="majorHAnsi" w:hAnsiTheme="majorHAnsi" w:cs="Arial"/>
          <w:sz w:val="22"/>
          <w:szCs w:val="22"/>
        </w:rPr>
      </w:pPr>
      <w:bookmarkStart w:id="11" w:name="OLE_LINK17"/>
      <w:bookmarkStart w:id="12" w:name="OLE_LINK18"/>
      <w:bookmarkEnd w:id="9"/>
      <w:bookmarkEnd w:id="10"/>
      <w:r>
        <w:rPr>
          <w:rFonts w:asciiTheme="majorHAnsi" w:hAnsiTheme="majorHAnsi" w:cs="Arial"/>
          <w:sz w:val="22"/>
          <w:szCs w:val="22"/>
        </w:rPr>
        <w:t xml:space="preserve">This study will use </w:t>
      </w:r>
      <w:r w:rsidR="001C6A0C" w:rsidRPr="00E370CF">
        <w:rPr>
          <w:rFonts w:asciiTheme="majorHAnsi" w:hAnsiTheme="majorHAnsi" w:cs="Arial"/>
          <w:sz w:val="22"/>
          <w:szCs w:val="22"/>
        </w:rPr>
        <w:t xml:space="preserve">checklists of investigations and </w:t>
      </w:r>
      <w:r w:rsidR="00D87EF6">
        <w:rPr>
          <w:rFonts w:asciiTheme="majorHAnsi" w:hAnsiTheme="majorHAnsi" w:cs="Arial"/>
          <w:sz w:val="22"/>
          <w:szCs w:val="22"/>
        </w:rPr>
        <w:t xml:space="preserve">apply </w:t>
      </w:r>
      <w:r w:rsidR="001C6A0C" w:rsidRPr="00E370CF">
        <w:rPr>
          <w:rFonts w:asciiTheme="majorHAnsi" w:hAnsiTheme="majorHAnsi" w:cs="Arial"/>
          <w:sz w:val="22"/>
          <w:szCs w:val="22"/>
        </w:rPr>
        <w:t xml:space="preserve">treatments systematically, </w:t>
      </w:r>
      <w:bookmarkEnd w:id="11"/>
      <w:bookmarkEnd w:id="12"/>
      <w:r w:rsidR="001C6A0C" w:rsidRPr="00E370CF">
        <w:rPr>
          <w:rFonts w:asciiTheme="majorHAnsi" w:hAnsiTheme="majorHAnsi" w:cs="Arial"/>
          <w:sz w:val="22"/>
          <w:szCs w:val="22"/>
        </w:rPr>
        <w:t xml:space="preserve">to explore whether patients with IBS-like symptoms characterised by predominant diarrhoea presenting in primary care, benefit from a rigorous management approach using well defined, </w:t>
      </w:r>
      <w:r>
        <w:rPr>
          <w:rFonts w:asciiTheme="majorHAnsi" w:hAnsiTheme="majorHAnsi" w:cs="Arial"/>
          <w:sz w:val="22"/>
          <w:szCs w:val="22"/>
        </w:rPr>
        <w:t>mostly</w:t>
      </w:r>
      <w:r w:rsidR="001C6A0C" w:rsidRPr="00E370CF">
        <w:rPr>
          <w:rFonts w:asciiTheme="majorHAnsi" w:hAnsiTheme="majorHAnsi" w:cs="Arial"/>
          <w:sz w:val="22"/>
          <w:szCs w:val="22"/>
        </w:rPr>
        <w:t xml:space="preserve"> non-invasive and relatively cheap investigations to make a clear </w:t>
      </w:r>
      <w:r>
        <w:rPr>
          <w:rFonts w:asciiTheme="majorHAnsi" w:hAnsiTheme="majorHAnsi" w:cs="Arial"/>
          <w:sz w:val="22"/>
          <w:szCs w:val="22"/>
        </w:rPr>
        <w:t xml:space="preserve">diagnosis of organic conditions </w:t>
      </w:r>
      <w:r w:rsidR="001C6A0C" w:rsidRPr="00E370CF">
        <w:rPr>
          <w:rFonts w:asciiTheme="majorHAnsi" w:hAnsiTheme="majorHAnsi" w:cs="Arial"/>
          <w:sz w:val="22"/>
          <w:szCs w:val="22"/>
        </w:rPr>
        <w:t xml:space="preserve">which otherwise would be missed if the GP follows NICE recommendations. </w:t>
      </w:r>
    </w:p>
    <w:p w14:paraId="657720BD" w14:textId="2890CC04" w:rsidR="00A31E2D" w:rsidRDefault="00D00393" w:rsidP="00946CAF">
      <w:pPr>
        <w:jc w:val="both"/>
        <w:rPr>
          <w:rFonts w:asciiTheme="majorHAnsi" w:hAnsiTheme="majorHAnsi"/>
          <w:sz w:val="22"/>
          <w:szCs w:val="22"/>
        </w:rPr>
      </w:pPr>
      <w:r>
        <w:rPr>
          <w:rFonts w:asciiTheme="majorHAnsi" w:hAnsiTheme="majorHAnsi"/>
          <w:sz w:val="22"/>
          <w:szCs w:val="22"/>
        </w:rPr>
        <w:t>The underlying hypothesis is th</w:t>
      </w:r>
      <w:r w:rsidR="00A31E2D">
        <w:rPr>
          <w:rFonts w:asciiTheme="majorHAnsi" w:hAnsiTheme="majorHAnsi"/>
          <w:sz w:val="22"/>
          <w:szCs w:val="22"/>
        </w:rPr>
        <w:t xml:space="preserve">at </w:t>
      </w:r>
      <w:r>
        <w:rPr>
          <w:rFonts w:asciiTheme="majorHAnsi" w:hAnsiTheme="majorHAnsi"/>
          <w:sz w:val="22"/>
          <w:szCs w:val="22"/>
        </w:rPr>
        <w:t>many</w:t>
      </w:r>
      <w:r w:rsidR="00A31E2D">
        <w:rPr>
          <w:rFonts w:asciiTheme="majorHAnsi" w:hAnsiTheme="majorHAnsi"/>
          <w:sz w:val="22"/>
          <w:szCs w:val="22"/>
        </w:rPr>
        <w:t xml:space="preserve"> patients confidently diagnosed using the ROME IV criteria as having diarrhoea predominant or mixed diarrhoea/constipation IBS in fact have treatable organic diagnoses which are currently missed due to inadequate investigation of GI symptoms. </w:t>
      </w:r>
    </w:p>
    <w:p w14:paraId="262FE095" w14:textId="77777777" w:rsidR="00A31E2D" w:rsidRDefault="00A31E2D" w:rsidP="00946CAF">
      <w:pPr>
        <w:jc w:val="both"/>
        <w:rPr>
          <w:rFonts w:asciiTheme="majorHAnsi" w:hAnsiTheme="majorHAnsi"/>
          <w:sz w:val="22"/>
          <w:szCs w:val="22"/>
        </w:rPr>
      </w:pPr>
    </w:p>
    <w:bookmarkEnd w:id="7"/>
    <w:bookmarkEnd w:id="8"/>
    <w:p w14:paraId="6E443070" w14:textId="04548410" w:rsidR="00A31E2D" w:rsidRPr="00A31E2D" w:rsidRDefault="00A31E2D" w:rsidP="00946CAF">
      <w:pPr>
        <w:shd w:val="clear" w:color="auto" w:fill="FFFFFF"/>
        <w:spacing w:before="100" w:beforeAutospacing="1" w:after="100" w:afterAutospacing="1"/>
        <w:jc w:val="both"/>
        <w:rPr>
          <w:rFonts w:asciiTheme="majorHAnsi" w:hAnsiTheme="majorHAnsi"/>
          <w:b/>
          <w:sz w:val="22"/>
          <w:szCs w:val="22"/>
          <w:shd w:val="clear" w:color="auto" w:fill="FFFFFF"/>
        </w:rPr>
      </w:pPr>
      <w:r w:rsidRPr="00A31E2D">
        <w:rPr>
          <w:rFonts w:asciiTheme="majorHAnsi" w:hAnsiTheme="majorHAnsi"/>
          <w:b/>
          <w:sz w:val="22"/>
          <w:szCs w:val="22"/>
          <w:shd w:val="clear" w:color="auto" w:fill="FFFFFF"/>
        </w:rPr>
        <w:t xml:space="preserve">6. </w:t>
      </w:r>
      <w:r w:rsidR="00C66653">
        <w:rPr>
          <w:rFonts w:asciiTheme="majorHAnsi" w:hAnsiTheme="majorHAnsi"/>
          <w:b/>
          <w:sz w:val="22"/>
          <w:szCs w:val="22"/>
          <w:shd w:val="clear" w:color="auto" w:fill="FFFFFF"/>
        </w:rPr>
        <w:t>Research question, a</w:t>
      </w:r>
      <w:r w:rsidRPr="00A31E2D">
        <w:rPr>
          <w:rFonts w:asciiTheme="majorHAnsi" w:hAnsiTheme="majorHAnsi"/>
          <w:b/>
          <w:sz w:val="22"/>
          <w:szCs w:val="22"/>
          <w:shd w:val="clear" w:color="auto" w:fill="FFFFFF"/>
        </w:rPr>
        <w:t>ims</w:t>
      </w:r>
      <w:r w:rsidR="00C66653">
        <w:rPr>
          <w:rFonts w:asciiTheme="majorHAnsi" w:hAnsiTheme="majorHAnsi"/>
          <w:b/>
          <w:sz w:val="22"/>
          <w:szCs w:val="22"/>
          <w:shd w:val="clear" w:color="auto" w:fill="FFFFFF"/>
        </w:rPr>
        <w:t xml:space="preserve"> and objectives</w:t>
      </w:r>
    </w:p>
    <w:p w14:paraId="13E75154" w14:textId="75D9B37A" w:rsidR="00D669A6" w:rsidRDefault="00AC6F37" w:rsidP="00D669A6">
      <w:pPr>
        <w:pStyle w:val="CommentText"/>
        <w:jc w:val="both"/>
        <w:rPr>
          <w:rFonts w:asciiTheme="majorHAnsi" w:hAnsiTheme="majorHAnsi"/>
          <w:sz w:val="22"/>
          <w:szCs w:val="22"/>
        </w:rPr>
      </w:pPr>
      <w:r>
        <w:rPr>
          <w:rFonts w:asciiTheme="majorHAnsi" w:hAnsiTheme="majorHAnsi"/>
          <w:sz w:val="22"/>
          <w:szCs w:val="22"/>
          <w:shd w:val="clear" w:color="auto" w:fill="FFFFFF"/>
        </w:rPr>
        <w:t>This</w:t>
      </w:r>
      <w:r w:rsidR="00946CAF" w:rsidRPr="00E370CF">
        <w:rPr>
          <w:rFonts w:asciiTheme="majorHAnsi" w:hAnsiTheme="majorHAnsi"/>
          <w:sz w:val="22"/>
          <w:szCs w:val="22"/>
          <w:shd w:val="clear" w:color="auto" w:fill="FFFFFF"/>
        </w:rPr>
        <w:t xml:space="preserve"> </w:t>
      </w:r>
      <w:r w:rsidR="00946CAF" w:rsidRPr="00E370CF">
        <w:rPr>
          <w:rFonts w:asciiTheme="majorHAnsi" w:hAnsiTheme="majorHAnsi"/>
          <w:sz w:val="22"/>
          <w:szCs w:val="22"/>
        </w:rPr>
        <w:t>study challenge</w:t>
      </w:r>
      <w:r>
        <w:rPr>
          <w:rFonts w:asciiTheme="majorHAnsi" w:hAnsiTheme="majorHAnsi"/>
          <w:sz w:val="22"/>
          <w:szCs w:val="22"/>
        </w:rPr>
        <w:t>s</w:t>
      </w:r>
      <w:r w:rsidR="00946CAF" w:rsidRPr="00E370CF">
        <w:rPr>
          <w:rFonts w:asciiTheme="majorHAnsi" w:hAnsiTheme="majorHAnsi"/>
          <w:sz w:val="22"/>
          <w:szCs w:val="22"/>
        </w:rPr>
        <w:t xml:space="preserve"> current approaches following NICE recommended treatment options and assess</w:t>
      </w:r>
      <w:r>
        <w:rPr>
          <w:rFonts w:asciiTheme="majorHAnsi" w:hAnsiTheme="majorHAnsi"/>
          <w:sz w:val="22"/>
          <w:szCs w:val="22"/>
        </w:rPr>
        <w:t>es</w:t>
      </w:r>
      <w:r w:rsidR="00D669A6">
        <w:rPr>
          <w:rFonts w:asciiTheme="majorHAnsi" w:hAnsiTheme="majorHAnsi"/>
          <w:sz w:val="22"/>
          <w:szCs w:val="22"/>
        </w:rPr>
        <w:t>:</w:t>
      </w:r>
      <w:r w:rsidR="00946CAF" w:rsidRPr="00E370CF">
        <w:rPr>
          <w:rFonts w:asciiTheme="majorHAnsi" w:hAnsiTheme="majorHAnsi"/>
          <w:sz w:val="22"/>
          <w:szCs w:val="22"/>
        </w:rPr>
        <w:t xml:space="preserve"> </w:t>
      </w:r>
    </w:p>
    <w:p w14:paraId="0BC09325" w14:textId="77777777" w:rsidR="00D669A6" w:rsidRDefault="00D669A6" w:rsidP="00D669A6">
      <w:pPr>
        <w:pStyle w:val="CommentText"/>
        <w:jc w:val="both"/>
        <w:rPr>
          <w:rFonts w:asciiTheme="majorHAnsi" w:hAnsiTheme="majorHAnsi"/>
          <w:sz w:val="22"/>
          <w:szCs w:val="22"/>
        </w:rPr>
      </w:pPr>
    </w:p>
    <w:p w14:paraId="0C4A27D8" w14:textId="2C27BE69" w:rsidR="00D669A6" w:rsidRPr="00E370CF" w:rsidRDefault="00D669A6" w:rsidP="00D669A6">
      <w:pPr>
        <w:pStyle w:val="CommentText"/>
        <w:jc w:val="both"/>
        <w:rPr>
          <w:rFonts w:asciiTheme="majorHAnsi" w:hAnsiTheme="majorHAnsi"/>
          <w:sz w:val="22"/>
          <w:szCs w:val="22"/>
        </w:rPr>
      </w:pPr>
      <w:r w:rsidRPr="00E370CF">
        <w:rPr>
          <w:rFonts w:asciiTheme="majorHAnsi" w:hAnsiTheme="majorHAnsi"/>
          <w:b/>
          <w:sz w:val="22"/>
          <w:szCs w:val="22"/>
        </w:rPr>
        <w:t>Research question:</w:t>
      </w:r>
      <w:r w:rsidRPr="00E370CF">
        <w:rPr>
          <w:rFonts w:asciiTheme="majorHAnsi" w:hAnsiTheme="majorHAnsi"/>
          <w:sz w:val="22"/>
          <w:szCs w:val="22"/>
        </w:rPr>
        <w:t xml:space="preserve"> Is nurse-delivered structured care for patients with suspected IBS presenting to primary care </w:t>
      </w:r>
      <w:r>
        <w:rPr>
          <w:rFonts w:asciiTheme="majorHAnsi" w:hAnsiTheme="majorHAnsi"/>
          <w:sz w:val="22"/>
          <w:szCs w:val="22"/>
        </w:rPr>
        <w:t xml:space="preserve">clinically </w:t>
      </w:r>
      <w:r w:rsidRPr="00E370CF">
        <w:rPr>
          <w:rFonts w:asciiTheme="majorHAnsi" w:hAnsiTheme="majorHAnsi"/>
          <w:sz w:val="22"/>
          <w:szCs w:val="22"/>
        </w:rPr>
        <w:t xml:space="preserve">effective and cost-effective compared with usual GP care? </w:t>
      </w:r>
    </w:p>
    <w:p w14:paraId="46B5A5C3" w14:textId="77777777" w:rsidR="00C66653" w:rsidRDefault="00C66653" w:rsidP="00C66653">
      <w:pPr>
        <w:pStyle w:val="CommentText"/>
        <w:jc w:val="both"/>
        <w:rPr>
          <w:rFonts w:asciiTheme="majorHAnsi" w:eastAsia="Times New Roman" w:hAnsiTheme="majorHAnsi" w:cs="Times New Roman"/>
          <w:sz w:val="22"/>
          <w:szCs w:val="22"/>
          <w:lang w:val="en-US"/>
        </w:rPr>
      </w:pPr>
    </w:p>
    <w:p w14:paraId="751AF33C" w14:textId="2BAD22C1" w:rsidR="00D669A6" w:rsidRPr="00C66653" w:rsidRDefault="00D669A6" w:rsidP="00C66653">
      <w:pPr>
        <w:pStyle w:val="CommentText"/>
        <w:jc w:val="both"/>
        <w:rPr>
          <w:rFonts w:asciiTheme="majorHAnsi" w:hAnsiTheme="majorHAnsi"/>
          <w:b/>
          <w:sz w:val="22"/>
          <w:szCs w:val="22"/>
        </w:rPr>
      </w:pPr>
      <w:r w:rsidRPr="00E370CF">
        <w:rPr>
          <w:rFonts w:asciiTheme="majorHAnsi" w:hAnsiTheme="majorHAnsi"/>
          <w:b/>
          <w:sz w:val="22"/>
          <w:szCs w:val="22"/>
        </w:rPr>
        <w:t xml:space="preserve">Research aim: </w:t>
      </w:r>
      <w:r w:rsidRPr="00E370CF">
        <w:rPr>
          <w:rFonts w:asciiTheme="majorHAnsi" w:hAnsiTheme="majorHAnsi"/>
          <w:sz w:val="22"/>
          <w:szCs w:val="22"/>
        </w:rPr>
        <w:t xml:space="preserve">To investigate the effectiveness and cost-effectiveness of nurse-delivered structured care (assessment, investigation using simple test and management of </w:t>
      </w:r>
      <w:r w:rsidR="00D87EF6">
        <w:rPr>
          <w:rFonts w:asciiTheme="majorHAnsi" w:hAnsiTheme="majorHAnsi"/>
          <w:sz w:val="22"/>
          <w:szCs w:val="22"/>
        </w:rPr>
        <w:t>gastrointestinal (</w:t>
      </w:r>
      <w:r w:rsidRPr="00E370CF">
        <w:rPr>
          <w:rFonts w:asciiTheme="majorHAnsi" w:hAnsiTheme="majorHAnsi"/>
          <w:sz w:val="22"/>
          <w:szCs w:val="22"/>
        </w:rPr>
        <w:t>GI</w:t>
      </w:r>
      <w:r w:rsidR="00D87EF6">
        <w:rPr>
          <w:rFonts w:asciiTheme="majorHAnsi" w:hAnsiTheme="majorHAnsi"/>
          <w:sz w:val="22"/>
          <w:szCs w:val="22"/>
        </w:rPr>
        <w:t>)</w:t>
      </w:r>
      <w:r w:rsidRPr="00E370CF">
        <w:rPr>
          <w:rFonts w:asciiTheme="majorHAnsi" w:hAnsiTheme="majorHAnsi"/>
          <w:sz w:val="22"/>
          <w:szCs w:val="22"/>
        </w:rPr>
        <w:t xml:space="preserve"> symptoms) in patients with suspected IBS in primary care compared with usual GP care. </w:t>
      </w:r>
    </w:p>
    <w:p w14:paraId="1EE58D56" w14:textId="77777777" w:rsidR="00C66653" w:rsidRDefault="00C66653" w:rsidP="00C66653">
      <w:pPr>
        <w:pStyle w:val="CommentText"/>
        <w:ind w:left="740"/>
        <w:jc w:val="both"/>
        <w:rPr>
          <w:rFonts w:asciiTheme="majorHAnsi" w:hAnsiTheme="majorHAnsi"/>
          <w:b/>
          <w:sz w:val="22"/>
          <w:szCs w:val="22"/>
        </w:rPr>
      </w:pPr>
    </w:p>
    <w:p w14:paraId="55F854AA" w14:textId="77777777" w:rsidR="00D669A6" w:rsidRPr="00C66653" w:rsidRDefault="00D669A6" w:rsidP="00C66653">
      <w:pPr>
        <w:pStyle w:val="CommentText"/>
        <w:ind w:left="740" w:hanging="740"/>
        <w:jc w:val="both"/>
        <w:rPr>
          <w:rFonts w:asciiTheme="majorHAnsi" w:hAnsiTheme="majorHAnsi"/>
          <w:b/>
          <w:sz w:val="22"/>
          <w:szCs w:val="22"/>
        </w:rPr>
      </w:pPr>
      <w:r w:rsidRPr="00C66653">
        <w:rPr>
          <w:rFonts w:asciiTheme="majorHAnsi" w:hAnsiTheme="majorHAnsi"/>
          <w:b/>
          <w:sz w:val="22"/>
          <w:szCs w:val="22"/>
        </w:rPr>
        <w:t>Research objectives</w:t>
      </w:r>
    </w:p>
    <w:p w14:paraId="32D4EFF3" w14:textId="676BF195" w:rsidR="00D669A6" w:rsidRPr="00E370CF" w:rsidRDefault="00D669A6" w:rsidP="00BA7314">
      <w:pPr>
        <w:pStyle w:val="CommentText"/>
        <w:numPr>
          <w:ilvl w:val="0"/>
          <w:numId w:val="11"/>
        </w:numPr>
        <w:ind w:left="426" w:hanging="426"/>
        <w:jc w:val="both"/>
        <w:rPr>
          <w:rFonts w:asciiTheme="majorHAnsi" w:hAnsiTheme="majorHAnsi"/>
          <w:sz w:val="22"/>
          <w:szCs w:val="22"/>
        </w:rPr>
      </w:pPr>
      <w:r w:rsidRPr="00E370CF">
        <w:rPr>
          <w:rFonts w:asciiTheme="majorHAnsi" w:hAnsiTheme="majorHAnsi"/>
          <w:sz w:val="22"/>
          <w:szCs w:val="22"/>
        </w:rPr>
        <w:t xml:space="preserve">To investigate the effect of nurse delivered structured care for IBS patients on symptoms and quality of life. </w:t>
      </w:r>
    </w:p>
    <w:p w14:paraId="2E061039" w14:textId="331FDD10" w:rsidR="00D669A6" w:rsidRPr="00E370CF" w:rsidRDefault="00D669A6" w:rsidP="00BA7314">
      <w:pPr>
        <w:pStyle w:val="CommentText"/>
        <w:numPr>
          <w:ilvl w:val="0"/>
          <w:numId w:val="11"/>
        </w:numPr>
        <w:ind w:left="426" w:hanging="426"/>
        <w:jc w:val="both"/>
        <w:rPr>
          <w:rFonts w:asciiTheme="majorHAnsi" w:hAnsiTheme="majorHAnsi"/>
          <w:sz w:val="22"/>
          <w:szCs w:val="22"/>
        </w:rPr>
      </w:pPr>
      <w:r w:rsidRPr="00E370CF">
        <w:rPr>
          <w:rFonts w:asciiTheme="majorHAnsi" w:hAnsiTheme="majorHAnsi"/>
          <w:sz w:val="22"/>
          <w:szCs w:val="22"/>
        </w:rPr>
        <w:t xml:space="preserve">To measure the cost-effectiveness of this approach from a health service perspective. </w:t>
      </w:r>
    </w:p>
    <w:p w14:paraId="39A93778" w14:textId="687072EC" w:rsidR="00D669A6" w:rsidRPr="00E370CF" w:rsidRDefault="00D669A6" w:rsidP="00BA7314">
      <w:pPr>
        <w:pStyle w:val="CommentText"/>
        <w:numPr>
          <w:ilvl w:val="0"/>
          <w:numId w:val="11"/>
        </w:numPr>
        <w:ind w:left="426" w:hanging="426"/>
        <w:jc w:val="both"/>
        <w:rPr>
          <w:rFonts w:asciiTheme="majorHAnsi" w:hAnsiTheme="majorHAnsi"/>
          <w:sz w:val="22"/>
          <w:szCs w:val="22"/>
        </w:rPr>
      </w:pPr>
      <w:r w:rsidRPr="00E370CF">
        <w:rPr>
          <w:rFonts w:asciiTheme="majorHAnsi" w:hAnsiTheme="majorHAnsi"/>
          <w:sz w:val="22"/>
          <w:szCs w:val="22"/>
        </w:rPr>
        <w:t>To undertake a process evaluation to explore the feasibility of training nurses to deliver structured care for patients presenting with IBS symptoms, and to understand the fidelity of delivery, contextual factors and barriers and facilitators to wider adoption.</w:t>
      </w:r>
    </w:p>
    <w:p w14:paraId="72B26F6E" w14:textId="77777777" w:rsidR="00946CAF" w:rsidRPr="00E370CF" w:rsidRDefault="00946CAF" w:rsidP="00946CAF">
      <w:pPr>
        <w:rPr>
          <w:rFonts w:asciiTheme="majorHAnsi" w:hAnsiTheme="majorHAnsi" w:cs="Arial"/>
          <w:sz w:val="22"/>
          <w:szCs w:val="22"/>
        </w:rPr>
      </w:pPr>
    </w:p>
    <w:p w14:paraId="4752D758" w14:textId="77777777" w:rsidR="00946CAF" w:rsidRPr="00E370CF" w:rsidRDefault="00946CAF" w:rsidP="00946CAF">
      <w:pPr>
        <w:rPr>
          <w:rFonts w:asciiTheme="majorHAnsi" w:hAnsiTheme="majorHAnsi"/>
          <w:b/>
          <w:sz w:val="22"/>
          <w:szCs w:val="22"/>
        </w:rPr>
      </w:pPr>
    </w:p>
    <w:p w14:paraId="7FA5E4C5" w14:textId="77777777" w:rsidR="00FF68A0" w:rsidRDefault="00FF68A0" w:rsidP="00946CAF">
      <w:pPr>
        <w:rPr>
          <w:rFonts w:asciiTheme="majorHAnsi" w:hAnsiTheme="majorHAnsi"/>
          <w:b/>
          <w:sz w:val="22"/>
          <w:szCs w:val="22"/>
        </w:rPr>
      </w:pPr>
    </w:p>
    <w:p w14:paraId="6247102C" w14:textId="71DB375E" w:rsidR="00946CAF" w:rsidRPr="00234D62" w:rsidRDefault="00946CAF" w:rsidP="00BA7314">
      <w:pPr>
        <w:pStyle w:val="EndNoteBibliography"/>
        <w:numPr>
          <w:ilvl w:val="0"/>
          <w:numId w:val="12"/>
        </w:numPr>
        <w:ind w:hanging="720"/>
        <w:rPr>
          <w:rFonts w:asciiTheme="majorHAnsi" w:hAnsiTheme="majorHAnsi"/>
          <w:b/>
          <w:sz w:val="22"/>
          <w:szCs w:val="22"/>
        </w:rPr>
      </w:pPr>
      <w:r w:rsidRPr="00234D62">
        <w:rPr>
          <w:rFonts w:asciiTheme="majorHAnsi" w:hAnsiTheme="majorHAnsi"/>
          <w:b/>
          <w:sz w:val="22"/>
          <w:szCs w:val="22"/>
        </w:rPr>
        <w:t>Study end point</w:t>
      </w:r>
      <w:r w:rsidR="00234D62" w:rsidRPr="00234D62">
        <w:rPr>
          <w:rFonts w:asciiTheme="majorHAnsi" w:hAnsiTheme="majorHAnsi"/>
          <w:b/>
          <w:sz w:val="22"/>
          <w:szCs w:val="22"/>
        </w:rPr>
        <w:t>s</w:t>
      </w:r>
    </w:p>
    <w:p w14:paraId="4ADB78E9" w14:textId="77777777" w:rsidR="00234D62" w:rsidRDefault="00234D62" w:rsidP="00234D62">
      <w:pPr>
        <w:pStyle w:val="EndNoteBibliography"/>
        <w:numPr>
          <w:ilvl w:val="0"/>
          <w:numId w:val="0"/>
        </w:numPr>
      </w:pPr>
    </w:p>
    <w:p w14:paraId="512D1EFD" w14:textId="4B0AAF4B" w:rsidR="00234D62" w:rsidRPr="00234D62" w:rsidRDefault="00234D62" w:rsidP="00234D62">
      <w:pPr>
        <w:pStyle w:val="EndNoteBibliography"/>
        <w:numPr>
          <w:ilvl w:val="0"/>
          <w:numId w:val="0"/>
        </w:numPr>
        <w:rPr>
          <w:rFonts w:asciiTheme="majorHAnsi" w:hAnsiTheme="majorHAnsi"/>
          <w:b/>
          <w:sz w:val="22"/>
          <w:szCs w:val="22"/>
        </w:rPr>
      </w:pPr>
      <w:r w:rsidRPr="00234D62">
        <w:rPr>
          <w:rFonts w:asciiTheme="majorHAnsi" w:hAnsiTheme="majorHAnsi"/>
          <w:b/>
          <w:sz w:val="22"/>
          <w:szCs w:val="22"/>
        </w:rPr>
        <w:t>Primary end point</w:t>
      </w:r>
    </w:p>
    <w:p w14:paraId="5B4450E2" w14:textId="77777777" w:rsidR="00946CAF" w:rsidRPr="00E370CF" w:rsidRDefault="00946CAF" w:rsidP="00946CAF">
      <w:pPr>
        <w:rPr>
          <w:rFonts w:asciiTheme="majorHAnsi" w:hAnsiTheme="majorHAnsi"/>
          <w:sz w:val="22"/>
          <w:szCs w:val="22"/>
        </w:rPr>
      </w:pPr>
      <w:r w:rsidRPr="00E370CF">
        <w:rPr>
          <w:rFonts w:asciiTheme="majorHAnsi" w:hAnsiTheme="majorHAnsi"/>
          <w:sz w:val="22"/>
          <w:szCs w:val="22"/>
        </w:rPr>
        <w:t>Improvement in patient symptoms at 1 year measured using the IBSSSS questionnaire</w:t>
      </w:r>
    </w:p>
    <w:p w14:paraId="66DFD354" w14:textId="77777777" w:rsidR="00946CAF" w:rsidRPr="00E370CF" w:rsidRDefault="00946CAF" w:rsidP="00946CAF">
      <w:pPr>
        <w:rPr>
          <w:rFonts w:asciiTheme="majorHAnsi" w:hAnsiTheme="majorHAnsi"/>
          <w:sz w:val="22"/>
          <w:szCs w:val="22"/>
        </w:rPr>
      </w:pPr>
    </w:p>
    <w:p w14:paraId="1A46634A" w14:textId="77777777" w:rsidR="00FF68A0" w:rsidRDefault="00FF68A0" w:rsidP="00946CAF">
      <w:pPr>
        <w:rPr>
          <w:rFonts w:asciiTheme="majorHAnsi" w:hAnsiTheme="majorHAnsi"/>
          <w:b/>
          <w:sz w:val="22"/>
          <w:szCs w:val="22"/>
        </w:rPr>
      </w:pPr>
      <w:bookmarkStart w:id="13" w:name="OLE_LINK19"/>
      <w:bookmarkStart w:id="14" w:name="OLE_LINK20"/>
    </w:p>
    <w:p w14:paraId="33BB2691" w14:textId="67213088" w:rsidR="00946CAF" w:rsidRPr="00E370CF" w:rsidRDefault="00234D62" w:rsidP="00946CAF">
      <w:pPr>
        <w:rPr>
          <w:rFonts w:asciiTheme="majorHAnsi" w:hAnsiTheme="majorHAnsi"/>
          <w:b/>
          <w:sz w:val="22"/>
          <w:szCs w:val="22"/>
        </w:rPr>
      </w:pPr>
      <w:r>
        <w:rPr>
          <w:rFonts w:asciiTheme="majorHAnsi" w:hAnsiTheme="majorHAnsi"/>
          <w:b/>
          <w:sz w:val="22"/>
          <w:szCs w:val="22"/>
        </w:rPr>
        <w:t>S</w:t>
      </w:r>
      <w:r w:rsidR="00946CAF" w:rsidRPr="00E370CF">
        <w:rPr>
          <w:rFonts w:asciiTheme="majorHAnsi" w:hAnsiTheme="majorHAnsi"/>
          <w:b/>
          <w:sz w:val="22"/>
          <w:szCs w:val="22"/>
        </w:rPr>
        <w:t>econdary end points</w:t>
      </w:r>
    </w:p>
    <w:p w14:paraId="2DC3557B" w14:textId="77777777" w:rsidR="00946CAF" w:rsidRPr="00E370CF" w:rsidRDefault="00946CAF" w:rsidP="00BA7314">
      <w:pPr>
        <w:pStyle w:val="ListParagraph"/>
        <w:numPr>
          <w:ilvl w:val="0"/>
          <w:numId w:val="8"/>
        </w:numPr>
        <w:rPr>
          <w:rFonts w:asciiTheme="majorHAnsi" w:hAnsiTheme="majorHAnsi"/>
          <w:sz w:val="22"/>
          <w:szCs w:val="22"/>
        </w:rPr>
      </w:pPr>
      <w:r w:rsidRPr="00E370CF">
        <w:rPr>
          <w:rFonts w:asciiTheme="majorHAnsi" w:hAnsiTheme="majorHAnsi"/>
          <w:sz w:val="22"/>
          <w:szCs w:val="22"/>
        </w:rPr>
        <w:t xml:space="preserve">Economic evaluation of the healthcare and patient costs </w:t>
      </w:r>
    </w:p>
    <w:p w14:paraId="39B30A21" w14:textId="77777777" w:rsidR="00946CAF" w:rsidRPr="00E370CF" w:rsidRDefault="00946CAF" w:rsidP="00BA7314">
      <w:pPr>
        <w:pStyle w:val="ListParagraph"/>
        <w:numPr>
          <w:ilvl w:val="0"/>
          <w:numId w:val="8"/>
        </w:numPr>
        <w:rPr>
          <w:rFonts w:asciiTheme="majorHAnsi" w:hAnsiTheme="majorHAnsi"/>
          <w:sz w:val="22"/>
          <w:szCs w:val="22"/>
        </w:rPr>
      </w:pPr>
      <w:r w:rsidRPr="00E370CF">
        <w:rPr>
          <w:rFonts w:asciiTheme="majorHAnsi" w:hAnsiTheme="majorHAnsi"/>
          <w:sz w:val="22"/>
          <w:szCs w:val="22"/>
        </w:rPr>
        <w:t>Change in quality of life at 1 year</w:t>
      </w:r>
    </w:p>
    <w:p w14:paraId="2498618B" w14:textId="77777777" w:rsidR="00946CAF" w:rsidRPr="00E370CF" w:rsidRDefault="00946CAF" w:rsidP="00BA7314">
      <w:pPr>
        <w:pStyle w:val="ListParagraph"/>
        <w:numPr>
          <w:ilvl w:val="0"/>
          <w:numId w:val="8"/>
        </w:numPr>
        <w:rPr>
          <w:rFonts w:asciiTheme="majorHAnsi" w:hAnsiTheme="majorHAnsi"/>
          <w:sz w:val="22"/>
          <w:szCs w:val="22"/>
        </w:rPr>
      </w:pPr>
      <w:r w:rsidRPr="00E370CF">
        <w:rPr>
          <w:rFonts w:asciiTheme="majorHAnsi" w:hAnsiTheme="majorHAnsi"/>
          <w:sz w:val="22"/>
          <w:szCs w:val="22"/>
        </w:rPr>
        <w:t>Time to symptom improvement</w:t>
      </w:r>
    </w:p>
    <w:p w14:paraId="04E2C4E7" w14:textId="77777777" w:rsidR="00946CAF" w:rsidRPr="00E370CF" w:rsidRDefault="00946CAF" w:rsidP="00BA7314">
      <w:pPr>
        <w:pStyle w:val="ListParagraph"/>
        <w:numPr>
          <w:ilvl w:val="0"/>
          <w:numId w:val="8"/>
        </w:numPr>
        <w:rPr>
          <w:rFonts w:asciiTheme="majorHAnsi" w:hAnsiTheme="majorHAnsi"/>
          <w:sz w:val="22"/>
          <w:szCs w:val="22"/>
        </w:rPr>
      </w:pPr>
      <w:r w:rsidRPr="00E370CF">
        <w:rPr>
          <w:rFonts w:asciiTheme="majorHAnsi" w:hAnsiTheme="majorHAnsi"/>
          <w:sz w:val="22"/>
          <w:szCs w:val="22"/>
        </w:rPr>
        <w:t>Conditions diagnosed at any time from randomisation to end of 1 year follow up</w:t>
      </w:r>
    </w:p>
    <w:bookmarkEnd w:id="13"/>
    <w:bookmarkEnd w:id="14"/>
    <w:p w14:paraId="0AA87643" w14:textId="77777777" w:rsidR="00946CAF" w:rsidRPr="00E370CF" w:rsidRDefault="00946CAF" w:rsidP="00946CAF">
      <w:pPr>
        <w:rPr>
          <w:rFonts w:asciiTheme="majorHAnsi" w:hAnsiTheme="majorHAnsi"/>
          <w:sz w:val="22"/>
          <w:szCs w:val="22"/>
        </w:rPr>
      </w:pPr>
    </w:p>
    <w:p w14:paraId="195BBBF7" w14:textId="77777777" w:rsidR="00FF68A0" w:rsidRDefault="00FF68A0" w:rsidP="00946CAF">
      <w:pPr>
        <w:rPr>
          <w:rFonts w:asciiTheme="majorHAnsi" w:hAnsiTheme="majorHAnsi"/>
          <w:b/>
          <w:sz w:val="22"/>
          <w:szCs w:val="22"/>
        </w:rPr>
      </w:pPr>
    </w:p>
    <w:p w14:paraId="7BCD9F7C" w14:textId="76E82105" w:rsidR="00946CAF" w:rsidRPr="00B84020" w:rsidRDefault="00234D62" w:rsidP="00B84020">
      <w:pPr>
        <w:pStyle w:val="ListParagraph"/>
        <w:numPr>
          <w:ilvl w:val="0"/>
          <w:numId w:val="12"/>
        </w:numPr>
        <w:ind w:left="709" w:hanging="709"/>
        <w:rPr>
          <w:rFonts w:asciiTheme="majorHAnsi" w:hAnsiTheme="majorHAnsi"/>
          <w:b/>
          <w:sz w:val="22"/>
          <w:szCs w:val="22"/>
        </w:rPr>
      </w:pPr>
      <w:r w:rsidRPr="00B84020">
        <w:rPr>
          <w:rFonts w:asciiTheme="majorHAnsi" w:hAnsiTheme="majorHAnsi"/>
          <w:b/>
          <w:sz w:val="22"/>
          <w:szCs w:val="22"/>
        </w:rPr>
        <w:t>Eligibility criteria</w:t>
      </w:r>
    </w:p>
    <w:p w14:paraId="31431E24" w14:textId="77777777" w:rsidR="00B84020" w:rsidRDefault="00B84020" w:rsidP="00B84020">
      <w:pPr>
        <w:pStyle w:val="ListParagraph"/>
        <w:rPr>
          <w:rFonts w:asciiTheme="majorHAnsi" w:hAnsiTheme="majorHAnsi"/>
          <w:b/>
          <w:sz w:val="22"/>
          <w:szCs w:val="22"/>
        </w:rPr>
      </w:pPr>
    </w:p>
    <w:p w14:paraId="14172D2C" w14:textId="430A3BE9" w:rsidR="00B84020" w:rsidRPr="00B84020" w:rsidRDefault="00B84020" w:rsidP="00B84020">
      <w:pPr>
        <w:pStyle w:val="ListParagraph"/>
        <w:ind w:hanging="720"/>
        <w:rPr>
          <w:rFonts w:asciiTheme="majorHAnsi" w:hAnsiTheme="majorHAnsi"/>
          <w:b/>
          <w:sz w:val="22"/>
          <w:szCs w:val="22"/>
        </w:rPr>
      </w:pPr>
      <w:r>
        <w:rPr>
          <w:rFonts w:asciiTheme="majorHAnsi" w:hAnsiTheme="majorHAnsi"/>
          <w:b/>
          <w:sz w:val="22"/>
          <w:szCs w:val="22"/>
        </w:rPr>
        <w:t>Inclusion criteria</w:t>
      </w:r>
    </w:p>
    <w:p w14:paraId="1A6C4C43" w14:textId="77777777" w:rsidR="00946CAF" w:rsidRDefault="00946CAF" w:rsidP="00BA7314">
      <w:pPr>
        <w:pStyle w:val="ListParagraph"/>
        <w:numPr>
          <w:ilvl w:val="0"/>
          <w:numId w:val="2"/>
        </w:numPr>
        <w:rPr>
          <w:rFonts w:asciiTheme="majorHAnsi" w:hAnsiTheme="majorHAnsi"/>
          <w:sz w:val="22"/>
          <w:szCs w:val="22"/>
        </w:rPr>
      </w:pPr>
      <w:bookmarkStart w:id="15" w:name="OLE_LINK21"/>
      <w:bookmarkStart w:id="16" w:name="OLE_LINK22"/>
      <w:r w:rsidRPr="00E370CF">
        <w:rPr>
          <w:rFonts w:asciiTheme="majorHAnsi" w:eastAsia="MS Gothic" w:hAnsiTheme="majorHAnsi"/>
          <w:color w:val="000000"/>
          <w:sz w:val="22"/>
          <w:szCs w:val="22"/>
        </w:rPr>
        <w:t>Adults ≥</w:t>
      </w:r>
      <w:r w:rsidRPr="00E370CF">
        <w:rPr>
          <w:rFonts w:asciiTheme="majorHAnsi" w:hAnsiTheme="majorHAnsi"/>
          <w:sz w:val="22"/>
          <w:szCs w:val="22"/>
        </w:rPr>
        <w:t xml:space="preserve"> 18 years old </w:t>
      </w:r>
    </w:p>
    <w:p w14:paraId="72E21913" w14:textId="40310E82" w:rsidR="00B84020" w:rsidRPr="00E370CF" w:rsidRDefault="00B84020" w:rsidP="00BA7314">
      <w:pPr>
        <w:pStyle w:val="ListParagraph"/>
        <w:numPr>
          <w:ilvl w:val="0"/>
          <w:numId w:val="2"/>
        </w:numPr>
        <w:rPr>
          <w:rFonts w:asciiTheme="majorHAnsi" w:hAnsiTheme="majorHAnsi"/>
          <w:sz w:val="22"/>
          <w:szCs w:val="22"/>
        </w:rPr>
      </w:pPr>
      <w:r>
        <w:rPr>
          <w:rFonts w:asciiTheme="majorHAnsi" w:hAnsiTheme="majorHAnsi"/>
          <w:sz w:val="22"/>
          <w:szCs w:val="22"/>
        </w:rPr>
        <w:t>Able to read and understand English</w:t>
      </w:r>
    </w:p>
    <w:p w14:paraId="47B675B0" w14:textId="48CCC659" w:rsidR="00946CAF" w:rsidRPr="00E370CF" w:rsidRDefault="00946CAF" w:rsidP="00BA7314">
      <w:pPr>
        <w:pStyle w:val="ListParagraph"/>
        <w:numPr>
          <w:ilvl w:val="0"/>
          <w:numId w:val="2"/>
        </w:numPr>
        <w:rPr>
          <w:rFonts w:asciiTheme="majorHAnsi" w:hAnsiTheme="majorHAnsi"/>
          <w:sz w:val="22"/>
          <w:szCs w:val="22"/>
        </w:rPr>
      </w:pPr>
      <w:r w:rsidRPr="00E370CF">
        <w:rPr>
          <w:rFonts w:asciiTheme="majorHAnsi" w:hAnsiTheme="majorHAnsi"/>
          <w:sz w:val="22"/>
          <w:szCs w:val="22"/>
        </w:rPr>
        <w:t>Able to give informed consent</w:t>
      </w:r>
    </w:p>
    <w:p w14:paraId="1A913E4D" w14:textId="06168867" w:rsidR="00946CAF" w:rsidRPr="00B84020" w:rsidRDefault="00946CAF" w:rsidP="00B84020">
      <w:pPr>
        <w:pStyle w:val="ListParagraph"/>
        <w:numPr>
          <w:ilvl w:val="0"/>
          <w:numId w:val="2"/>
        </w:numPr>
        <w:rPr>
          <w:rFonts w:asciiTheme="majorHAnsi" w:hAnsiTheme="majorHAnsi" w:cs="--unknown-5--"/>
          <w:bCs/>
          <w:color w:val="03222D"/>
          <w:sz w:val="22"/>
          <w:szCs w:val="22"/>
          <w:lang w:val="en-US"/>
        </w:rPr>
      </w:pPr>
      <w:r w:rsidRPr="00E370CF">
        <w:rPr>
          <w:rFonts w:asciiTheme="majorHAnsi" w:hAnsiTheme="majorHAnsi"/>
          <w:sz w:val="22"/>
          <w:szCs w:val="22"/>
        </w:rPr>
        <w:t xml:space="preserve">Presenting to primary care </w:t>
      </w:r>
      <w:r w:rsidR="00B84020" w:rsidRPr="00E370CF">
        <w:rPr>
          <w:rFonts w:asciiTheme="majorHAnsi" w:hAnsiTheme="majorHAnsi"/>
          <w:sz w:val="22"/>
          <w:szCs w:val="22"/>
        </w:rPr>
        <w:t xml:space="preserve">with GI symptoms </w:t>
      </w:r>
      <w:r w:rsidRPr="00E370CF">
        <w:rPr>
          <w:rFonts w:asciiTheme="majorHAnsi" w:hAnsiTheme="majorHAnsi"/>
          <w:sz w:val="22"/>
          <w:szCs w:val="22"/>
        </w:rPr>
        <w:t xml:space="preserve">that fulfil the Rome IV </w:t>
      </w:r>
      <w:r w:rsidRPr="00E370CF">
        <w:rPr>
          <w:rFonts w:asciiTheme="majorHAnsi" w:hAnsiTheme="majorHAnsi" w:cs="--unknown-5--"/>
          <w:bCs/>
          <w:color w:val="03222D"/>
          <w:sz w:val="22"/>
          <w:szCs w:val="22"/>
          <w:lang w:val="en-US"/>
        </w:rPr>
        <w:t>criteria for the diagnosis of mixed constipation/ diarrhoea IBS  or diarrhoea predominant IBS</w:t>
      </w:r>
      <w:r w:rsidR="00B84020">
        <w:rPr>
          <w:rFonts w:asciiTheme="majorHAnsi" w:hAnsiTheme="majorHAnsi" w:cs="--unknown-5--"/>
          <w:bCs/>
          <w:color w:val="03222D"/>
          <w:sz w:val="22"/>
          <w:szCs w:val="22"/>
          <w:lang w:val="en-US"/>
        </w:rPr>
        <w:t xml:space="preserve"> (</w:t>
      </w:r>
      <w:r w:rsidR="00B84020">
        <w:rPr>
          <w:rFonts w:asciiTheme="majorHAnsi" w:hAnsiTheme="majorHAnsi"/>
          <w:sz w:val="22"/>
          <w:szCs w:val="22"/>
        </w:rPr>
        <w:t>d</w:t>
      </w:r>
      <w:r w:rsidR="00610993" w:rsidRPr="00B84020">
        <w:rPr>
          <w:rFonts w:asciiTheme="majorHAnsi" w:hAnsiTheme="majorHAnsi"/>
          <w:sz w:val="22"/>
          <w:szCs w:val="22"/>
        </w:rPr>
        <w:t>iarrhoea is defined as</w:t>
      </w:r>
      <w:r w:rsidRPr="00B84020">
        <w:rPr>
          <w:rFonts w:asciiTheme="majorHAnsi" w:hAnsiTheme="majorHAnsi"/>
          <w:sz w:val="22"/>
          <w:szCs w:val="22"/>
        </w:rPr>
        <w:t xml:space="preserve"> type 6 or 7 </w:t>
      </w:r>
      <w:r w:rsidR="00B84020">
        <w:rPr>
          <w:rFonts w:asciiTheme="majorHAnsi" w:hAnsiTheme="majorHAnsi"/>
          <w:sz w:val="22"/>
          <w:szCs w:val="22"/>
        </w:rPr>
        <w:t xml:space="preserve">stools </w:t>
      </w:r>
      <w:r w:rsidRPr="00B84020">
        <w:rPr>
          <w:rFonts w:asciiTheme="majorHAnsi" w:hAnsiTheme="majorHAnsi"/>
          <w:sz w:val="22"/>
          <w:szCs w:val="22"/>
        </w:rPr>
        <w:t>on the Bristol Stool Chart</w:t>
      </w:r>
      <w:r w:rsidR="00B84020">
        <w:rPr>
          <w:rFonts w:asciiTheme="majorHAnsi" w:hAnsiTheme="majorHAnsi"/>
          <w:sz w:val="22"/>
          <w:szCs w:val="22"/>
        </w:rPr>
        <w:t>)</w:t>
      </w:r>
      <w:r w:rsidRPr="00B84020">
        <w:rPr>
          <w:rFonts w:asciiTheme="majorHAnsi" w:hAnsiTheme="majorHAnsi"/>
          <w:sz w:val="22"/>
          <w:szCs w:val="22"/>
        </w:rPr>
        <w:t xml:space="preserve"> </w:t>
      </w:r>
      <w:r w:rsidR="00B84020">
        <w:rPr>
          <w:rFonts w:asciiTheme="majorHAnsi" w:hAnsiTheme="majorHAnsi"/>
          <w:sz w:val="22"/>
          <w:szCs w:val="22"/>
        </w:rPr>
        <w:t>for the first time in 5 years</w:t>
      </w:r>
    </w:p>
    <w:p w14:paraId="14B3C011" w14:textId="382BDD6A" w:rsidR="00610993" w:rsidRPr="00E370CF" w:rsidRDefault="00B84020" w:rsidP="00BA7314">
      <w:pPr>
        <w:pStyle w:val="ListParagraph"/>
        <w:numPr>
          <w:ilvl w:val="0"/>
          <w:numId w:val="2"/>
        </w:numPr>
        <w:rPr>
          <w:rFonts w:asciiTheme="majorHAnsi" w:hAnsiTheme="majorHAnsi"/>
          <w:sz w:val="22"/>
          <w:szCs w:val="22"/>
        </w:rPr>
      </w:pPr>
      <w:r>
        <w:rPr>
          <w:rFonts w:asciiTheme="majorHAnsi" w:hAnsiTheme="majorHAnsi"/>
          <w:sz w:val="22"/>
          <w:szCs w:val="22"/>
        </w:rPr>
        <w:t>Taking no</w:t>
      </w:r>
      <w:r w:rsidRPr="00E370CF">
        <w:rPr>
          <w:rFonts w:asciiTheme="majorHAnsi" w:hAnsiTheme="majorHAnsi"/>
          <w:sz w:val="22"/>
          <w:szCs w:val="22"/>
        </w:rPr>
        <w:t xml:space="preserve"> prescribed treatment for their symptoms</w:t>
      </w:r>
    </w:p>
    <w:bookmarkEnd w:id="15"/>
    <w:bookmarkEnd w:id="16"/>
    <w:p w14:paraId="42E2D278" w14:textId="77777777" w:rsidR="00946CAF" w:rsidRDefault="00946CAF" w:rsidP="00946CAF">
      <w:pPr>
        <w:rPr>
          <w:rFonts w:asciiTheme="majorHAnsi" w:hAnsiTheme="majorHAnsi"/>
          <w:sz w:val="22"/>
          <w:szCs w:val="22"/>
        </w:rPr>
      </w:pPr>
    </w:p>
    <w:p w14:paraId="35065EC7" w14:textId="506ED20E" w:rsidR="00B84020" w:rsidRPr="00B84020" w:rsidRDefault="00B84020" w:rsidP="00946CAF">
      <w:pPr>
        <w:rPr>
          <w:rFonts w:asciiTheme="majorHAnsi" w:hAnsiTheme="majorHAnsi"/>
          <w:b/>
          <w:sz w:val="22"/>
          <w:szCs w:val="22"/>
        </w:rPr>
      </w:pPr>
      <w:r w:rsidRPr="00B84020">
        <w:rPr>
          <w:rFonts w:asciiTheme="majorHAnsi" w:hAnsiTheme="majorHAnsi"/>
          <w:b/>
          <w:sz w:val="22"/>
          <w:szCs w:val="22"/>
        </w:rPr>
        <w:t>Exclusion criteria</w:t>
      </w:r>
    </w:p>
    <w:p w14:paraId="46AD79C2" w14:textId="77777777" w:rsidR="00B84020" w:rsidRDefault="00B84020" w:rsidP="00B84020">
      <w:pPr>
        <w:pStyle w:val="ListParagraph"/>
        <w:numPr>
          <w:ilvl w:val="0"/>
          <w:numId w:val="2"/>
        </w:numPr>
        <w:rPr>
          <w:rFonts w:asciiTheme="majorHAnsi" w:hAnsiTheme="majorHAnsi"/>
          <w:sz w:val="22"/>
          <w:szCs w:val="22"/>
        </w:rPr>
      </w:pPr>
      <w:r>
        <w:rPr>
          <w:rFonts w:asciiTheme="majorHAnsi" w:hAnsiTheme="majorHAnsi"/>
          <w:sz w:val="22"/>
          <w:szCs w:val="22"/>
        </w:rPr>
        <w:t>Patients not meeting the inclusion criteria</w:t>
      </w:r>
    </w:p>
    <w:p w14:paraId="768A67C6" w14:textId="0824E391" w:rsidR="00B84020" w:rsidRPr="00E370CF" w:rsidRDefault="00B84020" w:rsidP="00B84020">
      <w:pPr>
        <w:pStyle w:val="ListParagraph"/>
        <w:numPr>
          <w:ilvl w:val="0"/>
          <w:numId w:val="2"/>
        </w:numPr>
        <w:rPr>
          <w:rFonts w:asciiTheme="majorHAnsi" w:hAnsiTheme="majorHAnsi"/>
          <w:sz w:val="22"/>
          <w:szCs w:val="22"/>
        </w:rPr>
      </w:pPr>
      <w:r>
        <w:rPr>
          <w:rFonts w:asciiTheme="majorHAnsi" w:hAnsiTheme="majorHAnsi"/>
          <w:sz w:val="22"/>
          <w:szCs w:val="22"/>
        </w:rPr>
        <w:t>U</w:t>
      </w:r>
      <w:r w:rsidRPr="00E370CF">
        <w:rPr>
          <w:rFonts w:asciiTheme="majorHAnsi" w:hAnsiTheme="majorHAnsi"/>
          <w:sz w:val="22"/>
          <w:szCs w:val="22"/>
        </w:rPr>
        <w:t xml:space="preserve">nexplained weight loss, rectal bleeding, fever, anaemia, palpable mass or sudden unexplained onset of symptoms </w:t>
      </w:r>
    </w:p>
    <w:p w14:paraId="36BC06F3" w14:textId="338AF37B" w:rsidR="00B84020" w:rsidRDefault="00B84020" w:rsidP="00B84020">
      <w:pPr>
        <w:pStyle w:val="ListParagraph"/>
        <w:numPr>
          <w:ilvl w:val="0"/>
          <w:numId w:val="2"/>
        </w:numPr>
        <w:rPr>
          <w:rFonts w:asciiTheme="majorHAnsi" w:hAnsiTheme="majorHAnsi"/>
          <w:sz w:val="22"/>
          <w:szCs w:val="22"/>
        </w:rPr>
      </w:pPr>
      <w:r>
        <w:rPr>
          <w:rFonts w:asciiTheme="majorHAnsi" w:hAnsiTheme="majorHAnsi"/>
          <w:sz w:val="22"/>
          <w:szCs w:val="22"/>
        </w:rPr>
        <w:t>P</w:t>
      </w:r>
      <w:r w:rsidRPr="00E370CF">
        <w:rPr>
          <w:rFonts w:asciiTheme="majorHAnsi" w:hAnsiTheme="majorHAnsi"/>
          <w:sz w:val="22"/>
          <w:szCs w:val="22"/>
        </w:rPr>
        <w:t xml:space="preserve">revious referral  for chronic GI symptoms to a gastroenterologist or GI surgeon </w:t>
      </w:r>
    </w:p>
    <w:p w14:paraId="66636108" w14:textId="35BB6520" w:rsidR="00B84020" w:rsidRPr="00E370CF" w:rsidRDefault="00B84020" w:rsidP="00B84020">
      <w:pPr>
        <w:pStyle w:val="ListParagraph"/>
        <w:numPr>
          <w:ilvl w:val="0"/>
          <w:numId w:val="2"/>
        </w:numPr>
        <w:rPr>
          <w:rFonts w:asciiTheme="majorHAnsi" w:hAnsiTheme="majorHAnsi"/>
          <w:sz w:val="22"/>
          <w:szCs w:val="22"/>
        </w:rPr>
      </w:pPr>
      <w:r>
        <w:rPr>
          <w:rFonts w:asciiTheme="majorHAnsi" w:hAnsiTheme="majorHAnsi"/>
          <w:sz w:val="22"/>
          <w:szCs w:val="22"/>
        </w:rPr>
        <w:t>Previous cholecystectomy</w:t>
      </w:r>
    </w:p>
    <w:p w14:paraId="0D8E580F" w14:textId="70A82835" w:rsidR="00B84020" w:rsidRPr="00E370CF" w:rsidRDefault="00B84020" w:rsidP="00B84020">
      <w:pPr>
        <w:pStyle w:val="ListParagraph"/>
        <w:numPr>
          <w:ilvl w:val="0"/>
          <w:numId w:val="2"/>
        </w:numPr>
        <w:rPr>
          <w:rFonts w:asciiTheme="majorHAnsi" w:hAnsiTheme="majorHAnsi"/>
          <w:sz w:val="22"/>
          <w:szCs w:val="22"/>
        </w:rPr>
      </w:pPr>
      <w:r>
        <w:rPr>
          <w:rFonts w:asciiTheme="majorHAnsi" w:hAnsiTheme="majorHAnsi"/>
          <w:sz w:val="22"/>
          <w:szCs w:val="22"/>
        </w:rPr>
        <w:t>P</w:t>
      </w:r>
      <w:r w:rsidRPr="00E370CF">
        <w:rPr>
          <w:rFonts w:asciiTheme="majorHAnsi" w:hAnsiTheme="majorHAnsi"/>
          <w:sz w:val="22"/>
          <w:szCs w:val="22"/>
        </w:rPr>
        <w:t xml:space="preserve">revious gastrointestinal surgery </w:t>
      </w:r>
      <w:r>
        <w:rPr>
          <w:rFonts w:asciiTheme="majorHAnsi" w:hAnsiTheme="majorHAnsi"/>
          <w:sz w:val="22"/>
          <w:szCs w:val="22"/>
        </w:rPr>
        <w:t>of any type except appendicectomy,</w:t>
      </w:r>
      <w:r w:rsidRPr="00E370CF">
        <w:rPr>
          <w:rFonts w:asciiTheme="majorHAnsi" w:hAnsiTheme="majorHAnsi"/>
          <w:sz w:val="22"/>
          <w:szCs w:val="22"/>
        </w:rPr>
        <w:t xml:space="preserve"> </w:t>
      </w:r>
      <w:r>
        <w:rPr>
          <w:rFonts w:asciiTheme="majorHAnsi" w:hAnsiTheme="majorHAnsi"/>
          <w:sz w:val="22"/>
          <w:szCs w:val="22"/>
        </w:rPr>
        <w:t>abdominal wall or femoral  hernia repair or diagnostic laparoscopy without surgical intervention</w:t>
      </w:r>
    </w:p>
    <w:p w14:paraId="28D4FD5C" w14:textId="7B213C83" w:rsidR="00B84020" w:rsidRPr="00E370CF" w:rsidRDefault="00B84020" w:rsidP="00B84020">
      <w:pPr>
        <w:pStyle w:val="ListParagraph"/>
        <w:numPr>
          <w:ilvl w:val="0"/>
          <w:numId w:val="2"/>
        </w:numPr>
        <w:rPr>
          <w:rFonts w:asciiTheme="majorHAnsi" w:hAnsiTheme="majorHAnsi"/>
          <w:sz w:val="22"/>
          <w:szCs w:val="22"/>
        </w:rPr>
      </w:pPr>
      <w:r>
        <w:rPr>
          <w:rFonts w:asciiTheme="majorHAnsi" w:hAnsiTheme="majorHAnsi"/>
          <w:sz w:val="22"/>
          <w:szCs w:val="22"/>
        </w:rPr>
        <w:t>P</w:t>
      </w:r>
      <w:r w:rsidRPr="00E370CF">
        <w:rPr>
          <w:rFonts w:asciiTheme="majorHAnsi" w:hAnsiTheme="majorHAnsi"/>
          <w:sz w:val="22"/>
          <w:szCs w:val="22"/>
        </w:rPr>
        <w:t>ast history of Inflammatory Bowel Disease, Coeliac disease</w:t>
      </w:r>
      <w:r>
        <w:rPr>
          <w:rFonts w:asciiTheme="majorHAnsi" w:hAnsiTheme="majorHAnsi"/>
          <w:sz w:val="22"/>
          <w:szCs w:val="22"/>
        </w:rPr>
        <w:t>, chronic liver</w:t>
      </w:r>
      <w:r w:rsidRPr="00E370CF">
        <w:rPr>
          <w:rFonts w:asciiTheme="majorHAnsi" w:hAnsiTheme="majorHAnsi"/>
          <w:sz w:val="22"/>
          <w:szCs w:val="22"/>
        </w:rPr>
        <w:t xml:space="preserve"> or pancreatic disease</w:t>
      </w:r>
    </w:p>
    <w:p w14:paraId="0E0877F5" w14:textId="46FCA5C1" w:rsidR="00B84020" w:rsidRPr="00E370CF" w:rsidRDefault="00B84020" w:rsidP="00B84020">
      <w:pPr>
        <w:pStyle w:val="ListParagraph"/>
        <w:numPr>
          <w:ilvl w:val="0"/>
          <w:numId w:val="2"/>
        </w:numPr>
        <w:rPr>
          <w:rFonts w:asciiTheme="majorHAnsi" w:hAnsiTheme="majorHAnsi"/>
          <w:sz w:val="22"/>
          <w:szCs w:val="22"/>
        </w:rPr>
      </w:pPr>
      <w:r>
        <w:rPr>
          <w:rFonts w:asciiTheme="majorHAnsi" w:hAnsiTheme="majorHAnsi"/>
          <w:sz w:val="22"/>
          <w:szCs w:val="22"/>
        </w:rPr>
        <w:t>P</w:t>
      </w:r>
      <w:r w:rsidRPr="00E370CF">
        <w:rPr>
          <w:rFonts w:asciiTheme="majorHAnsi" w:hAnsiTheme="majorHAnsi"/>
          <w:sz w:val="22"/>
          <w:szCs w:val="22"/>
        </w:rPr>
        <w:t>ast history of cancer (except basal cell carcinoma)</w:t>
      </w:r>
    </w:p>
    <w:p w14:paraId="3DCAE177" w14:textId="77777777" w:rsidR="00B84020" w:rsidRDefault="00B84020" w:rsidP="00B84020">
      <w:pPr>
        <w:pStyle w:val="ListParagraph"/>
        <w:numPr>
          <w:ilvl w:val="0"/>
          <w:numId w:val="2"/>
        </w:numPr>
        <w:rPr>
          <w:rFonts w:asciiTheme="majorHAnsi" w:hAnsiTheme="majorHAnsi"/>
          <w:sz w:val="22"/>
          <w:szCs w:val="22"/>
        </w:rPr>
      </w:pPr>
      <w:r>
        <w:rPr>
          <w:rFonts w:asciiTheme="majorHAnsi" w:hAnsiTheme="majorHAnsi"/>
          <w:sz w:val="22"/>
          <w:szCs w:val="22"/>
        </w:rPr>
        <w:t xml:space="preserve">Consultation with any health professional </w:t>
      </w:r>
      <w:r w:rsidRPr="00E370CF">
        <w:rPr>
          <w:rFonts w:asciiTheme="majorHAnsi" w:hAnsiTheme="majorHAnsi"/>
          <w:sz w:val="22"/>
          <w:szCs w:val="22"/>
        </w:rPr>
        <w:t>in the last 5 years for abnormal GI symptoms.</w:t>
      </w:r>
    </w:p>
    <w:p w14:paraId="5F4DF98C" w14:textId="2DCD8944" w:rsidR="00234D62" w:rsidRDefault="00B84020" w:rsidP="00B84020">
      <w:pPr>
        <w:pStyle w:val="ListParagraph"/>
        <w:numPr>
          <w:ilvl w:val="0"/>
          <w:numId w:val="2"/>
        </w:numPr>
        <w:rPr>
          <w:rFonts w:asciiTheme="majorHAnsi" w:hAnsiTheme="majorHAnsi"/>
          <w:sz w:val="22"/>
          <w:szCs w:val="22"/>
        </w:rPr>
      </w:pPr>
      <w:r>
        <w:rPr>
          <w:rFonts w:asciiTheme="majorHAnsi" w:hAnsiTheme="majorHAnsi"/>
          <w:sz w:val="22"/>
          <w:szCs w:val="22"/>
        </w:rPr>
        <w:t>P</w:t>
      </w:r>
      <w:r w:rsidRPr="00B84020">
        <w:rPr>
          <w:rFonts w:asciiTheme="majorHAnsi" w:hAnsiTheme="majorHAnsi"/>
          <w:sz w:val="22"/>
          <w:szCs w:val="22"/>
        </w:rPr>
        <w:t>revious investigations in secondary care for IBS-like symptoms</w:t>
      </w:r>
    </w:p>
    <w:p w14:paraId="5B74F0F3" w14:textId="757D4D5D" w:rsidR="00117A52" w:rsidRPr="00B84020" w:rsidRDefault="00117A52" w:rsidP="00B84020">
      <w:pPr>
        <w:pStyle w:val="ListParagraph"/>
        <w:numPr>
          <w:ilvl w:val="0"/>
          <w:numId w:val="2"/>
        </w:numPr>
        <w:rPr>
          <w:rFonts w:asciiTheme="majorHAnsi" w:hAnsiTheme="majorHAnsi"/>
          <w:sz w:val="22"/>
          <w:szCs w:val="22"/>
        </w:rPr>
      </w:pPr>
      <w:r>
        <w:rPr>
          <w:rFonts w:asciiTheme="majorHAnsi" w:hAnsiTheme="majorHAnsi"/>
          <w:sz w:val="22"/>
          <w:szCs w:val="22"/>
        </w:rPr>
        <w:t>Pregnancy at time of start of the study</w:t>
      </w:r>
    </w:p>
    <w:p w14:paraId="0B5C6A1D" w14:textId="77777777" w:rsidR="00B84020" w:rsidRDefault="00B84020" w:rsidP="00B84020">
      <w:pPr>
        <w:widowControl w:val="0"/>
        <w:jc w:val="both"/>
        <w:rPr>
          <w:rFonts w:asciiTheme="majorHAnsi" w:hAnsiTheme="majorHAnsi"/>
          <w:b/>
          <w:sz w:val="22"/>
          <w:szCs w:val="22"/>
        </w:rPr>
      </w:pPr>
    </w:p>
    <w:p w14:paraId="12B12B0D" w14:textId="74F30558" w:rsidR="00946CAF" w:rsidRPr="00E370CF" w:rsidRDefault="00234D62" w:rsidP="00946CAF">
      <w:pPr>
        <w:widowControl w:val="0"/>
        <w:jc w:val="both"/>
        <w:rPr>
          <w:rFonts w:asciiTheme="majorHAnsi" w:hAnsiTheme="majorHAnsi"/>
          <w:b/>
          <w:sz w:val="22"/>
          <w:szCs w:val="22"/>
        </w:rPr>
      </w:pPr>
      <w:r>
        <w:rPr>
          <w:rFonts w:asciiTheme="majorHAnsi" w:hAnsiTheme="majorHAnsi"/>
          <w:b/>
          <w:sz w:val="22"/>
          <w:szCs w:val="22"/>
        </w:rPr>
        <w:t xml:space="preserve">9.  </w:t>
      </w:r>
      <w:r w:rsidR="00946CAF" w:rsidRPr="00E370CF">
        <w:rPr>
          <w:rFonts w:asciiTheme="majorHAnsi" w:hAnsiTheme="majorHAnsi"/>
          <w:b/>
          <w:sz w:val="22"/>
          <w:szCs w:val="22"/>
        </w:rPr>
        <w:t>Randomisation</w:t>
      </w:r>
    </w:p>
    <w:p w14:paraId="210192DA" w14:textId="77777777" w:rsidR="00827FCE" w:rsidRDefault="00827FCE" w:rsidP="00946CAF">
      <w:pPr>
        <w:widowControl w:val="0"/>
        <w:jc w:val="both"/>
        <w:rPr>
          <w:rFonts w:asciiTheme="majorHAnsi" w:hAnsiTheme="majorHAnsi"/>
          <w:sz w:val="22"/>
          <w:szCs w:val="22"/>
        </w:rPr>
      </w:pPr>
    </w:p>
    <w:p w14:paraId="3CAEA5B4" w14:textId="5A509B31" w:rsidR="00827FCE" w:rsidRPr="00FE098D" w:rsidRDefault="00827FCE" w:rsidP="00827FCE">
      <w:pPr>
        <w:jc w:val="both"/>
        <w:rPr>
          <w:rFonts w:asciiTheme="majorHAnsi" w:hAnsiTheme="majorHAnsi" w:cstheme="majorHAnsi"/>
          <w:sz w:val="22"/>
          <w:szCs w:val="22"/>
        </w:rPr>
      </w:pPr>
      <w:r w:rsidRPr="00945F5E">
        <w:rPr>
          <w:rFonts w:asciiTheme="majorHAnsi" w:hAnsiTheme="majorHAnsi" w:cstheme="majorHAnsi"/>
          <w:sz w:val="22"/>
          <w:szCs w:val="22"/>
        </w:rPr>
        <w:t xml:space="preserve">Eligible patients will be randomised 1:1 to either usual following NICE guidance by the GP or a checklist of structured investigations and management. </w:t>
      </w:r>
      <w:r w:rsidRPr="00FE098D">
        <w:rPr>
          <w:rFonts w:asciiTheme="majorHAnsi" w:hAnsiTheme="majorHAnsi" w:cstheme="majorHAnsi"/>
          <w:sz w:val="22"/>
          <w:szCs w:val="22"/>
        </w:rPr>
        <w:t>The Hull Health Trials Unit (HHTU) will provide and maintain a purpose built, web-based data capture system with integrated randomisation. Following assessment of baseline outcomes, participants will be randomised 1:1</w:t>
      </w:r>
      <w:r>
        <w:rPr>
          <w:rFonts w:asciiTheme="majorHAnsi" w:hAnsiTheme="majorHAnsi" w:cstheme="majorHAnsi"/>
          <w:sz w:val="22"/>
          <w:szCs w:val="22"/>
        </w:rPr>
        <w:t>,</w:t>
      </w:r>
      <w:r w:rsidRPr="00B46424">
        <w:rPr>
          <w:rFonts w:asciiTheme="majorHAnsi" w:hAnsiTheme="majorHAnsi"/>
          <w:sz w:val="22"/>
          <w:szCs w:val="22"/>
        </w:rPr>
        <w:t xml:space="preserve"> </w:t>
      </w:r>
      <w:r>
        <w:rPr>
          <w:rFonts w:asciiTheme="majorHAnsi" w:hAnsiTheme="majorHAnsi"/>
          <w:sz w:val="22"/>
          <w:szCs w:val="22"/>
        </w:rPr>
        <w:t>IBSSSS score (mild + moderate v severe) and patient gender (male v female v no declared gender)</w:t>
      </w:r>
      <w:r w:rsidRPr="00FE098D">
        <w:rPr>
          <w:rFonts w:asciiTheme="majorHAnsi" w:hAnsiTheme="majorHAnsi" w:cstheme="majorHAnsi"/>
          <w:sz w:val="22"/>
          <w:szCs w:val="22"/>
        </w:rPr>
        <w:t>. It is not possible to blind nurses or participants to the intervention but researchers analyzing data will be blind to treatment allocation. Access to the randomisation system is managed by HHTU staff and users are granted role-based access restricted to sites they are working at.</w:t>
      </w:r>
    </w:p>
    <w:p w14:paraId="1317AE81" w14:textId="77777777" w:rsidR="00827FCE" w:rsidRPr="00E370CF" w:rsidRDefault="00827FCE" w:rsidP="00827FCE">
      <w:pPr>
        <w:widowControl w:val="0"/>
        <w:jc w:val="both"/>
        <w:rPr>
          <w:rFonts w:asciiTheme="majorHAnsi" w:hAnsiTheme="majorHAnsi"/>
          <w:sz w:val="22"/>
          <w:szCs w:val="22"/>
        </w:rPr>
      </w:pPr>
      <w:r w:rsidRPr="00E370CF">
        <w:rPr>
          <w:rFonts w:asciiTheme="majorHAnsi" w:hAnsiTheme="majorHAnsi"/>
          <w:sz w:val="22"/>
          <w:szCs w:val="22"/>
        </w:rPr>
        <w:t xml:space="preserve"> </w:t>
      </w:r>
    </w:p>
    <w:p w14:paraId="2C1B020F" w14:textId="77777777" w:rsidR="00D87EF6" w:rsidRDefault="00D87EF6" w:rsidP="00946CAF">
      <w:pPr>
        <w:widowControl w:val="0"/>
        <w:rPr>
          <w:rFonts w:asciiTheme="majorHAnsi" w:hAnsiTheme="majorHAnsi"/>
          <w:b/>
          <w:sz w:val="22"/>
          <w:szCs w:val="22"/>
        </w:rPr>
      </w:pPr>
    </w:p>
    <w:p w14:paraId="5B13927A" w14:textId="232AB8EA" w:rsidR="00234D62" w:rsidRDefault="00234D62" w:rsidP="00946CAF">
      <w:pPr>
        <w:widowControl w:val="0"/>
        <w:rPr>
          <w:rFonts w:asciiTheme="majorHAnsi" w:hAnsiTheme="majorHAnsi"/>
          <w:b/>
          <w:sz w:val="22"/>
          <w:szCs w:val="22"/>
        </w:rPr>
      </w:pPr>
      <w:r>
        <w:rPr>
          <w:rFonts w:asciiTheme="majorHAnsi" w:hAnsiTheme="majorHAnsi"/>
          <w:b/>
          <w:sz w:val="22"/>
          <w:szCs w:val="22"/>
        </w:rPr>
        <w:t>10.  Study process</w:t>
      </w:r>
      <w:r w:rsidR="00D87EF6">
        <w:rPr>
          <w:rFonts w:asciiTheme="majorHAnsi" w:hAnsiTheme="majorHAnsi"/>
          <w:b/>
          <w:sz w:val="22"/>
          <w:szCs w:val="22"/>
        </w:rPr>
        <w:t>es</w:t>
      </w:r>
    </w:p>
    <w:p w14:paraId="4C388CEC" w14:textId="77777777" w:rsidR="00610993" w:rsidRDefault="00610993" w:rsidP="00234D62">
      <w:pPr>
        <w:rPr>
          <w:rFonts w:asciiTheme="majorHAnsi" w:hAnsiTheme="majorHAnsi"/>
          <w:b/>
          <w:sz w:val="22"/>
          <w:szCs w:val="22"/>
        </w:rPr>
      </w:pPr>
    </w:p>
    <w:p w14:paraId="21F22B4D" w14:textId="77777777" w:rsidR="00234D62" w:rsidRDefault="00234D62" w:rsidP="00234D62">
      <w:pPr>
        <w:rPr>
          <w:rFonts w:asciiTheme="majorHAnsi" w:hAnsiTheme="majorHAnsi"/>
          <w:b/>
          <w:sz w:val="22"/>
          <w:szCs w:val="22"/>
        </w:rPr>
      </w:pPr>
      <w:r>
        <w:rPr>
          <w:rFonts w:asciiTheme="majorHAnsi" w:hAnsiTheme="majorHAnsi"/>
          <w:b/>
          <w:sz w:val="22"/>
          <w:szCs w:val="22"/>
        </w:rPr>
        <w:t>Nurse training</w:t>
      </w:r>
      <w:bookmarkStart w:id="17" w:name="OLE_LINK11"/>
      <w:bookmarkStart w:id="18" w:name="OLE_LINK12"/>
    </w:p>
    <w:p w14:paraId="09AA1C2B" w14:textId="783F470D" w:rsidR="00610993" w:rsidRDefault="00234D62" w:rsidP="00234D62">
      <w:pPr>
        <w:jc w:val="both"/>
        <w:rPr>
          <w:rFonts w:asciiTheme="majorHAnsi" w:hAnsiTheme="majorHAnsi"/>
          <w:sz w:val="22"/>
          <w:szCs w:val="22"/>
        </w:rPr>
      </w:pPr>
      <w:r w:rsidRPr="00E370CF">
        <w:rPr>
          <w:rFonts w:asciiTheme="majorHAnsi" w:hAnsiTheme="majorHAnsi"/>
          <w:sz w:val="22"/>
          <w:szCs w:val="22"/>
        </w:rPr>
        <w:t xml:space="preserve">Once the study nurses are recruited, they will </w:t>
      </w:r>
      <w:r w:rsidR="00610993">
        <w:rPr>
          <w:rFonts w:asciiTheme="majorHAnsi" w:hAnsiTheme="majorHAnsi"/>
          <w:sz w:val="22"/>
          <w:szCs w:val="22"/>
        </w:rPr>
        <w:t>undergo</w:t>
      </w:r>
      <w:r w:rsidRPr="00E370CF">
        <w:rPr>
          <w:rFonts w:asciiTheme="majorHAnsi" w:hAnsiTheme="majorHAnsi"/>
          <w:sz w:val="22"/>
          <w:szCs w:val="22"/>
        </w:rPr>
        <w:t xml:space="preserve"> 6 weeks training which will be facilitated by the clinical member</w:t>
      </w:r>
      <w:r w:rsidR="00610993">
        <w:rPr>
          <w:rFonts w:asciiTheme="majorHAnsi" w:hAnsiTheme="majorHAnsi"/>
          <w:sz w:val="22"/>
          <w:szCs w:val="22"/>
        </w:rPr>
        <w:t>s</w:t>
      </w:r>
      <w:r w:rsidRPr="00E370CF">
        <w:rPr>
          <w:rFonts w:asciiTheme="majorHAnsi" w:hAnsiTheme="majorHAnsi"/>
          <w:sz w:val="22"/>
          <w:szCs w:val="22"/>
        </w:rPr>
        <w:t xml:space="preserve"> of the study team who will also offer ongoing regular support during the trial assisted by two senior nurses working in the community. </w:t>
      </w:r>
    </w:p>
    <w:p w14:paraId="58604D88" w14:textId="77777777" w:rsidR="00610993" w:rsidRDefault="00610993" w:rsidP="00234D62">
      <w:pPr>
        <w:jc w:val="both"/>
        <w:rPr>
          <w:rFonts w:asciiTheme="majorHAnsi" w:hAnsiTheme="majorHAnsi"/>
          <w:sz w:val="22"/>
          <w:szCs w:val="22"/>
        </w:rPr>
      </w:pPr>
    </w:p>
    <w:p w14:paraId="54EA205A" w14:textId="2A64BE74" w:rsidR="00610993" w:rsidRPr="00B84020" w:rsidRDefault="00610993" w:rsidP="00234D62">
      <w:pPr>
        <w:jc w:val="both"/>
        <w:rPr>
          <w:rFonts w:asciiTheme="majorHAnsi" w:hAnsiTheme="majorHAnsi"/>
          <w:b/>
          <w:sz w:val="22"/>
          <w:szCs w:val="22"/>
        </w:rPr>
      </w:pPr>
      <w:r w:rsidRPr="00610993">
        <w:rPr>
          <w:rFonts w:asciiTheme="majorHAnsi" w:hAnsiTheme="majorHAnsi"/>
          <w:b/>
          <w:sz w:val="22"/>
          <w:szCs w:val="22"/>
        </w:rPr>
        <w:t>Recruitment</w:t>
      </w:r>
    </w:p>
    <w:p w14:paraId="2931E91A" w14:textId="77777777" w:rsidR="002C2B9C" w:rsidRPr="002C2B9C" w:rsidRDefault="002C2B9C" w:rsidP="002C2B9C">
      <w:pPr>
        <w:jc w:val="both"/>
        <w:rPr>
          <w:rFonts w:asciiTheme="majorHAnsi" w:hAnsiTheme="majorHAnsi"/>
          <w:sz w:val="22"/>
          <w:szCs w:val="22"/>
        </w:rPr>
      </w:pPr>
      <w:r w:rsidRPr="002C2B9C">
        <w:rPr>
          <w:rFonts w:asciiTheme="majorHAnsi" w:hAnsiTheme="majorHAnsi"/>
          <w:sz w:val="22"/>
          <w:szCs w:val="22"/>
        </w:rPr>
        <w:t xml:space="preserve">Patients who present to the primary care team, seem to meet the eligibility criteria, and are interested in participation will be offered a patient information sheet about this study. After giving verbal consent that their details can be passed on to the research team, an email will be sent to the research team with the patients contact number and NHS number using NHS.net email addresses. </w:t>
      </w:r>
    </w:p>
    <w:p w14:paraId="7AC84DCD" w14:textId="77777777" w:rsidR="002C2B9C" w:rsidRPr="002C2B9C" w:rsidRDefault="002C2B9C" w:rsidP="002C2B9C">
      <w:pPr>
        <w:jc w:val="both"/>
        <w:rPr>
          <w:rFonts w:asciiTheme="majorHAnsi" w:hAnsiTheme="majorHAnsi"/>
          <w:sz w:val="22"/>
          <w:szCs w:val="22"/>
        </w:rPr>
      </w:pPr>
    </w:p>
    <w:p w14:paraId="5BDA0F0D" w14:textId="715DBCFD" w:rsidR="00480280" w:rsidRDefault="002C2B9C" w:rsidP="002C2B9C">
      <w:pPr>
        <w:jc w:val="both"/>
        <w:rPr>
          <w:rFonts w:asciiTheme="majorHAnsi" w:hAnsiTheme="majorHAnsi"/>
          <w:sz w:val="22"/>
          <w:szCs w:val="22"/>
        </w:rPr>
      </w:pPr>
      <w:r w:rsidRPr="002C2B9C">
        <w:rPr>
          <w:rFonts w:asciiTheme="majorHAnsi" w:hAnsiTheme="majorHAnsi"/>
          <w:sz w:val="22"/>
          <w:szCs w:val="22"/>
        </w:rPr>
        <w:t>The research team will contact the patient at least 24 hours after they have been given the information sheet but within 5 working days and if they meet the eligibility criteria, have read the patient information sheet and wish to take part in the study, they will be invited to attend an appointment with one of the research team at their GP practice and will be asked to provide written consent.</w:t>
      </w:r>
    </w:p>
    <w:p w14:paraId="34281824" w14:textId="77777777" w:rsidR="002C2B9C" w:rsidRDefault="002C2B9C" w:rsidP="002C2B9C">
      <w:pPr>
        <w:jc w:val="both"/>
        <w:rPr>
          <w:rFonts w:asciiTheme="majorHAnsi" w:hAnsiTheme="majorHAnsi"/>
          <w:sz w:val="22"/>
          <w:szCs w:val="22"/>
        </w:rPr>
      </w:pPr>
    </w:p>
    <w:p w14:paraId="2D3E8225" w14:textId="56794FBF" w:rsidR="00480280" w:rsidRDefault="00480280" w:rsidP="00234D62">
      <w:pPr>
        <w:jc w:val="both"/>
        <w:rPr>
          <w:rFonts w:asciiTheme="majorHAnsi" w:hAnsiTheme="majorHAnsi"/>
          <w:sz w:val="22"/>
          <w:szCs w:val="22"/>
        </w:rPr>
      </w:pPr>
      <w:r>
        <w:rPr>
          <w:rFonts w:asciiTheme="majorHAnsi" w:hAnsiTheme="majorHAnsi"/>
          <w:sz w:val="22"/>
          <w:szCs w:val="22"/>
        </w:rPr>
        <w:t xml:space="preserve">Following </w:t>
      </w:r>
      <w:r w:rsidR="00EA594C">
        <w:rPr>
          <w:rFonts w:asciiTheme="majorHAnsi" w:hAnsiTheme="majorHAnsi"/>
          <w:sz w:val="22"/>
          <w:szCs w:val="22"/>
        </w:rPr>
        <w:t>written</w:t>
      </w:r>
      <w:r>
        <w:rPr>
          <w:rFonts w:asciiTheme="majorHAnsi" w:hAnsiTheme="majorHAnsi"/>
          <w:sz w:val="22"/>
          <w:szCs w:val="22"/>
        </w:rPr>
        <w:t xml:space="preserve"> consent, all patients will be asked to complete the following questionnaires</w:t>
      </w:r>
    </w:p>
    <w:p w14:paraId="6246F52E" w14:textId="77777777" w:rsidR="00480280" w:rsidRPr="00E370CF" w:rsidRDefault="00480280" w:rsidP="00480280">
      <w:pPr>
        <w:widowControl w:val="0"/>
        <w:rPr>
          <w:rFonts w:asciiTheme="majorHAnsi" w:hAnsiTheme="majorHAnsi"/>
          <w:b/>
          <w:sz w:val="22"/>
          <w:szCs w:val="22"/>
        </w:rPr>
      </w:pPr>
    </w:p>
    <w:p w14:paraId="35ECCB4B" w14:textId="77777777" w:rsidR="00480280" w:rsidRDefault="00480280" w:rsidP="00BA7314">
      <w:pPr>
        <w:pStyle w:val="ListParagraph"/>
        <w:numPr>
          <w:ilvl w:val="0"/>
          <w:numId w:val="3"/>
        </w:numPr>
        <w:rPr>
          <w:rFonts w:asciiTheme="majorHAnsi" w:hAnsiTheme="majorHAnsi"/>
          <w:sz w:val="22"/>
          <w:szCs w:val="22"/>
        </w:rPr>
      </w:pPr>
      <w:r>
        <w:rPr>
          <w:rFonts w:asciiTheme="majorHAnsi" w:hAnsiTheme="majorHAnsi"/>
          <w:sz w:val="22"/>
          <w:szCs w:val="22"/>
        </w:rPr>
        <w:t>Baseline economic questionnaire</w:t>
      </w:r>
    </w:p>
    <w:p w14:paraId="5738BEBA" w14:textId="583FDF9A" w:rsidR="00480280" w:rsidRPr="00E370CF" w:rsidRDefault="00480280" w:rsidP="00BA7314">
      <w:pPr>
        <w:pStyle w:val="ListParagraph"/>
        <w:numPr>
          <w:ilvl w:val="0"/>
          <w:numId w:val="3"/>
        </w:numPr>
        <w:rPr>
          <w:rFonts w:asciiTheme="majorHAnsi" w:hAnsiTheme="majorHAnsi"/>
          <w:sz w:val="22"/>
          <w:szCs w:val="22"/>
        </w:rPr>
      </w:pPr>
      <w:r w:rsidRPr="00E370CF">
        <w:rPr>
          <w:rFonts w:asciiTheme="majorHAnsi" w:hAnsiTheme="majorHAnsi"/>
          <w:sz w:val="22"/>
          <w:szCs w:val="22"/>
        </w:rPr>
        <w:t>GSRS symptom score</w:t>
      </w:r>
    </w:p>
    <w:p w14:paraId="36F9B751" w14:textId="77777777" w:rsidR="00480280" w:rsidRPr="00E370CF" w:rsidRDefault="00480280" w:rsidP="00BA7314">
      <w:pPr>
        <w:pStyle w:val="ListParagraph"/>
        <w:widowControl w:val="0"/>
        <w:numPr>
          <w:ilvl w:val="0"/>
          <w:numId w:val="3"/>
        </w:numPr>
        <w:rPr>
          <w:rFonts w:asciiTheme="majorHAnsi" w:hAnsiTheme="majorHAnsi"/>
          <w:sz w:val="22"/>
          <w:szCs w:val="22"/>
        </w:rPr>
      </w:pPr>
      <w:r w:rsidRPr="00E370CF">
        <w:rPr>
          <w:rFonts w:asciiTheme="majorHAnsi" w:hAnsiTheme="majorHAnsi" w:cs="Times New Roman"/>
          <w:sz w:val="22"/>
          <w:szCs w:val="22"/>
        </w:rPr>
        <w:t xml:space="preserve">HAD (Hospital Anxiety and Depression Score) </w:t>
      </w:r>
    </w:p>
    <w:p w14:paraId="24FA7EC9" w14:textId="77777777" w:rsidR="00480280" w:rsidRPr="00E370CF" w:rsidRDefault="00480280" w:rsidP="00BA7314">
      <w:pPr>
        <w:pStyle w:val="ListParagraph"/>
        <w:widowControl w:val="0"/>
        <w:numPr>
          <w:ilvl w:val="0"/>
          <w:numId w:val="3"/>
        </w:numPr>
        <w:rPr>
          <w:rFonts w:asciiTheme="majorHAnsi" w:hAnsiTheme="majorHAnsi"/>
          <w:sz w:val="22"/>
          <w:szCs w:val="22"/>
        </w:rPr>
      </w:pPr>
      <w:r w:rsidRPr="00E370CF">
        <w:rPr>
          <w:rFonts w:asciiTheme="majorHAnsi" w:hAnsiTheme="majorHAnsi" w:cs="Times New Roman"/>
          <w:sz w:val="22"/>
          <w:szCs w:val="22"/>
        </w:rPr>
        <w:t xml:space="preserve">IBS Severity Score (IBSSS) questionnaire </w:t>
      </w:r>
    </w:p>
    <w:p w14:paraId="38DEAF20" w14:textId="77777777" w:rsidR="00480280" w:rsidRPr="00E370CF" w:rsidRDefault="00480280" w:rsidP="00BA7314">
      <w:pPr>
        <w:pStyle w:val="ListParagraph"/>
        <w:numPr>
          <w:ilvl w:val="0"/>
          <w:numId w:val="3"/>
        </w:numPr>
        <w:rPr>
          <w:rFonts w:asciiTheme="majorHAnsi" w:hAnsiTheme="majorHAnsi"/>
          <w:sz w:val="22"/>
          <w:szCs w:val="22"/>
        </w:rPr>
      </w:pPr>
      <w:r w:rsidRPr="00E370CF">
        <w:rPr>
          <w:rFonts w:asciiTheme="majorHAnsi" w:hAnsiTheme="majorHAnsi"/>
          <w:sz w:val="22"/>
          <w:szCs w:val="22"/>
        </w:rPr>
        <w:t xml:space="preserve">PHQ-12 SS score </w:t>
      </w:r>
    </w:p>
    <w:p w14:paraId="51F12AC0" w14:textId="7EE92662" w:rsidR="00480280" w:rsidRDefault="001A4F40" w:rsidP="00BA7314">
      <w:pPr>
        <w:pStyle w:val="ListParagraph"/>
        <w:numPr>
          <w:ilvl w:val="0"/>
          <w:numId w:val="3"/>
        </w:numPr>
        <w:rPr>
          <w:rFonts w:asciiTheme="majorHAnsi" w:hAnsiTheme="majorHAnsi"/>
          <w:sz w:val="22"/>
          <w:szCs w:val="22"/>
        </w:rPr>
      </w:pPr>
      <w:r>
        <w:rPr>
          <w:rFonts w:asciiTheme="majorHAnsi" w:hAnsiTheme="majorHAnsi"/>
          <w:sz w:val="22"/>
          <w:szCs w:val="22"/>
        </w:rPr>
        <w:t>EQ5D3</w:t>
      </w:r>
      <w:r w:rsidR="00480280" w:rsidRPr="00E370CF">
        <w:rPr>
          <w:rFonts w:asciiTheme="majorHAnsi" w:hAnsiTheme="majorHAnsi"/>
          <w:sz w:val="22"/>
          <w:szCs w:val="22"/>
        </w:rPr>
        <w:t>L</w:t>
      </w:r>
    </w:p>
    <w:p w14:paraId="403AE610" w14:textId="77777777" w:rsidR="00AB031F" w:rsidRDefault="00AB031F" w:rsidP="00AB031F">
      <w:pPr>
        <w:rPr>
          <w:rFonts w:asciiTheme="majorHAnsi" w:hAnsiTheme="majorHAnsi"/>
          <w:sz w:val="22"/>
          <w:szCs w:val="22"/>
        </w:rPr>
      </w:pPr>
    </w:p>
    <w:p w14:paraId="7AC0C7B0" w14:textId="366E12D2" w:rsidR="00F409E2" w:rsidRPr="00E370CF" w:rsidRDefault="00AB031F" w:rsidP="00F409E2">
      <w:pPr>
        <w:jc w:val="both"/>
        <w:rPr>
          <w:rFonts w:asciiTheme="majorHAnsi" w:hAnsiTheme="majorHAnsi"/>
          <w:sz w:val="22"/>
          <w:szCs w:val="22"/>
        </w:rPr>
      </w:pPr>
      <w:r>
        <w:rPr>
          <w:rFonts w:asciiTheme="majorHAnsi" w:hAnsiTheme="majorHAnsi"/>
          <w:sz w:val="22"/>
          <w:szCs w:val="22"/>
        </w:rPr>
        <w:t>In addition, the participants in the trial will be given a questionnaire to complete in which they can enumerate their</w:t>
      </w:r>
      <w:r w:rsidR="00F409E2">
        <w:rPr>
          <w:rFonts w:asciiTheme="majorHAnsi" w:hAnsiTheme="majorHAnsi"/>
          <w:sz w:val="22"/>
          <w:szCs w:val="22"/>
        </w:rPr>
        <w:t xml:space="preserve"> </w:t>
      </w:r>
      <w:r>
        <w:rPr>
          <w:rFonts w:asciiTheme="majorHAnsi" w:hAnsiTheme="majorHAnsi"/>
          <w:sz w:val="22"/>
          <w:szCs w:val="22"/>
        </w:rPr>
        <w:t>monthly financial outgoings</w:t>
      </w:r>
      <w:r w:rsidR="00B324CC">
        <w:rPr>
          <w:rFonts w:asciiTheme="majorHAnsi" w:hAnsiTheme="majorHAnsi"/>
          <w:sz w:val="22"/>
          <w:szCs w:val="22"/>
        </w:rPr>
        <w:t xml:space="preserve"> resulting from their IBS-symptoms and/or consultations/ investigations</w:t>
      </w:r>
      <w:r>
        <w:rPr>
          <w:rFonts w:asciiTheme="majorHAnsi" w:hAnsiTheme="majorHAnsi"/>
          <w:sz w:val="22"/>
          <w:szCs w:val="22"/>
        </w:rPr>
        <w:t>.  Patients will be able to complete these forms on line, over the telephone or on paper each month of the study and the patient will be asked which will be easier for them and if so, how would they like to complete these questionnaires</w:t>
      </w:r>
      <w:r w:rsidR="00F409E2">
        <w:rPr>
          <w:rFonts w:asciiTheme="majorHAnsi" w:hAnsiTheme="majorHAnsi"/>
          <w:sz w:val="22"/>
          <w:szCs w:val="22"/>
        </w:rPr>
        <w:t>.   They will also be asked if they would like to receive a monthly reminder letter/ text/ email/ phone call</w:t>
      </w:r>
      <w:r>
        <w:rPr>
          <w:rFonts w:asciiTheme="majorHAnsi" w:hAnsiTheme="majorHAnsi"/>
          <w:sz w:val="22"/>
          <w:szCs w:val="22"/>
        </w:rPr>
        <w:t xml:space="preserve"> </w:t>
      </w:r>
      <w:r w:rsidR="00F409E2">
        <w:rPr>
          <w:rFonts w:asciiTheme="majorHAnsi" w:hAnsiTheme="majorHAnsi"/>
          <w:sz w:val="22"/>
          <w:szCs w:val="22"/>
        </w:rPr>
        <w:t xml:space="preserve">each </w:t>
      </w:r>
      <w:r>
        <w:rPr>
          <w:rFonts w:asciiTheme="majorHAnsi" w:hAnsiTheme="majorHAnsi"/>
          <w:sz w:val="22"/>
          <w:szCs w:val="22"/>
        </w:rPr>
        <w:t>month of the study</w:t>
      </w:r>
      <w:r w:rsidR="00F409E2">
        <w:rPr>
          <w:rFonts w:asciiTheme="majorHAnsi" w:hAnsiTheme="majorHAnsi"/>
          <w:sz w:val="22"/>
          <w:szCs w:val="22"/>
        </w:rPr>
        <w:t xml:space="preserve"> with the next questionnaire.</w:t>
      </w:r>
      <w:r w:rsidR="00F409E2" w:rsidRPr="00F409E2">
        <w:rPr>
          <w:rFonts w:asciiTheme="majorHAnsi" w:hAnsiTheme="majorHAnsi"/>
          <w:sz w:val="22"/>
          <w:szCs w:val="22"/>
        </w:rPr>
        <w:t xml:space="preserve"> </w:t>
      </w:r>
      <w:r w:rsidR="00F409E2">
        <w:rPr>
          <w:rFonts w:asciiTheme="majorHAnsi" w:hAnsiTheme="majorHAnsi"/>
          <w:sz w:val="22"/>
          <w:szCs w:val="22"/>
        </w:rPr>
        <w:t>E</w:t>
      </w:r>
      <w:r w:rsidR="00F409E2" w:rsidRPr="00E370CF">
        <w:rPr>
          <w:rFonts w:asciiTheme="majorHAnsi" w:hAnsiTheme="majorHAnsi"/>
          <w:sz w:val="22"/>
          <w:szCs w:val="22"/>
        </w:rPr>
        <w:t>ven if patients have been discharged from clinical follow up,  they will be contacted two monthly for 1 year from the date of randomisation to record any health related costs secondary to their IBS symptoms.</w:t>
      </w:r>
    </w:p>
    <w:p w14:paraId="6883954B" w14:textId="77777777" w:rsidR="00F409E2" w:rsidRDefault="00F409E2" w:rsidP="00AB031F">
      <w:pPr>
        <w:rPr>
          <w:rFonts w:asciiTheme="majorHAnsi" w:hAnsiTheme="majorHAnsi"/>
          <w:sz w:val="22"/>
          <w:szCs w:val="22"/>
        </w:rPr>
      </w:pPr>
    </w:p>
    <w:p w14:paraId="1482B9E5" w14:textId="77777777" w:rsidR="00827FCE" w:rsidRPr="00F409E2" w:rsidRDefault="00827FCE" w:rsidP="00827FCE">
      <w:pPr>
        <w:jc w:val="both"/>
        <w:rPr>
          <w:rFonts w:asciiTheme="majorHAnsi" w:hAnsiTheme="majorHAnsi"/>
          <w:b/>
          <w:color w:val="FF0000"/>
          <w:sz w:val="22"/>
          <w:szCs w:val="22"/>
        </w:rPr>
      </w:pPr>
      <w:r>
        <w:rPr>
          <w:rFonts w:asciiTheme="majorHAnsi" w:hAnsiTheme="majorHAnsi"/>
          <w:sz w:val="22"/>
          <w:szCs w:val="22"/>
        </w:rPr>
        <w:t xml:space="preserve">The IBSSSS score (mild + moderate v severe) and patient gender (male v female v no declared gender) will be used to stratify the patients via the online randomization system provided by the HHTU. </w:t>
      </w:r>
    </w:p>
    <w:p w14:paraId="7622420E" w14:textId="77777777" w:rsidR="00827FCE" w:rsidRPr="00F409E2" w:rsidRDefault="00827FCE" w:rsidP="00827FCE">
      <w:pPr>
        <w:jc w:val="both"/>
        <w:rPr>
          <w:rFonts w:asciiTheme="majorHAnsi" w:hAnsiTheme="majorHAnsi"/>
          <w:b/>
          <w:color w:val="FF0000"/>
          <w:sz w:val="22"/>
          <w:szCs w:val="22"/>
        </w:rPr>
      </w:pPr>
      <w:r>
        <w:rPr>
          <w:rFonts w:asciiTheme="majorHAnsi" w:hAnsiTheme="majorHAnsi"/>
          <w:sz w:val="22"/>
          <w:szCs w:val="22"/>
        </w:rPr>
        <w:t xml:space="preserve">The IBSSSS score (mild + moderate v severe) and patient gender (male v female v no declared gender) will be used to stratify the patients via the online randomization system provided by the HHTU. </w:t>
      </w:r>
    </w:p>
    <w:p w14:paraId="23577E8E" w14:textId="77777777" w:rsidR="00480280" w:rsidRDefault="00480280" w:rsidP="00234D62">
      <w:pPr>
        <w:jc w:val="both"/>
        <w:rPr>
          <w:rFonts w:asciiTheme="majorHAnsi" w:hAnsiTheme="majorHAnsi"/>
          <w:sz w:val="22"/>
          <w:szCs w:val="22"/>
        </w:rPr>
      </w:pPr>
    </w:p>
    <w:p w14:paraId="4FEFFAA5" w14:textId="059694B4" w:rsidR="002A634A" w:rsidRPr="002A634A" w:rsidRDefault="00A81A82" w:rsidP="00234D62">
      <w:pPr>
        <w:jc w:val="both"/>
        <w:rPr>
          <w:rFonts w:asciiTheme="majorHAnsi" w:hAnsiTheme="majorHAnsi"/>
          <w:b/>
          <w:sz w:val="22"/>
          <w:szCs w:val="22"/>
        </w:rPr>
      </w:pPr>
      <w:r>
        <w:rPr>
          <w:rFonts w:asciiTheme="majorHAnsi" w:hAnsiTheme="majorHAnsi"/>
          <w:b/>
          <w:sz w:val="22"/>
          <w:szCs w:val="22"/>
        </w:rPr>
        <w:t>Randomis</w:t>
      </w:r>
      <w:r w:rsidR="002A634A" w:rsidRPr="002A634A">
        <w:rPr>
          <w:rFonts w:asciiTheme="majorHAnsi" w:hAnsiTheme="majorHAnsi"/>
          <w:b/>
          <w:sz w:val="22"/>
          <w:szCs w:val="22"/>
        </w:rPr>
        <w:t>ation to the GP arm</w:t>
      </w:r>
    </w:p>
    <w:p w14:paraId="4DC88127" w14:textId="46627B3C" w:rsidR="00F409E2" w:rsidRDefault="00F409E2" w:rsidP="00234D62">
      <w:pPr>
        <w:jc w:val="both"/>
        <w:rPr>
          <w:rFonts w:asciiTheme="majorHAnsi" w:hAnsiTheme="majorHAnsi"/>
          <w:sz w:val="22"/>
          <w:szCs w:val="22"/>
        </w:rPr>
      </w:pPr>
      <w:r>
        <w:rPr>
          <w:rFonts w:asciiTheme="majorHAnsi" w:hAnsiTheme="majorHAnsi"/>
          <w:sz w:val="22"/>
          <w:szCs w:val="22"/>
        </w:rPr>
        <w:t>If the patient is randomized to the GP arm,  the research nurse will make a follow up appointment with the GP surgery.  GPs managing patients will be given a laminated sheet, summarizing NICE recommended management.</w:t>
      </w:r>
    </w:p>
    <w:p w14:paraId="3EC1CAAE" w14:textId="77777777" w:rsidR="00F409E2" w:rsidRDefault="00F409E2" w:rsidP="00234D62">
      <w:pPr>
        <w:jc w:val="both"/>
        <w:rPr>
          <w:rFonts w:asciiTheme="majorHAnsi" w:hAnsiTheme="majorHAnsi"/>
          <w:sz w:val="22"/>
          <w:szCs w:val="22"/>
        </w:rPr>
      </w:pPr>
    </w:p>
    <w:p w14:paraId="01CE4DC1" w14:textId="436959F7" w:rsidR="002A634A" w:rsidRPr="00E370CF" w:rsidRDefault="002A634A" w:rsidP="002A634A">
      <w:pPr>
        <w:rPr>
          <w:rFonts w:asciiTheme="majorHAnsi" w:hAnsiTheme="majorHAnsi"/>
          <w:sz w:val="22"/>
          <w:szCs w:val="22"/>
        </w:rPr>
      </w:pPr>
      <w:r>
        <w:rPr>
          <w:rFonts w:asciiTheme="majorHAnsi" w:hAnsiTheme="majorHAnsi"/>
          <w:b/>
          <w:sz w:val="22"/>
          <w:szCs w:val="22"/>
        </w:rPr>
        <w:t>R</w:t>
      </w:r>
      <w:r w:rsidRPr="00E370CF">
        <w:rPr>
          <w:rFonts w:asciiTheme="majorHAnsi" w:hAnsiTheme="majorHAnsi"/>
          <w:b/>
          <w:sz w:val="22"/>
          <w:szCs w:val="22"/>
        </w:rPr>
        <w:t>andomised to nurse-led management</w:t>
      </w:r>
      <w:r w:rsidRPr="00E370CF">
        <w:rPr>
          <w:rFonts w:asciiTheme="majorHAnsi" w:hAnsiTheme="majorHAnsi"/>
          <w:sz w:val="22"/>
          <w:szCs w:val="22"/>
        </w:rPr>
        <w:t xml:space="preserve"> </w:t>
      </w:r>
    </w:p>
    <w:p w14:paraId="62898D6C" w14:textId="6D9007D7" w:rsidR="002A634A" w:rsidRPr="00E370CF" w:rsidRDefault="002A634A" w:rsidP="002A634A">
      <w:pPr>
        <w:jc w:val="both"/>
        <w:rPr>
          <w:rFonts w:asciiTheme="majorHAnsi" w:hAnsiTheme="majorHAnsi"/>
          <w:sz w:val="22"/>
          <w:szCs w:val="22"/>
        </w:rPr>
      </w:pPr>
      <w:r w:rsidRPr="00E370CF">
        <w:rPr>
          <w:rFonts w:asciiTheme="majorHAnsi" w:hAnsiTheme="majorHAnsi"/>
          <w:sz w:val="22"/>
          <w:szCs w:val="22"/>
        </w:rPr>
        <w:t>Patients will be assessed in the GP surger</w:t>
      </w:r>
      <w:r w:rsidR="009B524B">
        <w:rPr>
          <w:rFonts w:asciiTheme="majorHAnsi" w:hAnsiTheme="majorHAnsi"/>
          <w:sz w:val="22"/>
          <w:szCs w:val="22"/>
        </w:rPr>
        <w:t>y</w:t>
      </w:r>
      <w:r w:rsidRPr="00E370CF">
        <w:rPr>
          <w:rFonts w:asciiTheme="majorHAnsi" w:hAnsiTheme="majorHAnsi"/>
          <w:sz w:val="22"/>
          <w:szCs w:val="22"/>
        </w:rPr>
        <w:t xml:space="preserve"> using a </w:t>
      </w:r>
      <w:r>
        <w:rPr>
          <w:rFonts w:asciiTheme="majorHAnsi" w:hAnsiTheme="majorHAnsi"/>
          <w:sz w:val="22"/>
          <w:szCs w:val="22"/>
        </w:rPr>
        <w:t>5</w:t>
      </w:r>
      <w:r w:rsidRPr="00E370CF">
        <w:rPr>
          <w:rFonts w:asciiTheme="majorHAnsi" w:hAnsiTheme="majorHAnsi"/>
          <w:sz w:val="22"/>
          <w:szCs w:val="22"/>
        </w:rPr>
        <w:t xml:space="preserve"> step approach. If abnormalities are found at each stage they will be treated and the nurse will only move to the next step if after that treatment the patient has on-going symptoms.  For each test listed below, treatment algorithms will be provided detailing management of all possible abnormal results. </w:t>
      </w:r>
    </w:p>
    <w:p w14:paraId="52035DCC" w14:textId="77777777" w:rsidR="002A634A" w:rsidRPr="00E370CF" w:rsidRDefault="002A634A" w:rsidP="002A634A">
      <w:pPr>
        <w:rPr>
          <w:rFonts w:asciiTheme="majorHAnsi" w:hAnsiTheme="majorHAnsi"/>
          <w:sz w:val="22"/>
          <w:szCs w:val="22"/>
        </w:rPr>
      </w:pPr>
    </w:p>
    <w:p w14:paraId="3BE0A521" w14:textId="77777777" w:rsidR="002A634A" w:rsidRDefault="002A634A" w:rsidP="002A634A">
      <w:pPr>
        <w:pStyle w:val="ListParagraph"/>
        <w:ind w:hanging="720"/>
        <w:rPr>
          <w:rFonts w:asciiTheme="majorHAnsi" w:hAnsiTheme="majorHAnsi"/>
          <w:b/>
          <w:bCs/>
          <w:sz w:val="22"/>
          <w:szCs w:val="22"/>
        </w:rPr>
      </w:pPr>
    </w:p>
    <w:p w14:paraId="66324BB9" w14:textId="77777777" w:rsidR="002A634A" w:rsidRPr="00E370CF" w:rsidRDefault="002A634A" w:rsidP="002A634A">
      <w:pPr>
        <w:pStyle w:val="ListParagraph"/>
        <w:ind w:hanging="720"/>
        <w:rPr>
          <w:rFonts w:asciiTheme="majorHAnsi" w:hAnsiTheme="majorHAnsi"/>
          <w:sz w:val="22"/>
          <w:szCs w:val="22"/>
        </w:rPr>
      </w:pPr>
      <w:r w:rsidRPr="00E370CF">
        <w:rPr>
          <w:rFonts w:asciiTheme="majorHAnsi" w:hAnsiTheme="majorHAnsi"/>
          <w:b/>
          <w:bCs/>
          <w:sz w:val="22"/>
          <w:szCs w:val="22"/>
        </w:rPr>
        <w:t>1</w:t>
      </w:r>
      <w:r w:rsidRPr="00E370CF">
        <w:rPr>
          <w:rFonts w:asciiTheme="majorHAnsi" w:hAnsiTheme="majorHAnsi"/>
          <w:b/>
          <w:bCs/>
          <w:sz w:val="22"/>
          <w:szCs w:val="22"/>
          <w:vertAlign w:val="superscript"/>
        </w:rPr>
        <w:t>st</w:t>
      </w:r>
      <w:r w:rsidRPr="00E370CF">
        <w:rPr>
          <w:rFonts w:asciiTheme="majorHAnsi" w:hAnsiTheme="majorHAnsi"/>
          <w:b/>
          <w:bCs/>
          <w:sz w:val="22"/>
          <w:szCs w:val="22"/>
        </w:rPr>
        <w:t xml:space="preserve"> consultation and initial tests</w:t>
      </w:r>
    </w:p>
    <w:p w14:paraId="328FF8A3" w14:textId="77777777" w:rsidR="002A634A" w:rsidRPr="00E370CF" w:rsidRDefault="002A634A" w:rsidP="00BA7314">
      <w:pPr>
        <w:pStyle w:val="ListParagraph"/>
        <w:numPr>
          <w:ilvl w:val="0"/>
          <w:numId w:val="4"/>
        </w:numPr>
        <w:rPr>
          <w:rFonts w:asciiTheme="majorHAnsi" w:hAnsiTheme="majorHAnsi"/>
          <w:sz w:val="22"/>
          <w:szCs w:val="22"/>
        </w:rPr>
      </w:pPr>
      <w:r w:rsidRPr="00E370CF">
        <w:rPr>
          <w:rFonts w:asciiTheme="majorHAnsi" w:hAnsiTheme="majorHAnsi"/>
          <w:bCs/>
          <w:sz w:val="22"/>
          <w:szCs w:val="22"/>
        </w:rPr>
        <w:t>Assessment of dietary fibre / caffeine  / alcohol intake (using validated questionnaires)</w:t>
      </w:r>
    </w:p>
    <w:p w14:paraId="5842456D" w14:textId="77777777" w:rsidR="002A634A" w:rsidRPr="00E370CF" w:rsidRDefault="002A634A" w:rsidP="00BA7314">
      <w:pPr>
        <w:pStyle w:val="ListParagraph"/>
        <w:numPr>
          <w:ilvl w:val="0"/>
          <w:numId w:val="4"/>
        </w:numPr>
        <w:rPr>
          <w:rFonts w:asciiTheme="majorHAnsi" w:hAnsiTheme="majorHAnsi"/>
          <w:sz w:val="22"/>
          <w:szCs w:val="22"/>
        </w:rPr>
      </w:pPr>
      <w:r w:rsidRPr="00E370CF">
        <w:rPr>
          <w:rFonts w:asciiTheme="majorHAnsi" w:hAnsiTheme="majorHAnsi"/>
          <w:bCs/>
          <w:sz w:val="22"/>
          <w:szCs w:val="22"/>
        </w:rPr>
        <w:t>FBC, U&amp;Es, coeliac screen, CRP, vitamin B12, red cell folate, and TFTs (if not previously checked in the last 3 months)</w:t>
      </w:r>
    </w:p>
    <w:p w14:paraId="016E59FE" w14:textId="77777777" w:rsidR="002A634A" w:rsidRPr="00E370CF" w:rsidRDefault="002A634A" w:rsidP="00BA7314">
      <w:pPr>
        <w:pStyle w:val="ListParagraph"/>
        <w:numPr>
          <w:ilvl w:val="0"/>
          <w:numId w:val="4"/>
        </w:numPr>
        <w:rPr>
          <w:rFonts w:asciiTheme="majorHAnsi" w:hAnsiTheme="majorHAnsi"/>
          <w:sz w:val="22"/>
          <w:szCs w:val="22"/>
        </w:rPr>
      </w:pPr>
      <w:r w:rsidRPr="00E370CF">
        <w:rPr>
          <w:rFonts w:asciiTheme="majorHAnsi" w:hAnsiTheme="majorHAnsi"/>
          <w:bCs/>
          <w:sz w:val="22"/>
          <w:szCs w:val="22"/>
        </w:rPr>
        <w:t>Stool for:  1. Pancreatic Elastase-1;  2. Faecal Calprotectin;  3.  FIT</w:t>
      </w:r>
    </w:p>
    <w:p w14:paraId="017F0E43" w14:textId="77777777" w:rsidR="002A634A" w:rsidRPr="00E370CF" w:rsidRDefault="002A634A" w:rsidP="00BA7314">
      <w:pPr>
        <w:pStyle w:val="ListParagraph"/>
        <w:numPr>
          <w:ilvl w:val="0"/>
          <w:numId w:val="4"/>
        </w:numPr>
        <w:rPr>
          <w:rFonts w:asciiTheme="majorHAnsi" w:hAnsiTheme="majorHAnsi"/>
          <w:sz w:val="22"/>
          <w:szCs w:val="22"/>
        </w:rPr>
      </w:pPr>
      <w:r w:rsidRPr="00E370CF">
        <w:rPr>
          <w:rFonts w:asciiTheme="majorHAnsi" w:hAnsiTheme="majorHAnsi"/>
          <w:bCs/>
          <w:sz w:val="22"/>
          <w:szCs w:val="22"/>
        </w:rPr>
        <w:t>Glucose hydrogen methane breath test</w:t>
      </w:r>
    </w:p>
    <w:p w14:paraId="0252E188" w14:textId="77777777" w:rsidR="002A634A" w:rsidRPr="00E370CF" w:rsidRDefault="002A634A" w:rsidP="002A634A">
      <w:pPr>
        <w:rPr>
          <w:rFonts w:asciiTheme="majorHAnsi" w:hAnsiTheme="majorHAnsi"/>
          <w:sz w:val="22"/>
          <w:szCs w:val="22"/>
        </w:rPr>
      </w:pPr>
    </w:p>
    <w:p w14:paraId="40A2DE6E" w14:textId="77777777" w:rsidR="002A634A" w:rsidRPr="00E370CF" w:rsidRDefault="002A634A" w:rsidP="002A634A">
      <w:pPr>
        <w:pStyle w:val="ListParagraph"/>
        <w:ind w:hanging="720"/>
        <w:rPr>
          <w:rFonts w:asciiTheme="majorHAnsi" w:hAnsiTheme="majorHAnsi"/>
          <w:sz w:val="22"/>
          <w:szCs w:val="22"/>
        </w:rPr>
      </w:pPr>
      <w:r w:rsidRPr="00E370CF">
        <w:rPr>
          <w:rFonts w:asciiTheme="majorHAnsi" w:hAnsiTheme="majorHAnsi"/>
          <w:b/>
          <w:bCs/>
          <w:sz w:val="22"/>
          <w:szCs w:val="22"/>
        </w:rPr>
        <w:t>2</w:t>
      </w:r>
      <w:r w:rsidRPr="00E370CF">
        <w:rPr>
          <w:rFonts w:asciiTheme="majorHAnsi" w:hAnsiTheme="majorHAnsi"/>
          <w:b/>
          <w:bCs/>
          <w:sz w:val="22"/>
          <w:szCs w:val="22"/>
          <w:vertAlign w:val="superscript"/>
        </w:rPr>
        <w:t>nd</w:t>
      </w:r>
      <w:r w:rsidRPr="00E370CF">
        <w:rPr>
          <w:rFonts w:asciiTheme="majorHAnsi" w:hAnsiTheme="majorHAnsi"/>
          <w:b/>
          <w:bCs/>
          <w:sz w:val="22"/>
          <w:szCs w:val="22"/>
        </w:rPr>
        <w:t xml:space="preserve"> line test</w:t>
      </w:r>
    </w:p>
    <w:p w14:paraId="433C001E" w14:textId="77777777" w:rsidR="002A634A" w:rsidRPr="00E370CF" w:rsidRDefault="002A634A" w:rsidP="00BA7314">
      <w:pPr>
        <w:pStyle w:val="ListParagraph"/>
        <w:numPr>
          <w:ilvl w:val="0"/>
          <w:numId w:val="5"/>
        </w:numPr>
        <w:rPr>
          <w:rFonts w:asciiTheme="majorHAnsi" w:hAnsiTheme="majorHAnsi"/>
          <w:sz w:val="22"/>
          <w:szCs w:val="22"/>
        </w:rPr>
      </w:pPr>
      <w:r w:rsidRPr="00E370CF">
        <w:rPr>
          <w:rFonts w:asciiTheme="majorHAnsi" w:hAnsiTheme="majorHAnsi"/>
          <w:bCs/>
          <w:sz w:val="22"/>
          <w:szCs w:val="22"/>
        </w:rPr>
        <w:t xml:space="preserve">A </w:t>
      </w:r>
      <w:r w:rsidRPr="00E370CF">
        <w:rPr>
          <w:rFonts w:asciiTheme="majorHAnsi" w:hAnsiTheme="majorHAnsi" w:cs="Lato-Regular"/>
          <w:color w:val="0C0C0C"/>
          <w:sz w:val="22"/>
          <w:szCs w:val="22"/>
          <w:vertAlign w:val="superscript"/>
          <w:lang w:val="en-US"/>
        </w:rPr>
        <w:t>75</w:t>
      </w:r>
      <w:r w:rsidRPr="00E370CF">
        <w:rPr>
          <w:rFonts w:asciiTheme="majorHAnsi" w:hAnsiTheme="majorHAnsi" w:cs="Lato-Regular"/>
          <w:color w:val="0C0C0C"/>
          <w:sz w:val="22"/>
          <w:szCs w:val="22"/>
          <w:lang w:val="en-US"/>
        </w:rPr>
        <w:t>Selenium</w:t>
      </w:r>
      <w:r w:rsidRPr="00E370CF">
        <w:rPr>
          <w:rFonts w:asciiTheme="majorHAnsi" w:hAnsiTheme="majorHAnsi"/>
          <w:sz w:val="22"/>
          <w:szCs w:val="22"/>
        </w:rPr>
        <w:t xml:space="preserve"> </w:t>
      </w:r>
      <w:r w:rsidRPr="00E370CF">
        <w:rPr>
          <w:rFonts w:asciiTheme="majorHAnsi" w:hAnsiTheme="majorHAnsi" w:cs="Lato-Regular"/>
          <w:color w:val="0C0C0C"/>
          <w:sz w:val="22"/>
          <w:szCs w:val="22"/>
          <w:lang w:val="en-US"/>
        </w:rPr>
        <w:t>taurocholic</w:t>
      </w:r>
      <w:r w:rsidRPr="00E370CF">
        <w:rPr>
          <w:rFonts w:asciiTheme="majorHAnsi" w:hAnsiTheme="majorHAnsi"/>
          <w:sz w:val="22"/>
          <w:szCs w:val="22"/>
        </w:rPr>
        <w:t xml:space="preserve"> acid (</w:t>
      </w:r>
      <w:r w:rsidRPr="00E370CF">
        <w:rPr>
          <w:rFonts w:asciiTheme="majorHAnsi" w:hAnsiTheme="majorHAnsi"/>
          <w:bCs/>
          <w:sz w:val="22"/>
          <w:szCs w:val="22"/>
        </w:rPr>
        <w:t xml:space="preserve">SeHCAT) scan </w:t>
      </w:r>
    </w:p>
    <w:p w14:paraId="6FDD5DAE" w14:textId="77777777" w:rsidR="002A634A" w:rsidRPr="00E370CF" w:rsidRDefault="002A634A" w:rsidP="002A634A">
      <w:pPr>
        <w:rPr>
          <w:rFonts w:asciiTheme="majorHAnsi" w:hAnsiTheme="majorHAnsi"/>
          <w:sz w:val="22"/>
          <w:szCs w:val="22"/>
        </w:rPr>
      </w:pPr>
    </w:p>
    <w:p w14:paraId="1A5FD3CD" w14:textId="77777777" w:rsidR="002A634A" w:rsidRPr="00E370CF" w:rsidRDefault="002A634A" w:rsidP="002A634A">
      <w:pPr>
        <w:rPr>
          <w:rFonts w:asciiTheme="majorHAnsi" w:hAnsiTheme="majorHAnsi"/>
          <w:b/>
          <w:sz w:val="22"/>
          <w:szCs w:val="22"/>
        </w:rPr>
      </w:pPr>
      <w:r w:rsidRPr="00E370CF">
        <w:rPr>
          <w:rFonts w:asciiTheme="majorHAnsi" w:hAnsiTheme="majorHAnsi"/>
          <w:b/>
          <w:sz w:val="22"/>
          <w:szCs w:val="22"/>
        </w:rPr>
        <w:t>3</w:t>
      </w:r>
      <w:r w:rsidRPr="00E370CF">
        <w:rPr>
          <w:rFonts w:asciiTheme="majorHAnsi" w:hAnsiTheme="majorHAnsi"/>
          <w:b/>
          <w:sz w:val="22"/>
          <w:szCs w:val="22"/>
          <w:vertAlign w:val="superscript"/>
        </w:rPr>
        <w:t>rd</w:t>
      </w:r>
      <w:r w:rsidRPr="00E370CF">
        <w:rPr>
          <w:rFonts w:asciiTheme="majorHAnsi" w:hAnsiTheme="majorHAnsi"/>
          <w:b/>
          <w:sz w:val="22"/>
          <w:szCs w:val="22"/>
        </w:rPr>
        <w:t xml:space="preserve"> line    </w:t>
      </w:r>
    </w:p>
    <w:p w14:paraId="694D0F0D" w14:textId="77777777" w:rsidR="002A634A" w:rsidRPr="00E370CF" w:rsidRDefault="002A634A" w:rsidP="00BA7314">
      <w:pPr>
        <w:pStyle w:val="ListParagraph"/>
        <w:numPr>
          <w:ilvl w:val="0"/>
          <w:numId w:val="5"/>
        </w:numPr>
        <w:rPr>
          <w:rFonts w:asciiTheme="majorHAnsi" w:hAnsiTheme="majorHAnsi"/>
          <w:sz w:val="22"/>
          <w:szCs w:val="22"/>
        </w:rPr>
      </w:pPr>
      <w:r w:rsidRPr="00E370CF">
        <w:rPr>
          <w:rFonts w:asciiTheme="majorHAnsi" w:hAnsiTheme="majorHAnsi"/>
          <w:bCs/>
          <w:sz w:val="22"/>
          <w:szCs w:val="22"/>
        </w:rPr>
        <w:t>Fructose hydrogen methane breath test</w:t>
      </w:r>
    </w:p>
    <w:p w14:paraId="4C474CAC" w14:textId="77777777" w:rsidR="002A634A" w:rsidRPr="00E370CF" w:rsidRDefault="002A634A" w:rsidP="00BA7314">
      <w:pPr>
        <w:pStyle w:val="ListParagraph"/>
        <w:numPr>
          <w:ilvl w:val="0"/>
          <w:numId w:val="5"/>
        </w:numPr>
        <w:rPr>
          <w:rFonts w:asciiTheme="majorHAnsi" w:hAnsiTheme="majorHAnsi"/>
          <w:sz w:val="22"/>
          <w:szCs w:val="22"/>
        </w:rPr>
      </w:pPr>
      <w:r w:rsidRPr="00E370CF">
        <w:rPr>
          <w:rFonts w:asciiTheme="majorHAnsi" w:hAnsiTheme="majorHAnsi"/>
          <w:bCs/>
          <w:sz w:val="22"/>
          <w:szCs w:val="22"/>
        </w:rPr>
        <w:t>Sucrose hydrogen methane breath test</w:t>
      </w:r>
    </w:p>
    <w:p w14:paraId="6655525A" w14:textId="77777777" w:rsidR="002A634A" w:rsidRPr="00E370CF" w:rsidRDefault="002A634A" w:rsidP="002A634A">
      <w:pPr>
        <w:pStyle w:val="ListParagraph"/>
        <w:ind w:hanging="720"/>
        <w:rPr>
          <w:rFonts w:asciiTheme="majorHAnsi" w:hAnsiTheme="majorHAnsi"/>
          <w:b/>
          <w:bCs/>
          <w:sz w:val="22"/>
          <w:szCs w:val="22"/>
        </w:rPr>
      </w:pPr>
    </w:p>
    <w:p w14:paraId="724527CD" w14:textId="77777777" w:rsidR="002A634A" w:rsidRPr="00E370CF" w:rsidRDefault="002A634A" w:rsidP="002A634A">
      <w:pPr>
        <w:pStyle w:val="ListParagraph"/>
        <w:ind w:hanging="720"/>
        <w:rPr>
          <w:rFonts w:asciiTheme="majorHAnsi" w:hAnsiTheme="majorHAnsi"/>
          <w:b/>
          <w:bCs/>
          <w:sz w:val="22"/>
          <w:szCs w:val="22"/>
        </w:rPr>
      </w:pPr>
      <w:r w:rsidRPr="00E370CF">
        <w:rPr>
          <w:rFonts w:asciiTheme="majorHAnsi" w:hAnsiTheme="majorHAnsi"/>
          <w:b/>
          <w:bCs/>
          <w:sz w:val="22"/>
          <w:szCs w:val="22"/>
        </w:rPr>
        <w:t xml:space="preserve">4th line test    </w:t>
      </w:r>
    </w:p>
    <w:p w14:paraId="6214CCE5" w14:textId="77777777" w:rsidR="002A634A" w:rsidRPr="00E370CF" w:rsidRDefault="002A634A" w:rsidP="00BA7314">
      <w:pPr>
        <w:pStyle w:val="ListParagraph"/>
        <w:numPr>
          <w:ilvl w:val="0"/>
          <w:numId w:val="6"/>
        </w:numPr>
        <w:rPr>
          <w:rFonts w:asciiTheme="majorHAnsi" w:hAnsiTheme="majorHAnsi"/>
          <w:sz w:val="22"/>
          <w:szCs w:val="22"/>
        </w:rPr>
      </w:pPr>
      <w:r w:rsidRPr="00E370CF">
        <w:rPr>
          <w:rFonts w:asciiTheme="majorHAnsi" w:hAnsiTheme="majorHAnsi"/>
          <w:bCs/>
          <w:sz w:val="22"/>
          <w:szCs w:val="22"/>
        </w:rPr>
        <w:t>Flexible sigmoidoscopy</w:t>
      </w:r>
    </w:p>
    <w:p w14:paraId="53055CE9" w14:textId="77777777" w:rsidR="002A634A" w:rsidRPr="00E370CF" w:rsidRDefault="002A634A" w:rsidP="002A634A">
      <w:pPr>
        <w:rPr>
          <w:rFonts w:asciiTheme="majorHAnsi" w:hAnsiTheme="majorHAnsi"/>
          <w:sz w:val="22"/>
          <w:szCs w:val="22"/>
        </w:rPr>
      </w:pPr>
    </w:p>
    <w:p w14:paraId="0FCA29D1" w14:textId="77777777" w:rsidR="002A634A" w:rsidRPr="00E370CF" w:rsidRDefault="002A634A" w:rsidP="002A634A">
      <w:pPr>
        <w:pStyle w:val="ListParagraph"/>
        <w:ind w:hanging="720"/>
        <w:rPr>
          <w:rFonts w:asciiTheme="majorHAnsi" w:hAnsiTheme="majorHAnsi"/>
          <w:sz w:val="22"/>
          <w:szCs w:val="22"/>
        </w:rPr>
      </w:pPr>
      <w:r w:rsidRPr="00E370CF">
        <w:rPr>
          <w:rFonts w:asciiTheme="majorHAnsi" w:hAnsiTheme="majorHAnsi"/>
          <w:b/>
          <w:bCs/>
          <w:sz w:val="22"/>
          <w:szCs w:val="22"/>
        </w:rPr>
        <w:t xml:space="preserve">5th line test   </w:t>
      </w:r>
      <w:r w:rsidRPr="00E370CF">
        <w:rPr>
          <w:rFonts w:asciiTheme="majorHAnsi" w:hAnsiTheme="majorHAnsi"/>
          <w:bCs/>
          <w:sz w:val="22"/>
          <w:szCs w:val="22"/>
        </w:rPr>
        <w:t>Trial of low FODMAPs diet </w:t>
      </w:r>
    </w:p>
    <w:bookmarkEnd w:id="17"/>
    <w:bookmarkEnd w:id="18"/>
    <w:p w14:paraId="1A8FAC6B" w14:textId="77777777" w:rsidR="00946CAF" w:rsidRPr="00E370CF" w:rsidRDefault="00946CAF" w:rsidP="00946CAF">
      <w:pPr>
        <w:jc w:val="both"/>
        <w:rPr>
          <w:rFonts w:asciiTheme="majorHAnsi" w:hAnsiTheme="majorHAnsi"/>
          <w:sz w:val="22"/>
          <w:szCs w:val="22"/>
        </w:rPr>
      </w:pPr>
    </w:p>
    <w:p w14:paraId="02E02C9C" w14:textId="77777777" w:rsidR="00E86A7A" w:rsidRDefault="00E86A7A" w:rsidP="00946CAF">
      <w:pPr>
        <w:rPr>
          <w:rFonts w:asciiTheme="majorHAnsi" w:hAnsiTheme="majorHAnsi"/>
          <w:b/>
          <w:sz w:val="22"/>
          <w:szCs w:val="22"/>
        </w:rPr>
      </w:pPr>
      <w:bookmarkStart w:id="19" w:name="OLE_LINK25"/>
      <w:bookmarkStart w:id="20" w:name="OLE_LINK26"/>
    </w:p>
    <w:p w14:paraId="04B78AC2" w14:textId="77777777" w:rsidR="00827FCE" w:rsidRPr="00E370CF" w:rsidRDefault="00827FCE" w:rsidP="00827FCE">
      <w:pPr>
        <w:rPr>
          <w:rFonts w:asciiTheme="majorHAnsi" w:hAnsiTheme="majorHAnsi"/>
          <w:b/>
          <w:sz w:val="22"/>
          <w:szCs w:val="22"/>
        </w:rPr>
      </w:pPr>
      <w:r>
        <w:rPr>
          <w:rFonts w:asciiTheme="majorHAnsi" w:hAnsiTheme="majorHAnsi"/>
          <w:b/>
          <w:sz w:val="22"/>
          <w:szCs w:val="22"/>
        </w:rPr>
        <w:t>Data handling and storage</w:t>
      </w:r>
    </w:p>
    <w:p w14:paraId="1052D5D3" w14:textId="77777777" w:rsidR="00827FCE" w:rsidRDefault="00827FCE" w:rsidP="00827FCE">
      <w:pPr>
        <w:jc w:val="both"/>
        <w:rPr>
          <w:rFonts w:asciiTheme="majorHAnsi" w:hAnsiTheme="majorHAnsi"/>
          <w:sz w:val="22"/>
          <w:szCs w:val="22"/>
        </w:rPr>
      </w:pPr>
      <w:r>
        <w:rPr>
          <w:rFonts w:asciiTheme="majorHAnsi" w:hAnsiTheme="majorHAnsi"/>
          <w:sz w:val="22"/>
          <w:szCs w:val="22"/>
        </w:rPr>
        <w:t>The number of p</w:t>
      </w:r>
      <w:r w:rsidRPr="00E370CF">
        <w:rPr>
          <w:rFonts w:asciiTheme="majorHAnsi" w:hAnsiTheme="majorHAnsi"/>
          <w:sz w:val="22"/>
          <w:szCs w:val="22"/>
        </w:rPr>
        <w:t xml:space="preserve">atient appointments and </w:t>
      </w:r>
      <w:r>
        <w:rPr>
          <w:rFonts w:asciiTheme="majorHAnsi" w:hAnsiTheme="majorHAnsi"/>
          <w:sz w:val="22"/>
          <w:szCs w:val="22"/>
        </w:rPr>
        <w:t xml:space="preserve">all </w:t>
      </w:r>
      <w:r w:rsidRPr="00E370CF">
        <w:rPr>
          <w:rFonts w:asciiTheme="majorHAnsi" w:hAnsiTheme="majorHAnsi"/>
          <w:sz w:val="22"/>
          <w:szCs w:val="22"/>
        </w:rPr>
        <w:t xml:space="preserve">investigations booked </w:t>
      </w:r>
      <w:r>
        <w:rPr>
          <w:rFonts w:asciiTheme="majorHAnsi" w:hAnsiTheme="majorHAnsi"/>
          <w:sz w:val="22"/>
          <w:szCs w:val="22"/>
        </w:rPr>
        <w:t xml:space="preserve">for patients participating in both arms of the study </w:t>
      </w:r>
      <w:r w:rsidRPr="00E370CF">
        <w:rPr>
          <w:rFonts w:asciiTheme="majorHAnsi" w:hAnsiTheme="majorHAnsi"/>
          <w:sz w:val="22"/>
          <w:szCs w:val="22"/>
        </w:rPr>
        <w:t xml:space="preserve">will be </w:t>
      </w:r>
      <w:r>
        <w:rPr>
          <w:rFonts w:asciiTheme="majorHAnsi" w:hAnsiTheme="majorHAnsi"/>
          <w:sz w:val="22"/>
          <w:szCs w:val="22"/>
        </w:rPr>
        <w:t xml:space="preserve">recorded </w:t>
      </w:r>
      <w:r w:rsidRPr="00E370CF">
        <w:rPr>
          <w:rFonts w:asciiTheme="majorHAnsi" w:hAnsiTheme="majorHAnsi"/>
          <w:sz w:val="22"/>
          <w:szCs w:val="22"/>
        </w:rPr>
        <w:t>using established electronic systems</w:t>
      </w:r>
      <w:r>
        <w:rPr>
          <w:rFonts w:asciiTheme="majorHAnsi" w:hAnsiTheme="majorHAnsi"/>
          <w:sz w:val="22"/>
          <w:szCs w:val="22"/>
        </w:rPr>
        <w:t xml:space="preserve"> and patient notes</w:t>
      </w:r>
      <w:r w:rsidRPr="00E370CF">
        <w:rPr>
          <w:rFonts w:asciiTheme="majorHAnsi" w:hAnsiTheme="majorHAnsi"/>
          <w:sz w:val="22"/>
          <w:szCs w:val="22"/>
        </w:rPr>
        <w:t xml:space="preserve">.  </w:t>
      </w:r>
    </w:p>
    <w:p w14:paraId="54E1AC9C" w14:textId="77777777" w:rsidR="00827FCE" w:rsidRDefault="00827FCE" w:rsidP="00827FCE">
      <w:pPr>
        <w:jc w:val="both"/>
        <w:rPr>
          <w:rFonts w:asciiTheme="majorHAnsi" w:hAnsiTheme="majorHAnsi"/>
          <w:sz w:val="22"/>
          <w:szCs w:val="22"/>
        </w:rPr>
      </w:pPr>
    </w:p>
    <w:p w14:paraId="70A7B5E9" w14:textId="77777777" w:rsidR="00827FCE" w:rsidRDefault="00827FCE" w:rsidP="00827FCE">
      <w:pPr>
        <w:jc w:val="both"/>
        <w:rPr>
          <w:rFonts w:asciiTheme="majorHAnsi" w:hAnsiTheme="majorHAnsi"/>
          <w:sz w:val="22"/>
          <w:szCs w:val="22"/>
        </w:rPr>
      </w:pPr>
      <w:r w:rsidRPr="00E370CF">
        <w:rPr>
          <w:rFonts w:asciiTheme="majorHAnsi" w:hAnsiTheme="majorHAnsi"/>
          <w:sz w:val="22"/>
          <w:szCs w:val="22"/>
        </w:rPr>
        <w:t>Drug costs will be assigned using the NHS Tariff and/or BNF prices. Other costs will be calculated using NHS tariffs for 20</w:t>
      </w:r>
      <w:r>
        <w:rPr>
          <w:rFonts w:asciiTheme="majorHAnsi" w:hAnsiTheme="majorHAnsi"/>
          <w:sz w:val="22"/>
          <w:szCs w:val="22"/>
        </w:rPr>
        <w:t>20</w:t>
      </w:r>
      <w:r w:rsidRPr="00E370CF">
        <w:rPr>
          <w:rFonts w:asciiTheme="majorHAnsi" w:hAnsiTheme="majorHAnsi"/>
          <w:sz w:val="22"/>
          <w:szCs w:val="22"/>
        </w:rPr>
        <w:t>-20</w:t>
      </w:r>
      <w:r>
        <w:rPr>
          <w:rFonts w:asciiTheme="majorHAnsi" w:hAnsiTheme="majorHAnsi"/>
          <w:sz w:val="22"/>
          <w:szCs w:val="22"/>
        </w:rPr>
        <w:t>21</w:t>
      </w:r>
      <w:r w:rsidRPr="00E370CF">
        <w:rPr>
          <w:rFonts w:asciiTheme="majorHAnsi" w:hAnsiTheme="majorHAnsi"/>
          <w:sz w:val="22"/>
          <w:szCs w:val="22"/>
        </w:rPr>
        <w:t>.</w:t>
      </w:r>
    </w:p>
    <w:p w14:paraId="6CFA924B" w14:textId="77777777" w:rsidR="00827FCE" w:rsidRPr="00E370CF" w:rsidRDefault="00827FCE" w:rsidP="00827FCE">
      <w:pPr>
        <w:jc w:val="both"/>
        <w:rPr>
          <w:rFonts w:asciiTheme="majorHAnsi" w:hAnsiTheme="majorHAnsi"/>
          <w:sz w:val="22"/>
          <w:szCs w:val="22"/>
        </w:rPr>
      </w:pPr>
    </w:p>
    <w:p w14:paraId="63CB41C1" w14:textId="77777777" w:rsidR="00827FCE" w:rsidRDefault="00827FCE" w:rsidP="00827FCE">
      <w:pPr>
        <w:jc w:val="both"/>
        <w:rPr>
          <w:rFonts w:asciiTheme="majorHAnsi" w:hAnsiTheme="majorHAnsi"/>
          <w:sz w:val="22"/>
          <w:szCs w:val="22"/>
        </w:rPr>
      </w:pPr>
      <w:r w:rsidRPr="00E370CF">
        <w:rPr>
          <w:rFonts w:asciiTheme="majorHAnsi" w:hAnsiTheme="majorHAnsi"/>
          <w:sz w:val="22"/>
          <w:szCs w:val="22"/>
        </w:rPr>
        <w:t xml:space="preserve">A random sample of electronic records taken from patients randomised to both arms of this study will be assessed </w:t>
      </w:r>
      <w:r>
        <w:rPr>
          <w:rFonts w:asciiTheme="majorHAnsi" w:hAnsiTheme="majorHAnsi"/>
          <w:sz w:val="22"/>
          <w:szCs w:val="22"/>
        </w:rPr>
        <w:t>independently</w:t>
      </w:r>
      <w:r w:rsidRPr="00E370CF">
        <w:rPr>
          <w:rFonts w:asciiTheme="majorHAnsi" w:hAnsiTheme="majorHAnsi"/>
          <w:sz w:val="22"/>
          <w:szCs w:val="22"/>
        </w:rPr>
        <w:t xml:space="preserve"> to check compliance with treatment protocols.  </w:t>
      </w:r>
    </w:p>
    <w:p w14:paraId="07A6625B" w14:textId="77777777" w:rsidR="00827FCE" w:rsidRDefault="00827FCE" w:rsidP="00827FCE">
      <w:pPr>
        <w:jc w:val="both"/>
        <w:rPr>
          <w:rFonts w:asciiTheme="majorHAnsi" w:hAnsiTheme="majorHAnsi"/>
          <w:sz w:val="22"/>
          <w:szCs w:val="22"/>
        </w:rPr>
      </w:pPr>
    </w:p>
    <w:p w14:paraId="1517FD5A" w14:textId="77777777" w:rsidR="00827FCE" w:rsidRDefault="00827FCE" w:rsidP="00827FCE">
      <w:pPr>
        <w:pStyle w:val="SOPnormal"/>
        <w:spacing w:after="0" w:line="240" w:lineRule="auto"/>
        <w:rPr>
          <w:color w:val="auto"/>
        </w:rPr>
      </w:pPr>
      <w:r w:rsidRPr="008E3AAF">
        <w:rPr>
          <w:color w:val="auto"/>
        </w:rPr>
        <w:t>A trial specific data management plan agreed by the Chief Investigator, Sponsor, HHTU and statistician will be drafted to provide detailed instructions and guidance relevant to database set up, data entry, validation, review, query generation and resolution, quality control processes involving data access and transfer of data to the sponsor at the end of the study and archiving.</w:t>
      </w:r>
    </w:p>
    <w:p w14:paraId="5D6D88FB" w14:textId="77777777" w:rsidR="00E370C8" w:rsidRPr="008E3AAF" w:rsidRDefault="00E370C8" w:rsidP="00827FCE">
      <w:pPr>
        <w:pStyle w:val="SOPnormal"/>
        <w:spacing w:after="0" w:line="240" w:lineRule="auto"/>
        <w:rPr>
          <w:color w:val="auto"/>
        </w:rPr>
      </w:pPr>
    </w:p>
    <w:p w14:paraId="545F1353" w14:textId="77777777" w:rsidR="00827FCE" w:rsidRDefault="00827FCE" w:rsidP="00827FCE">
      <w:pPr>
        <w:pStyle w:val="SOPnormal"/>
        <w:spacing w:after="0" w:line="240" w:lineRule="auto"/>
        <w:rPr>
          <w:color w:val="auto"/>
        </w:rPr>
      </w:pPr>
      <w:r w:rsidRPr="008E3AAF">
        <w:rPr>
          <w:color w:val="auto"/>
        </w:rPr>
        <w:t xml:space="preserve">All the information obtained about participants in the course of the study is confidential and will be </w:t>
      </w:r>
      <w:r w:rsidRPr="008E3AAF">
        <w:rPr>
          <w:rFonts w:eastAsia="Times New Roman"/>
          <w:color w:val="auto"/>
        </w:rPr>
        <w:t xml:space="preserve">held in accordance with the General Data Protection Regulation (GDPR 2018). </w:t>
      </w:r>
      <w:r w:rsidRPr="008E3AAF">
        <w:rPr>
          <w:color w:val="auto"/>
        </w:rPr>
        <w:t>Data will be entered into RedCap Cloud, a web-based electronic data capture system. The HHTU Information Systems team will w</w:t>
      </w:r>
      <w:r>
        <w:rPr>
          <w:color w:val="auto"/>
        </w:rPr>
        <w:t>ork with the Chief Investigator</w:t>
      </w:r>
      <w:r w:rsidRPr="008E3AAF">
        <w:rPr>
          <w:color w:val="auto"/>
        </w:rPr>
        <w:t xml:space="preserve"> to design the specification, build and validate the database, which will meet the required regulatory standards. Data are stored on dedicated RCC hardware in EU data centres (including real-time backup) managed by Amazon Web Services to industry standards outlined in ISO 27001, PCI DSS, SOC 1 - 3, FISMA, CIS, CSA, NIST and UK Cloud Security Principles. Data is encrypted at rest and in transit.</w:t>
      </w:r>
    </w:p>
    <w:p w14:paraId="3719375C" w14:textId="77777777" w:rsidR="00E370C8" w:rsidRPr="008E3AAF" w:rsidRDefault="00E370C8" w:rsidP="00827FCE">
      <w:pPr>
        <w:pStyle w:val="SOPnormal"/>
        <w:spacing w:after="0" w:line="240" w:lineRule="auto"/>
        <w:rPr>
          <w:color w:val="auto"/>
        </w:rPr>
      </w:pPr>
    </w:p>
    <w:p w14:paraId="5E7548BE" w14:textId="77777777" w:rsidR="00827FCE" w:rsidRDefault="00827FCE" w:rsidP="00827FCE">
      <w:pPr>
        <w:pStyle w:val="SOPnormal"/>
        <w:spacing w:after="0" w:line="240" w:lineRule="auto"/>
        <w:rPr>
          <w:color w:val="auto"/>
        </w:rPr>
      </w:pPr>
      <w:r w:rsidRPr="008E3AAF">
        <w:rPr>
          <w:rFonts w:eastAsia="Times New Roman"/>
          <w:color w:val="auto"/>
        </w:rPr>
        <w:t xml:space="preserve">Personal data will be collected and processed only for the purpose of allowing the </w:t>
      </w:r>
      <w:r>
        <w:rPr>
          <w:rFonts w:eastAsia="Times New Roman"/>
          <w:color w:val="auto"/>
        </w:rPr>
        <w:t>research team</w:t>
      </w:r>
      <w:r w:rsidRPr="008E3AAF">
        <w:rPr>
          <w:rFonts w:eastAsia="Times New Roman"/>
          <w:color w:val="auto"/>
        </w:rPr>
        <w:t xml:space="preserve"> to communicate with patients regarding the project. P</w:t>
      </w:r>
      <w:r w:rsidRPr="008E3AAF">
        <w:rPr>
          <w:color w:val="auto"/>
        </w:rPr>
        <w:t>ersonal information will not be shared with anybody outside the study. The participants will be allocated a unique ID number. Any hardcopies of data will be maintained in a locked cabinet, separate from the participant database.</w:t>
      </w:r>
    </w:p>
    <w:p w14:paraId="4BCA9DEC" w14:textId="77777777" w:rsidR="00E370C8" w:rsidRPr="008E3AAF" w:rsidRDefault="00E370C8" w:rsidP="00827FCE">
      <w:pPr>
        <w:pStyle w:val="SOPnormal"/>
        <w:spacing w:after="0" w:line="240" w:lineRule="auto"/>
        <w:rPr>
          <w:color w:val="auto"/>
        </w:rPr>
      </w:pPr>
    </w:p>
    <w:p w14:paraId="547488F3" w14:textId="77777777" w:rsidR="00827FCE" w:rsidRDefault="00827FCE" w:rsidP="00827FCE">
      <w:pPr>
        <w:pStyle w:val="SOPnormal"/>
        <w:spacing w:after="0" w:line="240" w:lineRule="auto"/>
        <w:rPr>
          <w:rFonts w:cs="Calibri"/>
          <w:color w:val="auto"/>
        </w:rPr>
      </w:pPr>
      <w:r w:rsidRPr="008E3AAF">
        <w:rPr>
          <w:rFonts w:cs="Calibri"/>
          <w:color w:val="auto"/>
        </w:rPr>
        <w:t xml:space="preserve">A selection of data will be checked against source documents at various timepoints throughout the study in adherence to HHTU’s data monitoring plan. All essential documents including source documents will be retained for a minimum period of 5 years after study completion. </w:t>
      </w:r>
    </w:p>
    <w:p w14:paraId="310C9C08" w14:textId="77777777" w:rsidR="00E370C8" w:rsidRPr="008E3AAF" w:rsidRDefault="00E370C8" w:rsidP="00827FCE">
      <w:pPr>
        <w:pStyle w:val="SOPnormal"/>
        <w:spacing w:after="0" w:line="240" w:lineRule="auto"/>
        <w:rPr>
          <w:rFonts w:cs="Calibri"/>
          <w:color w:val="auto"/>
        </w:rPr>
      </w:pPr>
    </w:p>
    <w:p w14:paraId="15B6A9A6" w14:textId="77777777" w:rsidR="00827FCE" w:rsidRDefault="00827FCE" w:rsidP="00827FCE">
      <w:pPr>
        <w:pStyle w:val="SOPnormal"/>
        <w:spacing w:after="0" w:line="240" w:lineRule="auto"/>
        <w:rPr>
          <w:rFonts w:cs="Calibri"/>
          <w:color w:val="auto"/>
        </w:rPr>
      </w:pPr>
      <w:r w:rsidRPr="008E3AAF">
        <w:rPr>
          <w:rFonts w:cs="Calibri"/>
          <w:color w:val="auto"/>
        </w:rPr>
        <w:t>Only authorised research personnel will have access to the data collected in this study.  They may also be looked at by representatives of regulatory authorities and by authorised people from the HHTU to check that the study is being carried out correctly. All will have a duty of confidentiality to research participants and personal identifiable data will not be disclosed outside the research site.</w:t>
      </w:r>
    </w:p>
    <w:p w14:paraId="7FEFE40C" w14:textId="77777777" w:rsidR="00E370C8" w:rsidRPr="008E3AAF" w:rsidRDefault="00E370C8" w:rsidP="00827FCE">
      <w:pPr>
        <w:pStyle w:val="SOPnormal"/>
        <w:spacing w:after="0" w:line="240" w:lineRule="auto"/>
        <w:rPr>
          <w:rFonts w:cs="Calibri"/>
          <w:color w:val="auto"/>
        </w:rPr>
      </w:pPr>
    </w:p>
    <w:p w14:paraId="1B96F0D7" w14:textId="77777777" w:rsidR="00827FCE" w:rsidRDefault="00827FCE" w:rsidP="00827FCE">
      <w:pPr>
        <w:pStyle w:val="SOPnormal"/>
        <w:spacing w:after="0" w:line="240" w:lineRule="auto"/>
        <w:rPr>
          <w:rFonts w:cs="Calibri"/>
          <w:color w:val="auto"/>
        </w:rPr>
      </w:pPr>
      <w:r w:rsidRPr="008E3AAF">
        <w:rPr>
          <w:rFonts w:cs="Calibri"/>
          <w:color w:val="auto"/>
        </w:rPr>
        <w:t>Access to the EDC system is managed by HHTU staff who wil</w:t>
      </w:r>
      <w:r>
        <w:rPr>
          <w:rFonts w:cs="Calibri"/>
          <w:color w:val="auto"/>
        </w:rPr>
        <w:t>l create users on behalf of the</w:t>
      </w:r>
      <w:r w:rsidRPr="008E3AAF">
        <w:rPr>
          <w:rFonts w:cs="Calibri"/>
          <w:color w:val="auto"/>
        </w:rPr>
        <w:t xml:space="preserve"> trial team. Users will be required to complete training and sign a terms of use document. Users are granted role-based access which will be limited only to the sites they are working at.</w:t>
      </w:r>
    </w:p>
    <w:p w14:paraId="320188F5" w14:textId="77777777" w:rsidR="00E370C8" w:rsidRPr="008E3AAF" w:rsidRDefault="00E370C8" w:rsidP="00827FCE">
      <w:pPr>
        <w:pStyle w:val="SOPnormal"/>
        <w:spacing w:after="0" w:line="240" w:lineRule="auto"/>
        <w:rPr>
          <w:rFonts w:cs="Calibri"/>
          <w:color w:val="auto"/>
        </w:rPr>
      </w:pPr>
    </w:p>
    <w:p w14:paraId="08A2300A" w14:textId="77777777" w:rsidR="00827FCE" w:rsidRDefault="00827FCE" w:rsidP="00827FCE">
      <w:pPr>
        <w:pStyle w:val="SOPnormal"/>
        <w:spacing w:after="0" w:line="240" w:lineRule="auto"/>
        <w:rPr>
          <w:rFonts w:cs="Calibri"/>
          <w:color w:val="auto"/>
        </w:rPr>
      </w:pPr>
      <w:r w:rsidRPr="008E3AAF">
        <w:rPr>
          <w:rFonts w:cs="Calibri"/>
          <w:color w:val="auto"/>
        </w:rPr>
        <w:t xml:space="preserve">Anonymised data will be downloaded directly from RCC by authorised research staff for the purposes of reporting and statistical analysis. The anonymised data will be stored on secure network drive in a folder that is only accessible to authorised researchers. Researchers responsible for statistical analysis and reporting will not </w:t>
      </w:r>
      <w:r>
        <w:rPr>
          <w:rFonts w:cs="Calibri"/>
          <w:color w:val="auto"/>
        </w:rPr>
        <w:t xml:space="preserve">have </w:t>
      </w:r>
      <w:r w:rsidRPr="008E3AAF">
        <w:rPr>
          <w:rFonts w:cs="Calibri"/>
          <w:color w:val="auto"/>
        </w:rPr>
        <w:t xml:space="preserve">authorisation to edit data. Only authorised statisticians will have permissions to download data. </w:t>
      </w:r>
    </w:p>
    <w:p w14:paraId="319B686A" w14:textId="77777777" w:rsidR="00E370C8" w:rsidRPr="008E3AAF" w:rsidRDefault="00E370C8" w:rsidP="00827FCE">
      <w:pPr>
        <w:pStyle w:val="SOPnormal"/>
        <w:spacing w:after="0" w:line="240" w:lineRule="auto"/>
        <w:rPr>
          <w:rFonts w:cs="Calibri"/>
          <w:color w:val="auto"/>
        </w:rPr>
      </w:pPr>
    </w:p>
    <w:p w14:paraId="5119B17E" w14:textId="77777777" w:rsidR="00827FCE" w:rsidRPr="008E3AAF" w:rsidRDefault="00827FCE" w:rsidP="00827FCE">
      <w:pPr>
        <w:autoSpaceDE w:val="0"/>
        <w:autoSpaceDN w:val="0"/>
        <w:adjustRightInd w:val="0"/>
        <w:rPr>
          <w:rFonts w:ascii="Calibri" w:hAnsi="Calibri" w:cs="Calibri"/>
          <w:sz w:val="22"/>
          <w:szCs w:val="22"/>
        </w:rPr>
      </w:pPr>
      <w:r w:rsidRPr="008E3AAF">
        <w:rPr>
          <w:rFonts w:ascii="Calibri" w:hAnsi="Calibri" w:cs="Calibri"/>
          <w:sz w:val="22"/>
          <w:szCs w:val="22"/>
        </w:rPr>
        <w:t>The database will be ‘locked’ to obtain the final dataset after:</w:t>
      </w:r>
    </w:p>
    <w:p w14:paraId="61BB2203" w14:textId="77777777" w:rsidR="00827FCE" w:rsidRPr="008E3AAF" w:rsidRDefault="00827FCE" w:rsidP="00827FCE">
      <w:pPr>
        <w:numPr>
          <w:ilvl w:val="0"/>
          <w:numId w:val="21"/>
        </w:numPr>
        <w:rPr>
          <w:rFonts w:ascii="Calibri" w:hAnsi="Calibri" w:cs="Calibri"/>
          <w:sz w:val="22"/>
          <w:szCs w:val="22"/>
        </w:rPr>
      </w:pPr>
      <w:r w:rsidRPr="008E3AAF">
        <w:rPr>
          <w:rFonts w:ascii="Calibri" w:hAnsi="Calibri" w:cs="Calibri"/>
          <w:sz w:val="22"/>
          <w:szCs w:val="22"/>
        </w:rPr>
        <w:t>trial completion (last patient, last visit)</w:t>
      </w:r>
    </w:p>
    <w:p w14:paraId="6314B4DD" w14:textId="77777777" w:rsidR="00827FCE" w:rsidRPr="008E3AAF" w:rsidRDefault="00827FCE" w:rsidP="00827FCE">
      <w:pPr>
        <w:numPr>
          <w:ilvl w:val="0"/>
          <w:numId w:val="21"/>
        </w:numPr>
        <w:rPr>
          <w:rFonts w:ascii="Calibri" w:hAnsi="Calibri" w:cs="Calibri"/>
          <w:sz w:val="22"/>
          <w:szCs w:val="22"/>
        </w:rPr>
      </w:pPr>
      <w:r w:rsidRPr="008E3AAF">
        <w:rPr>
          <w:rFonts w:ascii="Calibri" w:hAnsi="Calibri" w:cs="Calibri"/>
          <w:sz w:val="22"/>
          <w:szCs w:val="22"/>
        </w:rPr>
        <w:t>completion of coding and data entry</w:t>
      </w:r>
    </w:p>
    <w:p w14:paraId="2C6B7214" w14:textId="77777777" w:rsidR="00827FCE" w:rsidRPr="008E3AAF" w:rsidRDefault="00827FCE" w:rsidP="00827FCE">
      <w:pPr>
        <w:numPr>
          <w:ilvl w:val="0"/>
          <w:numId w:val="21"/>
        </w:numPr>
        <w:rPr>
          <w:rFonts w:ascii="Calibri" w:hAnsi="Calibri" w:cs="Calibri"/>
          <w:sz w:val="22"/>
          <w:szCs w:val="22"/>
        </w:rPr>
      </w:pPr>
      <w:r w:rsidRPr="008E3AAF">
        <w:rPr>
          <w:rFonts w:ascii="Calibri" w:hAnsi="Calibri" w:cs="Calibri"/>
          <w:sz w:val="22"/>
          <w:szCs w:val="22"/>
        </w:rPr>
        <w:t>all data queries resolved and the database updated, any serious adverse event queries have been resolved and the database updated</w:t>
      </w:r>
    </w:p>
    <w:p w14:paraId="31044368" w14:textId="77777777" w:rsidR="00827FCE" w:rsidRPr="008E3AAF" w:rsidRDefault="00827FCE" w:rsidP="00827FCE">
      <w:pPr>
        <w:numPr>
          <w:ilvl w:val="0"/>
          <w:numId w:val="21"/>
        </w:numPr>
        <w:rPr>
          <w:rFonts w:ascii="Calibri" w:hAnsi="Calibri" w:cs="Calibri"/>
          <w:sz w:val="22"/>
          <w:szCs w:val="22"/>
        </w:rPr>
      </w:pPr>
      <w:r w:rsidRPr="008E3AAF">
        <w:rPr>
          <w:rFonts w:ascii="Calibri" w:hAnsi="Calibri" w:cs="Calibri"/>
          <w:sz w:val="22"/>
          <w:szCs w:val="22"/>
        </w:rPr>
        <w:t>trial team notified of date of lock</w:t>
      </w:r>
    </w:p>
    <w:p w14:paraId="0B9AB3F7" w14:textId="77777777" w:rsidR="00827FCE" w:rsidRDefault="00827FCE" w:rsidP="00827FCE">
      <w:pPr>
        <w:pStyle w:val="SOPnormal"/>
        <w:spacing w:after="0" w:line="240" w:lineRule="auto"/>
        <w:rPr>
          <w:color w:val="auto"/>
        </w:rPr>
      </w:pPr>
    </w:p>
    <w:p w14:paraId="48F6D3A3" w14:textId="77777777" w:rsidR="00827FCE" w:rsidRDefault="00827FCE" w:rsidP="00827FCE">
      <w:pPr>
        <w:pStyle w:val="SOPnormal"/>
        <w:spacing w:after="0" w:line="240" w:lineRule="auto"/>
        <w:rPr>
          <w:color w:val="auto"/>
        </w:rPr>
      </w:pPr>
      <w:r w:rsidRPr="008E3AAF">
        <w:rPr>
          <w:color w:val="auto"/>
        </w:rPr>
        <w:t>A copy of the final trial dataset and end of trial notification will be sent to the Sponsor before the randomisation list will be released to the study statistician to enable statistical analysis. A copy of individual site’s data will be sent to that site.</w:t>
      </w:r>
    </w:p>
    <w:p w14:paraId="25961EB8" w14:textId="77777777" w:rsidR="00E370C8" w:rsidRPr="008E3AAF" w:rsidRDefault="00E370C8" w:rsidP="00827FCE">
      <w:pPr>
        <w:pStyle w:val="SOPnormal"/>
        <w:spacing w:after="0" w:line="240" w:lineRule="auto"/>
        <w:rPr>
          <w:color w:val="auto"/>
        </w:rPr>
      </w:pPr>
    </w:p>
    <w:p w14:paraId="4021E3F0" w14:textId="77777777" w:rsidR="00827FCE" w:rsidRDefault="00827FCE" w:rsidP="00827FCE">
      <w:pPr>
        <w:pStyle w:val="SOPnormal"/>
        <w:spacing w:after="0" w:line="240" w:lineRule="auto"/>
        <w:rPr>
          <w:color w:val="auto"/>
        </w:rPr>
      </w:pPr>
      <w:r w:rsidRPr="008E3AAF">
        <w:rPr>
          <w:color w:val="auto"/>
        </w:rPr>
        <w:t>A copy of the final trial dataset will also be archived by the HHTU and sent to the Chief Investigator. Other authorised researchers requesting access to the dataset for further research may apply through the CI. Applications will be considered in keeping with the publications policy which will be agreed by the Trial Steering Committee.</w:t>
      </w:r>
    </w:p>
    <w:p w14:paraId="0B2550DA" w14:textId="77777777" w:rsidR="00E370C8" w:rsidRPr="008E3AAF" w:rsidRDefault="00E370C8" w:rsidP="00827FCE">
      <w:pPr>
        <w:pStyle w:val="SOPnormal"/>
        <w:spacing w:after="0" w:line="240" w:lineRule="auto"/>
        <w:rPr>
          <w:color w:val="auto"/>
        </w:rPr>
      </w:pPr>
    </w:p>
    <w:p w14:paraId="6F325237" w14:textId="77777777" w:rsidR="00827FCE" w:rsidRPr="008E3AAF" w:rsidRDefault="00827FCE" w:rsidP="00827FCE">
      <w:pPr>
        <w:pStyle w:val="SOPnormal"/>
        <w:spacing w:after="0" w:line="240" w:lineRule="auto"/>
        <w:rPr>
          <w:rFonts w:eastAsia="Times New Roman"/>
          <w:color w:val="auto"/>
        </w:rPr>
      </w:pPr>
      <w:r w:rsidRPr="008E3AAF">
        <w:rPr>
          <w:rFonts w:eastAsia="Times New Roman"/>
          <w:color w:val="auto"/>
        </w:rPr>
        <w:t xml:space="preserve">The HHTU use Box.com for collaborative cloud file storage. The HHTU Box instance is managed by the HHTU with access limited to HHTU staff and authorised members of the research team. Along will all trial documentation Box will be used for storage of interviews by researchers. Box uses EU data centres and complies with (and is independently audited against) the following standards: </w:t>
      </w:r>
    </w:p>
    <w:p w14:paraId="7888F4A0" w14:textId="77777777" w:rsidR="00827FCE" w:rsidRPr="008E3AAF" w:rsidRDefault="00827FCE" w:rsidP="00827FCE">
      <w:pPr>
        <w:pStyle w:val="ListParagraph"/>
        <w:numPr>
          <w:ilvl w:val="0"/>
          <w:numId w:val="20"/>
        </w:numPr>
        <w:shd w:val="clear" w:color="auto" w:fill="FFFFFF"/>
        <w:textAlignment w:val="baseline"/>
        <w:rPr>
          <w:rFonts w:ascii="Calibri" w:hAnsi="Calibri" w:cs="Calibri"/>
          <w:sz w:val="22"/>
          <w:szCs w:val="22"/>
        </w:rPr>
      </w:pPr>
      <w:r w:rsidRPr="008E3AAF">
        <w:rPr>
          <w:rFonts w:ascii="Calibri" w:hAnsi="Calibri" w:cs="Calibri"/>
          <w:sz w:val="22"/>
          <w:szCs w:val="22"/>
        </w:rPr>
        <w:t>SOC 1, SOC 2 and SOC3</w:t>
      </w:r>
    </w:p>
    <w:p w14:paraId="391D86A7" w14:textId="77777777" w:rsidR="00827FCE" w:rsidRPr="008E3AAF" w:rsidRDefault="00827FCE" w:rsidP="00827FCE">
      <w:pPr>
        <w:pStyle w:val="ListParagraph"/>
        <w:numPr>
          <w:ilvl w:val="0"/>
          <w:numId w:val="20"/>
        </w:numPr>
        <w:shd w:val="clear" w:color="auto" w:fill="FFFFFF"/>
        <w:textAlignment w:val="baseline"/>
        <w:rPr>
          <w:rFonts w:ascii="Calibri" w:hAnsi="Calibri" w:cs="Calibri"/>
          <w:sz w:val="22"/>
          <w:szCs w:val="22"/>
        </w:rPr>
      </w:pPr>
      <w:r w:rsidRPr="008E3AAF">
        <w:rPr>
          <w:rFonts w:ascii="Calibri" w:hAnsi="Calibri" w:cs="Calibri"/>
          <w:sz w:val="22"/>
          <w:szCs w:val="22"/>
        </w:rPr>
        <w:t>ISO27001/270018</w:t>
      </w:r>
    </w:p>
    <w:p w14:paraId="3CC37721" w14:textId="75575AC4" w:rsidR="00827FCE" w:rsidRPr="008E3AAF" w:rsidRDefault="00871A08" w:rsidP="00827FCE">
      <w:pPr>
        <w:pStyle w:val="ListParagraph"/>
        <w:numPr>
          <w:ilvl w:val="0"/>
          <w:numId w:val="20"/>
        </w:numPr>
        <w:shd w:val="clear" w:color="auto" w:fill="FFFFFF"/>
        <w:textAlignment w:val="baseline"/>
        <w:rPr>
          <w:rFonts w:ascii="Calibri" w:hAnsi="Calibri" w:cs="Calibri"/>
          <w:sz w:val="22"/>
          <w:szCs w:val="22"/>
        </w:rPr>
      </w:pPr>
      <w:r>
        <w:rPr>
          <w:rFonts w:ascii="Calibri" w:hAnsi="Calibri" w:cs="Calibri"/>
          <w:sz w:val="22"/>
          <w:szCs w:val="22"/>
        </w:rPr>
        <w:t>Department of Defenc</w:t>
      </w:r>
      <w:r w:rsidR="00827FCE" w:rsidRPr="008E3AAF">
        <w:rPr>
          <w:rFonts w:ascii="Calibri" w:hAnsi="Calibri" w:cs="Calibri"/>
          <w:sz w:val="22"/>
          <w:szCs w:val="22"/>
        </w:rPr>
        <w:t>e Cloud computing Security Requirements Guide</w:t>
      </w:r>
    </w:p>
    <w:p w14:paraId="31BE0B40" w14:textId="77777777" w:rsidR="00827FCE" w:rsidRPr="008E3AAF" w:rsidRDefault="00827FCE" w:rsidP="00827FCE">
      <w:pPr>
        <w:pStyle w:val="ListParagraph"/>
        <w:numPr>
          <w:ilvl w:val="0"/>
          <w:numId w:val="20"/>
        </w:numPr>
        <w:shd w:val="clear" w:color="auto" w:fill="FFFFFF"/>
        <w:textAlignment w:val="baseline"/>
        <w:rPr>
          <w:rFonts w:ascii="Calibri" w:hAnsi="Calibri" w:cs="Calibri"/>
          <w:sz w:val="22"/>
          <w:szCs w:val="22"/>
        </w:rPr>
      </w:pPr>
      <w:r w:rsidRPr="008E3AAF">
        <w:rPr>
          <w:rFonts w:ascii="Calibri" w:hAnsi="Calibri" w:cs="Calibri"/>
          <w:sz w:val="22"/>
          <w:szCs w:val="22"/>
        </w:rPr>
        <w:t>FedRAMP Level 4</w:t>
      </w:r>
    </w:p>
    <w:p w14:paraId="62C25D0E" w14:textId="77777777" w:rsidR="00827FCE" w:rsidRPr="008E3AAF" w:rsidRDefault="00827FCE" w:rsidP="00827FCE">
      <w:pPr>
        <w:pStyle w:val="ListParagraph"/>
        <w:numPr>
          <w:ilvl w:val="0"/>
          <w:numId w:val="20"/>
        </w:numPr>
        <w:shd w:val="clear" w:color="auto" w:fill="FFFFFF"/>
        <w:textAlignment w:val="baseline"/>
        <w:rPr>
          <w:rFonts w:ascii="Calibri" w:hAnsi="Calibri" w:cs="Calibri"/>
          <w:sz w:val="22"/>
          <w:szCs w:val="22"/>
        </w:rPr>
      </w:pPr>
      <w:r w:rsidRPr="008E3AAF">
        <w:rPr>
          <w:rFonts w:ascii="Calibri" w:hAnsi="Calibri" w:cs="Calibri"/>
          <w:sz w:val="22"/>
          <w:szCs w:val="22"/>
        </w:rPr>
        <w:t>FISMA</w:t>
      </w:r>
    </w:p>
    <w:p w14:paraId="5578D4E0" w14:textId="77777777" w:rsidR="00827FCE" w:rsidRPr="008E3AAF" w:rsidRDefault="00827FCE" w:rsidP="00827FCE">
      <w:pPr>
        <w:pStyle w:val="ListParagraph"/>
        <w:numPr>
          <w:ilvl w:val="0"/>
          <w:numId w:val="20"/>
        </w:numPr>
        <w:shd w:val="clear" w:color="auto" w:fill="FFFFFF"/>
        <w:textAlignment w:val="baseline"/>
        <w:rPr>
          <w:rFonts w:ascii="Calibri" w:hAnsi="Calibri" w:cs="Calibri"/>
          <w:sz w:val="22"/>
          <w:szCs w:val="22"/>
        </w:rPr>
      </w:pPr>
      <w:r w:rsidRPr="008E3AAF">
        <w:rPr>
          <w:rFonts w:ascii="Calibri" w:hAnsi="Calibri" w:cs="Calibri"/>
          <w:sz w:val="22"/>
          <w:szCs w:val="22"/>
        </w:rPr>
        <w:t>FINRA/SEC 17a-4</w:t>
      </w:r>
    </w:p>
    <w:p w14:paraId="178B79B5" w14:textId="77777777" w:rsidR="00827FCE" w:rsidRPr="008E3AAF" w:rsidRDefault="00827FCE" w:rsidP="00827FCE">
      <w:pPr>
        <w:pStyle w:val="ListParagraph"/>
        <w:numPr>
          <w:ilvl w:val="0"/>
          <w:numId w:val="20"/>
        </w:numPr>
        <w:shd w:val="clear" w:color="auto" w:fill="FFFFFF"/>
        <w:textAlignment w:val="baseline"/>
        <w:rPr>
          <w:rFonts w:ascii="Calibri" w:hAnsi="Calibri" w:cs="Calibri"/>
          <w:sz w:val="22"/>
          <w:szCs w:val="22"/>
        </w:rPr>
      </w:pPr>
      <w:r w:rsidRPr="008E3AAF">
        <w:rPr>
          <w:rFonts w:ascii="Calibri" w:hAnsi="Calibri" w:cs="Calibri"/>
          <w:sz w:val="22"/>
          <w:szCs w:val="22"/>
        </w:rPr>
        <w:t>HIPAA/HITECH</w:t>
      </w:r>
    </w:p>
    <w:p w14:paraId="5CC8D08C" w14:textId="77777777" w:rsidR="00827FCE" w:rsidRPr="008E3AAF" w:rsidRDefault="00827FCE" w:rsidP="00827FCE">
      <w:pPr>
        <w:shd w:val="clear" w:color="auto" w:fill="FFFFFF"/>
        <w:rPr>
          <w:rFonts w:ascii="Calibri" w:hAnsi="Calibri" w:cs="Calibri"/>
          <w:sz w:val="22"/>
          <w:szCs w:val="22"/>
        </w:rPr>
      </w:pPr>
    </w:p>
    <w:p w14:paraId="1EF562C1" w14:textId="77777777" w:rsidR="00827FCE" w:rsidRPr="008E3AAF" w:rsidRDefault="00827FCE" w:rsidP="00827FCE">
      <w:pPr>
        <w:pStyle w:val="SOPnormal"/>
        <w:spacing w:after="0" w:line="240" w:lineRule="auto"/>
        <w:rPr>
          <w:color w:val="auto"/>
        </w:rPr>
      </w:pPr>
      <w:r w:rsidRPr="008E3AAF">
        <w:rPr>
          <w:color w:val="auto"/>
        </w:rPr>
        <w:t>Box acts as a data processor only for the purposes of storage of trial data. Further details on Box data security and GDPR compliance is available here:</w:t>
      </w:r>
    </w:p>
    <w:p w14:paraId="52254783" w14:textId="105903B9" w:rsidR="00946CAF" w:rsidRPr="00827FCE" w:rsidRDefault="007955C4" w:rsidP="00827FCE">
      <w:pPr>
        <w:pStyle w:val="SOPnormal"/>
        <w:spacing w:after="0" w:line="240" w:lineRule="auto"/>
        <w:rPr>
          <w:color w:val="auto"/>
        </w:rPr>
      </w:pPr>
      <w:hyperlink r:id="rId15" w:history="1">
        <w:r w:rsidR="00827FCE" w:rsidRPr="008E3AAF">
          <w:rPr>
            <w:rStyle w:val="Hyperlink"/>
            <w:rFonts w:eastAsia="Times New Roman" w:cs="Calibri"/>
            <w:color w:val="auto"/>
          </w:rPr>
          <w:t>https://www.box.com/en-gb/security</w:t>
        </w:r>
      </w:hyperlink>
      <w:r w:rsidR="00827FCE" w:rsidRPr="008E3AAF">
        <w:rPr>
          <w:color w:val="auto"/>
        </w:rPr>
        <w:t>. The data protection risks of the HHTUs use of Box have been formally evaluated via a data protection impact assessment.</w:t>
      </w:r>
    </w:p>
    <w:p w14:paraId="06521846" w14:textId="77777777" w:rsidR="002B0C0C" w:rsidRPr="00E370CF" w:rsidRDefault="002B0C0C" w:rsidP="002B0C0C">
      <w:pPr>
        <w:rPr>
          <w:rFonts w:asciiTheme="majorHAnsi" w:hAnsiTheme="majorHAnsi"/>
          <w:b/>
          <w:sz w:val="22"/>
          <w:szCs w:val="22"/>
        </w:rPr>
      </w:pPr>
    </w:p>
    <w:p w14:paraId="27F59B89" w14:textId="77777777" w:rsidR="002B0C0C" w:rsidRPr="002B0C0C" w:rsidRDefault="002B0C0C" w:rsidP="002B0C0C">
      <w:pPr>
        <w:jc w:val="both"/>
        <w:rPr>
          <w:rFonts w:asciiTheme="majorHAnsi" w:hAnsiTheme="majorHAnsi"/>
          <w:b/>
          <w:sz w:val="22"/>
          <w:szCs w:val="22"/>
        </w:rPr>
      </w:pPr>
      <w:r w:rsidRPr="002B0C0C">
        <w:rPr>
          <w:rFonts w:asciiTheme="majorHAnsi" w:hAnsiTheme="majorHAnsi"/>
          <w:b/>
          <w:sz w:val="22"/>
          <w:szCs w:val="22"/>
        </w:rPr>
        <w:t>Patient recruitment</w:t>
      </w:r>
    </w:p>
    <w:p w14:paraId="79C587BD" w14:textId="145C94D0" w:rsidR="002B0C0C" w:rsidRPr="00391445" w:rsidRDefault="002B0C0C" w:rsidP="002B0C0C">
      <w:pPr>
        <w:jc w:val="both"/>
        <w:rPr>
          <w:rFonts w:asciiTheme="majorHAnsi" w:hAnsiTheme="majorHAnsi"/>
          <w:b/>
          <w:sz w:val="22"/>
          <w:szCs w:val="22"/>
        </w:rPr>
      </w:pPr>
      <w:r w:rsidRPr="00E370CF">
        <w:rPr>
          <w:rFonts w:asciiTheme="majorHAnsi" w:hAnsiTheme="majorHAnsi"/>
          <w:sz w:val="22"/>
          <w:szCs w:val="22"/>
        </w:rPr>
        <w:t xml:space="preserve">After the study opens, we anticipate that we will recruit 8-10 patients per month and we will require a maximum of 16 months for recruitment and a further 12 months for follow up.  We anticipate that we will be able to report our data in abstract form within 2.5 years of opening the study and have a manuscript in press within 3 years. </w:t>
      </w:r>
    </w:p>
    <w:p w14:paraId="28B5B3E4" w14:textId="77777777" w:rsidR="00946CAF" w:rsidRPr="00E370CF" w:rsidRDefault="00946CAF" w:rsidP="00946CAF">
      <w:pPr>
        <w:rPr>
          <w:rFonts w:asciiTheme="majorHAnsi" w:hAnsiTheme="majorHAnsi"/>
          <w:b/>
          <w:sz w:val="22"/>
          <w:szCs w:val="22"/>
        </w:rPr>
      </w:pPr>
    </w:p>
    <w:bookmarkEnd w:id="19"/>
    <w:bookmarkEnd w:id="20"/>
    <w:p w14:paraId="0602E037" w14:textId="77777777" w:rsidR="00946CAF" w:rsidRPr="00E370CF" w:rsidRDefault="00946CAF" w:rsidP="00946CAF">
      <w:pPr>
        <w:rPr>
          <w:rFonts w:asciiTheme="majorHAnsi" w:hAnsiTheme="majorHAnsi"/>
          <w:sz w:val="22"/>
          <w:szCs w:val="22"/>
        </w:rPr>
      </w:pPr>
    </w:p>
    <w:p w14:paraId="37604385" w14:textId="77777777" w:rsidR="00946CAF" w:rsidRPr="00E370CF" w:rsidRDefault="00946CAF" w:rsidP="00946CAF">
      <w:pPr>
        <w:rPr>
          <w:rFonts w:asciiTheme="majorHAnsi" w:hAnsiTheme="majorHAnsi"/>
          <w:sz w:val="22"/>
          <w:szCs w:val="22"/>
        </w:rPr>
      </w:pPr>
    </w:p>
    <w:p w14:paraId="030B1F3C" w14:textId="3EC5B253" w:rsidR="00946CAF" w:rsidRPr="00E370CF" w:rsidRDefault="002B0C0C" w:rsidP="00946CAF">
      <w:pPr>
        <w:rPr>
          <w:rFonts w:asciiTheme="majorHAnsi" w:hAnsiTheme="majorHAnsi"/>
          <w:b/>
          <w:sz w:val="22"/>
          <w:szCs w:val="22"/>
        </w:rPr>
      </w:pPr>
      <w:r>
        <w:rPr>
          <w:rFonts w:asciiTheme="majorHAnsi" w:hAnsiTheme="majorHAnsi"/>
          <w:b/>
          <w:sz w:val="22"/>
          <w:szCs w:val="22"/>
        </w:rPr>
        <w:t xml:space="preserve">11 </w:t>
      </w:r>
      <w:r w:rsidR="00946CAF" w:rsidRPr="00E370CF">
        <w:rPr>
          <w:rFonts w:asciiTheme="majorHAnsi" w:hAnsiTheme="majorHAnsi"/>
          <w:b/>
          <w:sz w:val="22"/>
          <w:szCs w:val="22"/>
        </w:rPr>
        <w:t>Statistics and powering of this study</w:t>
      </w:r>
    </w:p>
    <w:p w14:paraId="5CB9F313" w14:textId="77777777" w:rsidR="00946CAF" w:rsidRPr="00E370CF" w:rsidRDefault="00946CAF" w:rsidP="00946CAF">
      <w:pPr>
        <w:rPr>
          <w:rFonts w:asciiTheme="majorHAnsi" w:hAnsiTheme="majorHAnsi"/>
          <w:b/>
          <w:sz w:val="22"/>
          <w:szCs w:val="22"/>
        </w:rPr>
      </w:pPr>
    </w:p>
    <w:p w14:paraId="64AEF52C" w14:textId="43EE6CB1" w:rsidR="00946CAF" w:rsidRDefault="00946CAF" w:rsidP="005E5CFB">
      <w:pPr>
        <w:jc w:val="both"/>
        <w:rPr>
          <w:rFonts w:asciiTheme="majorHAnsi" w:hAnsiTheme="majorHAnsi"/>
          <w:sz w:val="22"/>
          <w:szCs w:val="22"/>
        </w:rPr>
      </w:pPr>
      <w:r w:rsidRPr="00E370CF">
        <w:rPr>
          <w:rFonts w:asciiTheme="majorHAnsi" w:hAnsiTheme="majorHAnsi"/>
          <w:b/>
          <w:sz w:val="22"/>
          <w:szCs w:val="22"/>
        </w:rPr>
        <w:t>Design</w:t>
      </w:r>
      <w:r w:rsidRPr="00E370CF">
        <w:rPr>
          <w:rFonts w:asciiTheme="majorHAnsi" w:hAnsiTheme="majorHAnsi"/>
          <w:sz w:val="22"/>
          <w:szCs w:val="22"/>
        </w:rPr>
        <w:t xml:space="preserve"> The null hypothesis is that the treatment in the nurses arm is not more effic</w:t>
      </w:r>
      <w:r w:rsidR="009B524B">
        <w:rPr>
          <w:rFonts w:asciiTheme="majorHAnsi" w:hAnsiTheme="majorHAnsi"/>
          <w:sz w:val="22"/>
          <w:szCs w:val="22"/>
        </w:rPr>
        <w:t>acious than treatment by the GP</w:t>
      </w:r>
    </w:p>
    <w:p w14:paraId="44C49AE7" w14:textId="77777777" w:rsidR="005E5CFB" w:rsidRPr="00E370CF" w:rsidRDefault="005E5CFB" w:rsidP="00946CAF">
      <w:pPr>
        <w:rPr>
          <w:rFonts w:asciiTheme="majorHAnsi" w:hAnsiTheme="majorHAnsi"/>
          <w:sz w:val="22"/>
          <w:szCs w:val="22"/>
        </w:rPr>
      </w:pPr>
    </w:p>
    <w:p w14:paraId="27007E97" w14:textId="77777777" w:rsidR="00946CAF" w:rsidRPr="00E370CF" w:rsidRDefault="00946CAF" w:rsidP="00BA7314">
      <w:pPr>
        <w:pStyle w:val="ListParagraph"/>
        <w:numPr>
          <w:ilvl w:val="0"/>
          <w:numId w:val="7"/>
        </w:numPr>
        <w:rPr>
          <w:rFonts w:asciiTheme="majorHAnsi" w:hAnsiTheme="majorHAnsi"/>
          <w:sz w:val="22"/>
          <w:szCs w:val="22"/>
        </w:rPr>
      </w:pPr>
      <w:r w:rsidRPr="00E370CF">
        <w:rPr>
          <w:rFonts w:asciiTheme="majorHAnsi" w:hAnsiTheme="majorHAnsi"/>
          <w:sz w:val="22"/>
          <w:szCs w:val="22"/>
        </w:rPr>
        <w:t>Study: randomised controlled trial</w:t>
      </w:r>
    </w:p>
    <w:p w14:paraId="59052605" w14:textId="77777777" w:rsidR="00946CAF" w:rsidRPr="00E370CF" w:rsidRDefault="00946CAF" w:rsidP="00BA7314">
      <w:pPr>
        <w:pStyle w:val="ListParagraph"/>
        <w:numPr>
          <w:ilvl w:val="0"/>
          <w:numId w:val="7"/>
        </w:numPr>
        <w:rPr>
          <w:rFonts w:asciiTheme="majorHAnsi" w:hAnsiTheme="majorHAnsi"/>
          <w:sz w:val="22"/>
          <w:szCs w:val="22"/>
        </w:rPr>
      </w:pPr>
      <w:r w:rsidRPr="00E370CF">
        <w:rPr>
          <w:rFonts w:asciiTheme="majorHAnsi" w:hAnsiTheme="majorHAnsi"/>
          <w:sz w:val="22"/>
          <w:szCs w:val="22"/>
        </w:rPr>
        <w:t>Parallel design</w:t>
      </w:r>
    </w:p>
    <w:p w14:paraId="35906C60" w14:textId="77777777" w:rsidR="00946CAF" w:rsidRPr="00E370CF" w:rsidRDefault="00946CAF" w:rsidP="00BA7314">
      <w:pPr>
        <w:pStyle w:val="ListParagraph"/>
        <w:numPr>
          <w:ilvl w:val="0"/>
          <w:numId w:val="7"/>
        </w:numPr>
        <w:rPr>
          <w:rFonts w:asciiTheme="majorHAnsi" w:hAnsiTheme="majorHAnsi"/>
          <w:sz w:val="22"/>
          <w:szCs w:val="22"/>
        </w:rPr>
      </w:pPr>
      <w:r w:rsidRPr="00E370CF">
        <w:rPr>
          <w:rFonts w:asciiTheme="majorHAnsi" w:hAnsiTheme="majorHAnsi"/>
          <w:sz w:val="22"/>
          <w:szCs w:val="22"/>
        </w:rPr>
        <w:t>Interventions: 2</w:t>
      </w:r>
    </w:p>
    <w:p w14:paraId="009A818F" w14:textId="77777777" w:rsidR="00946CAF" w:rsidRPr="00E370CF" w:rsidRDefault="00946CAF" w:rsidP="00BA7314">
      <w:pPr>
        <w:pStyle w:val="ListParagraph"/>
        <w:numPr>
          <w:ilvl w:val="0"/>
          <w:numId w:val="7"/>
        </w:numPr>
        <w:rPr>
          <w:rFonts w:asciiTheme="majorHAnsi" w:hAnsiTheme="majorHAnsi"/>
          <w:sz w:val="22"/>
          <w:szCs w:val="22"/>
        </w:rPr>
      </w:pPr>
      <w:r w:rsidRPr="00E370CF">
        <w:rPr>
          <w:rFonts w:asciiTheme="majorHAnsi" w:hAnsiTheme="majorHAnsi"/>
          <w:sz w:val="22"/>
          <w:szCs w:val="22"/>
        </w:rPr>
        <w:t>Outcome: IBS severity scoring system, 0-500 (Francis et al., 1997), Mild 75-175, Moderate 175-300, Severe &gt;300</w:t>
      </w:r>
    </w:p>
    <w:p w14:paraId="426906E4" w14:textId="77777777" w:rsidR="00946CAF" w:rsidRPr="00E370CF" w:rsidRDefault="00946CAF" w:rsidP="00BA7314">
      <w:pPr>
        <w:pStyle w:val="ListParagraph"/>
        <w:numPr>
          <w:ilvl w:val="0"/>
          <w:numId w:val="7"/>
        </w:numPr>
        <w:rPr>
          <w:rFonts w:asciiTheme="majorHAnsi" w:hAnsiTheme="majorHAnsi"/>
          <w:sz w:val="22"/>
          <w:szCs w:val="22"/>
        </w:rPr>
      </w:pPr>
      <w:r w:rsidRPr="00E370CF">
        <w:rPr>
          <w:rFonts w:asciiTheme="majorHAnsi" w:hAnsiTheme="majorHAnsi"/>
          <w:sz w:val="22"/>
          <w:szCs w:val="22"/>
        </w:rPr>
        <w:t>Expected loss to follow-up: 10%</w:t>
      </w:r>
    </w:p>
    <w:p w14:paraId="523A3EA8" w14:textId="77777777" w:rsidR="00946CAF" w:rsidRPr="00E370CF" w:rsidRDefault="00946CAF" w:rsidP="00BA7314">
      <w:pPr>
        <w:pStyle w:val="ListParagraph"/>
        <w:numPr>
          <w:ilvl w:val="0"/>
          <w:numId w:val="7"/>
        </w:numPr>
        <w:rPr>
          <w:rFonts w:asciiTheme="majorHAnsi" w:hAnsiTheme="majorHAnsi"/>
          <w:sz w:val="22"/>
          <w:szCs w:val="22"/>
        </w:rPr>
      </w:pPr>
      <w:r w:rsidRPr="00E370CF">
        <w:rPr>
          <w:rFonts w:asciiTheme="majorHAnsi" w:hAnsiTheme="majorHAnsi"/>
          <w:sz w:val="22"/>
          <w:szCs w:val="22"/>
        </w:rPr>
        <w:t>Lost due to GP deviation from protocols: 15%</w:t>
      </w:r>
    </w:p>
    <w:p w14:paraId="1F829291" w14:textId="77777777" w:rsidR="00946CAF" w:rsidRPr="00E370CF" w:rsidRDefault="00946CAF" w:rsidP="00BA7314">
      <w:pPr>
        <w:pStyle w:val="stata"/>
        <w:numPr>
          <w:ilvl w:val="0"/>
          <w:numId w:val="7"/>
        </w:numPr>
        <w:rPr>
          <w:rFonts w:asciiTheme="majorHAnsi" w:hAnsiTheme="majorHAnsi"/>
          <w:sz w:val="22"/>
          <w:szCs w:val="22"/>
        </w:rPr>
      </w:pPr>
      <w:r w:rsidRPr="00E370CF">
        <w:rPr>
          <w:rFonts w:asciiTheme="majorHAnsi" w:hAnsiTheme="majorHAnsi"/>
          <w:sz w:val="22"/>
          <w:szCs w:val="22"/>
        </w:rPr>
        <w:t>Alpha: 0.05, 2 sided sd =   84.9000</w:t>
      </w:r>
    </w:p>
    <w:p w14:paraId="6F3D8EDA" w14:textId="77777777" w:rsidR="00946CAF" w:rsidRPr="00E370CF" w:rsidRDefault="00946CAF" w:rsidP="00946CAF">
      <w:pPr>
        <w:rPr>
          <w:rFonts w:asciiTheme="majorHAnsi" w:hAnsiTheme="majorHAnsi"/>
          <w:b/>
          <w:sz w:val="22"/>
          <w:szCs w:val="22"/>
        </w:rPr>
      </w:pPr>
    </w:p>
    <w:p w14:paraId="3E575555" w14:textId="27DE2606" w:rsidR="005E5CFB" w:rsidRDefault="005E5CFB" w:rsidP="005E5CFB">
      <w:pPr>
        <w:jc w:val="both"/>
        <w:rPr>
          <w:rFonts w:asciiTheme="majorHAnsi" w:hAnsiTheme="majorHAnsi"/>
          <w:b/>
          <w:sz w:val="22"/>
          <w:szCs w:val="22"/>
        </w:rPr>
      </w:pPr>
      <w:r w:rsidRPr="005E5CFB">
        <w:rPr>
          <w:rFonts w:asciiTheme="majorHAnsi" w:hAnsiTheme="majorHAnsi"/>
          <w:b/>
          <w:sz w:val="22"/>
          <w:szCs w:val="22"/>
        </w:rPr>
        <w:t>St</w:t>
      </w:r>
      <w:r w:rsidR="001D24C7">
        <w:rPr>
          <w:rFonts w:asciiTheme="majorHAnsi" w:hAnsiTheme="majorHAnsi"/>
          <w:b/>
          <w:sz w:val="22"/>
          <w:szCs w:val="22"/>
        </w:rPr>
        <w:t>ra</w:t>
      </w:r>
      <w:r w:rsidRPr="005E5CFB">
        <w:rPr>
          <w:rFonts w:asciiTheme="majorHAnsi" w:hAnsiTheme="majorHAnsi"/>
          <w:b/>
          <w:sz w:val="22"/>
          <w:szCs w:val="22"/>
        </w:rPr>
        <w:t>tification</w:t>
      </w:r>
    </w:p>
    <w:p w14:paraId="2F7932F1" w14:textId="77777777" w:rsidR="005E5CFB" w:rsidRPr="005E5CFB" w:rsidRDefault="005E5CFB" w:rsidP="005E5CFB">
      <w:pPr>
        <w:jc w:val="both"/>
        <w:rPr>
          <w:rFonts w:asciiTheme="majorHAnsi" w:hAnsiTheme="majorHAnsi"/>
          <w:b/>
          <w:sz w:val="22"/>
          <w:szCs w:val="22"/>
        </w:rPr>
      </w:pPr>
    </w:p>
    <w:p w14:paraId="47C38385" w14:textId="77777777" w:rsidR="005E5CFB" w:rsidRPr="00E370CF" w:rsidRDefault="005E5CFB" w:rsidP="005E5CFB">
      <w:pPr>
        <w:rPr>
          <w:rFonts w:asciiTheme="majorHAnsi" w:hAnsiTheme="majorHAnsi"/>
          <w:sz w:val="22"/>
          <w:szCs w:val="22"/>
        </w:rPr>
      </w:pPr>
      <w:r w:rsidRPr="00E370CF">
        <w:rPr>
          <w:rFonts w:asciiTheme="majorHAnsi" w:hAnsiTheme="majorHAnsi"/>
          <w:sz w:val="22"/>
          <w:szCs w:val="22"/>
        </w:rPr>
        <w:t>1. By gender</w:t>
      </w:r>
      <w:r>
        <w:rPr>
          <w:rFonts w:asciiTheme="majorHAnsi" w:hAnsiTheme="majorHAnsi"/>
          <w:sz w:val="22"/>
          <w:szCs w:val="22"/>
        </w:rPr>
        <w:t xml:space="preserve">  (male v female v unknown/refuses to say)</w:t>
      </w:r>
    </w:p>
    <w:p w14:paraId="3299636D" w14:textId="71849BF4" w:rsidR="005E5CFB" w:rsidRDefault="005E5CFB" w:rsidP="005E5CFB">
      <w:pPr>
        <w:rPr>
          <w:rFonts w:asciiTheme="majorHAnsi" w:hAnsiTheme="majorHAnsi"/>
          <w:sz w:val="22"/>
          <w:szCs w:val="22"/>
        </w:rPr>
      </w:pPr>
      <w:r w:rsidRPr="00E370CF">
        <w:rPr>
          <w:rFonts w:asciiTheme="majorHAnsi" w:hAnsiTheme="majorHAnsi"/>
          <w:sz w:val="22"/>
          <w:szCs w:val="22"/>
        </w:rPr>
        <w:t>2. They will be stratified by their baseline</w:t>
      </w:r>
      <w:r w:rsidRPr="00E370CF">
        <w:rPr>
          <w:rFonts w:asciiTheme="majorHAnsi" w:hAnsiTheme="majorHAnsi"/>
          <w:b/>
          <w:sz w:val="22"/>
          <w:szCs w:val="22"/>
        </w:rPr>
        <w:t xml:space="preserve"> </w:t>
      </w:r>
      <w:r w:rsidRPr="00E370CF">
        <w:rPr>
          <w:rFonts w:asciiTheme="majorHAnsi" w:hAnsiTheme="majorHAnsi"/>
          <w:sz w:val="22"/>
          <w:szCs w:val="22"/>
        </w:rPr>
        <w:t xml:space="preserve">IBS SSS score into 2 groups: (a) mild or moderate  (b) severe to ensure the arms are balanced for severity of symptoms. </w:t>
      </w:r>
    </w:p>
    <w:p w14:paraId="4B2F52B4" w14:textId="77777777" w:rsidR="005E5CFB" w:rsidRPr="00E370CF" w:rsidRDefault="005E5CFB" w:rsidP="005E5CFB">
      <w:pPr>
        <w:rPr>
          <w:rFonts w:asciiTheme="majorHAnsi" w:hAnsiTheme="majorHAnsi"/>
          <w:sz w:val="22"/>
          <w:szCs w:val="22"/>
        </w:rPr>
      </w:pPr>
    </w:p>
    <w:p w14:paraId="3771794B" w14:textId="77777777" w:rsidR="005E5CFB" w:rsidRPr="0020771E" w:rsidRDefault="005E5CFB" w:rsidP="005E5CFB">
      <w:pPr>
        <w:jc w:val="both"/>
        <w:rPr>
          <w:rFonts w:asciiTheme="majorHAnsi" w:hAnsiTheme="majorHAnsi"/>
          <w:b/>
          <w:sz w:val="22"/>
          <w:szCs w:val="22"/>
        </w:rPr>
      </w:pPr>
      <w:r w:rsidRPr="0020771E">
        <w:rPr>
          <w:rFonts w:asciiTheme="majorHAnsi" w:hAnsiTheme="majorHAnsi"/>
          <w:b/>
          <w:sz w:val="22"/>
          <w:szCs w:val="22"/>
        </w:rPr>
        <w:t>Sample size</w:t>
      </w:r>
    </w:p>
    <w:p w14:paraId="1746FCCD" w14:textId="77777777" w:rsidR="005E5CFB" w:rsidRPr="0020771E" w:rsidRDefault="005E5CFB" w:rsidP="005E5CFB">
      <w:pPr>
        <w:jc w:val="both"/>
        <w:rPr>
          <w:rFonts w:asciiTheme="majorHAnsi" w:hAnsiTheme="majorHAnsi"/>
          <w:sz w:val="22"/>
          <w:szCs w:val="22"/>
        </w:rPr>
      </w:pPr>
      <w:r w:rsidRPr="0020771E">
        <w:rPr>
          <w:rFonts w:asciiTheme="majorHAnsi" w:hAnsiTheme="majorHAnsi"/>
          <w:sz w:val="22"/>
          <w:szCs w:val="22"/>
        </w:rPr>
        <w:t>We assume 75% of participants will fall into the mild to moderate group (a) and 25% into the severe group (b). We anticipate that there will be a different effect size in each group so we will test them separately.  A reduction in score of 50 is the minimum clinically important difference we aim to achieve.  However, we also know that 50% of the control group will improve with NICE suggested treatments</w:t>
      </w:r>
    </w:p>
    <w:p w14:paraId="195D140D" w14:textId="77777777" w:rsidR="005E5CFB" w:rsidRPr="0020771E" w:rsidRDefault="005E5CFB" w:rsidP="005E5CFB">
      <w:pPr>
        <w:jc w:val="both"/>
        <w:rPr>
          <w:rFonts w:asciiTheme="majorHAnsi" w:hAnsiTheme="majorHAnsi" w:cs="Calibri"/>
          <w:sz w:val="22"/>
          <w:szCs w:val="22"/>
        </w:rPr>
      </w:pPr>
    </w:p>
    <w:p w14:paraId="22D6E674" w14:textId="77777777" w:rsidR="005E5CFB" w:rsidRPr="0020771E" w:rsidRDefault="005E5CFB" w:rsidP="005E5CFB">
      <w:pPr>
        <w:jc w:val="both"/>
        <w:rPr>
          <w:rFonts w:asciiTheme="majorHAnsi" w:hAnsiTheme="majorHAnsi" w:cs="Calibri"/>
          <w:sz w:val="22"/>
          <w:szCs w:val="22"/>
        </w:rPr>
      </w:pPr>
      <w:r w:rsidRPr="0020771E">
        <w:rPr>
          <w:rFonts w:asciiTheme="majorHAnsi" w:hAnsiTheme="majorHAnsi" w:cs="Calibri"/>
          <w:sz w:val="22"/>
          <w:szCs w:val="22"/>
        </w:rPr>
        <w:t>The expected value of the primary outcome for the trial in the control group is 125.4 in the mild to moderate group, and 372 in the severe group. The standard deviation is 53.4 and 66.0 in the mild to moderate group and severe groups respectively. We have assumed that 5% of the control patients will be treated in a more similar way to the intervention group, leading to an inflation of the control group change in outcome measure. This makes a change in the difference between control and intervention of 47.5 that we wish to detect. Using a power of 85%, and alpha of 5% gives 72 in total from the severe group and 48 in the mild to moderate group. Each group is randomised half to intervention and half to control. After allowing for loss to follow-up of 10%, the severe group rises to 80 and the mild to moderate group to 54. Giving a total needed of 134 participants.</w:t>
      </w:r>
    </w:p>
    <w:p w14:paraId="2953BEAB" w14:textId="77777777" w:rsidR="005E5CFB" w:rsidRDefault="005E5CFB" w:rsidP="005E5CFB">
      <w:pPr>
        <w:jc w:val="both"/>
        <w:rPr>
          <w:rFonts w:asciiTheme="majorHAnsi" w:hAnsiTheme="majorHAnsi" w:cstheme="minorHAnsi"/>
          <w:b/>
        </w:rPr>
      </w:pPr>
    </w:p>
    <w:p w14:paraId="1ECDD0BF" w14:textId="77777777" w:rsidR="005E5CFB" w:rsidRPr="00E370CF" w:rsidRDefault="005E5CFB" w:rsidP="005E5CFB">
      <w:pPr>
        <w:rPr>
          <w:rFonts w:asciiTheme="majorHAnsi" w:hAnsiTheme="majorHAnsi"/>
          <w:b/>
          <w:sz w:val="22"/>
          <w:szCs w:val="22"/>
        </w:rPr>
      </w:pPr>
      <w:r w:rsidRPr="00E370CF">
        <w:rPr>
          <w:rFonts w:asciiTheme="majorHAnsi" w:hAnsiTheme="majorHAnsi"/>
          <w:b/>
          <w:sz w:val="22"/>
          <w:szCs w:val="22"/>
        </w:rPr>
        <w:t xml:space="preserve">Stratification </w:t>
      </w:r>
    </w:p>
    <w:p w14:paraId="3312F5E8" w14:textId="77777777" w:rsidR="005E5CFB" w:rsidRPr="00E370CF" w:rsidRDefault="005E5CFB" w:rsidP="005E5CFB">
      <w:pPr>
        <w:rPr>
          <w:rFonts w:asciiTheme="majorHAnsi" w:hAnsiTheme="majorHAnsi"/>
          <w:b/>
          <w:sz w:val="22"/>
          <w:szCs w:val="22"/>
        </w:rPr>
      </w:pPr>
    </w:p>
    <w:p w14:paraId="0CC66763" w14:textId="77777777" w:rsidR="005E5CFB" w:rsidRPr="0020771E" w:rsidRDefault="005E5CFB" w:rsidP="005E5CFB">
      <w:pPr>
        <w:jc w:val="both"/>
        <w:rPr>
          <w:rFonts w:asciiTheme="majorHAnsi" w:hAnsiTheme="majorHAnsi" w:cstheme="minorHAnsi"/>
          <w:b/>
        </w:rPr>
      </w:pPr>
      <w:r w:rsidRPr="0020771E">
        <w:rPr>
          <w:rFonts w:asciiTheme="majorHAnsi" w:hAnsiTheme="majorHAnsi" w:cstheme="minorHAnsi"/>
          <w:b/>
        </w:rPr>
        <w:t>Analysis</w:t>
      </w:r>
    </w:p>
    <w:p w14:paraId="3278FC76" w14:textId="31A5EBC4" w:rsidR="005E5CFB" w:rsidRPr="0020771E" w:rsidRDefault="005E5CFB" w:rsidP="005E5CFB">
      <w:pPr>
        <w:jc w:val="both"/>
        <w:rPr>
          <w:rFonts w:asciiTheme="majorHAnsi" w:hAnsiTheme="majorHAnsi"/>
          <w:sz w:val="22"/>
          <w:szCs w:val="22"/>
        </w:rPr>
      </w:pPr>
      <w:r w:rsidRPr="0020771E">
        <w:rPr>
          <w:rFonts w:asciiTheme="majorHAnsi" w:hAnsiTheme="majorHAnsi" w:cs="Arial"/>
          <w:sz w:val="22"/>
          <w:szCs w:val="22"/>
        </w:rPr>
        <w:t>Means ± SD values or percentiles appropriate to the distribution will be reported for the primary outcome and secondary outcomes by treatment group. A statistical model will be fitted with IBS severity scoring system</w:t>
      </w:r>
      <w:r w:rsidRPr="0020771E">
        <w:rPr>
          <w:rFonts w:asciiTheme="majorHAnsi" w:hAnsiTheme="majorHAnsi" w:cs="Arial"/>
          <w:sz w:val="22"/>
          <w:szCs w:val="22"/>
        </w:rPr>
        <w:fldChar w:fldCharType="begin"/>
      </w:r>
      <w:r>
        <w:rPr>
          <w:rFonts w:asciiTheme="majorHAnsi" w:hAnsiTheme="majorHAnsi" w:cs="Arial"/>
          <w:sz w:val="22"/>
          <w:szCs w:val="22"/>
        </w:rPr>
        <w:instrText xml:space="preserve"> ADDIN EN.CITE &lt;EndNote&gt;&lt;Cite&gt;&lt;Author&gt;Francis&lt;/Author&gt;&lt;Year&gt;1997&lt;/Year&gt;&lt;RecNum&gt;1852&lt;/RecNum&gt;&lt;DisplayText&gt;[23]&lt;/DisplayText&gt;&lt;record&gt;&lt;rec-number&gt;1852&lt;/rec-number&gt;&lt;foreign-keys&gt;&lt;key app="EN" db-id="pp2x2trtywwsa0etdrlv9fzz2t0estw9frr0" timestamp="1553004253"&gt;1852&lt;/key&gt;&lt;/foreign-keys&gt;&lt;ref-type name="Journal Article"&gt;17&lt;/ref-type&gt;&lt;contributors&gt;&lt;authors&gt;&lt;author&gt;Francis, C.Y.&lt;/author&gt;&lt;author&gt;Morris, J.&lt;/author&gt;&lt;author&gt;Whorwell, P.J.&lt;/author&gt;&lt;/authors&gt;&lt;/contributors&gt;&lt;titles&gt;&lt;title&gt;The irritable bowel severity scoring system: a simple method of monitoring irritable bowel syndrome and its progress&lt;/title&gt;&lt;secondary-title&gt;Aliment Pharmacol Ther&lt;/secondary-title&gt;&lt;/titles&gt;&lt;periodical&gt;&lt;full-title&gt;Aliment Pharmacol Ther&lt;/full-title&gt;&lt;/periodical&gt;&lt;pages&gt;395-402&lt;/pages&gt;&lt;volume&gt;11&lt;/volume&gt;&lt;number&gt;2&lt;/number&gt;&lt;dates&gt;&lt;year&gt;1997&lt;/year&gt;&lt;/dates&gt;&lt;urls&gt;&lt;/urls&gt;&lt;/record&gt;&lt;/Cite&gt;&lt;/EndNote&gt;</w:instrText>
      </w:r>
      <w:r w:rsidRPr="0020771E">
        <w:rPr>
          <w:rFonts w:asciiTheme="majorHAnsi" w:hAnsiTheme="majorHAnsi" w:cs="Arial"/>
          <w:sz w:val="22"/>
          <w:szCs w:val="22"/>
        </w:rPr>
        <w:fldChar w:fldCharType="separate"/>
      </w:r>
      <w:r>
        <w:rPr>
          <w:rFonts w:asciiTheme="majorHAnsi" w:hAnsiTheme="majorHAnsi" w:cs="Arial"/>
          <w:noProof/>
          <w:sz w:val="22"/>
          <w:szCs w:val="22"/>
        </w:rPr>
        <w:t>[23]</w:t>
      </w:r>
      <w:r w:rsidRPr="0020771E">
        <w:rPr>
          <w:rFonts w:asciiTheme="majorHAnsi" w:hAnsiTheme="majorHAnsi" w:cs="Arial"/>
          <w:sz w:val="22"/>
          <w:szCs w:val="22"/>
        </w:rPr>
        <w:fldChar w:fldCharType="end"/>
      </w:r>
      <w:r w:rsidRPr="0020771E">
        <w:rPr>
          <w:rFonts w:asciiTheme="majorHAnsi" w:hAnsiTheme="majorHAnsi" w:cs="Arial"/>
          <w:sz w:val="22"/>
          <w:szCs w:val="22"/>
        </w:rPr>
        <w:t xml:space="preserve"> as the dependent variable. This will be adjusted for baseline assessment of the IBS severity score. A random effects model will be explored. A point estimate, 95% confidence interval and p-value will be reported for the average treatment effect. Residual values will be examined for an approximate normal distribution. If values are highly skewed then a transformation or robust statistical methods will be used instead. </w:t>
      </w:r>
    </w:p>
    <w:p w14:paraId="6679F6E2" w14:textId="77777777" w:rsidR="005E5CFB" w:rsidRPr="0020771E" w:rsidRDefault="005E5CFB" w:rsidP="005E5CFB">
      <w:pPr>
        <w:jc w:val="both"/>
        <w:rPr>
          <w:rFonts w:asciiTheme="majorHAnsi" w:hAnsiTheme="majorHAnsi"/>
          <w:sz w:val="22"/>
          <w:szCs w:val="22"/>
        </w:rPr>
      </w:pPr>
    </w:p>
    <w:p w14:paraId="700128E5" w14:textId="77777777" w:rsidR="005E5CFB" w:rsidRPr="0020771E" w:rsidRDefault="005E5CFB" w:rsidP="005E5CFB">
      <w:pPr>
        <w:jc w:val="both"/>
        <w:rPr>
          <w:rFonts w:asciiTheme="majorHAnsi" w:hAnsiTheme="majorHAnsi"/>
          <w:sz w:val="22"/>
          <w:szCs w:val="22"/>
        </w:rPr>
      </w:pPr>
      <w:r w:rsidRPr="0020771E">
        <w:rPr>
          <w:rFonts w:asciiTheme="majorHAnsi" w:hAnsiTheme="majorHAnsi"/>
          <w:sz w:val="22"/>
          <w:szCs w:val="22"/>
        </w:rPr>
        <w:t xml:space="preserve">Mixed linear regression models will be used to compare continuous outcomes between treatment groups by adjusting for corresponding metric calculated at baseline and random site effect. </w:t>
      </w:r>
    </w:p>
    <w:p w14:paraId="778ACF80" w14:textId="77777777" w:rsidR="005E5CFB" w:rsidRPr="0020771E" w:rsidRDefault="005E5CFB" w:rsidP="005E5CFB">
      <w:pPr>
        <w:jc w:val="both"/>
        <w:rPr>
          <w:rFonts w:asciiTheme="majorHAnsi" w:hAnsiTheme="majorHAnsi"/>
          <w:sz w:val="22"/>
          <w:szCs w:val="22"/>
        </w:rPr>
      </w:pPr>
    </w:p>
    <w:p w14:paraId="23475A83" w14:textId="77777777" w:rsidR="005E5CFB" w:rsidRPr="0020771E" w:rsidRDefault="005E5CFB" w:rsidP="005E5CFB">
      <w:pPr>
        <w:jc w:val="both"/>
        <w:rPr>
          <w:rFonts w:asciiTheme="majorHAnsi" w:hAnsiTheme="majorHAnsi"/>
          <w:sz w:val="22"/>
          <w:szCs w:val="22"/>
        </w:rPr>
      </w:pPr>
      <w:r w:rsidRPr="0020771E">
        <w:rPr>
          <w:rFonts w:asciiTheme="majorHAnsi" w:hAnsiTheme="majorHAnsi"/>
          <w:sz w:val="22"/>
          <w:szCs w:val="22"/>
        </w:rPr>
        <w:t>For assessing group difference in demographic covariates, including age, sex and socioeconomic status</w:t>
      </w:r>
      <w:r w:rsidRPr="0020771E">
        <w:rPr>
          <w:rFonts w:asciiTheme="majorHAnsi" w:hAnsiTheme="majorHAnsi" w:cs="Arial"/>
          <w:sz w:val="22"/>
          <w:szCs w:val="22"/>
        </w:rPr>
        <w:t xml:space="preserve">, linear regression models will be used to compare continuous and ordinal variables, logistic regression will be used to compare categorical variables, and Poisson regression models will be used to compare event rates, while adjusting for a random site effect. For analysis of adverse events, formal statistical comparisons will only be performed when there are enough observed events. If outliers exist, a robust Poisson regression model will be used instead. </w:t>
      </w:r>
    </w:p>
    <w:p w14:paraId="0368148F" w14:textId="77777777" w:rsidR="005E5CFB" w:rsidRPr="0020771E" w:rsidRDefault="005E5CFB" w:rsidP="005E5CFB">
      <w:pPr>
        <w:jc w:val="both"/>
        <w:rPr>
          <w:rFonts w:asciiTheme="majorHAnsi" w:hAnsiTheme="majorHAnsi"/>
          <w:sz w:val="22"/>
          <w:szCs w:val="22"/>
        </w:rPr>
      </w:pPr>
    </w:p>
    <w:p w14:paraId="4AE95192" w14:textId="77777777" w:rsidR="005E5CFB" w:rsidRDefault="005E5CFB" w:rsidP="005E5CFB">
      <w:pPr>
        <w:jc w:val="both"/>
        <w:rPr>
          <w:rFonts w:asciiTheme="majorHAnsi" w:hAnsiTheme="majorHAnsi"/>
          <w:sz w:val="22"/>
          <w:szCs w:val="22"/>
        </w:rPr>
      </w:pPr>
      <w:r w:rsidRPr="0020771E">
        <w:rPr>
          <w:rFonts w:asciiTheme="majorHAnsi" w:hAnsiTheme="majorHAnsi"/>
          <w:sz w:val="22"/>
          <w:szCs w:val="22"/>
        </w:rPr>
        <w:t>Missing data for secondary outcomes will not be imputed. Available case analysis method will be used for secondary analyses.</w:t>
      </w:r>
    </w:p>
    <w:p w14:paraId="73EB1A8A" w14:textId="77777777" w:rsidR="005E5CFB" w:rsidRPr="0020771E" w:rsidRDefault="005E5CFB" w:rsidP="005E5CFB">
      <w:pPr>
        <w:jc w:val="both"/>
        <w:rPr>
          <w:rFonts w:asciiTheme="majorHAnsi" w:hAnsiTheme="majorHAnsi"/>
          <w:sz w:val="22"/>
          <w:szCs w:val="22"/>
        </w:rPr>
      </w:pPr>
    </w:p>
    <w:p w14:paraId="1D660B6F" w14:textId="77777777" w:rsidR="005E5CFB" w:rsidRPr="0020771E" w:rsidRDefault="005E5CFB" w:rsidP="005E5CFB">
      <w:pPr>
        <w:jc w:val="both"/>
        <w:rPr>
          <w:rFonts w:asciiTheme="majorHAnsi" w:hAnsiTheme="majorHAnsi"/>
          <w:sz w:val="22"/>
          <w:szCs w:val="22"/>
        </w:rPr>
      </w:pPr>
      <w:r w:rsidRPr="0020771E">
        <w:rPr>
          <w:rFonts w:asciiTheme="majorHAnsi" w:hAnsiTheme="majorHAnsi" w:cs="Arial"/>
          <w:sz w:val="22"/>
          <w:szCs w:val="22"/>
        </w:rPr>
        <w:t>Two sided p-value will be reported and a 5% significance level will be used to declare statistical significance.</w:t>
      </w:r>
      <w:r w:rsidRPr="0020771E">
        <w:rPr>
          <w:rFonts w:asciiTheme="majorHAnsi" w:hAnsiTheme="majorHAnsi"/>
          <w:sz w:val="22"/>
          <w:szCs w:val="22"/>
        </w:rPr>
        <w:t xml:space="preserve"> For all above mentioned secondary analyses, the false discovery rate will be controlled using the adaptive Benjamini-Hochberg procedure.</w:t>
      </w:r>
    </w:p>
    <w:p w14:paraId="6ED158FE" w14:textId="77777777" w:rsidR="005E5CFB" w:rsidRPr="0020771E" w:rsidRDefault="005E5CFB" w:rsidP="005E5CFB">
      <w:pPr>
        <w:jc w:val="both"/>
        <w:rPr>
          <w:rFonts w:asciiTheme="majorHAnsi" w:hAnsiTheme="majorHAnsi"/>
          <w:sz w:val="22"/>
          <w:szCs w:val="22"/>
        </w:rPr>
      </w:pPr>
    </w:p>
    <w:p w14:paraId="705006E6" w14:textId="77777777" w:rsidR="005E5CFB" w:rsidRPr="0020771E" w:rsidRDefault="005E5CFB" w:rsidP="005E5CFB">
      <w:pPr>
        <w:jc w:val="both"/>
        <w:rPr>
          <w:rFonts w:asciiTheme="majorHAnsi" w:hAnsiTheme="majorHAnsi"/>
          <w:sz w:val="22"/>
          <w:szCs w:val="22"/>
        </w:rPr>
      </w:pPr>
      <w:r w:rsidRPr="0020771E">
        <w:rPr>
          <w:rFonts w:asciiTheme="majorHAnsi" w:hAnsiTheme="majorHAnsi"/>
          <w:sz w:val="22"/>
          <w:szCs w:val="22"/>
        </w:rPr>
        <w:t xml:space="preserve">A detailed statistical analysis plan will be drafted and approved by the Trial Management Group before data lock. </w:t>
      </w:r>
      <w:bookmarkStart w:id="21" w:name="_Toc476667243"/>
    </w:p>
    <w:p w14:paraId="4925A4DC" w14:textId="77777777" w:rsidR="005E5CFB" w:rsidRPr="0020771E" w:rsidRDefault="005E5CFB" w:rsidP="005E5CFB">
      <w:pPr>
        <w:jc w:val="both"/>
        <w:rPr>
          <w:rFonts w:asciiTheme="majorHAnsi" w:hAnsiTheme="majorHAnsi"/>
          <w:b/>
          <w:sz w:val="22"/>
          <w:szCs w:val="22"/>
        </w:rPr>
      </w:pPr>
      <w:bookmarkStart w:id="22" w:name="_Toc506294547"/>
    </w:p>
    <w:p w14:paraId="443256C6" w14:textId="77777777" w:rsidR="005E5CFB" w:rsidRPr="0020771E" w:rsidRDefault="005E5CFB" w:rsidP="005E5CFB">
      <w:pPr>
        <w:jc w:val="both"/>
        <w:rPr>
          <w:rFonts w:asciiTheme="majorHAnsi" w:hAnsiTheme="majorHAnsi"/>
          <w:b/>
          <w:sz w:val="22"/>
          <w:szCs w:val="22"/>
        </w:rPr>
      </w:pPr>
      <w:r w:rsidRPr="0020771E">
        <w:rPr>
          <w:rFonts w:asciiTheme="majorHAnsi" w:hAnsiTheme="majorHAnsi"/>
          <w:b/>
          <w:sz w:val="22"/>
          <w:szCs w:val="22"/>
        </w:rPr>
        <w:t>Subgroup Analyses</w:t>
      </w:r>
      <w:bookmarkEnd w:id="22"/>
      <w:r w:rsidRPr="0020771E">
        <w:rPr>
          <w:rFonts w:asciiTheme="majorHAnsi" w:hAnsiTheme="majorHAnsi"/>
          <w:b/>
          <w:sz w:val="22"/>
          <w:szCs w:val="22"/>
        </w:rPr>
        <w:t xml:space="preserve"> </w:t>
      </w:r>
      <w:bookmarkEnd w:id="21"/>
    </w:p>
    <w:p w14:paraId="5A37D560" w14:textId="77777777" w:rsidR="005E5CFB" w:rsidRPr="0020771E" w:rsidRDefault="005E5CFB" w:rsidP="005E5CFB">
      <w:pPr>
        <w:jc w:val="both"/>
        <w:rPr>
          <w:rFonts w:asciiTheme="majorHAnsi" w:hAnsiTheme="majorHAnsi"/>
          <w:sz w:val="22"/>
          <w:szCs w:val="22"/>
        </w:rPr>
      </w:pPr>
      <w:r w:rsidRPr="0020771E">
        <w:rPr>
          <w:rFonts w:asciiTheme="majorHAnsi" w:hAnsiTheme="majorHAnsi"/>
          <w:sz w:val="22"/>
          <w:szCs w:val="22"/>
        </w:rPr>
        <w:t xml:space="preserve">The study </w:t>
      </w:r>
      <w:r>
        <w:rPr>
          <w:rFonts w:asciiTheme="majorHAnsi" w:hAnsiTheme="majorHAnsi"/>
          <w:sz w:val="22"/>
          <w:szCs w:val="22"/>
        </w:rPr>
        <w:t>i</w:t>
      </w:r>
      <w:r w:rsidRPr="0020771E">
        <w:rPr>
          <w:rFonts w:asciiTheme="majorHAnsi" w:hAnsiTheme="majorHAnsi"/>
          <w:sz w:val="22"/>
          <w:szCs w:val="22"/>
        </w:rPr>
        <w:t>s not powered to detect subgroup differences. Interpretation of any subgroup analyses will depend on whether the overall analysis demonstrates a significant treatment group difference. If performed the subgroup analyses will be conducted for the primary outcome and will be interpreted with caution.</w:t>
      </w:r>
    </w:p>
    <w:p w14:paraId="2B01AFD9" w14:textId="77777777" w:rsidR="005E5CFB" w:rsidRPr="0020771E" w:rsidRDefault="005E5CFB" w:rsidP="005E5CFB">
      <w:pPr>
        <w:pStyle w:val="Heading4"/>
        <w:jc w:val="both"/>
        <w:rPr>
          <w:i w:val="0"/>
          <w:color w:val="auto"/>
          <w:sz w:val="22"/>
          <w:szCs w:val="22"/>
        </w:rPr>
      </w:pPr>
      <w:bookmarkStart w:id="23" w:name="_Toc506294548"/>
      <w:bookmarkStart w:id="24" w:name="_Toc476667245"/>
      <w:r w:rsidRPr="0020771E">
        <w:rPr>
          <w:i w:val="0"/>
          <w:color w:val="auto"/>
          <w:sz w:val="22"/>
          <w:szCs w:val="22"/>
        </w:rPr>
        <w:t>Analysis Population</w:t>
      </w:r>
      <w:bookmarkEnd w:id="23"/>
      <w:bookmarkEnd w:id="24"/>
    </w:p>
    <w:p w14:paraId="7AC3E7DA" w14:textId="77777777" w:rsidR="005E5CFB" w:rsidRPr="0020771E" w:rsidRDefault="005E5CFB" w:rsidP="005E5CFB">
      <w:pPr>
        <w:jc w:val="both"/>
        <w:rPr>
          <w:rFonts w:asciiTheme="majorHAnsi" w:hAnsiTheme="majorHAnsi" w:cs="Arial"/>
          <w:sz w:val="22"/>
          <w:szCs w:val="22"/>
        </w:rPr>
      </w:pPr>
      <w:r w:rsidRPr="0020771E">
        <w:rPr>
          <w:rFonts w:asciiTheme="majorHAnsi" w:hAnsiTheme="majorHAnsi" w:cs="Arial"/>
          <w:sz w:val="22"/>
          <w:szCs w:val="22"/>
        </w:rPr>
        <w:t>The analyses will follow the intention-to-treat principle. It will include all randomised participants, the data from whom will be analysed in the group to which the subjects were assigned through randomisation regardless of the actual group they ended in. Data will not be truncated due to protocol deviations.</w:t>
      </w:r>
    </w:p>
    <w:p w14:paraId="48A29619" w14:textId="77777777" w:rsidR="005E5CFB" w:rsidRPr="0020771E" w:rsidRDefault="005E5CFB" w:rsidP="005E5CFB">
      <w:pPr>
        <w:pStyle w:val="Heading4"/>
        <w:jc w:val="both"/>
        <w:rPr>
          <w:i w:val="0"/>
          <w:color w:val="auto"/>
          <w:sz w:val="22"/>
          <w:szCs w:val="22"/>
        </w:rPr>
      </w:pPr>
      <w:bookmarkStart w:id="25" w:name="_Toc506294549"/>
      <w:bookmarkStart w:id="26" w:name="_Toc506294550"/>
      <w:bookmarkEnd w:id="25"/>
      <w:r w:rsidRPr="0020771E">
        <w:rPr>
          <w:i w:val="0"/>
          <w:color w:val="auto"/>
          <w:sz w:val="22"/>
          <w:szCs w:val="22"/>
        </w:rPr>
        <w:t>Within-trial analysis</w:t>
      </w:r>
      <w:bookmarkEnd w:id="26"/>
    </w:p>
    <w:p w14:paraId="20651952" w14:textId="77777777" w:rsidR="005E5CFB" w:rsidRDefault="005E5CFB" w:rsidP="005E5CFB">
      <w:pPr>
        <w:jc w:val="both"/>
        <w:rPr>
          <w:rFonts w:asciiTheme="majorHAnsi" w:hAnsiTheme="majorHAnsi"/>
          <w:sz w:val="22"/>
          <w:szCs w:val="22"/>
        </w:rPr>
      </w:pPr>
      <w:r w:rsidRPr="0020771E">
        <w:rPr>
          <w:rFonts w:asciiTheme="majorHAnsi" w:hAnsiTheme="majorHAnsi"/>
          <w:sz w:val="22"/>
          <w:szCs w:val="22"/>
        </w:rPr>
        <w:t>A separate statistical analysis plan will be drafted and approved by the Trial Management Group before commencement of the within-trial economic evaluation.</w:t>
      </w:r>
    </w:p>
    <w:p w14:paraId="61892944" w14:textId="77777777" w:rsidR="005E5CFB" w:rsidRPr="0006212A" w:rsidRDefault="005E5CFB" w:rsidP="005E5CFB">
      <w:pPr>
        <w:jc w:val="both"/>
        <w:rPr>
          <w:rFonts w:asciiTheme="majorHAnsi" w:hAnsiTheme="majorHAnsi"/>
          <w:sz w:val="22"/>
          <w:szCs w:val="22"/>
        </w:rPr>
      </w:pPr>
    </w:p>
    <w:p w14:paraId="2EE6BA3A" w14:textId="5845BEDD" w:rsidR="00946CAF" w:rsidRPr="00E370CF" w:rsidRDefault="00B961B7" w:rsidP="00946CAF">
      <w:pPr>
        <w:spacing w:before="100" w:beforeAutospacing="1" w:after="100" w:afterAutospacing="1"/>
        <w:jc w:val="both"/>
        <w:rPr>
          <w:rFonts w:asciiTheme="majorHAnsi" w:hAnsiTheme="majorHAnsi"/>
          <w:sz w:val="22"/>
          <w:szCs w:val="22"/>
        </w:rPr>
      </w:pPr>
      <w:r>
        <w:rPr>
          <w:rFonts w:asciiTheme="majorHAnsi" w:hAnsiTheme="majorHAnsi"/>
          <w:b/>
          <w:bCs/>
          <w:sz w:val="22"/>
          <w:szCs w:val="22"/>
        </w:rPr>
        <w:t>12</w:t>
      </w:r>
      <w:r w:rsidR="002B0C0C">
        <w:rPr>
          <w:rFonts w:asciiTheme="majorHAnsi" w:hAnsiTheme="majorHAnsi"/>
          <w:b/>
          <w:bCs/>
          <w:sz w:val="22"/>
          <w:szCs w:val="22"/>
        </w:rPr>
        <w:t xml:space="preserve">.   </w:t>
      </w:r>
      <w:r w:rsidR="00946CAF" w:rsidRPr="00E370CF">
        <w:rPr>
          <w:rFonts w:asciiTheme="majorHAnsi" w:hAnsiTheme="majorHAnsi"/>
          <w:b/>
          <w:bCs/>
          <w:sz w:val="22"/>
          <w:szCs w:val="22"/>
        </w:rPr>
        <w:t>Process evaluation</w:t>
      </w:r>
    </w:p>
    <w:p w14:paraId="64830036" w14:textId="60BDA88B" w:rsidR="00946CAF" w:rsidRPr="00E370CF" w:rsidRDefault="00946CAF" w:rsidP="00946CAF">
      <w:pPr>
        <w:spacing w:before="100" w:beforeAutospacing="1" w:after="100" w:afterAutospacing="1"/>
        <w:jc w:val="both"/>
        <w:rPr>
          <w:rFonts w:asciiTheme="majorHAnsi" w:hAnsiTheme="majorHAnsi"/>
          <w:sz w:val="22"/>
          <w:szCs w:val="22"/>
        </w:rPr>
      </w:pPr>
      <w:r w:rsidRPr="00E370CF">
        <w:rPr>
          <w:rFonts w:asciiTheme="majorHAnsi" w:hAnsiTheme="majorHAnsi"/>
          <w:sz w:val="22"/>
          <w:szCs w:val="22"/>
        </w:rPr>
        <w:t xml:space="preserve">In parallel with the clinical trial, </w:t>
      </w:r>
      <w:r w:rsidR="002B0C0C">
        <w:rPr>
          <w:rFonts w:asciiTheme="majorHAnsi" w:hAnsiTheme="majorHAnsi"/>
          <w:sz w:val="22"/>
          <w:szCs w:val="22"/>
        </w:rPr>
        <w:t>A</w:t>
      </w:r>
      <w:r w:rsidRPr="00E370CF">
        <w:rPr>
          <w:rFonts w:asciiTheme="majorHAnsi" w:hAnsiTheme="majorHAnsi"/>
          <w:sz w:val="22"/>
          <w:szCs w:val="22"/>
        </w:rPr>
        <w:t xml:space="preserve"> process evaluation of the study in line with MRC guidance</w:t>
      </w:r>
      <w:r w:rsidR="00C77AA3">
        <w:rPr>
          <w:rFonts w:asciiTheme="majorHAnsi" w:hAnsiTheme="majorHAnsi"/>
          <w:sz w:val="22"/>
          <w:szCs w:val="22"/>
        </w:rPr>
        <w:fldChar w:fldCharType="begin"/>
      </w:r>
      <w:r w:rsidR="005E5CFB">
        <w:rPr>
          <w:rFonts w:asciiTheme="majorHAnsi" w:hAnsiTheme="majorHAnsi"/>
          <w:sz w:val="22"/>
          <w:szCs w:val="22"/>
        </w:rPr>
        <w:instrText xml:space="preserve"> ADDIN EN.CITE &lt;EndNote&gt;&lt;Cite&gt;&lt;Author&gt;Moore&lt;/Author&gt;&lt;Year&gt;2015&lt;/Year&gt;&lt;RecNum&gt;1850&lt;/RecNum&gt;&lt;DisplayText&gt;[24]&lt;/DisplayText&gt;&lt;record&gt;&lt;rec-number&gt;1850&lt;/rec-number&gt;&lt;foreign-keys&gt;&lt;key app="EN" db-id="pp2x2trtywwsa0etdrlv9fzz2t0estw9frr0" timestamp="1552556616"&gt;1850&lt;/key&gt;&lt;/foreign-keys&gt;&lt;ref-type name="Journal Article"&gt;17&lt;/ref-type&gt;&lt;contributors&gt;&lt;authors&gt;&lt;author&gt;Moore, G.F.&lt;/author&gt;&lt;author&gt;Audrey, S. &lt;/author&gt;&lt;author&gt;Barker, M. &lt;/author&gt;&lt;author&gt;Bond, L.&lt;/author&gt;&lt;author&gt;Bonell, C. &lt;/author&gt;&lt;author&gt;Hardeman, W.&lt;/author&gt;&lt;author&gt;Moore, L. &lt;/author&gt;&lt;author&gt;O&amp;apos;Cathain, A. &lt;/author&gt;&lt;author&gt;Tinati, T. &lt;/author&gt;&lt;author&gt;Wight, D.&lt;/author&gt;&lt;author&gt;et al:  &lt;/author&gt;&lt;/authors&gt;&lt;/contributors&gt;&lt;titles&gt;&lt;title&gt;Process evaluation of complex interventions: Medical Research Council guidance.&lt;/title&gt;&lt;secondary-title&gt;BMJ&lt;/secondary-title&gt;&lt;/titles&gt;&lt;periodical&gt;&lt;full-title&gt;BMJ&lt;/full-title&gt;&lt;/periodical&gt;&lt;volume&gt;350&lt;/volume&gt;&lt;number&gt;h1258&lt;/number&gt;&lt;dates&gt;&lt;year&gt;2015&lt;/year&gt;&lt;/dates&gt;&lt;urls&gt;&lt;/urls&gt;&lt;/record&gt;&lt;/Cite&gt;&lt;/EndNote&gt;</w:instrText>
      </w:r>
      <w:r w:rsidR="00C77AA3">
        <w:rPr>
          <w:rFonts w:asciiTheme="majorHAnsi" w:hAnsiTheme="majorHAnsi"/>
          <w:sz w:val="22"/>
          <w:szCs w:val="22"/>
        </w:rPr>
        <w:fldChar w:fldCharType="separate"/>
      </w:r>
      <w:r w:rsidR="005E5CFB">
        <w:rPr>
          <w:rFonts w:asciiTheme="majorHAnsi" w:hAnsiTheme="majorHAnsi"/>
          <w:noProof/>
          <w:sz w:val="22"/>
          <w:szCs w:val="22"/>
        </w:rPr>
        <w:t>[24]</w:t>
      </w:r>
      <w:r w:rsidR="00C77AA3">
        <w:rPr>
          <w:rFonts w:asciiTheme="majorHAnsi" w:hAnsiTheme="majorHAnsi"/>
          <w:sz w:val="22"/>
          <w:szCs w:val="22"/>
        </w:rPr>
        <w:fldChar w:fldCharType="end"/>
      </w:r>
      <w:r w:rsidR="002B0C0C">
        <w:rPr>
          <w:rFonts w:asciiTheme="majorHAnsi" w:hAnsiTheme="majorHAnsi"/>
          <w:sz w:val="22"/>
          <w:szCs w:val="22"/>
        </w:rPr>
        <w:t xml:space="preserve"> will be conducted</w:t>
      </w:r>
      <w:r w:rsidRPr="00E370CF">
        <w:rPr>
          <w:rFonts w:asciiTheme="majorHAnsi" w:hAnsiTheme="majorHAnsi"/>
          <w:sz w:val="22"/>
          <w:szCs w:val="22"/>
        </w:rPr>
        <w:t>.</w:t>
      </w:r>
    </w:p>
    <w:p w14:paraId="10ABF9DA" w14:textId="36E5A4C2" w:rsidR="00946CAF" w:rsidRPr="00E370CF" w:rsidRDefault="002B0C0C" w:rsidP="00946CAF">
      <w:pPr>
        <w:spacing w:before="100" w:beforeAutospacing="1" w:after="100" w:afterAutospacing="1"/>
        <w:jc w:val="both"/>
        <w:rPr>
          <w:rFonts w:asciiTheme="majorHAnsi" w:hAnsiTheme="majorHAnsi"/>
          <w:sz w:val="22"/>
          <w:szCs w:val="22"/>
        </w:rPr>
      </w:pPr>
      <w:r>
        <w:rPr>
          <w:rFonts w:asciiTheme="majorHAnsi" w:hAnsiTheme="majorHAnsi"/>
          <w:sz w:val="22"/>
          <w:szCs w:val="22"/>
        </w:rPr>
        <w:t>I</w:t>
      </w:r>
      <w:r w:rsidR="00946CAF" w:rsidRPr="00E370CF">
        <w:rPr>
          <w:rFonts w:asciiTheme="majorHAnsi" w:hAnsiTheme="majorHAnsi"/>
          <w:sz w:val="22"/>
          <w:szCs w:val="22"/>
        </w:rPr>
        <w:t>nterviews with patient participants from each arm of the study after completing the intervention or comparison arm</w:t>
      </w:r>
      <w:r>
        <w:rPr>
          <w:rFonts w:asciiTheme="majorHAnsi" w:hAnsiTheme="majorHAnsi"/>
          <w:sz w:val="22"/>
          <w:szCs w:val="22"/>
        </w:rPr>
        <w:t xml:space="preserve"> will be carried out</w:t>
      </w:r>
      <w:r w:rsidR="00946CAF" w:rsidRPr="00E370CF">
        <w:rPr>
          <w:rFonts w:asciiTheme="majorHAnsi" w:hAnsiTheme="majorHAnsi"/>
          <w:sz w:val="22"/>
          <w:szCs w:val="22"/>
        </w:rPr>
        <w:t>. We will interview the trial nurses delivering the interventions and a sample of GPs in practices where the intervention is taking place.  We will also audio-record intervention consultations to check fidelity.</w:t>
      </w:r>
    </w:p>
    <w:p w14:paraId="309CD8B1" w14:textId="32E2D36B" w:rsidR="00946CAF" w:rsidRPr="00E370CF" w:rsidRDefault="00946CAF" w:rsidP="00946CAF">
      <w:pPr>
        <w:spacing w:before="100" w:beforeAutospacing="1" w:after="100" w:afterAutospacing="1"/>
        <w:jc w:val="both"/>
        <w:rPr>
          <w:rFonts w:asciiTheme="majorHAnsi" w:hAnsiTheme="majorHAnsi"/>
          <w:sz w:val="22"/>
          <w:szCs w:val="22"/>
        </w:rPr>
      </w:pPr>
      <w:r w:rsidRPr="00E370CF">
        <w:rPr>
          <w:rFonts w:asciiTheme="majorHAnsi" w:hAnsiTheme="majorHAnsi"/>
          <w:sz w:val="22"/>
          <w:szCs w:val="22"/>
        </w:rPr>
        <w:t xml:space="preserve">The aim of these interviews is to explain the trial results and how best to scale the intervention, if it is shown to be effective, through </w:t>
      </w:r>
      <w:r w:rsidR="002B0C0C">
        <w:rPr>
          <w:rFonts w:asciiTheme="majorHAnsi" w:hAnsiTheme="majorHAnsi"/>
          <w:sz w:val="22"/>
          <w:szCs w:val="22"/>
        </w:rPr>
        <w:t>the</w:t>
      </w:r>
      <w:r w:rsidRPr="00E370CF">
        <w:rPr>
          <w:rFonts w:asciiTheme="majorHAnsi" w:hAnsiTheme="majorHAnsi"/>
          <w:sz w:val="22"/>
          <w:szCs w:val="22"/>
        </w:rPr>
        <w:t xml:space="preserve"> understanding of:</w:t>
      </w:r>
    </w:p>
    <w:p w14:paraId="0C31D67F" w14:textId="77777777" w:rsidR="00946CAF" w:rsidRPr="00E370CF" w:rsidRDefault="00946CAF" w:rsidP="00BA7314">
      <w:pPr>
        <w:numPr>
          <w:ilvl w:val="0"/>
          <w:numId w:val="9"/>
        </w:numPr>
        <w:spacing w:before="100" w:beforeAutospacing="1" w:after="100" w:afterAutospacing="1"/>
        <w:jc w:val="both"/>
        <w:rPr>
          <w:rFonts w:asciiTheme="majorHAnsi" w:hAnsiTheme="majorHAnsi"/>
          <w:sz w:val="22"/>
          <w:szCs w:val="22"/>
        </w:rPr>
      </w:pPr>
      <w:r w:rsidRPr="00E370CF">
        <w:rPr>
          <w:rFonts w:asciiTheme="majorHAnsi" w:hAnsiTheme="majorHAnsi"/>
          <w:sz w:val="22"/>
          <w:szCs w:val="22"/>
        </w:rPr>
        <w:t>how the intervention is delivered to participants and its acceptability to them</w:t>
      </w:r>
    </w:p>
    <w:p w14:paraId="6EFE7198" w14:textId="77777777" w:rsidR="00946CAF" w:rsidRPr="00E370CF" w:rsidRDefault="00946CAF" w:rsidP="00BA7314">
      <w:pPr>
        <w:numPr>
          <w:ilvl w:val="0"/>
          <w:numId w:val="9"/>
        </w:numPr>
        <w:spacing w:before="100" w:beforeAutospacing="1" w:after="100" w:afterAutospacing="1"/>
        <w:jc w:val="both"/>
        <w:rPr>
          <w:rFonts w:asciiTheme="majorHAnsi" w:hAnsiTheme="majorHAnsi"/>
          <w:sz w:val="22"/>
          <w:szCs w:val="22"/>
        </w:rPr>
      </w:pPr>
      <w:r w:rsidRPr="00E370CF">
        <w:rPr>
          <w:rFonts w:asciiTheme="majorHAnsi" w:hAnsiTheme="majorHAnsi"/>
          <w:sz w:val="22"/>
          <w:szCs w:val="22"/>
        </w:rPr>
        <w:t>how the intervention is communicated to participants</w:t>
      </w:r>
    </w:p>
    <w:p w14:paraId="3710E56D" w14:textId="77777777" w:rsidR="00BC344A" w:rsidRPr="00E370CF" w:rsidRDefault="00BC344A" w:rsidP="00BC344A">
      <w:pPr>
        <w:numPr>
          <w:ilvl w:val="0"/>
          <w:numId w:val="9"/>
        </w:numPr>
        <w:spacing w:before="100" w:beforeAutospacing="1" w:after="100" w:afterAutospacing="1"/>
        <w:jc w:val="both"/>
        <w:rPr>
          <w:rFonts w:asciiTheme="majorHAnsi" w:hAnsiTheme="majorHAnsi"/>
          <w:sz w:val="22"/>
          <w:szCs w:val="22"/>
        </w:rPr>
      </w:pPr>
      <w:r>
        <w:rPr>
          <w:rFonts w:asciiTheme="majorHAnsi" w:hAnsiTheme="majorHAnsi"/>
          <w:sz w:val="22"/>
          <w:szCs w:val="22"/>
        </w:rPr>
        <w:t>how the intervention was delivered by nurses and GPs, any protocol deviations and explanations for this.</w:t>
      </w:r>
    </w:p>
    <w:p w14:paraId="3258BB8C" w14:textId="77777777" w:rsidR="00946CAF" w:rsidRPr="00E370CF" w:rsidRDefault="00946CAF" w:rsidP="00BA7314">
      <w:pPr>
        <w:numPr>
          <w:ilvl w:val="0"/>
          <w:numId w:val="9"/>
        </w:numPr>
        <w:spacing w:before="100" w:beforeAutospacing="1" w:after="100" w:afterAutospacing="1"/>
        <w:jc w:val="both"/>
        <w:rPr>
          <w:rFonts w:asciiTheme="majorHAnsi" w:hAnsiTheme="majorHAnsi"/>
          <w:sz w:val="22"/>
          <w:szCs w:val="22"/>
        </w:rPr>
      </w:pPr>
      <w:r w:rsidRPr="00E370CF">
        <w:rPr>
          <w:rFonts w:asciiTheme="majorHAnsi" w:hAnsiTheme="majorHAnsi"/>
          <w:sz w:val="22"/>
          <w:szCs w:val="22"/>
        </w:rPr>
        <w:t>the fidelity of the intervention over time</w:t>
      </w:r>
    </w:p>
    <w:p w14:paraId="111FAFEC" w14:textId="77777777" w:rsidR="00946CAF" w:rsidRPr="00E370CF" w:rsidRDefault="00946CAF" w:rsidP="00BA7314">
      <w:pPr>
        <w:numPr>
          <w:ilvl w:val="0"/>
          <w:numId w:val="9"/>
        </w:numPr>
        <w:spacing w:before="100" w:beforeAutospacing="1" w:after="100" w:afterAutospacing="1"/>
        <w:jc w:val="both"/>
        <w:rPr>
          <w:rFonts w:asciiTheme="majorHAnsi" w:hAnsiTheme="majorHAnsi"/>
          <w:sz w:val="22"/>
          <w:szCs w:val="22"/>
        </w:rPr>
      </w:pPr>
      <w:r w:rsidRPr="00E370CF">
        <w:rPr>
          <w:rFonts w:asciiTheme="majorHAnsi" w:hAnsiTheme="majorHAnsi"/>
          <w:sz w:val="22"/>
          <w:szCs w:val="22"/>
        </w:rPr>
        <w:t>how participants respond to the any intervention suggested, how they interact with it, what they do as a result and any unexpected consequences;</w:t>
      </w:r>
    </w:p>
    <w:p w14:paraId="07AC9DD8" w14:textId="77777777" w:rsidR="00946CAF" w:rsidRPr="00E370CF" w:rsidRDefault="00946CAF" w:rsidP="00BA7314">
      <w:pPr>
        <w:numPr>
          <w:ilvl w:val="0"/>
          <w:numId w:val="9"/>
        </w:numPr>
        <w:spacing w:before="100" w:beforeAutospacing="1" w:after="100" w:afterAutospacing="1"/>
        <w:jc w:val="both"/>
        <w:rPr>
          <w:rFonts w:asciiTheme="majorHAnsi" w:hAnsiTheme="majorHAnsi"/>
          <w:sz w:val="22"/>
          <w:szCs w:val="22"/>
        </w:rPr>
      </w:pPr>
      <w:r w:rsidRPr="00E370CF">
        <w:rPr>
          <w:rFonts w:asciiTheme="majorHAnsi" w:hAnsiTheme="majorHAnsi"/>
          <w:sz w:val="22"/>
          <w:szCs w:val="22"/>
        </w:rPr>
        <w:t>any factors to do with families, friends, participants working environment, the GP practice or wider health service environment that affect intervention implementation during the trial, to try and understand the barriers and facilitators to intervention during the trial and help develop strategies to deal with this if the trial is successful and the approach is to be rolled out more widely.</w:t>
      </w:r>
    </w:p>
    <w:p w14:paraId="04302849" w14:textId="77777777" w:rsidR="00946CAF" w:rsidRPr="00E370CF" w:rsidRDefault="00946CAF" w:rsidP="00946CAF">
      <w:pPr>
        <w:spacing w:before="100" w:beforeAutospacing="1" w:after="100" w:afterAutospacing="1"/>
        <w:jc w:val="both"/>
        <w:rPr>
          <w:rFonts w:asciiTheme="majorHAnsi" w:hAnsiTheme="majorHAnsi"/>
          <w:sz w:val="22"/>
          <w:szCs w:val="22"/>
        </w:rPr>
      </w:pPr>
      <w:r w:rsidRPr="00E370CF">
        <w:rPr>
          <w:rFonts w:asciiTheme="majorHAnsi" w:hAnsiTheme="majorHAnsi"/>
          <w:sz w:val="22"/>
          <w:szCs w:val="22"/>
        </w:rPr>
        <w:t>The process evaluation will be delivered by a trained research assistant using semi-structured interviews either face to face, by Skype or over the telephone and will last for 30-60 minutes.  Interviews will be digitally recorded and transcribed verbatim.</w:t>
      </w:r>
    </w:p>
    <w:p w14:paraId="2501FF6C" w14:textId="3B7697A0" w:rsidR="00946CAF" w:rsidRPr="00E370CF" w:rsidRDefault="002B0C0C" w:rsidP="00946CAF">
      <w:pPr>
        <w:spacing w:before="100" w:beforeAutospacing="1" w:after="100" w:afterAutospacing="1"/>
        <w:jc w:val="both"/>
        <w:rPr>
          <w:rFonts w:asciiTheme="majorHAnsi" w:hAnsiTheme="majorHAnsi"/>
          <w:sz w:val="22"/>
          <w:szCs w:val="22"/>
        </w:rPr>
      </w:pPr>
      <w:r w:rsidRPr="00D216EC">
        <w:rPr>
          <w:rFonts w:asciiTheme="majorHAnsi" w:hAnsiTheme="majorHAnsi"/>
          <w:bCs/>
          <w:sz w:val="22"/>
          <w:szCs w:val="22"/>
        </w:rPr>
        <w:t>M</w:t>
      </w:r>
      <w:r w:rsidR="00946CAF" w:rsidRPr="00E370CF">
        <w:rPr>
          <w:rFonts w:asciiTheme="majorHAnsi" w:hAnsiTheme="majorHAnsi"/>
          <w:sz w:val="22"/>
          <w:szCs w:val="22"/>
        </w:rPr>
        <w:t>aximum variation of variables across the sample</w:t>
      </w:r>
      <w:r>
        <w:rPr>
          <w:rFonts w:asciiTheme="majorHAnsi" w:hAnsiTheme="majorHAnsi"/>
          <w:sz w:val="22"/>
          <w:szCs w:val="22"/>
        </w:rPr>
        <w:t xml:space="preserve"> is the goal</w:t>
      </w:r>
      <w:r w:rsidR="00946CAF" w:rsidRPr="00E370CF">
        <w:rPr>
          <w:rFonts w:asciiTheme="majorHAnsi" w:hAnsiTheme="majorHAnsi"/>
          <w:sz w:val="22"/>
          <w:szCs w:val="22"/>
        </w:rPr>
        <w:t>. Once saturation is reached, i.e. the interviews are not producing new information, they will stop. </w:t>
      </w:r>
    </w:p>
    <w:p w14:paraId="58B0966B" w14:textId="4085BCA5" w:rsidR="00946CAF" w:rsidRPr="00E370CF" w:rsidRDefault="002B0C0C" w:rsidP="00946CAF">
      <w:pPr>
        <w:spacing w:before="100" w:beforeAutospacing="1" w:after="100" w:afterAutospacing="1"/>
        <w:jc w:val="both"/>
        <w:rPr>
          <w:rFonts w:asciiTheme="majorHAnsi" w:hAnsiTheme="majorHAnsi"/>
          <w:sz w:val="22"/>
          <w:szCs w:val="22"/>
        </w:rPr>
      </w:pPr>
      <w:r>
        <w:rPr>
          <w:rFonts w:asciiTheme="majorHAnsi" w:hAnsiTheme="majorHAnsi"/>
          <w:sz w:val="22"/>
          <w:szCs w:val="22"/>
        </w:rPr>
        <w:t>Both</w:t>
      </w:r>
      <w:r w:rsidR="00946CAF" w:rsidRPr="00E370CF">
        <w:rPr>
          <w:rFonts w:asciiTheme="majorHAnsi" w:hAnsiTheme="majorHAnsi"/>
          <w:sz w:val="22"/>
          <w:szCs w:val="22"/>
        </w:rPr>
        <w:t xml:space="preserve"> nurses delivering the intervention </w:t>
      </w:r>
      <w:r>
        <w:rPr>
          <w:rFonts w:asciiTheme="majorHAnsi" w:hAnsiTheme="majorHAnsi"/>
          <w:sz w:val="22"/>
          <w:szCs w:val="22"/>
        </w:rPr>
        <w:t xml:space="preserve">will be interviewed </w:t>
      </w:r>
      <w:r w:rsidR="00946CAF" w:rsidRPr="00E370CF">
        <w:rPr>
          <w:rFonts w:asciiTheme="majorHAnsi" w:hAnsiTheme="majorHAnsi"/>
          <w:sz w:val="22"/>
          <w:szCs w:val="22"/>
        </w:rPr>
        <w:t xml:space="preserve">on two occasions, after they have seen 10 patients each and then again after they have seen 20 patients. </w:t>
      </w:r>
      <w:r>
        <w:rPr>
          <w:rFonts w:asciiTheme="majorHAnsi" w:hAnsiTheme="majorHAnsi"/>
          <w:sz w:val="22"/>
          <w:szCs w:val="22"/>
        </w:rPr>
        <w:t>Data</w:t>
      </w:r>
      <w:r w:rsidR="00763766">
        <w:rPr>
          <w:rFonts w:asciiTheme="majorHAnsi" w:hAnsiTheme="majorHAnsi"/>
          <w:sz w:val="22"/>
          <w:szCs w:val="22"/>
        </w:rPr>
        <w:t xml:space="preserve"> collect</w:t>
      </w:r>
      <w:r>
        <w:rPr>
          <w:rFonts w:asciiTheme="majorHAnsi" w:hAnsiTheme="majorHAnsi"/>
          <w:sz w:val="22"/>
          <w:szCs w:val="22"/>
        </w:rPr>
        <w:t>ed will include</w:t>
      </w:r>
      <w:r w:rsidR="00763766">
        <w:rPr>
          <w:rFonts w:asciiTheme="majorHAnsi" w:hAnsiTheme="majorHAnsi"/>
          <w:sz w:val="22"/>
          <w:szCs w:val="22"/>
        </w:rPr>
        <w:t xml:space="preserve"> </w:t>
      </w:r>
      <w:r w:rsidR="00946CAF" w:rsidRPr="00E370CF">
        <w:rPr>
          <w:rFonts w:asciiTheme="majorHAnsi" w:hAnsiTheme="majorHAnsi"/>
          <w:sz w:val="22"/>
          <w:szCs w:val="22"/>
        </w:rPr>
        <w:t>their demographic data (sex, age, ethn</w:t>
      </w:r>
      <w:r w:rsidR="00763766">
        <w:rPr>
          <w:rFonts w:asciiTheme="majorHAnsi" w:hAnsiTheme="majorHAnsi"/>
          <w:sz w:val="22"/>
          <w:szCs w:val="22"/>
        </w:rPr>
        <w:t xml:space="preserve">icity, and level of education), </w:t>
      </w:r>
      <w:r w:rsidR="00946CAF" w:rsidRPr="00E370CF">
        <w:rPr>
          <w:rFonts w:asciiTheme="majorHAnsi" w:hAnsiTheme="majorHAnsi"/>
          <w:sz w:val="22"/>
          <w:szCs w:val="22"/>
        </w:rPr>
        <w:t xml:space="preserve">questions about intervention delivery and fidelity (including any changes made), what went well/could have been improved in the training they received, and the response of the patient to the intervention. </w:t>
      </w:r>
      <w:r w:rsidR="00763766">
        <w:rPr>
          <w:rFonts w:asciiTheme="majorHAnsi" w:hAnsiTheme="majorHAnsi"/>
          <w:sz w:val="22"/>
          <w:szCs w:val="22"/>
        </w:rPr>
        <w:t>C</w:t>
      </w:r>
      <w:r w:rsidR="00946CAF" w:rsidRPr="00E370CF">
        <w:rPr>
          <w:rFonts w:asciiTheme="majorHAnsi" w:hAnsiTheme="majorHAnsi"/>
          <w:sz w:val="22"/>
          <w:szCs w:val="22"/>
        </w:rPr>
        <w:t>ontamination</w:t>
      </w:r>
      <w:r w:rsidR="00763766">
        <w:rPr>
          <w:rFonts w:asciiTheme="majorHAnsi" w:hAnsiTheme="majorHAnsi"/>
          <w:sz w:val="22"/>
          <w:szCs w:val="22"/>
        </w:rPr>
        <w:t xml:space="preserve"> will also be considered</w:t>
      </w:r>
      <w:r w:rsidR="00946CAF" w:rsidRPr="00E370CF">
        <w:rPr>
          <w:rFonts w:asciiTheme="majorHAnsi" w:hAnsiTheme="majorHAnsi"/>
          <w:sz w:val="22"/>
          <w:szCs w:val="22"/>
        </w:rPr>
        <w:t>, i.e. delivery of any aspects of the intervention to control patients.</w:t>
      </w:r>
    </w:p>
    <w:p w14:paraId="09876BF4" w14:textId="33B2C10B" w:rsidR="00946CAF" w:rsidRPr="00E370CF" w:rsidRDefault="00763766" w:rsidP="00946CAF">
      <w:pPr>
        <w:spacing w:before="100" w:beforeAutospacing="1" w:after="100" w:afterAutospacing="1"/>
        <w:jc w:val="both"/>
        <w:rPr>
          <w:rFonts w:asciiTheme="majorHAnsi" w:hAnsiTheme="majorHAnsi"/>
          <w:sz w:val="22"/>
          <w:szCs w:val="22"/>
        </w:rPr>
      </w:pPr>
      <w:r>
        <w:rPr>
          <w:rFonts w:asciiTheme="majorHAnsi" w:hAnsiTheme="majorHAnsi"/>
          <w:sz w:val="22"/>
          <w:szCs w:val="22"/>
        </w:rPr>
        <w:t>C</w:t>
      </w:r>
      <w:r w:rsidR="00946CAF" w:rsidRPr="00E370CF">
        <w:rPr>
          <w:rFonts w:asciiTheme="majorHAnsi" w:hAnsiTheme="majorHAnsi"/>
          <w:sz w:val="22"/>
          <w:szCs w:val="22"/>
        </w:rPr>
        <w:t xml:space="preserve">ontextual (practice, other) factors </w:t>
      </w:r>
      <w:r>
        <w:rPr>
          <w:rFonts w:asciiTheme="majorHAnsi" w:hAnsiTheme="majorHAnsi"/>
          <w:sz w:val="22"/>
          <w:szCs w:val="22"/>
        </w:rPr>
        <w:t xml:space="preserve">will be explored </w:t>
      </w:r>
      <w:r w:rsidR="00946CAF" w:rsidRPr="00E370CF">
        <w:rPr>
          <w:rFonts w:asciiTheme="majorHAnsi" w:hAnsiTheme="majorHAnsi"/>
          <w:sz w:val="22"/>
          <w:szCs w:val="22"/>
        </w:rPr>
        <w:t xml:space="preserve">which may act as facilitators or barriers to wider implementation with the intervention nurses and up to 5 GPs participating in the study. </w:t>
      </w:r>
      <w:r w:rsidR="00BA7314">
        <w:rPr>
          <w:rFonts w:asciiTheme="majorHAnsi" w:hAnsiTheme="majorHAnsi"/>
          <w:sz w:val="22"/>
          <w:szCs w:val="22"/>
        </w:rPr>
        <w:t xml:space="preserve">Data collected on these GPs will include </w:t>
      </w:r>
      <w:r w:rsidR="00946CAF" w:rsidRPr="00E370CF">
        <w:rPr>
          <w:rFonts w:asciiTheme="majorHAnsi" w:hAnsiTheme="majorHAnsi"/>
          <w:sz w:val="22"/>
          <w:szCs w:val="22"/>
        </w:rPr>
        <w:t xml:space="preserve"> demographic data (sex, age, ethnicity, highest qualification) including any additional psychological or mental health training in managing people with IBS, number of years working at the practice and if the research site is a training practice.</w:t>
      </w:r>
    </w:p>
    <w:p w14:paraId="2B452464" w14:textId="25DCD68B" w:rsidR="00946CAF" w:rsidRPr="00E370CF" w:rsidRDefault="00BA7314" w:rsidP="00946CAF">
      <w:pPr>
        <w:spacing w:before="100" w:beforeAutospacing="1" w:after="100" w:afterAutospacing="1"/>
        <w:jc w:val="both"/>
        <w:rPr>
          <w:rFonts w:asciiTheme="majorHAnsi" w:hAnsiTheme="majorHAnsi"/>
          <w:sz w:val="22"/>
          <w:szCs w:val="22"/>
        </w:rPr>
      </w:pPr>
      <w:r>
        <w:rPr>
          <w:rFonts w:asciiTheme="majorHAnsi" w:hAnsiTheme="majorHAnsi"/>
          <w:sz w:val="22"/>
          <w:szCs w:val="22"/>
        </w:rPr>
        <w:t>Up</w:t>
      </w:r>
      <w:r w:rsidR="00946CAF" w:rsidRPr="00E370CF">
        <w:rPr>
          <w:rFonts w:asciiTheme="majorHAnsi" w:hAnsiTheme="majorHAnsi"/>
          <w:sz w:val="22"/>
          <w:szCs w:val="22"/>
        </w:rPr>
        <w:t xml:space="preserve"> to 15 patients from the intervention arm and 5-10 from the control arm of the study</w:t>
      </w:r>
      <w:r>
        <w:rPr>
          <w:rFonts w:asciiTheme="majorHAnsi" w:hAnsiTheme="majorHAnsi"/>
          <w:sz w:val="22"/>
          <w:szCs w:val="22"/>
        </w:rPr>
        <w:t xml:space="preserve"> will be interviewed</w:t>
      </w:r>
      <w:r w:rsidR="00946CAF" w:rsidRPr="00E370CF">
        <w:rPr>
          <w:rFonts w:asciiTheme="majorHAnsi" w:hAnsiTheme="majorHAnsi"/>
          <w:sz w:val="22"/>
          <w:szCs w:val="22"/>
        </w:rPr>
        <w:t>. Patients will be selected for interview to maximise variation in attributes which may be relevant to how the intervention is perceived and how it may affect them, for example their age, gender, marital status, employment status, ethnicity and educational level. We will explore patients’ concerns or expectations, understanding of the treatment, responses to the intervention and mechanisms by which outcomes are achieved.</w:t>
      </w:r>
    </w:p>
    <w:p w14:paraId="1691E560" w14:textId="77777777" w:rsidR="00946CAF" w:rsidRPr="00E370CF" w:rsidRDefault="00946CAF" w:rsidP="00946CAF">
      <w:pPr>
        <w:spacing w:before="100" w:beforeAutospacing="1" w:after="100" w:afterAutospacing="1"/>
        <w:jc w:val="both"/>
        <w:rPr>
          <w:rFonts w:asciiTheme="majorHAnsi" w:hAnsiTheme="majorHAnsi"/>
          <w:sz w:val="22"/>
          <w:szCs w:val="22"/>
        </w:rPr>
      </w:pPr>
      <w:r w:rsidRPr="00E370CF">
        <w:rPr>
          <w:rFonts w:asciiTheme="majorHAnsi" w:hAnsiTheme="majorHAnsi"/>
          <w:b/>
          <w:bCs/>
          <w:sz w:val="22"/>
          <w:szCs w:val="22"/>
        </w:rPr>
        <w:t>Consent</w:t>
      </w:r>
    </w:p>
    <w:p w14:paraId="76194D91" w14:textId="77777777" w:rsidR="00946CAF" w:rsidRPr="00E370CF" w:rsidRDefault="00946CAF" w:rsidP="00946CAF">
      <w:pPr>
        <w:spacing w:before="100" w:beforeAutospacing="1" w:after="100" w:afterAutospacing="1"/>
        <w:jc w:val="both"/>
        <w:rPr>
          <w:rFonts w:asciiTheme="majorHAnsi" w:hAnsiTheme="majorHAnsi"/>
          <w:sz w:val="22"/>
          <w:szCs w:val="22"/>
        </w:rPr>
      </w:pPr>
      <w:r w:rsidRPr="00E370CF">
        <w:rPr>
          <w:rFonts w:asciiTheme="majorHAnsi" w:hAnsiTheme="majorHAnsi"/>
          <w:sz w:val="22"/>
          <w:szCs w:val="22"/>
        </w:rPr>
        <w:t>For patients, this will be sought at the time of consent for the main trial.   Participating GPs will be sent an e-mail or letter inviting them to participate in the interview by the researcher. They will be sent an information sheet and a consent form to either sign and scan back or return in the post prior to the interview. If there is no e-mail response after 2 attempts to contact them, they will not be approached further.  Nurses delivering the nurse led arm will be ask to agree to participate in this process evaluation at time of interview and it will be stated in their job plan.</w:t>
      </w:r>
    </w:p>
    <w:p w14:paraId="43C1AEA2" w14:textId="77777777" w:rsidR="00946CAF" w:rsidRPr="00E370CF" w:rsidRDefault="00946CAF" w:rsidP="00946CAF">
      <w:pPr>
        <w:spacing w:before="100" w:beforeAutospacing="1" w:after="100" w:afterAutospacing="1"/>
        <w:jc w:val="both"/>
        <w:rPr>
          <w:rFonts w:asciiTheme="majorHAnsi" w:hAnsiTheme="majorHAnsi"/>
          <w:sz w:val="22"/>
          <w:szCs w:val="22"/>
        </w:rPr>
      </w:pPr>
      <w:r w:rsidRPr="00E370CF">
        <w:rPr>
          <w:rFonts w:asciiTheme="majorHAnsi" w:hAnsiTheme="majorHAnsi"/>
          <w:b/>
          <w:bCs/>
          <w:sz w:val="22"/>
          <w:szCs w:val="22"/>
        </w:rPr>
        <w:t>Analysis</w:t>
      </w:r>
    </w:p>
    <w:p w14:paraId="78555989" w14:textId="0929111A" w:rsidR="00946CAF" w:rsidRPr="00E370CF" w:rsidRDefault="00BA7314" w:rsidP="00946CAF">
      <w:pPr>
        <w:spacing w:before="100" w:beforeAutospacing="1" w:after="100" w:afterAutospacing="1"/>
        <w:jc w:val="both"/>
        <w:rPr>
          <w:rFonts w:asciiTheme="majorHAnsi" w:hAnsiTheme="majorHAnsi"/>
          <w:sz w:val="22"/>
          <w:szCs w:val="22"/>
        </w:rPr>
      </w:pPr>
      <w:r>
        <w:rPr>
          <w:rFonts w:asciiTheme="majorHAnsi" w:hAnsiTheme="majorHAnsi"/>
          <w:sz w:val="22"/>
          <w:szCs w:val="22"/>
        </w:rPr>
        <w:t>Q</w:t>
      </w:r>
      <w:r w:rsidR="00946CAF" w:rsidRPr="00E370CF">
        <w:rPr>
          <w:rFonts w:asciiTheme="majorHAnsi" w:hAnsiTheme="majorHAnsi"/>
          <w:sz w:val="22"/>
          <w:szCs w:val="22"/>
        </w:rPr>
        <w:t xml:space="preserve">ualitative data from interviews </w:t>
      </w:r>
      <w:r>
        <w:rPr>
          <w:rFonts w:asciiTheme="majorHAnsi" w:hAnsiTheme="majorHAnsi"/>
          <w:sz w:val="22"/>
          <w:szCs w:val="22"/>
        </w:rPr>
        <w:t xml:space="preserve">will be analysed </w:t>
      </w:r>
      <w:r w:rsidR="00946CAF" w:rsidRPr="00E370CF">
        <w:rPr>
          <w:rFonts w:asciiTheme="majorHAnsi" w:hAnsiTheme="majorHAnsi"/>
          <w:sz w:val="22"/>
          <w:szCs w:val="22"/>
        </w:rPr>
        <w:t>using framework analysis</w:t>
      </w:r>
      <w:r w:rsidR="00C77AA3">
        <w:rPr>
          <w:rFonts w:asciiTheme="majorHAnsi" w:hAnsiTheme="majorHAnsi"/>
          <w:sz w:val="22"/>
          <w:szCs w:val="22"/>
        </w:rPr>
        <w:fldChar w:fldCharType="begin"/>
      </w:r>
      <w:r w:rsidR="005E5CFB">
        <w:rPr>
          <w:rFonts w:asciiTheme="majorHAnsi" w:hAnsiTheme="majorHAnsi"/>
          <w:sz w:val="22"/>
          <w:szCs w:val="22"/>
        </w:rPr>
        <w:instrText xml:space="preserve"> ADDIN EN.CITE &lt;EndNote&gt;&lt;Cite&gt;&lt;Author&gt;Ritchie&lt;/Author&gt;&lt;Year&gt;1994&lt;/Year&gt;&lt;RecNum&gt;1851&lt;/RecNum&gt;&lt;DisplayText&gt;[25]&lt;/DisplayText&gt;&lt;record&gt;&lt;rec-number&gt;1851&lt;/rec-number&gt;&lt;foreign-keys&gt;&lt;key app="EN" db-id="pp2x2trtywwsa0etdrlv9fzz2t0estw9frr0" timestamp="1552556785"&gt;1851&lt;/key&gt;&lt;/foreign-keys&gt;&lt;ref-type name="Book Section"&gt;5&lt;/ref-type&gt;&lt;contributors&gt;&lt;authors&gt;&lt;author&gt;Ritchie, J. &lt;/author&gt;&lt;author&gt;Spencer, L.  &lt;/author&gt;&lt;/authors&gt;&lt;secondary-authors&gt;&lt;author&gt;Bryman, A.&lt;/author&gt;&lt;author&gt;Burgess, R.G.&lt;/author&gt;&lt;/secondary-authors&gt;&lt;/contributors&gt;&lt;titles&gt;&lt;title&gt;Qualitative data analysis for applied policy research&lt;/title&gt;&lt;secondary-title&gt;Analyzing qualitative data&lt;/secondary-title&gt;&lt;/titles&gt;&lt;pages&gt;173-194&lt;/pages&gt;&lt;dates&gt;&lt;year&gt;1994&lt;/year&gt;&lt;/dates&gt;&lt;pub-location&gt;London ; New York&lt;/pub-location&gt;&lt;publisher&gt;Routledge&lt;/publisher&gt;&lt;urls&gt;&lt;/urls&gt;&lt;/record&gt;&lt;/Cite&gt;&lt;/EndNote&gt;</w:instrText>
      </w:r>
      <w:r w:rsidR="00C77AA3">
        <w:rPr>
          <w:rFonts w:asciiTheme="majorHAnsi" w:hAnsiTheme="majorHAnsi"/>
          <w:sz w:val="22"/>
          <w:szCs w:val="22"/>
        </w:rPr>
        <w:fldChar w:fldCharType="separate"/>
      </w:r>
      <w:r w:rsidR="005E5CFB">
        <w:rPr>
          <w:rFonts w:asciiTheme="majorHAnsi" w:hAnsiTheme="majorHAnsi"/>
          <w:noProof/>
          <w:sz w:val="22"/>
          <w:szCs w:val="22"/>
        </w:rPr>
        <w:t>[25]</w:t>
      </w:r>
      <w:r w:rsidR="00C77AA3">
        <w:rPr>
          <w:rFonts w:asciiTheme="majorHAnsi" w:hAnsiTheme="majorHAnsi"/>
          <w:sz w:val="22"/>
          <w:szCs w:val="22"/>
        </w:rPr>
        <w:fldChar w:fldCharType="end"/>
      </w:r>
      <w:r w:rsidR="00946CAF" w:rsidRPr="00E370CF">
        <w:rPr>
          <w:rFonts w:asciiTheme="majorHAnsi" w:hAnsiTheme="majorHAnsi"/>
          <w:sz w:val="22"/>
          <w:szCs w:val="22"/>
        </w:rPr>
        <w:t xml:space="preserve"> based on the MRC recommended constructs</w:t>
      </w:r>
      <w:r w:rsidR="00C77AA3">
        <w:rPr>
          <w:rFonts w:asciiTheme="majorHAnsi" w:hAnsiTheme="majorHAnsi"/>
          <w:sz w:val="22"/>
          <w:szCs w:val="22"/>
        </w:rPr>
        <w:fldChar w:fldCharType="begin"/>
      </w:r>
      <w:r w:rsidR="005E5CFB">
        <w:rPr>
          <w:rFonts w:asciiTheme="majorHAnsi" w:hAnsiTheme="majorHAnsi"/>
          <w:sz w:val="22"/>
          <w:szCs w:val="22"/>
        </w:rPr>
        <w:instrText xml:space="preserve"> ADDIN EN.CITE &lt;EndNote&gt;&lt;Cite&gt;&lt;Author&gt;Moore&lt;/Author&gt;&lt;Year&gt;2015&lt;/Year&gt;&lt;RecNum&gt;1850&lt;/RecNum&gt;&lt;DisplayText&gt;[24]&lt;/DisplayText&gt;&lt;record&gt;&lt;rec-number&gt;1850&lt;/rec-number&gt;&lt;foreign-keys&gt;&lt;key app="EN" db-id="pp2x2trtywwsa0etdrlv9fzz2t0estw9frr0" timestamp="1552556616"&gt;1850&lt;/key&gt;&lt;/foreign-keys&gt;&lt;ref-type name="Journal Article"&gt;17&lt;/ref-type&gt;&lt;contributors&gt;&lt;authors&gt;&lt;author&gt;Moore, G.F.&lt;/author&gt;&lt;author&gt;Audrey, S. &lt;/author&gt;&lt;author&gt;Barker, M. &lt;/author&gt;&lt;author&gt;Bond, L.&lt;/author&gt;&lt;author&gt;Bonell, C. &lt;/author&gt;&lt;author&gt;Hardeman, W.&lt;/author&gt;&lt;author&gt;Moore, L. &lt;/author&gt;&lt;author&gt;O&amp;apos;Cathain, A. &lt;/author&gt;&lt;author&gt;Tinati, T. &lt;/author&gt;&lt;author&gt;Wight, D.&lt;/author&gt;&lt;author&gt;et al:  &lt;/author&gt;&lt;/authors&gt;&lt;/contributors&gt;&lt;titles&gt;&lt;title&gt;Process evaluation of complex interventions: Medical Research Council guidance.&lt;/title&gt;&lt;secondary-title&gt;BMJ&lt;/secondary-title&gt;&lt;/titles&gt;&lt;periodical&gt;&lt;full-title&gt;BMJ&lt;/full-title&gt;&lt;/periodical&gt;&lt;volume&gt;350&lt;/volume&gt;&lt;number&gt;h1258&lt;/number&gt;&lt;dates&gt;&lt;year&gt;2015&lt;/year&gt;&lt;/dates&gt;&lt;urls&gt;&lt;/urls&gt;&lt;/record&gt;&lt;/Cite&gt;&lt;/EndNote&gt;</w:instrText>
      </w:r>
      <w:r w:rsidR="00C77AA3">
        <w:rPr>
          <w:rFonts w:asciiTheme="majorHAnsi" w:hAnsiTheme="majorHAnsi"/>
          <w:sz w:val="22"/>
          <w:szCs w:val="22"/>
        </w:rPr>
        <w:fldChar w:fldCharType="separate"/>
      </w:r>
      <w:r w:rsidR="005E5CFB">
        <w:rPr>
          <w:rFonts w:asciiTheme="majorHAnsi" w:hAnsiTheme="majorHAnsi"/>
          <w:noProof/>
          <w:sz w:val="22"/>
          <w:szCs w:val="22"/>
        </w:rPr>
        <w:t>[24]</w:t>
      </w:r>
      <w:r w:rsidR="00C77AA3">
        <w:rPr>
          <w:rFonts w:asciiTheme="majorHAnsi" w:hAnsiTheme="majorHAnsi"/>
          <w:sz w:val="22"/>
          <w:szCs w:val="22"/>
        </w:rPr>
        <w:fldChar w:fldCharType="end"/>
      </w:r>
      <w:r w:rsidR="00946CAF" w:rsidRPr="00E370CF">
        <w:rPr>
          <w:rFonts w:asciiTheme="majorHAnsi" w:hAnsiTheme="majorHAnsi"/>
          <w:sz w:val="22"/>
          <w:szCs w:val="22"/>
        </w:rPr>
        <w:t xml:space="preserve"> supported by N</w:t>
      </w:r>
      <w:r w:rsidR="009B524B">
        <w:rPr>
          <w:rFonts w:asciiTheme="majorHAnsi" w:hAnsiTheme="majorHAnsi"/>
          <w:sz w:val="22"/>
          <w:szCs w:val="22"/>
        </w:rPr>
        <w:t>V</w:t>
      </w:r>
      <w:r w:rsidR="00946CAF" w:rsidRPr="00E370CF">
        <w:rPr>
          <w:rFonts w:asciiTheme="majorHAnsi" w:hAnsiTheme="majorHAnsi"/>
          <w:sz w:val="22"/>
          <w:szCs w:val="22"/>
        </w:rPr>
        <w:t>ivo. We will also assess intervention consultation audio-recordings using an intervention checklist.</w:t>
      </w:r>
    </w:p>
    <w:p w14:paraId="66782602" w14:textId="36C24E56" w:rsidR="00E86A7A" w:rsidRDefault="00E86A7A" w:rsidP="007C475A">
      <w:pPr>
        <w:pStyle w:val="ListParagraph"/>
        <w:numPr>
          <w:ilvl w:val="0"/>
          <w:numId w:val="14"/>
        </w:numPr>
        <w:ind w:left="0" w:firstLine="0"/>
        <w:rPr>
          <w:rFonts w:asciiTheme="majorHAnsi" w:hAnsiTheme="majorHAnsi" w:cs="Arial"/>
          <w:b/>
          <w:sz w:val="22"/>
          <w:szCs w:val="22"/>
        </w:rPr>
      </w:pPr>
      <w:r>
        <w:rPr>
          <w:rFonts w:asciiTheme="majorHAnsi" w:hAnsiTheme="majorHAnsi" w:cs="Arial"/>
          <w:b/>
          <w:sz w:val="22"/>
          <w:szCs w:val="22"/>
        </w:rPr>
        <w:t>Withdrawal</w:t>
      </w:r>
    </w:p>
    <w:p w14:paraId="0DEC2133" w14:textId="77777777" w:rsidR="00E86A7A" w:rsidRDefault="00E86A7A" w:rsidP="00E86A7A">
      <w:pPr>
        <w:rPr>
          <w:rFonts w:asciiTheme="majorHAnsi" w:hAnsiTheme="majorHAnsi" w:cs="Arial"/>
          <w:b/>
          <w:sz w:val="22"/>
          <w:szCs w:val="22"/>
        </w:rPr>
      </w:pPr>
    </w:p>
    <w:p w14:paraId="4711BE78" w14:textId="49AF0C3A" w:rsidR="00827FCE" w:rsidRPr="008315B7" w:rsidRDefault="00827FCE" w:rsidP="00827FCE">
      <w:pPr>
        <w:jc w:val="both"/>
        <w:rPr>
          <w:rFonts w:asciiTheme="majorHAnsi" w:hAnsiTheme="majorHAnsi"/>
          <w:sz w:val="22"/>
          <w:szCs w:val="22"/>
        </w:rPr>
      </w:pPr>
      <w:r w:rsidRPr="008315B7">
        <w:rPr>
          <w:rFonts w:asciiTheme="majorHAnsi" w:hAnsiTheme="majorHAnsi"/>
          <w:sz w:val="22"/>
          <w:szCs w:val="22"/>
        </w:rPr>
        <w:t>Participants may be withdrawn from the trial either at their own request</w:t>
      </w:r>
      <w:r>
        <w:rPr>
          <w:rFonts w:asciiTheme="majorHAnsi" w:hAnsiTheme="majorHAnsi"/>
          <w:sz w:val="22"/>
          <w:szCs w:val="22"/>
        </w:rPr>
        <w:t xml:space="preserve"> and are not required to give a reason for this,</w:t>
      </w:r>
      <w:r w:rsidRPr="008315B7">
        <w:rPr>
          <w:rFonts w:asciiTheme="majorHAnsi" w:hAnsiTheme="majorHAnsi"/>
          <w:sz w:val="22"/>
          <w:szCs w:val="22"/>
        </w:rPr>
        <w:t xml:space="preserve"> or at the discretion of the Investigator. </w:t>
      </w:r>
      <w:r w:rsidR="00117A52">
        <w:rPr>
          <w:rFonts w:asciiTheme="majorHAnsi" w:hAnsiTheme="majorHAnsi"/>
          <w:sz w:val="22"/>
          <w:szCs w:val="22"/>
        </w:rPr>
        <w:t xml:space="preserve">Patients who become pregnant during the course of the study will be withdrawn.   </w:t>
      </w:r>
      <w:r w:rsidRPr="008315B7">
        <w:rPr>
          <w:rFonts w:asciiTheme="majorHAnsi" w:hAnsiTheme="majorHAnsi"/>
          <w:sz w:val="22"/>
          <w:szCs w:val="22"/>
        </w:rPr>
        <w:t>The participants will be made aware that this will not affect their future care.</w:t>
      </w:r>
      <w:r>
        <w:rPr>
          <w:rFonts w:asciiTheme="majorHAnsi" w:hAnsiTheme="majorHAnsi"/>
          <w:sz w:val="22"/>
          <w:szCs w:val="22"/>
        </w:rPr>
        <w:t xml:space="preserve"> </w:t>
      </w:r>
      <w:r w:rsidRPr="008315B7">
        <w:rPr>
          <w:rFonts w:asciiTheme="majorHAnsi" w:hAnsiTheme="majorHAnsi"/>
          <w:sz w:val="22"/>
          <w:szCs w:val="22"/>
        </w:rPr>
        <w:t xml:space="preserve"> </w:t>
      </w:r>
      <w:r w:rsidRPr="00BE73C2">
        <w:rPr>
          <w:rFonts w:asciiTheme="majorHAnsi" w:hAnsiTheme="majorHAnsi"/>
          <w:sz w:val="22"/>
          <w:szCs w:val="22"/>
        </w:rPr>
        <w:t xml:space="preserve">Participants may withdraw fully from the trial (from the intervention and from further data provision), or from the intervention only but continue to provide data.  If the patient withdraws consent; reasons for withdrawal will be sought and recorded, whilst respecting the participants’ right to give no reason. </w:t>
      </w:r>
      <w:r w:rsidRPr="008315B7">
        <w:rPr>
          <w:rFonts w:asciiTheme="majorHAnsi" w:hAnsiTheme="majorHAnsi"/>
          <w:sz w:val="22"/>
          <w:szCs w:val="22"/>
        </w:rPr>
        <w:t xml:space="preserve">Participants will be made aware that should they withdraw the data collected to date </w:t>
      </w:r>
      <w:r>
        <w:rPr>
          <w:rFonts w:asciiTheme="majorHAnsi" w:hAnsiTheme="majorHAnsi"/>
          <w:color w:val="000000" w:themeColor="text1"/>
          <w:sz w:val="22"/>
          <w:szCs w:val="22"/>
        </w:rPr>
        <w:t>will be retained and</w:t>
      </w:r>
      <w:r w:rsidRPr="008315B7">
        <w:rPr>
          <w:rFonts w:asciiTheme="majorHAnsi" w:hAnsiTheme="majorHAnsi"/>
          <w:color w:val="000000" w:themeColor="text1"/>
          <w:sz w:val="22"/>
          <w:szCs w:val="22"/>
        </w:rPr>
        <w:t xml:space="preserve"> used in the final analysis</w:t>
      </w:r>
      <w:r w:rsidRPr="008315B7">
        <w:rPr>
          <w:rFonts w:asciiTheme="majorHAnsi" w:hAnsiTheme="majorHAnsi"/>
          <w:sz w:val="22"/>
          <w:szCs w:val="22"/>
        </w:rPr>
        <w:t xml:space="preserve">. </w:t>
      </w:r>
    </w:p>
    <w:p w14:paraId="2F62972C" w14:textId="77777777" w:rsidR="00827FCE" w:rsidRDefault="00827FCE" w:rsidP="00827FCE">
      <w:pPr>
        <w:rPr>
          <w:rFonts w:asciiTheme="majorHAnsi" w:hAnsiTheme="majorHAnsi" w:cs="Arial"/>
          <w:b/>
          <w:sz w:val="22"/>
          <w:szCs w:val="22"/>
        </w:rPr>
      </w:pPr>
    </w:p>
    <w:p w14:paraId="744E4314" w14:textId="77777777" w:rsidR="00827FCE" w:rsidRPr="00E86A7A" w:rsidRDefault="00827FCE" w:rsidP="00827FCE">
      <w:pPr>
        <w:rPr>
          <w:rFonts w:asciiTheme="majorHAnsi" w:hAnsiTheme="majorHAnsi" w:cs="Arial"/>
          <w:b/>
          <w:sz w:val="22"/>
          <w:szCs w:val="22"/>
        </w:rPr>
      </w:pPr>
    </w:p>
    <w:p w14:paraId="79705D22" w14:textId="77777777" w:rsidR="00827FCE" w:rsidRPr="008B2C52" w:rsidRDefault="00827FCE" w:rsidP="00827FCE">
      <w:pPr>
        <w:pStyle w:val="ListParagraph"/>
        <w:numPr>
          <w:ilvl w:val="0"/>
          <w:numId w:val="14"/>
        </w:numPr>
        <w:ind w:left="0" w:firstLine="0"/>
        <w:rPr>
          <w:rFonts w:asciiTheme="majorHAnsi" w:hAnsiTheme="majorHAnsi" w:cs="Arial"/>
          <w:b/>
          <w:sz w:val="22"/>
          <w:szCs w:val="22"/>
        </w:rPr>
      </w:pPr>
      <w:r>
        <w:rPr>
          <w:rFonts w:asciiTheme="majorHAnsi" w:hAnsiTheme="majorHAnsi" w:cs="Arial"/>
          <w:b/>
          <w:sz w:val="22"/>
          <w:szCs w:val="22"/>
        </w:rPr>
        <w:t>Adverse events</w:t>
      </w:r>
    </w:p>
    <w:p w14:paraId="66B1DFC1" w14:textId="77777777" w:rsidR="00827FCE" w:rsidRDefault="00827FCE" w:rsidP="00827FCE">
      <w:pPr>
        <w:rPr>
          <w:rFonts w:ascii="Calibri" w:hAnsi="Calibri" w:cs="Arial"/>
          <w:sz w:val="22"/>
          <w:szCs w:val="22"/>
          <w:lang w:val="en-GB"/>
        </w:rPr>
      </w:pPr>
    </w:p>
    <w:p w14:paraId="50E1D970" w14:textId="77777777" w:rsidR="00827FCE" w:rsidRDefault="00827FCE" w:rsidP="00827FCE">
      <w:pPr>
        <w:jc w:val="both"/>
        <w:rPr>
          <w:rFonts w:ascii="Calibri" w:hAnsi="Calibri" w:cs="Arial"/>
          <w:sz w:val="22"/>
          <w:szCs w:val="22"/>
          <w:lang w:val="en-GB"/>
        </w:rPr>
      </w:pPr>
      <w:r>
        <w:rPr>
          <w:rFonts w:ascii="Calibri" w:hAnsi="Calibri" w:cs="Arial"/>
          <w:sz w:val="22"/>
          <w:szCs w:val="22"/>
          <w:lang w:val="en-GB"/>
        </w:rPr>
        <w:t>We are not anticipating</w:t>
      </w:r>
      <w:r w:rsidRPr="005B4992">
        <w:rPr>
          <w:rFonts w:ascii="Calibri" w:hAnsi="Calibri" w:cs="Arial"/>
          <w:sz w:val="22"/>
          <w:szCs w:val="22"/>
          <w:lang w:val="en-GB"/>
        </w:rPr>
        <w:t xml:space="preserve"> Serious Adverse Events </w:t>
      </w:r>
      <w:r>
        <w:rPr>
          <w:rFonts w:ascii="Calibri" w:hAnsi="Calibri" w:cs="Arial"/>
          <w:sz w:val="22"/>
          <w:szCs w:val="22"/>
          <w:lang w:val="en-GB"/>
        </w:rPr>
        <w:t>as a result of the care pathway as this</w:t>
      </w:r>
      <w:r w:rsidRPr="005B4992">
        <w:rPr>
          <w:rFonts w:ascii="Calibri" w:hAnsi="Calibri" w:cs="Arial"/>
          <w:sz w:val="22"/>
          <w:szCs w:val="22"/>
          <w:lang w:val="en-GB"/>
        </w:rPr>
        <w:t xml:space="preserve"> is a non-CTIMP </w:t>
      </w:r>
      <w:r>
        <w:rPr>
          <w:rFonts w:ascii="Calibri" w:hAnsi="Calibri" w:cs="Arial"/>
          <w:sz w:val="22"/>
          <w:szCs w:val="22"/>
          <w:lang w:val="en-GB"/>
        </w:rPr>
        <w:t>(</w:t>
      </w:r>
      <w:r w:rsidRPr="005B4992">
        <w:rPr>
          <w:rFonts w:ascii="Calibri" w:hAnsi="Calibri" w:cs="Arial"/>
          <w:sz w:val="22"/>
          <w:szCs w:val="22"/>
          <w:lang w:val="en-GB"/>
        </w:rPr>
        <w:t xml:space="preserve">Clinical Trial </w:t>
      </w:r>
      <w:r>
        <w:rPr>
          <w:rFonts w:ascii="Calibri" w:hAnsi="Calibri" w:cs="Arial"/>
          <w:sz w:val="22"/>
          <w:szCs w:val="22"/>
          <w:lang w:val="en-GB"/>
        </w:rPr>
        <w:t>of an Investigational Medicinal Product</w:t>
      </w:r>
      <w:r w:rsidRPr="005B4992">
        <w:rPr>
          <w:rFonts w:ascii="Calibri" w:hAnsi="Calibri" w:cs="Arial"/>
          <w:sz w:val="22"/>
          <w:szCs w:val="22"/>
          <w:lang w:val="en-GB"/>
        </w:rPr>
        <w:t xml:space="preserve">) study. However, all adverse events defined as those resulting in death, as being life-threatening, requiring hospitalisation or prolongation of hospitalisation, resulting in persistent or significant disability or incapacity to a study participant will be reported in line with </w:t>
      </w:r>
      <w:r>
        <w:rPr>
          <w:rFonts w:ascii="Calibri" w:hAnsi="Calibri" w:cs="Arial"/>
          <w:sz w:val="22"/>
          <w:szCs w:val="22"/>
          <w:lang w:val="en-GB"/>
        </w:rPr>
        <w:t>sponsor’s standard operating procedure</w:t>
      </w:r>
      <w:r w:rsidRPr="005B4992">
        <w:rPr>
          <w:rFonts w:ascii="Calibri" w:hAnsi="Calibri" w:cs="Arial"/>
          <w:sz w:val="22"/>
          <w:szCs w:val="22"/>
          <w:lang w:val="en-GB"/>
        </w:rPr>
        <w:t xml:space="preserve"> for </w:t>
      </w:r>
      <w:r>
        <w:rPr>
          <w:rFonts w:ascii="Calibri" w:hAnsi="Calibri" w:cs="Arial"/>
          <w:sz w:val="22"/>
          <w:szCs w:val="22"/>
          <w:lang w:val="en-GB"/>
        </w:rPr>
        <w:t>a</w:t>
      </w:r>
      <w:r w:rsidRPr="005B4992">
        <w:rPr>
          <w:rFonts w:ascii="Calibri" w:hAnsi="Calibri" w:cs="Arial"/>
          <w:sz w:val="22"/>
          <w:szCs w:val="22"/>
          <w:lang w:val="en-GB"/>
        </w:rPr>
        <w:t xml:space="preserve">dverse </w:t>
      </w:r>
      <w:r>
        <w:rPr>
          <w:rFonts w:ascii="Calibri" w:hAnsi="Calibri" w:cs="Arial"/>
          <w:sz w:val="22"/>
          <w:szCs w:val="22"/>
          <w:lang w:val="en-GB"/>
        </w:rPr>
        <w:t>e</w:t>
      </w:r>
      <w:r w:rsidRPr="005B4992">
        <w:rPr>
          <w:rFonts w:ascii="Calibri" w:hAnsi="Calibri" w:cs="Arial"/>
          <w:sz w:val="22"/>
          <w:szCs w:val="22"/>
          <w:lang w:val="en-GB"/>
        </w:rPr>
        <w:t xml:space="preserve">vents </w:t>
      </w:r>
      <w:r>
        <w:rPr>
          <w:rFonts w:ascii="Calibri" w:hAnsi="Calibri" w:cs="Arial"/>
          <w:sz w:val="22"/>
          <w:szCs w:val="22"/>
          <w:lang w:val="en-GB"/>
        </w:rPr>
        <w:t>r</w:t>
      </w:r>
      <w:r w:rsidRPr="005B4992">
        <w:rPr>
          <w:rFonts w:ascii="Calibri" w:hAnsi="Calibri" w:cs="Arial"/>
          <w:sz w:val="22"/>
          <w:szCs w:val="22"/>
          <w:lang w:val="en-GB"/>
        </w:rPr>
        <w:t xml:space="preserve">eporting for </w:t>
      </w:r>
      <w:r>
        <w:rPr>
          <w:rFonts w:ascii="Calibri" w:hAnsi="Calibri" w:cs="Arial"/>
          <w:sz w:val="22"/>
          <w:szCs w:val="22"/>
          <w:lang w:val="en-GB"/>
        </w:rPr>
        <w:t>n</w:t>
      </w:r>
      <w:r w:rsidRPr="005B4992">
        <w:rPr>
          <w:rFonts w:ascii="Calibri" w:hAnsi="Calibri" w:cs="Arial"/>
          <w:sz w:val="22"/>
          <w:szCs w:val="22"/>
          <w:lang w:val="en-GB"/>
        </w:rPr>
        <w:t>on-CTIMP Trials.</w:t>
      </w:r>
    </w:p>
    <w:p w14:paraId="6A6C5F11" w14:textId="062B64CB" w:rsidR="0014253D" w:rsidRPr="0014253D" w:rsidRDefault="0014253D" w:rsidP="007C475A">
      <w:pPr>
        <w:rPr>
          <w:rFonts w:asciiTheme="majorHAnsi" w:hAnsiTheme="majorHAnsi" w:cs="Arial"/>
          <w:sz w:val="22"/>
          <w:szCs w:val="22"/>
        </w:rPr>
      </w:pPr>
    </w:p>
    <w:p w14:paraId="3411DBF9" w14:textId="07B6D266" w:rsidR="00B961B7" w:rsidRPr="00B961B7" w:rsidRDefault="00BA7314" w:rsidP="007C475A">
      <w:pPr>
        <w:rPr>
          <w:rFonts w:asciiTheme="majorHAnsi" w:hAnsiTheme="majorHAnsi" w:cs="Arial"/>
          <w:b/>
          <w:sz w:val="22"/>
          <w:szCs w:val="22"/>
        </w:rPr>
      </w:pPr>
      <w:r w:rsidRPr="00B961B7">
        <w:rPr>
          <w:rFonts w:asciiTheme="majorHAnsi" w:hAnsiTheme="majorHAnsi" w:cs="Arial"/>
          <w:b/>
          <w:sz w:val="22"/>
          <w:szCs w:val="22"/>
        </w:rPr>
        <w:tab/>
      </w:r>
      <w:r w:rsidRPr="00B961B7">
        <w:rPr>
          <w:rFonts w:asciiTheme="majorHAnsi" w:hAnsiTheme="majorHAnsi" w:cs="Arial"/>
          <w:b/>
          <w:sz w:val="22"/>
          <w:szCs w:val="22"/>
        </w:rPr>
        <w:tab/>
      </w:r>
    </w:p>
    <w:p w14:paraId="4D3FBDE0" w14:textId="77777777" w:rsidR="00B961B7" w:rsidRDefault="00BA7314" w:rsidP="007C475A">
      <w:pPr>
        <w:pStyle w:val="ListParagraph"/>
        <w:numPr>
          <w:ilvl w:val="0"/>
          <w:numId w:val="14"/>
        </w:numPr>
        <w:ind w:left="0" w:firstLine="0"/>
        <w:rPr>
          <w:rFonts w:asciiTheme="majorHAnsi" w:hAnsiTheme="majorHAnsi" w:cs="Arial"/>
          <w:b/>
          <w:sz w:val="22"/>
          <w:szCs w:val="22"/>
        </w:rPr>
      </w:pPr>
      <w:r w:rsidRPr="00B961B7">
        <w:rPr>
          <w:rFonts w:asciiTheme="majorHAnsi" w:hAnsiTheme="majorHAnsi" w:cs="Arial"/>
          <w:b/>
          <w:sz w:val="22"/>
          <w:szCs w:val="22"/>
        </w:rPr>
        <w:t>Regulatory &amp; Ethics Committee Approval</w:t>
      </w:r>
      <w:r w:rsidRPr="00B961B7">
        <w:rPr>
          <w:rFonts w:asciiTheme="majorHAnsi" w:hAnsiTheme="majorHAnsi" w:cs="Arial"/>
          <w:b/>
          <w:sz w:val="22"/>
          <w:szCs w:val="22"/>
        </w:rPr>
        <w:tab/>
      </w:r>
    </w:p>
    <w:p w14:paraId="5DB63952" w14:textId="77777777" w:rsidR="00E86A7A" w:rsidRDefault="00E86A7A" w:rsidP="00E86A7A">
      <w:pPr>
        <w:pStyle w:val="ListParagraph"/>
        <w:jc w:val="both"/>
        <w:rPr>
          <w:rFonts w:asciiTheme="majorHAnsi" w:hAnsiTheme="majorHAnsi"/>
          <w:sz w:val="22"/>
          <w:szCs w:val="22"/>
        </w:rPr>
      </w:pPr>
    </w:p>
    <w:p w14:paraId="5F5B8A69" w14:textId="77777777" w:rsidR="00E86A7A" w:rsidRDefault="00E86A7A" w:rsidP="0014253D">
      <w:pPr>
        <w:pStyle w:val="ListParagraph"/>
        <w:ind w:left="0"/>
        <w:jc w:val="both"/>
        <w:rPr>
          <w:rFonts w:asciiTheme="majorHAnsi" w:hAnsiTheme="majorHAnsi"/>
          <w:sz w:val="22"/>
          <w:szCs w:val="22"/>
        </w:rPr>
      </w:pPr>
      <w:r w:rsidRPr="00E86A7A">
        <w:rPr>
          <w:rFonts w:asciiTheme="majorHAnsi" w:hAnsiTheme="majorHAnsi"/>
          <w:sz w:val="22"/>
          <w:szCs w:val="22"/>
        </w:rPr>
        <w:t xml:space="preserve">The study shall not commence until the study protocol, information sheets and consent forms have been reviewed and approved from a Research Ethics Committee and relevant NHS/Social Care permission and Regulatory approval is obtained. </w:t>
      </w:r>
    </w:p>
    <w:p w14:paraId="033B2B65" w14:textId="77777777" w:rsidR="00AD621F" w:rsidRPr="00E86A7A" w:rsidRDefault="00AD621F" w:rsidP="0014253D">
      <w:pPr>
        <w:pStyle w:val="ListParagraph"/>
        <w:ind w:left="0"/>
        <w:jc w:val="both"/>
        <w:rPr>
          <w:rFonts w:asciiTheme="majorHAnsi" w:hAnsiTheme="majorHAnsi"/>
          <w:sz w:val="22"/>
          <w:szCs w:val="22"/>
        </w:rPr>
      </w:pPr>
    </w:p>
    <w:p w14:paraId="4E95C586" w14:textId="54C043E0" w:rsidR="00E86A7A" w:rsidRPr="00E86A7A" w:rsidRDefault="00E86A7A" w:rsidP="0014253D">
      <w:pPr>
        <w:pStyle w:val="ListParagraph"/>
        <w:ind w:left="0"/>
        <w:jc w:val="both"/>
        <w:rPr>
          <w:rFonts w:asciiTheme="majorHAnsi" w:hAnsiTheme="majorHAnsi"/>
          <w:sz w:val="22"/>
          <w:szCs w:val="22"/>
        </w:rPr>
      </w:pPr>
      <w:r w:rsidRPr="00E86A7A">
        <w:rPr>
          <w:rFonts w:asciiTheme="majorHAnsi" w:hAnsiTheme="majorHAnsi"/>
          <w:sz w:val="22"/>
          <w:szCs w:val="22"/>
        </w:rPr>
        <w:t xml:space="preserve">The sponsor will be responsible for deciding whether amendments are substantial and non-substantial in collaboration with the Chief Investigator. </w:t>
      </w:r>
      <w:r w:rsidR="00AD621F">
        <w:rPr>
          <w:rFonts w:asciiTheme="majorHAnsi" w:hAnsiTheme="majorHAnsi"/>
          <w:sz w:val="22"/>
          <w:szCs w:val="22"/>
        </w:rPr>
        <w:t xml:space="preserve"> </w:t>
      </w:r>
      <w:r w:rsidRPr="00E86A7A">
        <w:rPr>
          <w:rFonts w:asciiTheme="majorHAnsi" w:hAnsiTheme="majorHAnsi"/>
          <w:sz w:val="22"/>
          <w:szCs w:val="22"/>
        </w:rPr>
        <w:t xml:space="preserve">Where an amendment is required to study documentation that required REC approval, changes will not be implemented until REC approval and HRA categorisation is received. Where an amendment requires local approval this shall be sought prior to the amendment be implemented at each site in accordance with the categorisation given on the HRA approval letter. </w:t>
      </w:r>
      <w:r w:rsidR="00AD621F">
        <w:rPr>
          <w:rFonts w:asciiTheme="majorHAnsi" w:hAnsiTheme="majorHAnsi"/>
          <w:sz w:val="22"/>
          <w:szCs w:val="22"/>
        </w:rPr>
        <w:t xml:space="preserve"> </w:t>
      </w:r>
      <w:r w:rsidRPr="00E86A7A">
        <w:rPr>
          <w:rFonts w:asciiTheme="majorHAnsi" w:hAnsiTheme="majorHAnsi"/>
          <w:sz w:val="22"/>
          <w:szCs w:val="22"/>
        </w:rPr>
        <w:t xml:space="preserve">Should an amendment be required to eliminate an apparent immediate hazard to participants this may be implemented immediately and the REC/HRA and R&amp;D will be notified as soon as possible. </w:t>
      </w:r>
    </w:p>
    <w:p w14:paraId="1BB2F4A3" w14:textId="58288AB0" w:rsidR="00E86A7A" w:rsidRPr="00E86A7A" w:rsidRDefault="00E86A7A" w:rsidP="0014253D">
      <w:pPr>
        <w:pStyle w:val="ListParagraph"/>
        <w:ind w:left="0"/>
        <w:jc w:val="both"/>
        <w:rPr>
          <w:rFonts w:asciiTheme="majorHAnsi" w:hAnsiTheme="majorHAnsi"/>
          <w:sz w:val="22"/>
          <w:szCs w:val="22"/>
        </w:rPr>
      </w:pPr>
      <w:r w:rsidRPr="00E86A7A">
        <w:rPr>
          <w:rFonts w:asciiTheme="majorHAnsi" w:hAnsiTheme="majorHAnsi"/>
          <w:sz w:val="22"/>
          <w:szCs w:val="22"/>
        </w:rPr>
        <w:t>Minor amendments for logistical or administrative purposes may be implemented immediately</w:t>
      </w:r>
      <w:r w:rsidR="00AD621F">
        <w:rPr>
          <w:rFonts w:asciiTheme="majorHAnsi" w:hAnsiTheme="majorHAnsi"/>
          <w:sz w:val="22"/>
          <w:szCs w:val="22"/>
        </w:rPr>
        <w:t xml:space="preserve">.  </w:t>
      </w:r>
      <w:r w:rsidRPr="00E86A7A">
        <w:rPr>
          <w:rFonts w:asciiTheme="majorHAnsi" w:hAnsiTheme="majorHAnsi"/>
          <w:sz w:val="22"/>
          <w:szCs w:val="22"/>
        </w:rPr>
        <w:t xml:space="preserve">Amendments will be logged on the Sponsor’s Study Amendment Log and stored in the Trial Master/Site File(s). </w:t>
      </w:r>
    </w:p>
    <w:p w14:paraId="265D5615" w14:textId="77777777" w:rsidR="00AD621F" w:rsidRDefault="00AD621F" w:rsidP="0014253D">
      <w:pPr>
        <w:pStyle w:val="ListParagraph"/>
        <w:ind w:left="0"/>
        <w:jc w:val="both"/>
        <w:rPr>
          <w:rFonts w:asciiTheme="majorHAnsi" w:hAnsiTheme="majorHAnsi"/>
          <w:sz w:val="22"/>
          <w:szCs w:val="22"/>
        </w:rPr>
      </w:pPr>
    </w:p>
    <w:p w14:paraId="3B5FC72A" w14:textId="77777777" w:rsidR="00E86A7A" w:rsidRPr="00E86A7A" w:rsidRDefault="00E86A7A" w:rsidP="0014253D">
      <w:pPr>
        <w:pStyle w:val="ListParagraph"/>
        <w:ind w:left="0"/>
        <w:jc w:val="both"/>
        <w:rPr>
          <w:rFonts w:asciiTheme="majorHAnsi" w:hAnsiTheme="majorHAnsi"/>
          <w:sz w:val="22"/>
          <w:szCs w:val="22"/>
        </w:rPr>
      </w:pPr>
      <w:r w:rsidRPr="00E86A7A">
        <w:rPr>
          <w:rFonts w:asciiTheme="majorHAnsi" w:hAnsiTheme="majorHAnsi"/>
          <w:sz w:val="22"/>
          <w:szCs w:val="22"/>
        </w:rPr>
        <w:t xml:space="preserve">Annual Progress Reports shall be submitted to the REC within 30 days of the anniversary date on which the favourable opinion was given – until the end of the study. </w:t>
      </w:r>
    </w:p>
    <w:p w14:paraId="65BC3CCB" w14:textId="77777777" w:rsidR="00AD621F" w:rsidRDefault="00AD621F" w:rsidP="0014253D">
      <w:pPr>
        <w:pStyle w:val="ListParagraph"/>
        <w:ind w:left="0"/>
        <w:jc w:val="both"/>
        <w:rPr>
          <w:rFonts w:asciiTheme="majorHAnsi" w:hAnsiTheme="majorHAnsi"/>
          <w:sz w:val="22"/>
          <w:szCs w:val="22"/>
        </w:rPr>
      </w:pPr>
    </w:p>
    <w:p w14:paraId="646867B4" w14:textId="77777777" w:rsidR="00E86A7A" w:rsidRPr="00E86A7A" w:rsidRDefault="00E86A7A" w:rsidP="0014253D">
      <w:pPr>
        <w:pStyle w:val="ListParagraph"/>
        <w:ind w:left="0"/>
        <w:jc w:val="both"/>
        <w:rPr>
          <w:rFonts w:asciiTheme="majorHAnsi" w:hAnsiTheme="majorHAnsi"/>
          <w:sz w:val="22"/>
          <w:szCs w:val="22"/>
        </w:rPr>
      </w:pPr>
      <w:r w:rsidRPr="00E86A7A">
        <w:rPr>
          <w:rFonts w:asciiTheme="majorHAnsi" w:hAnsiTheme="majorHAnsi"/>
          <w:sz w:val="22"/>
          <w:szCs w:val="22"/>
        </w:rPr>
        <w:t xml:space="preserve">A final report shall (where possible) be submitted to the REC within one year after the end of the study. </w:t>
      </w:r>
    </w:p>
    <w:p w14:paraId="0175176F" w14:textId="77777777" w:rsidR="00AD621F" w:rsidRDefault="00AD621F" w:rsidP="0014253D">
      <w:pPr>
        <w:pStyle w:val="ListParagraph"/>
        <w:spacing w:after="480"/>
        <w:ind w:left="0"/>
        <w:jc w:val="both"/>
        <w:rPr>
          <w:rFonts w:asciiTheme="majorHAnsi" w:hAnsiTheme="majorHAnsi"/>
          <w:sz w:val="22"/>
          <w:szCs w:val="22"/>
        </w:rPr>
      </w:pPr>
    </w:p>
    <w:p w14:paraId="741F2001" w14:textId="77777777" w:rsidR="00D637A8" w:rsidRDefault="00E86A7A" w:rsidP="00D637A8">
      <w:pPr>
        <w:pStyle w:val="ListParagraph"/>
        <w:spacing w:after="480"/>
        <w:ind w:left="0"/>
        <w:jc w:val="both"/>
        <w:rPr>
          <w:rFonts w:asciiTheme="majorHAnsi" w:hAnsiTheme="majorHAnsi"/>
          <w:sz w:val="22"/>
          <w:szCs w:val="22"/>
        </w:rPr>
      </w:pPr>
      <w:r w:rsidRPr="00E86A7A">
        <w:rPr>
          <w:rFonts w:asciiTheme="majorHAnsi" w:hAnsiTheme="majorHAnsi"/>
          <w:sz w:val="22"/>
          <w:szCs w:val="22"/>
        </w:rPr>
        <w:t xml:space="preserve">If the study is terminated prematurely the CI will notify the REC, including the reasons for premature termination. </w:t>
      </w:r>
    </w:p>
    <w:p w14:paraId="385A0BA4" w14:textId="691BB794" w:rsidR="00B961B7" w:rsidRPr="00D637A8" w:rsidRDefault="00BA7314" w:rsidP="00D637A8">
      <w:pPr>
        <w:pStyle w:val="ListParagraph"/>
        <w:spacing w:after="480"/>
        <w:ind w:left="0"/>
        <w:jc w:val="both"/>
        <w:rPr>
          <w:rFonts w:asciiTheme="majorHAnsi" w:hAnsiTheme="majorHAnsi"/>
          <w:sz w:val="22"/>
          <w:szCs w:val="22"/>
        </w:rPr>
      </w:pPr>
      <w:r w:rsidRPr="00B961B7">
        <w:rPr>
          <w:rFonts w:asciiTheme="majorHAnsi" w:hAnsiTheme="majorHAnsi" w:cs="Arial"/>
          <w:b/>
          <w:sz w:val="22"/>
          <w:szCs w:val="22"/>
        </w:rPr>
        <w:tab/>
      </w:r>
      <w:r w:rsidRPr="00B961B7">
        <w:rPr>
          <w:rFonts w:asciiTheme="majorHAnsi" w:hAnsiTheme="majorHAnsi" w:cs="Arial"/>
          <w:b/>
          <w:sz w:val="22"/>
          <w:szCs w:val="22"/>
        </w:rPr>
        <w:tab/>
      </w:r>
    </w:p>
    <w:p w14:paraId="487DF9AC" w14:textId="492CB23E" w:rsidR="00E86A7A" w:rsidRPr="00E86A7A" w:rsidRDefault="00E86A7A" w:rsidP="00E86A7A">
      <w:pPr>
        <w:pStyle w:val="ListParagraph"/>
        <w:numPr>
          <w:ilvl w:val="0"/>
          <w:numId w:val="14"/>
        </w:numPr>
        <w:ind w:left="0" w:firstLine="0"/>
        <w:rPr>
          <w:rFonts w:asciiTheme="majorHAnsi" w:hAnsiTheme="majorHAnsi"/>
          <w:b/>
          <w:sz w:val="22"/>
          <w:szCs w:val="22"/>
        </w:rPr>
      </w:pPr>
      <w:bookmarkStart w:id="27" w:name="_Toc9663101"/>
      <w:r w:rsidRPr="00E86A7A">
        <w:rPr>
          <w:rFonts w:asciiTheme="majorHAnsi" w:hAnsiTheme="majorHAnsi"/>
          <w:b/>
          <w:sz w:val="22"/>
          <w:szCs w:val="22"/>
        </w:rPr>
        <w:t>Assessment and management of risk</w:t>
      </w:r>
      <w:bookmarkEnd w:id="27"/>
    </w:p>
    <w:p w14:paraId="23E01BFE" w14:textId="77777777" w:rsidR="00E86A7A" w:rsidRDefault="00E86A7A" w:rsidP="00E86A7A">
      <w:pPr>
        <w:jc w:val="both"/>
        <w:rPr>
          <w:rFonts w:asciiTheme="majorHAnsi" w:hAnsiTheme="majorHAnsi"/>
          <w:sz w:val="22"/>
          <w:szCs w:val="22"/>
        </w:rPr>
      </w:pPr>
      <w:r w:rsidRPr="008315B7">
        <w:rPr>
          <w:rFonts w:asciiTheme="majorHAnsi" w:hAnsiTheme="majorHAnsi"/>
          <w:sz w:val="22"/>
          <w:szCs w:val="22"/>
        </w:rPr>
        <w:t xml:space="preserve">Individual participant medical information obtained as a result of this study are considered confidential and disclosure to third parties is prohibited with the exceptions noted. Medical information may be given to the participant’s medical team and all appropriate medical personnel responsible for the participant’s welfare. </w:t>
      </w:r>
    </w:p>
    <w:p w14:paraId="52BEE3B7" w14:textId="77777777" w:rsidR="00E86A7A" w:rsidRPr="008315B7" w:rsidRDefault="00E86A7A" w:rsidP="00E86A7A">
      <w:pPr>
        <w:jc w:val="both"/>
        <w:rPr>
          <w:rFonts w:asciiTheme="majorHAnsi" w:hAnsiTheme="majorHAnsi"/>
          <w:sz w:val="22"/>
          <w:szCs w:val="22"/>
        </w:rPr>
      </w:pPr>
    </w:p>
    <w:p w14:paraId="0410AF15" w14:textId="0926C6AC" w:rsidR="00AD621F" w:rsidRPr="00D216EC" w:rsidRDefault="00E86A7A" w:rsidP="00D216EC">
      <w:pPr>
        <w:jc w:val="both"/>
        <w:rPr>
          <w:rFonts w:asciiTheme="majorHAnsi" w:hAnsiTheme="majorHAnsi"/>
          <w:sz w:val="22"/>
          <w:szCs w:val="22"/>
        </w:rPr>
      </w:pPr>
      <w:r w:rsidRPr="008315B7">
        <w:rPr>
          <w:rFonts w:asciiTheme="majorHAnsi" w:hAnsiTheme="majorHAnsi"/>
          <w:sz w:val="22"/>
          <w:szCs w:val="22"/>
        </w:rPr>
        <w:t>If information is disclosed during the study that could pose a risk of harm to the participant or others, the researcher will discuss this with the CI and where appropriate report accordingly.</w:t>
      </w:r>
    </w:p>
    <w:p w14:paraId="0F195D20" w14:textId="77777777" w:rsidR="00AD621F" w:rsidRPr="00E86A7A" w:rsidRDefault="00AD621F" w:rsidP="00E86A7A">
      <w:pPr>
        <w:rPr>
          <w:rFonts w:asciiTheme="majorHAnsi" w:hAnsiTheme="majorHAnsi" w:cs="Arial"/>
          <w:b/>
          <w:sz w:val="22"/>
          <w:szCs w:val="22"/>
        </w:rPr>
      </w:pPr>
    </w:p>
    <w:p w14:paraId="44E7E3F7" w14:textId="21523949" w:rsidR="00E86A7A" w:rsidRPr="0014253D" w:rsidRDefault="0014253D" w:rsidP="00E86A7A">
      <w:pPr>
        <w:pStyle w:val="ListParagraph"/>
        <w:numPr>
          <w:ilvl w:val="0"/>
          <w:numId w:val="14"/>
        </w:numPr>
        <w:spacing w:after="480"/>
        <w:ind w:hanging="720"/>
        <w:jc w:val="both"/>
        <w:rPr>
          <w:rFonts w:asciiTheme="majorHAnsi" w:hAnsiTheme="majorHAnsi"/>
          <w:b/>
          <w:sz w:val="22"/>
          <w:szCs w:val="22"/>
        </w:rPr>
      </w:pPr>
      <w:bookmarkStart w:id="28" w:name="_Toc9663103"/>
      <w:r w:rsidRPr="0014253D">
        <w:rPr>
          <w:rFonts w:asciiTheme="majorHAnsi" w:hAnsiTheme="majorHAnsi"/>
          <w:b/>
          <w:sz w:val="22"/>
          <w:szCs w:val="22"/>
        </w:rPr>
        <w:t>Peer review</w:t>
      </w:r>
      <w:bookmarkEnd w:id="28"/>
    </w:p>
    <w:p w14:paraId="6ADFA63C" w14:textId="530C708A" w:rsidR="00E86A7A" w:rsidRPr="00E86A7A" w:rsidRDefault="00E86A7A" w:rsidP="00AD621F">
      <w:pPr>
        <w:pStyle w:val="ListParagraph"/>
        <w:spacing w:after="480"/>
        <w:ind w:left="0"/>
        <w:jc w:val="both"/>
        <w:rPr>
          <w:rFonts w:asciiTheme="majorHAnsi" w:hAnsiTheme="majorHAnsi"/>
          <w:sz w:val="22"/>
          <w:szCs w:val="22"/>
        </w:rPr>
      </w:pPr>
      <w:r>
        <w:rPr>
          <w:rFonts w:asciiTheme="majorHAnsi" w:hAnsiTheme="majorHAnsi"/>
          <w:sz w:val="22"/>
          <w:szCs w:val="22"/>
        </w:rPr>
        <w:t>T</w:t>
      </w:r>
      <w:r w:rsidRPr="00E86A7A">
        <w:rPr>
          <w:rFonts w:asciiTheme="majorHAnsi" w:hAnsiTheme="majorHAnsi"/>
          <w:sz w:val="22"/>
          <w:szCs w:val="22"/>
        </w:rPr>
        <w:t>his protocol has been internally reviewed by a</w:t>
      </w:r>
      <w:r w:rsidR="0014253D">
        <w:rPr>
          <w:rFonts w:asciiTheme="majorHAnsi" w:hAnsiTheme="majorHAnsi"/>
          <w:sz w:val="22"/>
          <w:szCs w:val="22"/>
        </w:rPr>
        <w:t>ll members of the research team, members of the East Midlands CRN and lay representatives</w:t>
      </w:r>
      <w:r w:rsidRPr="00E86A7A">
        <w:rPr>
          <w:rFonts w:asciiTheme="majorHAnsi" w:hAnsiTheme="majorHAnsi"/>
          <w:color w:val="FF0000"/>
          <w:sz w:val="22"/>
          <w:szCs w:val="22"/>
        </w:rPr>
        <w:t xml:space="preserve"> </w:t>
      </w:r>
      <w:r w:rsidRPr="00E86A7A">
        <w:rPr>
          <w:rFonts w:asciiTheme="majorHAnsi" w:hAnsiTheme="majorHAnsi"/>
          <w:sz w:val="22"/>
          <w:szCs w:val="22"/>
        </w:rPr>
        <w:t xml:space="preserve">to assess the ethical aspects of this study and advice on scientific quality of the study. </w:t>
      </w:r>
      <w:r w:rsidR="00AD621F">
        <w:rPr>
          <w:rFonts w:asciiTheme="majorHAnsi" w:hAnsiTheme="majorHAnsi"/>
          <w:sz w:val="22"/>
          <w:szCs w:val="22"/>
        </w:rPr>
        <w:t>The initial application which is substantially the same as this protocol</w:t>
      </w:r>
      <w:r w:rsidR="0014253D">
        <w:rPr>
          <w:rFonts w:asciiTheme="majorHAnsi" w:hAnsiTheme="majorHAnsi"/>
          <w:sz w:val="22"/>
          <w:szCs w:val="22"/>
        </w:rPr>
        <w:t xml:space="preserve"> externally reviewed as part of the process for the award of funding by the NIHR Research for Patients Benefit funding stream. </w:t>
      </w:r>
    </w:p>
    <w:p w14:paraId="5C7FFEE2" w14:textId="77777777" w:rsidR="00E86A7A" w:rsidRPr="00E86A7A" w:rsidRDefault="00E86A7A" w:rsidP="00E86A7A">
      <w:pPr>
        <w:pStyle w:val="ListParagraph"/>
        <w:spacing w:after="480"/>
        <w:jc w:val="both"/>
        <w:rPr>
          <w:rFonts w:asciiTheme="majorHAnsi" w:hAnsiTheme="majorHAnsi"/>
          <w:sz w:val="22"/>
          <w:szCs w:val="22"/>
        </w:rPr>
      </w:pPr>
    </w:p>
    <w:p w14:paraId="195A68E0" w14:textId="42290F77" w:rsidR="00AD621F" w:rsidRPr="00C8515B" w:rsidRDefault="002C1870" w:rsidP="00AD621F">
      <w:pPr>
        <w:pStyle w:val="ListParagraph"/>
        <w:numPr>
          <w:ilvl w:val="0"/>
          <w:numId w:val="14"/>
        </w:numPr>
        <w:ind w:left="0" w:firstLine="0"/>
        <w:rPr>
          <w:rFonts w:asciiTheme="majorHAnsi" w:hAnsiTheme="majorHAnsi" w:cs="Arial"/>
          <w:b/>
          <w:sz w:val="22"/>
          <w:szCs w:val="22"/>
        </w:rPr>
      </w:pPr>
      <w:bookmarkStart w:id="29" w:name="_Toc9663104"/>
      <w:r w:rsidRPr="002C1870">
        <w:rPr>
          <w:rFonts w:asciiTheme="majorHAnsi" w:hAnsiTheme="majorHAnsi"/>
          <w:b/>
          <w:sz w:val="22"/>
          <w:szCs w:val="22"/>
        </w:rPr>
        <w:t>Public &amp; patient involvement</w:t>
      </w:r>
      <w:bookmarkEnd w:id="29"/>
    </w:p>
    <w:p w14:paraId="2BFFFDD0" w14:textId="326BA776" w:rsidR="00C8515B" w:rsidRPr="00D637A8" w:rsidRDefault="00AD621F" w:rsidP="00C8515B">
      <w:pPr>
        <w:jc w:val="both"/>
        <w:rPr>
          <w:rFonts w:asciiTheme="majorHAnsi" w:hAnsiTheme="majorHAnsi"/>
          <w:sz w:val="22"/>
          <w:szCs w:val="22"/>
        </w:rPr>
      </w:pPr>
      <w:r w:rsidRPr="00D637A8">
        <w:rPr>
          <w:rFonts w:asciiTheme="majorHAnsi" w:hAnsiTheme="majorHAnsi"/>
          <w:sz w:val="22"/>
          <w:szCs w:val="22"/>
        </w:rPr>
        <w:t xml:space="preserve">Patients have been actively involved in reviewing study documentation (PIS, CRF and study questionnaires). </w:t>
      </w:r>
      <w:r w:rsidR="00D637A8">
        <w:rPr>
          <w:rFonts w:asciiTheme="majorHAnsi" w:hAnsiTheme="majorHAnsi"/>
          <w:sz w:val="22"/>
          <w:szCs w:val="22"/>
        </w:rPr>
        <w:t>P</w:t>
      </w:r>
      <w:r w:rsidRPr="00D637A8">
        <w:rPr>
          <w:rFonts w:asciiTheme="majorHAnsi" w:hAnsiTheme="majorHAnsi"/>
          <w:sz w:val="22"/>
          <w:szCs w:val="22"/>
        </w:rPr>
        <w:t xml:space="preserve">atient and public representatives are members of the research team, advising on and supporting project progression and will help with preparing a lay summary of the study findings for dissemination. </w:t>
      </w:r>
      <w:bookmarkStart w:id="30" w:name="_Toc9663105"/>
    </w:p>
    <w:bookmarkEnd w:id="30"/>
    <w:p w14:paraId="481B502E" w14:textId="1F027142" w:rsidR="00C8515B" w:rsidRPr="00D637A8" w:rsidRDefault="00C8515B" w:rsidP="00C8515B">
      <w:pPr>
        <w:jc w:val="both"/>
        <w:rPr>
          <w:rFonts w:asciiTheme="majorHAnsi" w:hAnsiTheme="majorHAnsi"/>
          <w:sz w:val="22"/>
          <w:szCs w:val="22"/>
        </w:rPr>
      </w:pPr>
      <w:r w:rsidRPr="00D637A8">
        <w:rPr>
          <w:rFonts w:asciiTheme="majorHAnsi" w:hAnsiTheme="majorHAnsi"/>
          <w:sz w:val="22"/>
          <w:szCs w:val="22"/>
        </w:rPr>
        <w:t>.</w:t>
      </w:r>
    </w:p>
    <w:p w14:paraId="4943AC6A" w14:textId="1F30DA78" w:rsidR="00C8515B" w:rsidRPr="00D637A8" w:rsidRDefault="00D65B9F" w:rsidP="00C8515B">
      <w:pPr>
        <w:pStyle w:val="ListParagraph"/>
        <w:numPr>
          <w:ilvl w:val="0"/>
          <w:numId w:val="14"/>
        </w:numPr>
        <w:ind w:left="0" w:firstLine="0"/>
        <w:rPr>
          <w:rFonts w:asciiTheme="majorHAnsi" w:hAnsiTheme="majorHAnsi" w:cs="Arial"/>
          <w:b/>
          <w:sz w:val="22"/>
          <w:szCs w:val="22"/>
        </w:rPr>
      </w:pPr>
      <w:r w:rsidRPr="00D637A8">
        <w:rPr>
          <w:rFonts w:asciiTheme="majorHAnsi" w:hAnsiTheme="majorHAnsi"/>
          <w:b/>
          <w:sz w:val="22"/>
          <w:szCs w:val="22"/>
        </w:rPr>
        <w:t>Protocol compliance</w:t>
      </w:r>
    </w:p>
    <w:p w14:paraId="0581D231" w14:textId="2A970B28" w:rsidR="002C1870" w:rsidRDefault="00C8515B" w:rsidP="00C8515B">
      <w:pPr>
        <w:jc w:val="both"/>
        <w:rPr>
          <w:rFonts w:asciiTheme="majorHAnsi" w:hAnsiTheme="majorHAnsi"/>
          <w:sz w:val="22"/>
          <w:szCs w:val="22"/>
        </w:rPr>
      </w:pPr>
      <w:r w:rsidRPr="00D637A8">
        <w:rPr>
          <w:rFonts w:asciiTheme="majorHAnsi" w:hAnsiTheme="majorHAnsi"/>
          <w:sz w:val="22"/>
          <w:szCs w:val="22"/>
        </w:rPr>
        <w:t>Accidental protocol deviations may occur at any time. Accidental protocol deviations will be adequately documented on the relevant forms and reported to the Chief Investigator and Sponsor immediately.  Deviations from the protocol which are found to frequently recur are not acceptable, these will require immediate action and could potentially be classified as a serious breach</w:t>
      </w:r>
    </w:p>
    <w:p w14:paraId="15889C6B" w14:textId="77777777" w:rsidR="00827FCE" w:rsidRDefault="00827FCE" w:rsidP="00C8515B">
      <w:pPr>
        <w:jc w:val="both"/>
        <w:rPr>
          <w:rFonts w:asciiTheme="majorHAnsi" w:hAnsiTheme="majorHAnsi"/>
          <w:sz w:val="22"/>
          <w:szCs w:val="22"/>
        </w:rPr>
      </w:pPr>
    </w:p>
    <w:p w14:paraId="61C3DA46" w14:textId="77777777" w:rsidR="00827FCE" w:rsidRDefault="00827FCE" w:rsidP="00827FCE">
      <w:pPr>
        <w:jc w:val="both"/>
        <w:rPr>
          <w:rFonts w:asciiTheme="majorHAnsi" w:hAnsiTheme="majorHAnsi"/>
          <w:sz w:val="22"/>
          <w:szCs w:val="22"/>
        </w:rPr>
      </w:pPr>
      <w:r w:rsidRPr="00D637A8">
        <w:rPr>
          <w:rFonts w:asciiTheme="majorHAnsi" w:hAnsiTheme="majorHAnsi"/>
          <w:sz w:val="22"/>
          <w:szCs w:val="22"/>
        </w:rPr>
        <w:t>Accidental protocol deviations may occur at any time. Accidental protocol deviations will be adequately documented on the relevant forms and reported to the Chief Investigator and Sponsor immediately.  Deviations from the protocol which are found to frequently recur are not acceptable, these will require immediate action and could potentially be classified as a serious breach</w:t>
      </w:r>
      <w:r>
        <w:rPr>
          <w:rFonts w:asciiTheme="majorHAnsi" w:hAnsiTheme="majorHAnsi"/>
          <w:sz w:val="22"/>
          <w:szCs w:val="22"/>
        </w:rPr>
        <w:t>.</w:t>
      </w:r>
    </w:p>
    <w:p w14:paraId="3199AD63" w14:textId="77777777" w:rsidR="00827FCE" w:rsidRDefault="00827FCE" w:rsidP="00827FCE">
      <w:pPr>
        <w:jc w:val="both"/>
        <w:rPr>
          <w:rFonts w:asciiTheme="majorHAnsi" w:hAnsiTheme="majorHAnsi"/>
          <w:sz w:val="22"/>
          <w:szCs w:val="22"/>
        </w:rPr>
      </w:pPr>
    </w:p>
    <w:p w14:paraId="6F9D6F67" w14:textId="77777777" w:rsidR="00827FCE" w:rsidRPr="0087659C" w:rsidRDefault="00827FCE" w:rsidP="00827FCE">
      <w:pPr>
        <w:rPr>
          <w:rFonts w:ascii="Calibri" w:hAnsi="Calibri" w:cs="Calibri"/>
          <w:sz w:val="22"/>
          <w:szCs w:val="22"/>
        </w:rPr>
      </w:pPr>
      <w:r w:rsidRPr="0087659C">
        <w:rPr>
          <w:rFonts w:ascii="Calibri" w:hAnsi="Calibri" w:cs="Calibri"/>
          <w:sz w:val="22"/>
          <w:szCs w:val="22"/>
        </w:rPr>
        <w:t>A “serious breach” is a breach which is likely to effect to a significant degree –</w:t>
      </w:r>
    </w:p>
    <w:p w14:paraId="05C7A45A" w14:textId="77777777" w:rsidR="00827FCE" w:rsidRPr="0087659C" w:rsidRDefault="00827FCE" w:rsidP="00827FCE">
      <w:pPr>
        <w:pStyle w:val="ListParagraph"/>
        <w:numPr>
          <w:ilvl w:val="1"/>
          <w:numId w:val="24"/>
        </w:numPr>
        <w:rPr>
          <w:rFonts w:ascii="Calibri" w:hAnsi="Calibri" w:cs="Calibri"/>
          <w:sz w:val="22"/>
          <w:szCs w:val="22"/>
        </w:rPr>
      </w:pPr>
      <w:r w:rsidRPr="0087659C">
        <w:rPr>
          <w:rFonts w:ascii="Calibri" w:hAnsi="Calibri" w:cs="Calibri"/>
          <w:sz w:val="22"/>
          <w:szCs w:val="22"/>
        </w:rPr>
        <w:t>the safety or physical or mental integrity of the subjects of the trial; or</w:t>
      </w:r>
    </w:p>
    <w:p w14:paraId="602504F8" w14:textId="77777777" w:rsidR="00827FCE" w:rsidRDefault="00827FCE" w:rsidP="00827FCE">
      <w:pPr>
        <w:pStyle w:val="ListParagraph"/>
        <w:numPr>
          <w:ilvl w:val="1"/>
          <w:numId w:val="24"/>
        </w:numPr>
        <w:rPr>
          <w:rFonts w:ascii="Calibri" w:hAnsi="Calibri" w:cs="Calibri"/>
          <w:sz w:val="22"/>
          <w:szCs w:val="22"/>
        </w:rPr>
      </w:pPr>
      <w:r w:rsidRPr="0087659C">
        <w:rPr>
          <w:rFonts w:ascii="Calibri" w:hAnsi="Calibri" w:cs="Calibri"/>
          <w:sz w:val="22"/>
          <w:szCs w:val="22"/>
        </w:rPr>
        <w:t>the scientific value of the trial</w:t>
      </w:r>
      <w:r>
        <w:rPr>
          <w:rFonts w:ascii="Calibri" w:hAnsi="Calibri" w:cs="Calibri"/>
          <w:sz w:val="22"/>
          <w:szCs w:val="22"/>
        </w:rPr>
        <w:t xml:space="preserve"> </w:t>
      </w:r>
    </w:p>
    <w:p w14:paraId="36DA5199" w14:textId="77777777" w:rsidR="00827FCE" w:rsidRDefault="00827FCE" w:rsidP="00827FCE">
      <w:pPr>
        <w:pStyle w:val="ListParagraph"/>
        <w:ind w:left="1494"/>
        <w:rPr>
          <w:rFonts w:ascii="Calibri" w:hAnsi="Calibri" w:cs="Calibri"/>
          <w:sz w:val="22"/>
          <w:szCs w:val="22"/>
        </w:rPr>
      </w:pPr>
    </w:p>
    <w:p w14:paraId="34E574F0" w14:textId="29C2648D" w:rsidR="00827FCE" w:rsidRPr="00827FCE" w:rsidRDefault="00827FCE" w:rsidP="00827FCE">
      <w:pPr>
        <w:rPr>
          <w:rFonts w:ascii="Calibri" w:hAnsi="Calibri" w:cs="Calibri"/>
          <w:sz w:val="22"/>
          <w:szCs w:val="22"/>
        </w:rPr>
      </w:pPr>
      <w:r w:rsidRPr="00827FCE">
        <w:rPr>
          <w:rFonts w:ascii="Calibri" w:hAnsi="Calibri" w:cs="Calibri"/>
          <w:sz w:val="22"/>
          <w:szCs w:val="22"/>
          <w:lang w:eastAsia="en-GB"/>
        </w:rPr>
        <w:t>I</w:t>
      </w:r>
      <w:r>
        <w:rPr>
          <w:rFonts w:ascii="Calibri" w:hAnsi="Calibri" w:cs="Calibri"/>
          <w:sz w:val="22"/>
          <w:szCs w:val="22"/>
          <w:lang w:eastAsia="en-GB"/>
        </w:rPr>
        <w:t xml:space="preserve">n the event of a serious breach,  </w:t>
      </w:r>
      <w:r w:rsidRPr="0087659C">
        <w:rPr>
          <w:rFonts w:ascii="Calibri" w:hAnsi="Calibri" w:cs="Calibri"/>
          <w:sz w:val="22"/>
          <w:szCs w:val="22"/>
          <w:lang w:eastAsia="en-GB"/>
        </w:rPr>
        <w:t xml:space="preserve">the Sponsor will be notified immediately of any case where the above definition applies during the trial conduct phase </w:t>
      </w:r>
    </w:p>
    <w:p w14:paraId="02BA2296" w14:textId="77777777" w:rsidR="00C8515B" w:rsidRPr="00D637A8" w:rsidRDefault="00C8515B" w:rsidP="00C8515B">
      <w:pPr>
        <w:jc w:val="both"/>
        <w:rPr>
          <w:rFonts w:asciiTheme="majorHAnsi" w:hAnsiTheme="majorHAnsi"/>
          <w:sz w:val="22"/>
          <w:szCs w:val="22"/>
        </w:rPr>
      </w:pPr>
    </w:p>
    <w:p w14:paraId="611C2D67" w14:textId="52DF901E" w:rsidR="00C8515B" w:rsidRPr="00D637A8" w:rsidRDefault="00C8515B" w:rsidP="00C8515B">
      <w:pPr>
        <w:pStyle w:val="ListParagraph"/>
        <w:numPr>
          <w:ilvl w:val="0"/>
          <w:numId w:val="14"/>
        </w:numPr>
        <w:ind w:left="0" w:firstLine="0"/>
        <w:rPr>
          <w:rFonts w:asciiTheme="majorHAnsi" w:hAnsiTheme="majorHAnsi" w:cs="Arial"/>
          <w:b/>
          <w:sz w:val="22"/>
          <w:szCs w:val="22"/>
        </w:rPr>
      </w:pPr>
      <w:bookmarkStart w:id="31" w:name="_Toc9663106"/>
      <w:r w:rsidRPr="00D637A8">
        <w:rPr>
          <w:rFonts w:asciiTheme="majorHAnsi" w:hAnsiTheme="majorHAnsi"/>
          <w:b/>
          <w:sz w:val="22"/>
          <w:szCs w:val="22"/>
          <w:lang w:eastAsia="en-GB"/>
        </w:rPr>
        <w:t xml:space="preserve">Data protection and patient confidentiality </w:t>
      </w:r>
    </w:p>
    <w:p w14:paraId="1106A27C" w14:textId="77777777" w:rsidR="00C8515B" w:rsidRDefault="00C8515B" w:rsidP="00C8515B">
      <w:pPr>
        <w:jc w:val="both"/>
        <w:rPr>
          <w:rFonts w:asciiTheme="majorHAnsi" w:hAnsiTheme="majorHAnsi"/>
          <w:sz w:val="22"/>
          <w:szCs w:val="22"/>
        </w:rPr>
      </w:pPr>
      <w:r w:rsidRPr="00D637A8">
        <w:rPr>
          <w:rFonts w:asciiTheme="majorHAnsi" w:hAnsiTheme="majorHAnsi"/>
          <w:sz w:val="22"/>
          <w:szCs w:val="22"/>
        </w:rPr>
        <w:t xml:space="preserve">All study staff and investigators will comply with the principles of the Data Protection Act 2018 in protecting the rights of study participants with regards to the collection, storage, processing and disclosure of personal information and will uphold the Act’s/Regulations core principles. </w:t>
      </w:r>
    </w:p>
    <w:p w14:paraId="670425C4" w14:textId="77777777" w:rsidR="00D637A8" w:rsidRPr="00D637A8" w:rsidRDefault="00D637A8" w:rsidP="00C8515B">
      <w:pPr>
        <w:jc w:val="both"/>
        <w:rPr>
          <w:rFonts w:asciiTheme="majorHAnsi" w:hAnsiTheme="majorHAnsi"/>
          <w:sz w:val="22"/>
          <w:szCs w:val="22"/>
        </w:rPr>
      </w:pPr>
    </w:p>
    <w:p w14:paraId="3DE5EA5E" w14:textId="3DC6464C" w:rsidR="00C8515B" w:rsidRDefault="00C8515B" w:rsidP="00C8515B">
      <w:pPr>
        <w:jc w:val="both"/>
        <w:rPr>
          <w:rFonts w:asciiTheme="majorHAnsi" w:hAnsiTheme="majorHAnsi"/>
          <w:sz w:val="22"/>
          <w:szCs w:val="22"/>
        </w:rPr>
      </w:pPr>
      <w:r w:rsidRPr="00D637A8">
        <w:rPr>
          <w:rFonts w:asciiTheme="majorHAnsi" w:hAnsiTheme="majorHAnsi"/>
          <w:sz w:val="22"/>
          <w:szCs w:val="22"/>
        </w:rPr>
        <w:t>Each participant will be assigned a study identity number, for use on all trial documents and the electronic database.</w:t>
      </w:r>
      <w:r w:rsidR="00D637A8">
        <w:rPr>
          <w:rFonts w:asciiTheme="majorHAnsi" w:hAnsiTheme="majorHAnsi"/>
          <w:sz w:val="22"/>
          <w:szCs w:val="22"/>
        </w:rPr>
        <w:t xml:space="preserve">  </w:t>
      </w:r>
      <w:r w:rsidRPr="00D637A8">
        <w:rPr>
          <w:rFonts w:asciiTheme="majorHAnsi" w:hAnsiTheme="majorHAnsi"/>
          <w:sz w:val="22"/>
          <w:szCs w:val="22"/>
        </w:rPr>
        <w:t xml:space="preserve">Personal data, research data and the linking code will be stored in separate locations. When stored electronically, this will include using encrypted digital files within password protected folders and storage media. </w:t>
      </w:r>
    </w:p>
    <w:p w14:paraId="5664606B" w14:textId="77777777" w:rsidR="00D637A8" w:rsidRPr="00D637A8" w:rsidRDefault="00D637A8" w:rsidP="00C8515B">
      <w:pPr>
        <w:jc w:val="both"/>
        <w:rPr>
          <w:rFonts w:asciiTheme="majorHAnsi" w:hAnsiTheme="majorHAnsi"/>
          <w:sz w:val="22"/>
          <w:szCs w:val="22"/>
        </w:rPr>
      </w:pPr>
    </w:p>
    <w:p w14:paraId="5F29DAB0" w14:textId="16D13B73" w:rsidR="00C8515B" w:rsidRPr="00D637A8" w:rsidRDefault="00C8515B" w:rsidP="00C8515B">
      <w:pPr>
        <w:jc w:val="both"/>
        <w:rPr>
          <w:rFonts w:asciiTheme="majorHAnsi" w:hAnsiTheme="majorHAnsi"/>
          <w:sz w:val="22"/>
          <w:szCs w:val="22"/>
        </w:rPr>
      </w:pPr>
      <w:r w:rsidRPr="00D637A8">
        <w:rPr>
          <w:rFonts w:asciiTheme="majorHAnsi" w:hAnsiTheme="majorHAnsi"/>
          <w:sz w:val="22"/>
          <w:szCs w:val="22"/>
        </w:rPr>
        <w:t xml:space="preserve">Personal data will be stored for </w:t>
      </w:r>
      <w:r w:rsidR="001A6551">
        <w:rPr>
          <w:rFonts w:asciiTheme="majorHAnsi" w:hAnsiTheme="majorHAnsi"/>
          <w:sz w:val="22"/>
          <w:szCs w:val="22"/>
        </w:rPr>
        <w:t>1 year</w:t>
      </w:r>
      <w:r w:rsidRPr="00D637A8">
        <w:rPr>
          <w:rFonts w:asciiTheme="majorHAnsi" w:hAnsiTheme="majorHAnsi"/>
          <w:sz w:val="22"/>
          <w:szCs w:val="22"/>
        </w:rPr>
        <w:t xml:space="preserve"> following the end of the study, so that the Chief Investigator may provide participants with a summary of the research (should they wish to receive a copy).</w:t>
      </w:r>
      <w:r w:rsidR="00D637A8">
        <w:rPr>
          <w:rFonts w:asciiTheme="majorHAnsi" w:hAnsiTheme="majorHAnsi"/>
          <w:sz w:val="22"/>
          <w:szCs w:val="22"/>
        </w:rPr>
        <w:t xml:space="preserve"> </w:t>
      </w:r>
      <w:r w:rsidRPr="00D637A8">
        <w:rPr>
          <w:rFonts w:asciiTheme="majorHAnsi" w:hAnsiTheme="majorHAnsi"/>
          <w:sz w:val="22"/>
          <w:szCs w:val="22"/>
        </w:rPr>
        <w:t>Data generated as a result of this study will be available for inspection on request by the HHTU/Lincolnshire Community Health Services NHS Trust, the REC, local R&amp;D Departments and the regulatory authorities.</w:t>
      </w:r>
    </w:p>
    <w:p w14:paraId="76364FA1" w14:textId="77777777" w:rsidR="00C8515B" w:rsidRPr="00D637A8" w:rsidRDefault="00C8515B" w:rsidP="00C8515B">
      <w:pPr>
        <w:jc w:val="both"/>
        <w:rPr>
          <w:rFonts w:asciiTheme="majorHAnsi" w:hAnsiTheme="majorHAnsi"/>
          <w:sz w:val="22"/>
          <w:szCs w:val="22"/>
        </w:rPr>
      </w:pPr>
    </w:p>
    <w:p w14:paraId="441F65F5" w14:textId="20399682" w:rsidR="00C8515B" w:rsidRPr="00D637A8" w:rsidRDefault="00D637A8" w:rsidP="00C8515B">
      <w:pPr>
        <w:pStyle w:val="ListParagraph"/>
        <w:numPr>
          <w:ilvl w:val="0"/>
          <w:numId w:val="14"/>
        </w:numPr>
        <w:ind w:left="0" w:firstLine="0"/>
        <w:rPr>
          <w:rFonts w:asciiTheme="majorHAnsi" w:hAnsiTheme="majorHAnsi" w:cs="Arial"/>
          <w:b/>
          <w:sz w:val="22"/>
          <w:szCs w:val="22"/>
        </w:rPr>
      </w:pPr>
      <w:bookmarkStart w:id="32" w:name="_Toc9663107"/>
      <w:r w:rsidRPr="00D637A8">
        <w:rPr>
          <w:rFonts w:asciiTheme="majorHAnsi" w:hAnsiTheme="majorHAnsi"/>
          <w:b/>
          <w:sz w:val="22"/>
          <w:szCs w:val="22"/>
        </w:rPr>
        <w:t>Indemnity</w:t>
      </w:r>
      <w:bookmarkEnd w:id="32"/>
    </w:p>
    <w:p w14:paraId="03974704" w14:textId="77777777" w:rsidR="00C8515B" w:rsidRDefault="00C8515B" w:rsidP="00C8515B">
      <w:pPr>
        <w:jc w:val="both"/>
        <w:rPr>
          <w:rFonts w:asciiTheme="majorHAnsi" w:hAnsiTheme="majorHAnsi"/>
          <w:sz w:val="22"/>
          <w:szCs w:val="22"/>
        </w:rPr>
      </w:pPr>
      <w:r w:rsidRPr="00D637A8">
        <w:rPr>
          <w:rFonts w:asciiTheme="majorHAnsi" w:hAnsiTheme="majorHAnsi"/>
          <w:sz w:val="22"/>
          <w:szCs w:val="22"/>
        </w:rPr>
        <w:t>Insurance and indemnity for trial participants and trial staff is covered within the NHS Indemnity Arrangements for clinical negligence claims in the NHS, issued under cover of HSG (96)48. There are no special compensation arrangements, but trial participants may have recourse through the NHS complaints procedures.</w:t>
      </w:r>
    </w:p>
    <w:p w14:paraId="44810075" w14:textId="77777777" w:rsidR="00CD198F" w:rsidRPr="00D637A8" w:rsidRDefault="00CD198F" w:rsidP="00C8515B">
      <w:pPr>
        <w:jc w:val="both"/>
        <w:rPr>
          <w:rFonts w:asciiTheme="majorHAnsi" w:hAnsiTheme="majorHAnsi"/>
          <w:sz w:val="22"/>
          <w:szCs w:val="22"/>
        </w:rPr>
      </w:pPr>
    </w:p>
    <w:p w14:paraId="1D0AE009" w14:textId="78916081" w:rsidR="00C8515B" w:rsidRPr="00CD198F" w:rsidRDefault="00CD198F" w:rsidP="00C8515B">
      <w:pPr>
        <w:pStyle w:val="ListParagraph"/>
        <w:numPr>
          <w:ilvl w:val="0"/>
          <w:numId w:val="14"/>
        </w:numPr>
        <w:ind w:left="0" w:firstLine="0"/>
        <w:rPr>
          <w:rFonts w:asciiTheme="majorHAnsi" w:hAnsiTheme="majorHAnsi" w:cs="Arial"/>
          <w:b/>
          <w:sz w:val="22"/>
          <w:szCs w:val="22"/>
        </w:rPr>
      </w:pPr>
      <w:r w:rsidRPr="00CD198F">
        <w:rPr>
          <w:rFonts w:asciiTheme="majorHAnsi" w:hAnsiTheme="majorHAnsi"/>
          <w:b/>
          <w:sz w:val="22"/>
          <w:szCs w:val="22"/>
        </w:rPr>
        <w:t>Access to the final dataset</w:t>
      </w:r>
    </w:p>
    <w:p w14:paraId="4FD9D264" w14:textId="443AE0ED" w:rsidR="00827FCE" w:rsidRPr="00827FCE" w:rsidRDefault="00C8515B" w:rsidP="00827FCE">
      <w:pPr>
        <w:jc w:val="both"/>
        <w:rPr>
          <w:rFonts w:asciiTheme="majorHAnsi" w:hAnsiTheme="majorHAnsi" w:cs="Arial"/>
          <w:sz w:val="22"/>
          <w:szCs w:val="22"/>
        </w:rPr>
      </w:pPr>
      <w:r w:rsidRPr="00D637A8">
        <w:rPr>
          <w:rFonts w:asciiTheme="majorHAnsi" w:hAnsiTheme="majorHAnsi"/>
          <w:sz w:val="22"/>
          <w:szCs w:val="22"/>
        </w:rPr>
        <w:t>The full dataset for this study will only be accessible to the Chief Investigator</w:t>
      </w:r>
      <w:r w:rsidRPr="00D637A8">
        <w:rPr>
          <w:rFonts w:asciiTheme="majorHAnsi" w:hAnsiTheme="majorHAnsi" w:cs="Arial"/>
          <w:sz w:val="22"/>
          <w:szCs w:val="22"/>
        </w:rPr>
        <w:t>.</w:t>
      </w:r>
      <w:r w:rsidR="00827FCE">
        <w:rPr>
          <w:rFonts w:asciiTheme="majorHAnsi" w:hAnsiTheme="majorHAnsi" w:cs="Arial"/>
          <w:sz w:val="22"/>
          <w:szCs w:val="22"/>
        </w:rPr>
        <w:t xml:space="preserve">  </w:t>
      </w:r>
      <w:r w:rsidR="00827FCE" w:rsidRPr="0087659C">
        <w:rPr>
          <w:rFonts w:ascii="Calibri" w:hAnsi="Calibri" w:cs="Calibri"/>
          <w:sz w:val="22"/>
          <w:szCs w:val="22"/>
        </w:rPr>
        <w:t xml:space="preserve">Archiving will be authorised by the Sponsor following </w:t>
      </w:r>
      <w:r w:rsidR="00827FCE" w:rsidRPr="00827FCE">
        <w:rPr>
          <w:rFonts w:ascii="Calibri" w:hAnsi="Calibri" w:cs="Calibri"/>
          <w:sz w:val="22"/>
          <w:szCs w:val="22"/>
        </w:rPr>
        <w:t>submission of the end of study report. All essential trial documents including source documents will be archived in accordance with the a Data Handling Plan for a minimum period of 10 years after study completion. Destruction</w:t>
      </w:r>
      <w:r w:rsidR="00827FCE" w:rsidRPr="0087659C">
        <w:rPr>
          <w:rFonts w:ascii="Calibri" w:hAnsi="Calibri" w:cs="Calibri"/>
          <w:sz w:val="22"/>
          <w:szCs w:val="22"/>
        </w:rPr>
        <w:t xml:space="preserve"> of essential documents will require authorisation from the Sponsor</w:t>
      </w:r>
      <w:r w:rsidR="00827FCE" w:rsidRPr="00DB130B">
        <w:rPr>
          <w:rFonts w:ascii="Calibri" w:hAnsi="Calibri" w:cs="Calibri"/>
          <w:sz w:val="22"/>
          <w:szCs w:val="22"/>
        </w:rPr>
        <w:t>.</w:t>
      </w:r>
    </w:p>
    <w:p w14:paraId="7E103BFA" w14:textId="77777777" w:rsidR="00827FCE" w:rsidRPr="00D637A8" w:rsidRDefault="00827FCE" w:rsidP="00C8515B">
      <w:pPr>
        <w:jc w:val="both"/>
        <w:rPr>
          <w:rFonts w:asciiTheme="majorHAnsi" w:hAnsiTheme="majorHAnsi" w:cs="Arial"/>
          <w:sz w:val="22"/>
          <w:szCs w:val="22"/>
        </w:rPr>
      </w:pPr>
    </w:p>
    <w:p w14:paraId="7B659C80" w14:textId="77777777" w:rsidR="00C8515B" w:rsidRPr="00D637A8" w:rsidRDefault="00C8515B" w:rsidP="00C8515B">
      <w:pPr>
        <w:jc w:val="both"/>
        <w:rPr>
          <w:rFonts w:asciiTheme="majorHAnsi" w:hAnsiTheme="majorHAnsi"/>
          <w:sz w:val="22"/>
          <w:szCs w:val="22"/>
        </w:rPr>
      </w:pPr>
    </w:p>
    <w:p w14:paraId="164C6E7E" w14:textId="455D342D" w:rsidR="00C8515B" w:rsidRPr="0025399A" w:rsidRDefault="0022310A" w:rsidP="00C8515B">
      <w:pPr>
        <w:pStyle w:val="ListParagraph"/>
        <w:numPr>
          <w:ilvl w:val="0"/>
          <w:numId w:val="14"/>
        </w:numPr>
        <w:ind w:left="0" w:firstLine="0"/>
        <w:rPr>
          <w:rFonts w:asciiTheme="majorHAnsi" w:hAnsiTheme="majorHAnsi" w:cs="Arial"/>
          <w:b/>
          <w:sz w:val="22"/>
          <w:szCs w:val="22"/>
        </w:rPr>
      </w:pPr>
      <w:bookmarkStart w:id="33" w:name="_Toc9663109"/>
      <w:bookmarkEnd w:id="31"/>
      <w:r>
        <w:rPr>
          <w:rFonts w:asciiTheme="majorHAnsi" w:hAnsiTheme="majorHAnsi"/>
          <w:b/>
          <w:sz w:val="22"/>
          <w:szCs w:val="22"/>
        </w:rPr>
        <w:t>Dissemin</w:t>
      </w:r>
      <w:r w:rsidR="00CD198F" w:rsidRPr="00CD198F">
        <w:rPr>
          <w:rFonts w:asciiTheme="majorHAnsi" w:hAnsiTheme="majorHAnsi"/>
          <w:b/>
          <w:sz w:val="22"/>
          <w:szCs w:val="22"/>
        </w:rPr>
        <w:t xml:space="preserve">ation </w:t>
      </w:r>
      <w:r>
        <w:rPr>
          <w:rFonts w:asciiTheme="majorHAnsi" w:hAnsiTheme="majorHAnsi"/>
          <w:b/>
          <w:sz w:val="22"/>
          <w:szCs w:val="22"/>
        </w:rPr>
        <w:t xml:space="preserve">and publication </w:t>
      </w:r>
      <w:r w:rsidR="00CD198F" w:rsidRPr="00CD198F">
        <w:rPr>
          <w:rFonts w:asciiTheme="majorHAnsi" w:hAnsiTheme="majorHAnsi"/>
          <w:b/>
          <w:sz w:val="22"/>
          <w:szCs w:val="22"/>
        </w:rPr>
        <w:t>policy</w:t>
      </w:r>
      <w:bookmarkEnd w:id="33"/>
    </w:p>
    <w:p w14:paraId="5DDCB517" w14:textId="77777777" w:rsidR="0025399A" w:rsidRPr="0022310A" w:rsidRDefault="0025399A" w:rsidP="0025399A">
      <w:pPr>
        <w:jc w:val="both"/>
        <w:rPr>
          <w:rFonts w:asciiTheme="majorHAnsi" w:hAnsiTheme="majorHAnsi" w:cs="Arial"/>
          <w:b/>
          <w:bCs/>
          <w:sz w:val="22"/>
          <w:szCs w:val="22"/>
        </w:rPr>
      </w:pPr>
      <w:r w:rsidRPr="0022310A">
        <w:rPr>
          <w:rFonts w:asciiTheme="majorHAnsi" w:hAnsiTheme="majorHAnsi"/>
          <w:sz w:val="22"/>
          <w:szCs w:val="22"/>
        </w:rPr>
        <w:t xml:space="preserve">The data custodian will be the Chief Investigator on behalf of Lincolnshire Community Health Services. Plans are made to disseminate the findings in peer-reviewed journals and conferences. </w:t>
      </w:r>
      <w:bookmarkStart w:id="34" w:name="_Toc524071882"/>
      <w:bookmarkStart w:id="35" w:name="_Toc9663110"/>
      <w:r w:rsidRPr="0022310A">
        <w:rPr>
          <w:rFonts w:asciiTheme="majorHAnsi" w:hAnsiTheme="majorHAnsi" w:cs="Arial"/>
          <w:b/>
          <w:bCs/>
          <w:sz w:val="22"/>
          <w:szCs w:val="22"/>
        </w:rPr>
        <w:t xml:space="preserve"> </w:t>
      </w:r>
      <w:r w:rsidRPr="0022310A">
        <w:rPr>
          <w:rFonts w:asciiTheme="majorHAnsi" w:hAnsiTheme="majorHAnsi" w:cs="Arial"/>
          <w:spacing w:val="-2"/>
          <w:sz w:val="22"/>
          <w:szCs w:val="22"/>
        </w:rPr>
        <w:t xml:space="preserve">All publications and presentations relating to the trial will be authorised by the </w:t>
      </w:r>
      <w:r>
        <w:rPr>
          <w:rFonts w:asciiTheme="majorHAnsi" w:hAnsiTheme="majorHAnsi" w:cs="Arial"/>
          <w:spacing w:val="-2"/>
          <w:sz w:val="22"/>
          <w:szCs w:val="22"/>
        </w:rPr>
        <w:t>Trial Management Group</w:t>
      </w:r>
      <w:r w:rsidRPr="0022310A">
        <w:rPr>
          <w:rFonts w:asciiTheme="majorHAnsi" w:hAnsiTheme="majorHAnsi" w:cs="Arial"/>
          <w:spacing w:val="-2"/>
          <w:sz w:val="22"/>
          <w:szCs w:val="22"/>
        </w:rPr>
        <w:t xml:space="preserve">. Authorship </w:t>
      </w:r>
      <w:r>
        <w:rPr>
          <w:rFonts w:asciiTheme="majorHAnsi" w:hAnsiTheme="majorHAnsi" w:cs="Arial"/>
          <w:spacing w:val="-2"/>
          <w:sz w:val="22"/>
          <w:szCs w:val="22"/>
        </w:rPr>
        <w:t>and the order in which authors are listed</w:t>
      </w:r>
      <w:r w:rsidRPr="0022310A">
        <w:rPr>
          <w:rFonts w:asciiTheme="majorHAnsi" w:hAnsiTheme="majorHAnsi" w:cs="Arial"/>
          <w:spacing w:val="-2"/>
          <w:sz w:val="22"/>
          <w:szCs w:val="22"/>
        </w:rPr>
        <w:t xml:space="preserve"> will be determined by the </w:t>
      </w:r>
      <w:r>
        <w:rPr>
          <w:rFonts w:asciiTheme="majorHAnsi" w:hAnsiTheme="majorHAnsi" w:cs="Arial"/>
          <w:spacing w:val="-2"/>
          <w:sz w:val="22"/>
          <w:szCs w:val="22"/>
        </w:rPr>
        <w:t>Trial Management Group</w:t>
      </w:r>
      <w:r w:rsidRPr="0022310A">
        <w:rPr>
          <w:rFonts w:asciiTheme="majorHAnsi" w:hAnsiTheme="majorHAnsi" w:cs="Arial"/>
          <w:spacing w:val="-2"/>
          <w:sz w:val="22"/>
          <w:szCs w:val="22"/>
        </w:rPr>
        <w:t xml:space="preserve"> and will include the Chief Investigator, Co-investigators, Collaborators, and Trial Statistician.</w:t>
      </w:r>
      <w:r>
        <w:rPr>
          <w:rFonts w:asciiTheme="majorHAnsi" w:hAnsiTheme="majorHAnsi" w:cs="Arial"/>
          <w:spacing w:val="-2"/>
          <w:sz w:val="22"/>
          <w:szCs w:val="22"/>
        </w:rPr>
        <w:t xml:space="preserve"> In addition any GP practice which contributes more than 20 patients to the study, will be entitled to nominate one GP as an author.  </w:t>
      </w:r>
    </w:p>
    <w:p w14:paraId="771C28EA" w14:textId="77777777" w:rsidR="0025399A" w:rsidRPr="00EE4383" w:rsidRDefault="0025399A" w:rsidP="0025399A">
      <w:pPr>
        <w:ind w:left="709"/>
        <w:jc w:val="both"/>
        <w:rPr>
          <w:rFonts w:ascii="Arial" w:hAnsi="Arial" w:cs="Arial"/>
          <w:sz w:val="22"/>
          <w:szCs w:val="22"/>
        </w:rPr>
      </w:pPr>
    </w:p>
    <w:p w14:paraId="0E5A98FD" w14:textId="77777777" w:rsidR="0025399A" w:rsidRDefault="0025399A" w:rsidP="0025399A">
      <w:pPr>
        <w:jc w:val="both"/>
        <w:rPr>
          <w:rFonts w:asciiTheme="majorHAnsi" w:hAnsiTheme="majorHAnsi" w:cs="Arial"/>
          <w:sz w:val="22"/>
          <w:szCs w:val="22"/>
        </w:rPr>
      </w:pPr>
      <w:r w:rsidRPr="0022310A">
        <w:rPr>
          <w:rFonts w:asciiTheme="majorHAnsi" w:hAnsiTheme="majorHAnsi" w:cs="Arial"/>
          <w:sz w:val="22"/>
          <w:szCs w:val="22"/>
        </w:rPr>
        <w:t xml:space="preserve">Authors will </w:t>
      </w:r>
      <w:r>
        <w:rPr>
          <w:rFonts w:asciiTheme="majorHAnsi" w:hAnsiTheme="majorHAnsi" w:cs="Arial"/>
          <w:sz w:val="22"/>
          <w:szCs w:val="22"/>
        </w:rPr>
        <w:t>not</w:t>
      </w:r>
      <w:r w:rsidRPr="0022310A">
        <w:rPr>
          <w:rFonts w:asciiTheme="majorHAnsi" w:hAnsiTheme="majorHAnsi" w:cs="Arial"/>
          <w:sz w:val="22"/>
          <w:szCs w:val="22"/>
        </w:rPr>
        <w:t xml:space="preserve"> present data </w:t>
      </w:r>
      <w:r>
        <w:rPr>
          <w:rFonts w:asciiTheme="majorHAnsi" w:hAnsiTheme="majorHAnsi" w:cs="Arial"/>
          <w:sz w:val="22"/>
          <w:szCs w:val="22"/>
        </w:rPr>
        <w:t xml:space="preserve">at any time </w:t>
      </w:r>
      <w:r w:rsidRPr="0022310A">
        <w:rPr>
          <w:rFonts w:asciiTheme="majorHAnsi" w:hAnsiTheme="majorHAnsi" w:cs="Arial"/>
          <w:sz w:val="22"/>
          <w:szCs w:val="22"/>
        </w:rPr>
        <w:t>separately to the total data available, with</w:t>
      </w:r>
      <w:r>
        <w:rPr>
          <w:rFonts w:asciiTheme="majorHAnsi" w:hAnsiTheme="majorHAnsi" w:cs="Arial"/>
          <w:sz w:val="22"/>
          <w:szCs w:val="22"/>
        </w:rPr>
        <w:t>out</w:t>
      </w:r>
      <w:r w:rsidRPr="0022310A">
        <w:rPr>
          <w:rFonts w:asciiTheme="majorHAnsi" w:hAnsiTheme="majorHAnsi" w:cs="Arial"/>
          <w:sz w:val="22"/>
          <w:szCs w:val="22"/>
        </w:rPr>
        <w:t xml:space="preserve"> the </w:t>
      </w:r>
      <w:r>
        <w:rPr>
          <w:rFonts w:asciiTheme="majorHAnsi" w:hAnsiTheme="majorHAnsi" w:cs="Arial"/>
          <w:sz w:val="22"/>
          <w:szCs w:val="22"/>
        </w:rPr>
        <w:t xml:space="preserve">written </w:t>
      </w:r>
      <w:r w:rsidRPr="0022310A">
        <w:rPr>
          <w:rFonts w:asciiTheme="majorHAnsi" w:hAnsiTheme="majorHAnsi" w:cs="Arial"/>
          <w:sz w:val="22"/>
          <w:szCs w:val="22"/>
        </w:rPr>
        <w:t xml:space="preserve">permission of the </w:t>
      </w:r>
      <w:r>
        <w:rPr>
          <w:rFonts w:asciiTheme="majorHAnsi" w:hAnsiTheme="majorHAnsi" w:cs="Arial"/>
          <w:sz w:val="22"/>
          <w:szCs w:val="22"/>
        </w:rPr>
        <w:t>chief investigator.</w:t>
      </w:r>
    </w:p>
    <w:p w14:paraId="44ABDEAD" w14:textId="77777777" w:rsidR="0025399A" w:rsidRPr="0022310A" w:rsidRDefault="0025399A" w:rsidP="0025399A">
      <w:pPr>
        <w:jc w:val="both"/>
        <w:rPr>
          <w:rFonts w:asciiTheme="majorHAnsi" w:hAnsiTheme="majorHAnsi" w:cs="Arial"/>
          <w:sz w:val="22"/>
          <w:szCs w:val="22"/>
        </w:rPr>
      </w:pPr>
    </w:p>
    <w:bookmarkEnd w:id="34"/>
    <w:bookmarkEnd w:id="35"/>
    <w:p w14:paraId="108A789A" w14:textId="77777777" w:rsidR="0025399A" w:rsidRPr="00D637A8" w:rsidRDefault="0025399A" w:rsidP="0025399A">
      <w:pPr>
        <w:jc w:val="both"/>
        <w:rPr>
          <w:rFonts w:asciiTheme="majorHAnsi" w:hAnsiTheme="majorHAnsi"/>
          <w:sz w:val="22"/>
          <w:szCs w:val="22"/>
        </w:rPr>
      </w:pPr>
      <w:r w:rsidRPr="00D637A8">
        <w:rPr>
          <w:rFonts w:asciiTheme="majorHAnsi" w:hAnsiTheme="majorHAnsi"/>
          <w:sz w:val="22"/>
          <w:szCs w:val="22"/>
        </w:rPr>
        <w:t>In line with the current guidelines of The International Committee of Medical Journal Editors, each member of the research team will be required to meet each of the following four criteria to be identified as an author;</w:t>
      </w:r>
    </w:p>
    <w:p w14:paraId="2B41790C" w14:textId="77777777" w:rsidR="0025399A" w:rsidRPr="00D637A8" w:rsidRDefault="0025399A" w:rsidP="0025399A">
      <w:pPr>
        <w:numPr>
          <w:ilvl w:val="0"/>
          <w:numId w:val="16"/>
        </w:numPr>
        <w:spacing w:after="160" w:line="259" w:lineRule="auto"/>
        <w:jc w:val="both"/>
        <w:rPr>
          <w:rFonts w:asciiTheme="majorHAnsi" w:hAnsiTheme="majorHAnsi"/>
          <w:sz w:val="22"/>
          <w:szCs w:val="22"/>
        </w:rPr>
      </w:pPr>
      <w:r w:rsidRPr="00D637A8">
        <w:rPr>
          <w:rFonts w:asciiTheme="majorHAnsi" w:hAnsiTheme="majorHAnsi"/>
          <w:sz w:val="22"/>
          <w:szCs w:val="22"/>
        </w:rPr>
        <w:t>Substantial contributions to the conception or design of the work; or the acquisition, analysis, or interpretation of data for the work; AND</w:t>
      </w:r>
    </w:p>
    <w:p w14:paraId="09CD97AE" w14:textId="77777777" w:rsidR="0025399A" w:rsidRPr="00D637A8" w:rsidRDefault="0025399A" w:rsidP="0025399A">
      <w:pPr>
        <w:numPr>
          <w:ilvl w:val="0"/>
          <w:numId w:val="16"/>
        </w:numPr>
        <w:spacing w:after="160" w:line="259" w:lineRule="auto"/>
        <w:jc w:val="both"/>
        <w:rPr>
          <w:rFonts w:asciiTheme="majorHAnsi" w:hAnsiTheme="majorHAnsi"/>
          <w:sz w:val="22"/>
          <w:szCs w:val="22"/>
        </w:rPr>
      </w:pPr>
      <w:r w:rsidRPr="00D637A8">
        <w:rPr>
          <w:rFonts w:asciiTheme="majorHAnsi" w:hAnsiTheme="majorHAnsi"/>
          <w:sz w:val="22"/>
          <w:szCs w:val="22"/>
        </w:rPr>
        <w:t>Drafting the work or revising it critically for important intellectual content; AND</w:t>
      </w:r>
    </w:p>
    <w:p w14:paraId="2F40AB47" w14:textId="77777777" w:rsidR="0025399A" w:rsidRPr="00D637A8" w:rsidRDefault="0025399A" w:rsidP="0025399A">
      <w:pPr>
        <w:numPr>
          <w:ilvl w:val="0"/>
          <w:numId w:val="16"/>
        </w:numPr>
        <w:spacing w:after="160" w:line="259" w:lineRule="auto"/>
        <w:jc w:val="both"/>
        <w:rPr>
          <w:rFonts w:asciiTheme="majorHAnsi" w:hAnsiTheme="majorHAnsi"/>
          <w:sz w:val="22"/>
          <w:szCs w:val="22"/>
        </w:rPr>
      </w:pPr>
      <w:r w:rsidRPr="00D637A8">
        <w:rPr>
          <w:rFonts w:asciiTheme="majorHAnsi" w:hAnsiTheme="majorHAnsi"/>
          <w:sz w:val="22"/>
          <w:szCs w:val="22"/>
        </w:rPr>
        <w:t>Final approval of the version to be published; AND</w:t>
      </w:r>
    </w:p>
    <w:p w14:paraId="5EF79E0E" w14:textId="77777777" w:rsidR="0025399A" w:rsidRPr="00D637A8" w:rsidRDefault="0025399A" w:rsidP="0025399A">
      <w:pPr>
        <w:numPr>
          <w:ilvl w:val="0"/>
          <w:numId w:val="16"/>
        </w:numPr>
        <w:spacing w:after="160" w:line="259" w:lineRule="auto"/>
        <w:jc w:val="both"/>
        <w:rPr>
          <w:rFonts w:asciiTheme="majorHAnsi" w:hAnsiTheme="majorHAnsi"/>
          <w:sz w:val="22"/>
          <w:szCs w:val="22"/>
        </w:rPr>
      </w:pPr>
      <w:r w:rsidRPr="00D637A8">
        <w:rPr>
          <w:rFonts w:asciiTheme="majorHAnsi" w:hAnsiTheme="majorHAnsi"/>
          <w:sz w:val="22"/>
          <w:szCs w:val="22"/>
        </w:rPr>
        <w:t>Agreement to be accountable for all aspects of the work in ensuring that questions related to the accuracy or integrity of any part of the work are appropriately investigated and resolved.</w:t>
      </w:r>
    </w:p>
    <w:p w14:paraId="5C776211" w14:textId="77777777" w:rsidR="0025399A" w:rsidRDefault="0025399A" w:rsidP="0025399A">
      <w:pPr>
        <w:spacing w:after="120"/>
        <w:jc w:val="both"/>
        <w:rPr>
          <w:rFonts w:asciiTheme="majorHAnsi" w:hAnsiTheme="majorHAnsi"/>
          <w:sz w:val="22"/>
          <w:szCs w:val="22"/>
        </w:rPr>
      </w:pPr>
      <w:r w:rsidRPr="00D637A8">
        <w:rPr>
          <w:rFonts w:asciiTheme="majorHAnsi" w:hAnsiTheme="majorHAnsi"/>
          <w:sz w:val="22"/>
          <w:szCs w:val="22"/>
        </w:rPr>
        <w:t xml:space="preserve">Contributors who do not meet all of the above criteria for authorship (despite being given the opportunity to) will not be listed as authors, but they will be acknowledged in any publication. Examples of activities that alone (without other contributions) will not qualify a contributor for authorship are acquisition of funding; general supervision of a research group or general administrative support; and writing assistance, technical editing, language editing, and proofreading. </w:t>
      </w:r>
    </w:p>
    <w:p w14:paraId="0BBAADE7" w14:textId="77777777" w:rsidR="0025399A" w:rsidRPr="00D637A8" w:rsidRDefault="0025399A" w:rsidP="0025399A">
      <w:pPr>
        <w:spacing w:after="120"/>
        <w:jc w:val="both"/>
        <w:rPr>
          <w:rFonts w:asciiTheme="majorHAnsi" w:hAnsiTheme="majorHAnsi"/>
          <w:sz w:val="22"/>
          <w:szCs w:val="22"/>
        </w:rPr>
      </w:pPr>
    </w:p>
    <w:p w14:paraId="751C6B53" w14:textId="77777777" w:rsidR="0025399A" w:rsidRPr="0025399A" w:rsidRDefault="0025399A" w:rsidP="0025399A">
      <w:pPr>
        <w:pStyle w:val="ListParagraph"/>
        <w:numPr>
          <w:ilvl w:val="0"/>
          <w:numId w:val="14"/>
        </w:numPr>
        <w:ind w:left="0" w:firstLine="0"/>
        <w:rPr>
          <w:rFonts w:asciiTheme="majorHAnsi" w:hAnsiTheme="majorHAnsi" w:cs="Arial"/>
          <w:b/>
          <w:sz w:val="22"/>
          <w:szCs w:val="22"/>
        </w:rPr>
      </w:pPr>
      <w:r w:rsidRPr="0025399A">
        <w:rPr>
          <w:rFonts w:asciiTheme="majorHAnsi" w:hAnsiTheme="majorHAnsi"/>
          <w:b/>
          <w:sz w:val="22"/>
          <w:szCs w:val="22"/>
        </w:rPr>
        <w:t>References</w:t>
      </w:r>
    </w:p>
    <w:p w14:paraId="6B05B2DA" w14:textId="77777777" w:rsidR="0025399A" w:rsidRPr="0025399A" w:rsidRDefault="0025399A" w:rsidP="006617D2">
      <w:pPr>
        <w:pStyle w:val="ListParagraph"/>
        <w:ind w:left="0"/>
        <w:rPr>
          <w:rFonts w:asciiTheme="majorHAnsi" w:hAnsiTheme="majorHAnsi" w:cs="Arial"/>
          <w:b/>
          <w:sz w:val="22"/>
          <w:szCs w:val="22"/>
        </w:rPr>
      </w:pPr>
    </w:p>
    <w:p w14:paraId="78532BD5" w14:textId="34698C1D" w:rsidR="0025399A" w:rsidRPr="0025399A" w:rsidRDefault="0025399A" w:rsidP="006617D2">
      <w:pPr>
        <w:pStyle w:val="ListParagraph"/>
        <w:rPr>
          <w:rFonts w:asciiTheme="majorHAnsi" w:hAnsiTheme="majorHAnsi" w:cs="Arial"/>
          <w:b/>
          <w:sz w:val="22"/>
          <w:szCs w:val="22"/>
        </w:rPr>
      </w:pPr>
    </w:p>
    <w:p w14:paraId="21AA8BF9" w14:textId="77777777" w:rsidR="005E5CFB" w:rsidRPr="001D24C7" w:rsidRDefault="00D87EF6" w:rsidP="001D24C7">
      <w:pPr>
        <w:pStyle w:val="EndNoteBibliography"/>
        <w:numPr>
          <w:ilvl w:val="0"/>
          <w:numId w:val="0"/>
        </w:numPr>
        <w:ind w:left="720" w:hanging="720"/>
        <w:rPr>
          <w:rFonts w:asciiTheme="majorHAnsi" w:hAnsiTheme="majorHAnsi"/>
          <w:noProof/>
        </w:rPr>
      </w:pPr>
      <w:r w:rsidRPr="00BF61B5">
        <w:rPr>
          <w:rFonts w:asciiTheme="majorHAnsi" w:hAnsiTheme="majorHAnsi"/>
          <w:sz w:val="22"/>
          <w:szCs w:val="22"/>
        </w:rPr>
        <w:fldChar w:fldCharType="begin"/>
      </w:r>
      <w:r w:rsidRPr="00BF61B5">
        <w:rPr>
          <w:rFonts w:asciiTheme="majorHAnsi" w:hAnsiTheme="majorHAnsi"/>
          <w:sz w:val="22"/>
          <w:szCs w:val="22"/>
        </w:rPr>
        <w:instrText xml:space="preserve"> ADDIN EN.REFLIST </w:instrText>
      </w:r>
      <w:r w:rsidRPr="00BF61B5">
        <w:rPr>
          <w:rFonts w:asciiTheme="majorHAnsi" w:hAnsiTheme="majorHAnsi"/>
          <w:sz w:val="22"/>
          <w:szCs w:val="22"/>
        </w:rPr>
        <w:fldChar w:fldCharType="separate"/>
      </w:r>
      <w:r w:rsidR="005E5CFB" w:rsidRPr="001D24C7">
        <w:rPr>
          <w:rFonts w:asciiTheme="majorHAnsi" w:hAnsiTheme="majorHAnsi"/>
          <w:noProof/>
        </w:rPr>
        <w:t>1.</w:t>
      </w:r>
      <w:r w:rsidR="005E5CFB" w:rsidRPr="001D24C7">
        <w:rPr>
          <w:rFonts w:asciiTheme="majorHAnsi" w:hAnsiTheme="majorHAnsi"/>
          <w:noProof/>
        </w:rPr>
        <w:tab/>
        <w:t xml:space="preserve">Maxion-Bergemann, S., et al., </w:t>
      </w:r>
      <w:r w:rsidR="005E5CFB" w:rsidRPr="001D24C7">
        <w:rPr>
          <w:rFonts w:asciiTheme="majorHAnsi" w:hAnsiTheme="majorHAnsi"/>
          <w:i/>
          <w:noProof/>
        </w:rPr>
        <w:t>Costs of irritable bowel syndrome in the UK and US.</w:t>
      </w:r>
      <w:r w:rsidR="005E5CFB" w:rsidRPr="001D24C7">
        <w:rPr>
          <w:rFonts w:asciiTheme="majorHAnsi" w:hAnsiTheme="majorHAnsi"/>
          <w:noProof/>
        </w:rPr>
        <w:t xml:space="preserve"> Pharmacoeconomics, 2006. </w:t>
      </w:r>
      <w:r w:rsidR="005E5CFB" w:rsidRPr="001D24C7">
        <w:rPr>
          <w:rFonts w:asciiTheme="majorHAnsi" w:hAnsiTheme="majorHAnsi"/>
          <w:b/>
          <w:noProof/>
        </w:rPr>
        <w:t>24</w:t>
      </w:r>
      <w:r w:rsidR="005E5CFB" w:rsidRPr="001D24C7">
        <w:rPr>
          <w:rFonts w:asciiTheme="majorHAnsi" w:hAnsiTheme="majorHAnsi"/>
          <w:noProof/>
        </w:rPr>
        <w:t>(1): p. 21-37.</w:t>
      </w:r>
    </w:p>
    <w:p w14:paraId="09279088" w14:textId="77777777"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noProof/>
        </w:rPr>
        <w:t>2.</w:t>
      </w:r>
      <w:r w:rsidRPr="001D24C7">
        <w:rPr>
          <w:rFonts w:asciiTheme="majorHAnsi" w:hAnsiTheme="majorHAnsi"/>
          <w:noProof/>
        </w:rPr>
        <w:tab/>
        <w:t xml:space="preserve">Thompson, W.G., et al., </w:t>
      </w:r>
      <w:r w:rsidRPr="001D24C7">
        <w:rPr>
          <w:rFonts w:asciiTheme="majorHAnsi" w:hAnsiTheme="majorHAnsi"/>
          <w:i/>
          <w:noProof/>
        </w:rPr>
        <w:t xml:space="preserve">Irritable bowel syndrome in general practice: prevalence, characteristics, and referral </w:t>
      </w:r>
      <w:r w:rsidRPr="001D24C7">
        <w:rPr>
          <w:rFonts w:asciiTheme="majorHAnsi" w:hAnsiTheme="majorHAnsi"/>
          <w:noProof/>
        </w:rPr>
        <w:t xml:space="preserve">Gut, 2000. </w:t>
      </w:r>
      <w:r w:rsidRPr="001D24C7">
        <w:rPr>
          <w:rFonts w:asciiTheme="majorHAnsi" w:hAnsiTheme="majorHAnsi"/>
          <w:b/>
          <w:noProof/>
        </w:rPr>
        <w:t>46</w:t>
      </w:r>
      <w:r w:rsidRPr="001D24C7">
        <w:rPr>
          <w:rFonts w:asciiTheme="majorHAnsi" w:hAnsiTheme="majorHAnsi"/>
          <w:noProof/>
        </w:rPr>
        <w:t>: p. 78-82.</w:t>
      </w:r>
    </w:p>
    <w:p w14:paraId="366DEE0C" w14:textId="77777777"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noProof/>
        </w:rPr>
        <w:t>3.</w:t>
      </w:r>
      <w:r w:rsidRPr="001D24C7">
        <w:rPr>
          <w:rFonts w:asciiTheme="majorHAnsi" w:hAnsiTheme="majorHAnsi"/>
          <w:noProof/>
        </w:rPr>
        <w:tab/>
        <w:t xml:space="preserve">Rubin, G. </w:t>
      </w:r>
      <w:r w:rsidRPr="001D24C7">
        <w:rPr>
          <w:rFonts w:asciiTheme="majorHAnsi" w:hAnsiTheme="majorHAnsi"/>
          <w:i/>
          <w:noProof/>
        </w:rPr>
        <w:t>Irritable bowel syndrome</w:t>
      </w:r>
      <w:r w:rsidRPr="001D24C7">
        <w:rPr>
          <w:rFonts w:asciiTheme="majorHAnsi" w:hAnsiTheme="majorHAnsi"/>
          <w:noProof/>
        </w:rPr>
        <w:t>. 2009.</w:t>
      </w:r>
    </w:p>
    <w:p w14:paraId="12BA6615" w14:textId="77777777"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noProof/>
        </w:rPr>
        <w:t>4.</w:t>
      </w:r>
      <w:r w:rsidRPr="001D24C7">
        <w:rPr>
          <w:rFonts w:asciiTheme="majorHAnsi" w:hAnsiTheme="majorHAnsi"/>
          <w:noProof/>
        </w:rPr>
        <w:tab/>
        <w:t xml:space="preserve">Soubieres, A., et al., </w:t>
      </w:r>
      <w:r w:rsidRPr="001D24C7">
        <w:rPr>
          <w:rFonts w:asciiTheme="majorHAnsi" w:hAnsiTheme="majorHAnsi"/>
          <w:i/>
          <w:noProof/>
        </w:rPr>
        <w:t>Burden of irritable bowel syndrome in an increasingly cost-aware National Health Service.</w:t>
      </w:r>
      <w:r w:rsidRPr="001D24C7">
        <w:rPr>
          <w:rFonts w:asciiTheme="majorHAnsi" w:hAnsiTheme="majorHAnsi"/>
          <w:noProof/>
        </w:rPr>
        <w:t xml:space="preserve"> 2015, Frontline Gastroenterol. </w:t>
      </w:r>
      <w:r w:rsidRPr="001D24C7">
        <w:rPr>
          <w:rFonts w:asciiTheme="majorHAnsi" w:hAnsiTheme="majorHAnsi"/>
          <w:b/>
          <w:noProof/>
        </w:rPr>
        <w:t>6</w:t>
      </w:r>
      <w:r w:rsidRPr="001D24C7">
        <w:rPr>
          <w:rFonts w:asciiTheme="majorHAnsi" w:hAnsiTheme="majorHAnsi"/>
          <w:noProof/>
        </w:rPr>
        <w:t>(4): p. 246-251.</w:t>
      </w:r>
    </w:p>
    <w:p w14:paraId="5FBC9C43" w14:textId="77777777"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noProof/>
        </w:rPr>
        <w:t>5.</w:t>
      </w:r>
      <w:r w:rsidRPr="001D24C7">
        <w:rPr>
          <w:rFonts w:asciiTheme="majorHAnsi" w:hAnsiTheme="majorHAnsi"/>
          <w:noProof/>
        </w:rPr>
        <w:tab/>
        <w:t xml:space="preserve">Goepp, J., et al., </w:t>
      </w:r>
      <w:r w:rsidRPr="001D24C7">
        <w:rPr>
          <w:rFonts w:asciiTheme="majorHAnsi" w:hAnsiTheme="majorHAnsi"/>
          <w:i/>
          <w:noProof/>
        </w:rPr>
        <w:t>Frequency of abnormal fecal biomarkers in irritable bowel syndrome.</w:t>
      </w:r>
      <w:r w:rsidRPr="001D24C7">
        <w:rPr>
          <w:rFonts w:asciiTheme="majorHAnsi" w:hAnsiTheme="majorHAnsi"/>
          <w:noProof/>
        </w:rPr>
        <w:t xml:space="preserve"> Glob Adv Health Med, 2014. </w:t>
      </w:r>
      <w:r w:rsidRPr="001D24C7">
        <w:rPr>
          <w:rFonts w:asciiTheme="majorHAnsi" w:hAnsiTheme="majorHAnsi"/>
          <w:b/>
          <w:noProof/>
        </w:rPr>
        <w:t>3</w:t>
      </w:r>
      <w:r w:rsidRPr="001D24C7">
        <w:rPr>
          <w:rFonts w:asciiTheme="majorHAnsi" w:hAnsiTheme="majorHAnsi"/>
          <w:noProof/>
        </w:rPr>
        <w:t>(3): p. 9-15.</w:t>
      </w:r>
    </w:p>
    <w:p w14:paraId="4A09F6E5" w14:textId="77777777"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noProof/>
        </w:rPr>
        <w:t>6.</w:t>
      </w:r>
      <w:r w:rsidRPr="001D24C7">
        <w:rPr>
          <w:rFonts w:asciiTheme="majorHAnsi" w:hAnsiTheme="majorHAnsi"/>
          <w:noProof/>
        </w:rPr>
        <w:tab/>
        <w:t xml:space="preserve">Guagnozzi, D., Á. Arias, and A.J. Lucendo, </w:t>
      </w:r>
      <w:r w:rsidRPr="001D24C7">
        <w:rPr>
          <w:rFonts w:asciiTheme="majorHAnsi" w:hAnsiTheme="majorHAnsi"/>
          <w:i/>
          <w:noProof/>
        </w:rPr>
        <w:t>Systematic review with meta-analysis: diagnostic overlap of microscopic colitis and functional bowel disorders.</w:t>
      </w:r>
      <w:r w:rsidRPr="001D24C7">
        <w:rPr>
          <w:rFonts w:asciiTheme="majorHAnsi" w:hAnsiTheme="majorHAnsi"/>
          <w:noProof/>
        </w:rPr>
        <w:t xml:space="preserve"> Aliment Pharmacol Ther, 2016. </w:t>
      </w:r>
      <w:r w:rsidRPr="001D24C7">
        <w:rPr>
          <w:rFonts w:asciiTheme="majorHAnsi" w:hAnsiTheme="majorHAnsi"/>
          <w:b/>
          <w:noProof/>
        </w:rPr>
        <w:t>43</w:t>
      </w:r>
      <w:r w:rsidRPr="001D24C7">
        <w:rPr>
          <w:rFonts w:asciiTheme="majorHAnsi" w:hAnsiTheme="majorHAnsi"/>
          <w:noProof/>
        </w:rPr>
        <w:t>(8): p. 8521-862.</w:t>
      </w:r>
    </w:p>
    <w:p w14:paraId="04A36B52" w14:textId="77777777"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noProof/>
        </w:rPr>
        <w:t>7.</w:t>
      </w:r>
      <w:r w:rsidRPr="001D24C7">
        <w:rPr>
          <w:rFonts w:asciiTheme="majorHAnsi" w:hAnsiTheme="majorHAnsi"/>
          <w:noProof/>
        </w:rPr>
        <w:tab/>
        <w:t xml:space="preserve">Chen, B., et al., </w:t>
      </w:r>
      <w:r w:rsidRPr="001D24C7">
        <w:rPr>
          <w:rFonts w:asciiTheme="majorHAnsi" w:hAnsiTheme="majorHAnsi"/>
          <w:i/>
          <w:noProof/>
        </w:rPr>
        <w:t>Prevalence and predictors of small intestinal bacterial overgrowth in irritable bowel syndrome: a systematic review and meta-analysis.</w:t>
      </w:r>
      <w:r w:rsidRPr="001D24C7">
        <w:rPr>
          <w:rFonts w:asciiTheme="majorHAnsi" w:hAnsiTheme="majorHAnsi"/>
          <w:noProof/>
        </w:rPr>
        <w:t xml:space="preserve"> J Gastroenterol., 2018. </w:t>
      </w:r>
      <w:r w:rsidRPr="001D24C7">
        <w:rPr>
          <w:rFonts w:asciiTheme="majorHAnsi" w:hAnsiTheme="majorHAnsi"/>
          <w:b/>
          <w:noProof/>
        </w:rPr>
        <w:t>53</w:t>
      </w:r>
      <w:r w:rsidRPr="001D24C7">
        <w:rPr>
          <w:rFonts w:asciiTheme="majorHAnsi" w:hAnsiTheme="majorHAnsi"/>
          <w:noProof/>
        </w:rPr>
        <w:t>(7): p. 807-818.</w:t>
      </w:r>
    </w:p>
    <w:p w14:paraId="100C4294" w14:textId="5FDA3353"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noProof/>
        </w:rPr>
        <w:t>8.</w:t>
      </w:r>
      <w:r w:rsidRPr="001D24C7">
        <w:rPr>
          <w:rFonts w:asciiTheme="majorHAnsi" w:hAnsiTheme="majorHAnsi"/>
          <w:noProof/>
        </w:rPr>
        <w:tab/>
        <w:t xml:space="preserve">Dionne, J., et al., </w:t>
      </w:r>
      <w:r w:rsidRPr="001D24C7">
        <w:rPr>
          <w:rFonts w:asciiTheme="majorHAnsi" w:hAnsiTheme="majorHAnsi"/>
          <w:i/>
          <w:noProof/>
        </w:rPr>
        <w:t>A Systematic Review and Meta-Analysis Evaluating the Efficacy of a Gluten-Free Diet and a Low FODMAPs Diet in Treating Symptoms of Irritable Bowel Syndrome.</w:t>
      </w:r>
      <w:r w:rsidRPr="001D24C7">
        <w:rPr>
          <w:rFonts w:asciiTheme="majorHAnsi" w:hAnsiTheme="majorHAnsi"/>
          <w:noProof/>
        </w:rPr>
        <w:t xml:space="preserve"> Am J Gastroenterol, 2018. </w:t>
      </w:r>
      <w:r w:rsidRPr="001D24C7">
        <w:rPr>
          <w:rFonts w:asciiTheme="majorHAnsi" w:hAnsiTheme="majorHAnsi"/>
          <w:b/>
          <w:noProof/>
        </w:rPr>
        <w:t>113</w:t>
      </w:r>
      <w:r w:rsidR="001D24C7" w:rsidRPr="001D24C7">
        <w:rPr>
          <w:rFonts w:asciiTheme="majorHAnsi" w:hAnsiTheme="majorHAnsi"/>
          <w:noProof/>
        </w:rPr>
        <w:t>(9):</w:t>
      </w:r>
      <w:r w:rsidRPr="001D24C7">
        <w:rPr>
          <w:rFonts w:asciiTheme="majorHAnsi" w:hAnsiTheme="majorHAnsi"/>
          <w:noProof/>
        </w:rPr>
        <w:t>p. 1290-1300.</w:t>
      </w:r>
    </w:p>
    <w:p w14:paraId="093DF312" w14:textId="77777777"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noProof/>
        </w:rPr>
        <w:t>9.</w:t>
      </w:r>
      <w:r w:rsidRPr="001D24C7">
        <w:rPr>
          <w:rFonts w:asciiTheme="majorHAnsi" w:hAnsiTheme="majorHAnsi"/>
          <w:noProof/>
        </w:rPr>
        <w:tab/>
        <w:t xml:space="preserve">Wedlake, L., et al., </w:t>
      </w:r>
      <w:r w:rsidRPr="001D24C7">
        <w:rPr>
          <w:rFonts w:asciiTheme="majorHAnsi" w:hAnsiTheme="majorHAnsi"/>
          <w:i/>
          <w:noProof/>
        </w:rPr>
        <w:t>Systematic review: the prevalence of idiopathic bile acid malabsorption as diagnosed by SeHCAT scanning in patients with diarrhoea-predominant irritable bowel syndrome.</w:t>
      </w:r>
      <w:r w:rsidRPr="001D24C7">
        <w:rPr>
          <w:rFonts w:asciiTheme="majorHAnsi" w:hAnsiTheme="majorHAnsi"/>
          <w:noProof/>
        </w:rPr>
        <w:t xml:space="preserve"> Aliment Pharmacol Ther, 2009. </w:t>
      </w:r>
      <w:r w:rsidRPr="001D24C7">
        <w:rPr>
          <w:rFonts w:asciiTheme="majorHAnsi" w:hAnsiTheme="majorHAnsi"/>
          <w:b/>
          <w:noProof/>
        </w:rPr>
        <w:t>30</w:t>
      </w:r>
      <w:r w:rsidRPr="001D24C7">
        <w:rPr>
          <w:rFonts w:asciiTheme="majorHAnsi" w:hAnsiTheme="majorHAnsi"/>
          <w:noProof/>
        </w:rPr>
        <w:t>(7): p. 707-17.</w:t>
      </w:r>
    </w:p>
    <w:p w14:paraId="3FD6728E" w14:textId="77777777"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noProof/>
        </w:rPr>
        <w:t>10.</w:t>
      </w:r>
      <w:r w:rsidRPr="001D24C7">
        <w:rPr>
          <w:rFonts w:asciiTheme="majorHAnsi" w:hAnsiTheme="majorHAnsi"/>
          <w:noProof/>
        </w:rPr>
        <w:tab/>
        <w:t xml:space="preserve">Slattery, S.A., et al., </w:t>
      </w:r>
      <w:r w:rsidRPr="001D24C7">
        <w:rPr>
          <w:rFonts w:asciiTheme="majorHAnsi" w:hAnsiTheme="majorHAnsi"/>
          <w:i/>
          <w:noProof/>
        </w:rPr>
        <w:t>Systematic review with meta-analysis: the prevalence of bile acid malabsorption in the irritable bowel syndrome with diarrhoea.</w:t>
      </w:r>
      <w:r w:rsidRPr="001D24C7">
        <w:rPr>
          <w:rFonts w:asciiTheme="majorHAnsi" w:hAnsiTheme="majorHAnsi"/>
          <w:noProof/>
        </w:rPr>
        <w:t xml:space="preserve"> Aliment Pharmacol Ther, 2015. </w:t>
      </w:r>
      <w:r w:rsidRPr="001D24C7">
        <w:rPr>
          <w:rFonts w:asciiTheme="majorHAnsi" w:hAnsiTheme="majorHAnsi"/>
          <w:b/>
          <w:noProof/>
        </w:rPr>
        <w:t>42</w:t>
      </w:r>
      <w:r w:rsidRPr="001D24C7">
        <w:rPr>
          <w:rFonts w:asciiTheme="majorHAnsi" w:hAnsiTheme="majorHAnsi"/>
          <w:noProof/>
        </w:rPr>
        <w:t>(1): p. 3-11.</w:t>
      </w:r>
    </w:p>
    <w:p w14:paraId="00685112" w14:textId="77777777"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noProof/>
        </w:rPr>
        <w:t>11.</w:t>
      </w:r>
      <w:r w:rsidRPr="001D24C7">
        <w:rPr>
          <w:rFonts w:asciiTheme="majorHAnsi" w:hAnsiTheme="majorHAnsi"/>
          <w:noProof/>
        </w:rPr>
        <w:tab/>
        <w:t xml:space="preserve">Ford, A.C., et al., </w:t>
      </w:r>
      <w:r w:rsidRPr="001D24C7">
        <w:rPr>
          <w:rFonts w:asciiTheme="majorHAnsi" w:hAnsiTheme="majorHAnsi"/>
          <w:i/>
          <w:noProof/>
        </w:rPr>
        <w:t>Systematic review with meta-analysis: the efficacy of prebiotics, probiotics, synbiotics and antibiotics in irritable bowel syndrome.</w:t>
      </w:r>
      <w:r w:rsidRPr="001D24C7">
        <w:rPr>
          <w:rFonts w:asciiTheme="majorHAnsi" w:hAnsiTheme="majorHAnsi"/>
          <w:noProof/>
        </w:rPr>
        <w:t xml:space="preserve"> Aliment Pharmacol Ther, 2018. </w:t>
      </w:r>
      <w:r w:rsidRPr="001D24C7">
        <w:rPr>
          <w:rFonts w:asciiTheme="majorHAnsi" w:hAnsiTheme="majorHAnsi"/>
          <w:b/>
          <w:noProof/>
        </w:rPr>
        <w:t>48</w:t>
      </w:r>
      <w:r w:rsidRPr="001D24C7">
        <w:rPr>
          <w:rFonts w:asciiTheme="majorHAnsi" w:hAnsiTheme="majorHAnsi"/>
          <w:noProof/>
        </w:rPr>
        <w:t>(10): p. 1044-60.</w:t>
      </w:r>
    </w:p>
    <w:p w14:paraId="688A3D66" w14:textId="77777777"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noProof/>
        </w:rPr>
        <w:t>12.</w:t>
      </w:r>
      <w:r w:rsidRPr="001D24C7">
        <w:rPr>
          <w:rFonts w:asciiTheme="majorHAnsi" w:hAnsiTheme="majorHAnsi"/>
          <w:noProof/>
        </w:rPr>
        <w:tab/>
        <w:t xml:space="preserve">Ford, A.C., et al., </w:t>
      </w:r>
      <w:r w:rsidRPr="001D24C7">
        <w:rPr>
          <w:rFonts w:asciiTheme="majorHAnsi" w:hAnsiTheme="majorHAnsi"/>
          <w:i/>
          <w:noProof/>
        </w:rPr>
        <w:t>Effect of antidepressants and psychological therapies, including hypnotherapy, in irritable bowel syndrome: systematic review and meta-analysis.</w:t>
      </w:r>
      <w:r w:rsidRPr="001D24C7">
        <w:rPr>
          <w:rFonts w:asciiTheme="majorHAnsi" w:hAnsiTheme="majorHAnsi"/>
          <w:noProof/>
        </w:rPr>
        <w:t xml:space="preserve"> Am J Gastroenterol, 2014. </w:t>
      </w:r>
      <w:r w:rsidRPr="001D24C7">
        <w:rPr>
          <w:rFonts w:asciiTheme="majorHAnsi" w:hAnsiTheme="majorHAnsi"/>
          <w:b/>
          <w:noProof/>
        </w:rPr>
        <w:t>109</w:t>
      </w:r>
      <w:r w:rsidRPr="001D24C7">
        <w:rPr>
          <w:rFonts w:asciiTheme="majorHAnsi" w:hAnsiTheme="majorHAnsi"/>
          <w:noProof/>
        </w:rPr>
        <w:t>(9): p. 1350-65.</w:t>
      </w:r>
    </w:p>
    <w:p w14:paraId="4B537BD7" w14:textId="77777777"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noProof/>
        </w:rPr>
        <w:t>13.</w:t>
      </w:r>
      <w:r w:rsidRPr="001D24C7">
        <w:rPr>
          <w:rFonts w:asciiTheme="majorHAnsi" w:hAnsiTheme="majorHAnsi"/>
          <w:noProof/>
        </w:rPr>
        <w:tab/>
        <w:t xml:space="preserve">Lee, Y.Y., C. Annamalai, and S.S.C. Rao, </w:t>
      </w:r>
      <w:r w:rsidRPr="001D24C7">
        <w:rPr>
          <w:rFonts w:asciiTheme="majorHAnsi" w:hAnsiTheme="majorHAnsi"/>
          <w:i/>
          <w:noProof/>
        </w:rPr>
        <w:t>Post-Infectious Irritable Bowel Syndrome.</w:t>
      </w:r>
      <w:r w:rsidRPr="001D24C7">
        <w:rPr>
          <w:rFonts w:asciiTheme="majorHAnsi" w:hAnsiTheme="majorHAnsi"/>
          <w:noProof/>
        </w:rPr>
        <w:t xml:space="preserve"> Curr Gastroenterol Rep., 2017. </w:t>
      </w:r>
      <w:r w:rsidRPr="001D24C7">
        <w:rPr>
          <w:rFonts w:asciiTheme="majorHAnsi" w:hAnsiTheme="majorHAnsi"/>
          <w:b/>
          <w:noProof/>
        </w:rPr>
        <w:t>19</w:t>
      </w:r>
      <w:r w:rsidRPr="001D24C7">
        <w:rPr>
          <w:rFonts w:asciiTheme="majorHAnsi" w:hAnsiTheme="majorHAnsi"/>
          <w:noProof/>
        </w:rPr>
        <w:t>(11): p. 56.</w:t>
      </w:r>
    </w:p>
    <w:p w14:paraId="3AF4BE24" w14:textId="77777777"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noProof/>
        </w:rPr>
        <w:t>14.</w:t>
      </w:r>
      <w:r w:rsidRPr="001D24C7">
        <w:rPr>
          <w:rFonts w:asciiTheme="majorHAnsi" w:hAnsiTheme="majorHAnsi"/>
          <w:noProof/>
        </w:rPr>
        <w:tab/>
        <w:t xml:space="preserve">El-Serag, H.B., P. Pilgrim, and P. Schoenfeld, </w:t>
      </w:r>
      <w:r w:rsidRPr="001D24C7">
        <w:rPr>
          <w:rFonts w:asciiTheme="majorHAnsi" w:hAnsiTheme="majorHAnsi"/>
          <w:i/>
          <w:noProof/>
        </w:rPr>
        <w:t>Systemic review: Natural history of irritable bowel syndrome.</w:t>
      </w:r>
      <w:r w:rsidRPr="001D24C7">
        <w:rPr>
          <w:rFonts w:asciiTheme="majorHAnsi" w:hAnsiTheme="majorHAnsi"/>
          <w:noProof/>
        </w:rPr>
        <w:t xml:space="preserve"> Aliment Pharmacol Ther, 2004. </w:t>
      </w:r>
      <w:r w:rsidRPr="001D24C7">
        <w:rPr>
          <w:rFonts w:asciiTheme="majorHAnsi" w:hAnsiTheme="majorHAnsi"/>
          <w:b/>
          <w:noProof/>
        </w:rPr>
        <w:t>15</w:t>
      </w:r>
      <w:r w:rsidRPr="001D24C7">
        <w:rPr>
          <w:rFonts w:asciiTheme="majorHAnsi" w:hAnsiTheme="majorHAnsi"/>
          <w:noProof/>
        </w:rPr>
        <w:t>(9): p. 8.</w:t>
      </w:r>
    </w:p>
    <w:p w14:paraId="2CECA996" w14:textId="77777777"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noProof/>
        </w:rPr>
        <w:t>15.</w:t>
      </w:r>
      <w:r w:rsidRPr="001D24C7">
        <w:rPr>
          <w:rFonts w:asciiTheme="majorHAnsi" w:hAnsiTheme="majorHAnsi"/>
          <w:noProof/>
        </w:rPr>
        <w:tab/>
        <w:t xml:space="preserve">Jellema, P., et al., </w:t>
      </w:r>
      <w:r w:rsidRPr="001D24C7">
        <w:rPr>
          <w:rFonts w:asciiTheme="majorHAnsi" w:hAnsiTheme="majorHAnsi"/>
          <w:i/>
          <w:noProof/>
        </w:rPr>
        <w:t>Systematic review: accuracy of symptom-based criteria for diagnosis of irritable bowel syndrome in primary care.</w:t>
      </w:r>
      <w:r w:rsidRPr="001D24C7">
        <w:rPr>
          <w:rFonts w:asciiTheme="majorHAnsi" w:hAnsiTheme="majorHAnsi"/>
          <w:noProof/>
        </w:rPr>
        <w:t xml:space="preserve"> Aliment Pharmacol Ther., 2009. </w:t>
      </w:r>
      <w:r w:rsidRPr="001D24C7">
        <w:rPr>
          <w:rFonts w:asciiTheme="majorHAnsi" w:hAnsiTheme="majorHAnsi"/>
          <w:b/>
          <w:noProof/>
        </w:rPr>
        <w:t>30</w:t>
      </w:r>
      <w:r w:rsidRPr="001D24C7">
        <w:rPr>
          <w:rFonts w:asciiTheme="majorHAnsi" w:hAnsiTheme="majorHAnsi"/>
          <w:noProof/>
        </w:rPr>
        <w:t>(7): p. 695-706.</w:t>
      </w:r>
    </w:p>
    <w:p w14:paraId="47312F43" w14:textId="77777777"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noProof/>
        </w:rPr>
        <w:t>16.</w:t>
      </w:r>
      <w:r w:rsidRPr="001D24C7">
        <w:rPr>
          <w:rFonts w:asciiTheme="majorHAnsi" w:hAnsiTheme="majorHAnsi"/>
          <w:noProof/>
        </w:rPr>
        <w:tab/>
        <w:t xml:space="preserve">Bannaga, A., et al., </w:t>
      </w:r>
      <w:r w:rsidRPr="001D24C7">
        <w:rPr>
          <w:rFonts w:asciiTheme="majorHAnsi" w:hAnsiTheme="majorHAnsi"/>
          <w:i/>
          <w:noProof/>
        </w:rPr>
        <w:t>How bad is bile acid diarrhoea: an online survey of patient-reported symptoms and outcomes.</w:t>
      </w:r>
      <w:r w:rsidRPr="001D24C7">
        <w:rPr>
          <w:rFonts w:asciiTheme="majorHAnsi" w:hAnsiTheme="majorHAnsi"/>
          <w:noProof/>
        </w:rPr>
        <w:t xml:space="preserve"> BMJ Open Gastroenterol, 2017. </w:t>
      </w:r>
      <w:r w:rsidRPr="001D24C7">
        <w:rPr>
          <w:rFonts w:asciiTheme="majorHAnsi" w:hAnsiTheme="majorHAnsi"/>
          <w:b/>
          <w:noProof/>
        </w:rPr>
        <w:t>4</w:t>
      </w:r>
      <w:r w:rsidRPr="001D24C7">
        <w:rPr>
          <w:rFonts w:asciiTheme="majorHAnsi" w:hAnsiTheme="majorHAnsi"/>
          <w:noProof/>
        </w:rPr>
        <w:t>(1): p. e000116.</w:t>
      </w:r>
    </w:p>
    <w:p w14:paraId="2D127560" w14:textId="77777777" w:rsidR="005E5CFB" w:rsidRPr="001D24C7" w:rsidRDefault="005E5CFB" w:rsidP="001D24C7">
      <w:pPr>
        <w:pStyle w:val="EndNoteBibliography"/>
        <w:numPr>
          <w:ilvl w:val="0"/>
          <w:numId w:val="0"/>
        </w:numPr>
        <w:ind w:left="720" w:hanging="720"/>
        <w:rPr>
          <w:rFonts w:asciiTheme="majorHAnsi" w:hAnsiTheme="majorHAnsi"/>
          <w:i/>
          <w:noProof/>
        </w:rPr>
      </w:pPr>
      <w:r w:rsidRPr="001D24C7">
        <w:rPr>
          <w:rFonts w:asciiTheme="majorHAnsi" w:hAnsiTheme="majorHAnsi"/>
          <w:noProof/>
        </w:rPr>
        <w:t>17.</w:t>
      </w:r>
      <w:r w:rsidRPr="001D24C7">
        <w:rPr>
          <w:rFonts w:asciiTheme="majorHAnsi" w:hAnsiTheme="majorHAnsi"/>
          <w:noProof/>
        </w:rPr>
        <w:tab/>
        <w:t xml:space="preserve">Fernandes, D.C.R., et al., </w:t>
      </w:r>
      <w:r w:rsidRPr="001D24C7">
        <w:rPr>
          <w:rFonts w:asciiTheme="majorHAnsi" w:hAnsiTheme="majorHAnsi"/>
          <w:i/>
          <w:noProof/>
        </w:rPr>
        <w:t>What is the cost of delayed diagnosis of bile acid malabsorption and bile acid diarrhoea?</w:t>
      </w:r>
    </w:p>
    <w:p w14:paraId="491F7D57" w14:textId="77777777"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i/>
          <w:noProof/>
        </w:rPr>
        <w:t>.</w:t>
      </w:r>
      <w:r w:rsidRPr="001D24C7">
        <w:rPr>
          <w:rFonts w:asciiTheme="majorHAnsi" w:hAnsiTheme="majorHAnsi"/>
          <w:noProof/>
        </w:rPr>
        <w:t xml:space="preserve"> Frontline Gastroenterology, 2019. </w:t>
      </w:r>
      <w:r w:rsidRPr="001D24C7">
        <w:rPr>
          <w:rFonts w:asciiTheme="majorHAnsi" w:hAnsiTheme="majorHAnsi"/>
          <w:b/>
          <w:noProof/>
        </w:rPr>
        <w:t>10</w:t>
      </w:r>
      <w:r w:rsidRPr="001D24C7">
        <w:rPr>
          <w:rFonts w:asciiTheme="majorHAnsi" w:hAnsiTheme="majorHAnsi"/>
          <w:noProof/>
        </w:rPr>
        <w:t>(1): p. 72-76.</w:t>
      </w:r>
    </w:p>
    <w:p w14:paraId="4620527E" w14:textId="77777777"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noProof/>
        </w:rPr>
        <w:t>18.</w:t>
      </w:r>
      <w:r w:rsidRPr="001D24C7">
        <w:rPr>
          <w:rFonts w:asciiTheme="majorHAnsi" w:hAnsiTheme="majorHAnsi"/>
          <w:noProof/>
        </w:rPr>
        <w:tab/>
        <w:t xml:space="preserve">Muls, A.C., K. Klimova, and H.J.N. Andreyev, </w:t>
      </w:r>
      <w:r w:rsidRPr="001D24C7">
        <w:rPr>
          <w:rFonts w:asciiTheme="majorHAnsi" w:hAnsiTheme="majorHAnsi"/>
          <w:i/>
          <w:noProof/>
        </w:rPr>
        <w:t>Clinical decision-making in managing changes in gastrointestinal function following cancer therapies: Is experience enough?</w:t>
      </w:r>
      <w:r w:rsidRPr="001D24C7">
        <w:rPr>
          <w:rFonts w:asciiTheme="majorHAnsi" w:hAnsiTheme="majorHAnsi"/>
          <w:noProof/>
        </w:rPr>
        <w:t xml:space="preserve"> Eur J Cancer Care (Engl), 2018. </w:t>
      </w:r>
      <w:r w:rsidRPr="001D24C7">
        <w:rPr>
          <w:rFonts w:asciiTheme="majorHAnsi" w:hAnsiTheme="majorHAnsi"/>
          <w:b/>
          <w:noProof/>
        </w:rPr>
        <w:t>27</w:t>
      </w:r>
      <w:r w:rsidRPr="001D24C7">
        <w:rPr>
          <w:rFonts w:asciiTheme="majorHAnsi" w:hAnsiTheme="majorHAnsi"/>
          <w:noProof/>
        </w:rPr>
        <w:t>(1): p. 1-4.</w:t>
      </w:r>
    </w:p>
    <w:p w14:paraId="63142FA3" w14:textId="77777777"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noProof/>
        </w:rPr>
        <w:t>19.</w:t>
      </w:r>
      <w:r w:rsidRPr="001D24C7">
        <w:rPr>
          <w:rFonts w:asciiTheme="majorHAnsi" w:hAnsiTheme="majorHAnsi"/>
          <w:noProof/>
        </w:rPr>
        <w:tab/>
        <w:t xml:space="preserve">Andreyev, H.J.N., et al., </w:t>
      </w:r>
      <w:r w:rsidRPr="001D24C7">
        <w:rPr>
          <w:rFonts w:asciiTheme="majorHAnsi" w:hAnsiTheme="majorHAnsi"/>
          <w:i/>
          <w:noProof/>
        </w:rPr>
        <w:t>Algorithm-based management of patients with gastrointestinal symptoms in patients after pelvic radiation treatment (ORBIT): a randomised controlled trial.</w:t>
      </w:r>
      <w:r w:rsidRPr="001D24C7">
        <w:rPr>
          <w:rFonts w:asciiTheme="majorHAnsi" w:hAnsiTheme="majorHAnsi"/>
          <w:noProof/>
        </w:rPr>
        <w:t xml:space="preserve"> The Lancet, 2013. </w:t>
      </w:r>
      <w:r w:rsidRPr="001D24C7">
        <w:rPr>
          <w:rFonts w:asciiTheme="majorHAnsi" w:hAnsiTheme="majorHAnsi"/>
          <w:b/>
          <w:noProof/>
        </w:rPr>
        <w:t>382</w:t>
      </w:r>
      <w:r w:rsidRPr="001D24C7">
        <w:rPr>
          <w:rFonts w:asciiTheme="majorHAnsi" w:hAnsiTheme="majorHAnsi"/>
          <w:noProof/>
        </w:rPr>
        <w:t>(9910): p. 2084-92.</w:t>
      </w:r>
    </w:p>
    <w:p w14:paraId="4375F3D6" w14:textId="77777777"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noProof/>
        </w:rPr>
        <w:t>20.</w:t>
      </w:r>
      <w:r w:rsidRPr="001D24C7">
        <w:rPr>
          <w:rFonts w:asciiTheme="majorHAnsi" w:hAnsiTheme="majorHAnsi"/>
          <w:noProof/>
        </w:rPr>
        <w:tab/>
        <w:t xml:space="preserve">Norton, C., et al., </w:t>
      </w:r>
      <w:r w:rsidRPr="001D24C7">
        <w:rPr>
          <w:rFonts w:asciiTheme="majorHAnsi" w:hAnsiTheme="majorHAnsi"/>
          <w:i/>
          <w:noProof/>
        </w:rPr>
        <w:t>Randomized controlled trial of biofeedback for fecal incontinence.</w:t>
      </w:r>
      <w:r w:rsidRPr="001D24C7">
        <w:rPr>
          <w:rFonts w:asciiTheme="majorHAnsi" w:hAnsiTheme="majorHAnsi"/>
          <w:noProof/>
        </w:rPr>
        <w:t xml:space="preserve"> Gastroenterology, 2003. </w:t>
      </w:r>
      <w:r w:rsidRPr="001D24C7">
        <w:rPr>
          <w:rFonts w:asciiTheme="majorHAnsi" w:hAnsiTheme="majorHAnsi"/>
          <w:b/>
          <w:noProof/>
        </w:rPr>
        <w:t>125</w:t>
      </w:r>
      <w:r w:rsidRPr="001D24C7">
        <w:rPr>
          <w:rFonts w:asciiTheme="majorHAnsi" w:hAnsiTheme="majorHAnsi"/>
          <w:noProof/>
        </w:rPr>
        <w:t>(5): p. 1320-9.</w:t>
      </w:r>
    </w:p>
    <w:p w14:paraId="49A78297" w14:textId="77777777"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noProof/>
        </w:rPr>
        <w:t>21.</w:t>
      </w:r>
      <w:r w:rsidRPr="001D24C7">
        <w:rPr>
          <w:rFonts w:asciiTheme="majorHAnsi" w:hAnsiTheme="majorHAnsi"/>
          <w:noProof/>
        </w:rPr>
        <w:tab/>
        <w:t xml:space="preserve">Williams, M., et al., </w:t>
      </w:r>
      <w:r w:rsidRPr="001D24C7">
        <w:rPr>
          <w:rFonts w:asciiTheme="majorHAnsi" w:hAnsiTheme="majorHAnsi"/>
          <w:i/>
          <w:noProof/>
        </w:rPr>
        <w:t>Using best practice to create a pathway to improve management of irritable bowel syndrome: aiming for timely diagnosis, effective treatment and equitable care.</w:t>
      </w:r>
      <w:r w:rsidRPr="001D24C7">
        <w:rPr>
          <w:rFonts w:asciiTheme="majorHAnsi" w:hAnsiTheme="majorHAnsi"/>
          <w:noProof/>
        </w:rPr>
        <w:t xml:space="preserve"> Frontline Gastroenterol, 2016. </w:t>
      </w:r>
      <w:r w:rsidRPr="001D24C7">
        <w:rPr>
          <w:rFonts w:asciiTheme="majorHAnsi" w:hAnsiTheme="majorHAnsi"/>
          <w:b/>
          <w:noProof/>
        </w:rPr>
        <w:t>7</w:t>
      </w:r>
      <w:r w:rsidRPr="001D24C7">
        <w:rPr>
          <w:rFonts w:asciiTheme="majorHAnsi" w:hAnsiTheme="majorHAnsi"/>
          <w:noProof/>
        </w:rPr>
        <w:t>(4): p. 323-330.</w:t>
      </w:r>
    </w:p>
    <w:p w14:paraId="437F7E40" w14:textId="77777777"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noProof/>
        </w:rPr>
        <w:t>22.</w:t>
      </w:r>
      <w:r w:rsidRPr="001D24C7">
        <w:rPr>
          <w:rFonts w:asciiTheme="majorHAnsi" w:hAnsiTheme="majorHAnsi"/>
          <w:noProof/>
        </w:rPr>
        <w:tab/>
        <w:t xml:space="preserve">Begtrup, L.M., et al., </w:t>
      </w:r>
      <w:r w:rsidRPr="001D24C7">
        <w:rPr>
          <w:rFonts w:asciiTheme="majorHAnsi" w:hAnsiTheme="majorHAnsi"/>
          <w:i/>
          <w:noProof/>
        </w:rPr>
        <w:t>A positive diagnostic strategy is noninferior to a strategy of exclusion for patients with irritable bowel syndrome.</w:t>
      </w:r>
      <w:r w:rsidRPr="001D24C7">
        <w:rPr>
          <w:rFonts w:asciiTheme="majorHAnsi" w:hAnsiTheme="majorHAnsi"/>
          <w:noProof/>
        </w:rPr>
        <w:t xml:space="preserve"> Clin Gastroenterol Hepatol, 2013. </w:t>
      </w:r>
      <w:r w:rsidRPr="001D24C7">
        <w:rPr>
          <w:rFonts w:asciiTheme="majorHAnsi" w:hAnsiTheme="majorHAnsi"/>
          <w:b/>
          <w:noProof/>
        </w:rPr>
        <w:t>11</w:t>
      </w:r>
      <w:r w:rsidRPr="001D24C7">
        <w:rPr>
          <w:rFonts w:asciiTheme="majorHAnsi" w:hAnsiTheme="majorHAnsi"/>
          <w:noProof/>
        </w:rPr>
        <w:t>(8): p. 956-62.</w:t>
      </w:r>
    </w:p>
    <w:p w14:paraId="60FE8200" w14:textId="77777777"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noProof/>
        </w:rPr>
        <w:t>23.</w:t>
      </w:r>
      <w:r w:rsidRPr="001D24C7">
        <w:rPr>
          <w:rFonts w:asciiTheme="majorHAnsi" w:hAnsiTheme="majorHAnsi"/>
          <w:noProof/>
        </w:rPr>
        <w:tab/>
        <w:t xml:space="preserve">Francis, C.Y., J. Morris, and P.J. Whorwell, </w:t>
      </w:r>
      <w:r w:rsidRPr="001D24C7">
        <w:rPr>
          <w:rFonts w:asciiTheme="majorHAnsi" w:hAnsiTheme="majorHAnsi"/>
          <w:i/>
          <w:noProof/>
        </w:rPr>
        <w:t>The irritable bowel severity scoring system: a simple method of monitoring irritable bowel syndrome and its progress.</w:t>
      </w:r>
      <w:r w:rsidRPr="001D24C7">
        <w:rPr>
          <w:rFonts w:asciiTheme="majorHAnsi" w:hAnsiTheme="majorHAnsi"/>
          <w:noProof/>
        </w:rPr>
        <w:t xml:space="preserve"> Aliment Pharmacol Ther, 1997. </w:t>
      </w:r>
      <w:r w:rsidRPr="001D24C7">
        <w:rPr>
          <w:rFonts w:asciiTheme="majorHAnsi" w:hAnsiTheme="majorHAnsi"/>
          <w:b/>
          <w:noProof/>
        </w:rPr>
        <w:t>11</w:t>
      </w:r>
      <w:r w:rsidRPr="001D24C7">
        <w:rPr>
          <w:rFonts w:asciiTheme="majorHAnsi" w:hAnsiTheme="majorHAnsi"/>
          <w:noProof/>
        </w:rPr>
        <w:t>(2): p. 395-402.</w:t>
      </w:r>
    </w:p>
    <w:p w14:paraId="6685069D" w14:textId="77777777"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noProof/>
        </w:rPr>
        <w:t>24.</w:t>
      </w:r>
      <w:r w:rsidRPr="001D24C7">
        <w:rPr>
          <w:rFonts w:asciiTheme="majorHAnsi" w:hAnsiTheme="majorHAnsi"/>
          <w:noProof/>
        </w:rPr>
        <w:tab/>
        <w:t xml:space="preserve">Moore, G.F., et al., </w:t>
      </w:r>
      <w:r w:rsidRPr="001D24C7">
        <w:rPr>
          <w:rFonts w:asciiTheme="majorHAnsi" w:hAnsiTheme="majorHAnsi"/>
          <w:i/>
          <w:noProof/>
        </w:rPr>
        <w:t>Process evaluation of complex interventions: Medical Research Council guidance.</w:t>
      </w:r>
      <w:r w:rsidRPr="001D24C7">
        <w:rPr>
          <w:rFonts w:asciiTheme="majorHAnsi" w:hAnsiTheme="majorHAnsi"/>
          <w:noProof/>
        </w:rPr>
        <w:t xml:space="preserve"> BMJ, 2015. </w:t>
      </w:r>
      <w:r w:rsidRPr="001D24C7">
        <w:rPr>
          <w:rFonts w:asciiTheme="majorHAnsi" w:hAnsiTheme="majorHAnsi"/>
          <w:b/>
          <w:noProof/>
        </w:rPr>
        <w:t>350</w:t>
      </w:r>
      <w:r w:rsidRPr="001D24C7">
        <w:rPr>
          <w:rFonts w:asciiTheme="majorHAnsi" w:hAnsiTheme="majorHAnsi"/>
          <w:noProof/>
        </w:rPr>
        <w:t>(h1258).</w:t>
      </w:r>
    </w:p>
    <w:p w14:paraId="2FC04485" w14:textId="77777777" w:rsidR="005E5CFB" w:rsidRPr="001D24C7" w:rsidRDefault="005E5CFB" w:rsidP="001D24C7">
      <w:pPr>
        <w:pStyle w:val="EndNoteBibliography"/>
        <w:numPr>
          <w:ilvl w:val="0"/>
          <w:numId w:val="0"/>
        </w:numPr>
        <w:ind w:left="720" w:hanging="720"/>
        <w:rPr>
          <w:rFonts w:asciiTheme="majorHAnsi" w:hAnsiTheme="majorHAnsi"/>
          <w:noProof/>
        </w:rPr>
      </w:pPr>
      <w:r w:rsidRPr="001D24C7">
        <w:rPr>
          <w:rFonts w:asciiTheme="majorHAnsi" w:hAnsiTheme="majorHAnsi"/>
          <w:noProof/>
        </w:rPr>
        <w:t>25.</w:t>
      </w:r>
      <w:r w:rsidRPr="001D24C7">
        <w:rPr>
          <w:rFonts w:asciiTheme="majorHAnsi" w:hAnsiTheme="majorHAnsi"/>
          <w:noProof/>
        </w:rPr>
        <w:tab/>
        <w:t xml:space="preserve">Ritchie, J. and L. Spencer, </w:t>
      </w:r>
      <w:r w:rsidRPr="001D24C7">
        <w:rPr>
          <w:rFonts w:asciiTheme="majorHAnsi" w:hAnsiTheme="majorHAnsi"/>
          <w:i/>
          <w:noProof/>
        </w:rPr>
        <w:t>Qualitative data analysis for applied policy research</w:t>
      </w:r>
      <w:r w:rsidRPr="001D24C7">
        <w:rPr>
          <w:rFonts w:asciiTheme="majorHAnsi" w:hAnsiTheme="majorHAnsi"/>
          <w:noProof/>
        </w:rPr>
        <w:t xml:space="preserve">, in </w:t>
      </w:r>
      <w:r w:rsidRPr="001D24C7">
        <w:rPr>
          <w:rFonts w:asciiTheme="majorHAnsi" w:hAnsiTheme="majorHAnsi"/>
          <w:i/>
          <w:noProof/>
        </w:rPr>
        <w:t>Analyzing qualitative data</w:t>
      </w:r>
      <w:r w:rsidRPr="001D24C7">
        <w:rPr>
          <w:rFonts w:asciiTheme="majorHAnsi" w:hAnsiTheme="majorHAnsi"/>
          <w:noProof/>
        </w:rPr>
        <w:t>, A. Bryman and R.G. Burgess, Editors. 1994, Routledge: London ; New York. p. 173-194.</w:t>
      </w:r>
    </w:p>
    <w:p w14:paraId="50EFE260" w14:textId="77777777" w:rsidR="001D24C7" w:rsidRPr="001D24C7" w:rsidRDefault="001D24C7" w:rsidP="001D24C7">
      <w:pPr>
        <w:pStyle w:val="EndNoteBibliography"/>
        <w:numPr>
          <w:ilvl w:val="0"/>
          <w:numId w:val="0"/>
        </w:numPr>
        <w:ind w:left="720" w:hanging="720"/>
        <w:rPr>
          <w:rFonts w:asciiTheme="majorHAnsi" w:hAnsiTheme="majorHAnsi"/>
          <w:noProof/>
        </w:rPr>
      </w:pPr>
    </w:p>
    <w:p w14:paraId="1DCC53F2" w14:textId="77777777" w:rsidR="001D24C7" w:rsidRPr="005E5CFB" w:rsidRDefault="001D24C7" w:rsidP="001D24C7">
      <w:pPr>
        <w:pStyle w:val="EndNoteBibliography"/>
        <w:numPr>
          <w:ilvl w:val="0"/>
          <w:numId w:val="0"/>
        </w:numPr>
        <w:ind w:left="720"/>
        <w:rPr>
          <w:noProof/>
        </w:rPr>
      </w:pPr>
    </w:p>
    <w:p w14:paraId="3F20B302" w14:textId="1116B8E8" w:rsidR="00BF61B5" w:rsidRDefault="00D87EF6" w:rsidP="00BF61B5">
      <w:pPr>
        <w:pStyle w:val="ListParagraph"/>
        <w:numPr>
          <w:ilvl w:val="0"/>
          <w:numId w:val="19"/>
        </w:numPr>
        <w:ind w:left="0" w:firstLine="0"/>
        <w:rPr>
          <w:rFonts w:asciiTheme="majorHAnsi" w:hAnsiTheme="majorHAnsi" w:cs="Arial"/>
          <w:b/>
          <w:sz w:val="22"/>
          <w:szCs w:val="22"/>
        </w:rPr>
      </w:pPr>
      <w:r w:rsidRPr="00BF61B5">
        <w:rPr>
          <w:rFonts w:asciiTheme="majorHAnsi" w:hAnsiTheme="majorHAnsi"/>
          <w:sz w:val="22"/>
          <w:szCs w:val="22"/>
        </w:rPr>
        <w:fldChar w:fldCharType="end"/>
      </w:r>
      <w:r w:rsidR="00BF61B5" w:rsidRPr="00BF61B5">
        <w:rPr>
          <w:rFonts w:asciiTheme="majorHAnsi" w:hAnsiTheme="majorHAnsi" w:cs="Arial"/>
          <w:b/>
          <w:sz w:val="22"/>
          <w:szCs w:val="22"/>
        </w:rPr>
        <w:t xml:space="preserve"> </w:t>
      </w:r>
      <w:r w:rsidR="00BF61B5" w:rsidRPr="00954B91">
        <w:rPr>
          <w:rFonts w:asciiTheme="majorHAnsi" w:hAnsiTheme="majorHAnsi" w:cs="Arial"/>
          <w:b/>
          <w:sz w:val="22"/>
          <w:szCs w:val="22"/>
        </w:rPr>
        <w:t>Appendices</w:t>
      </w:r>
    </w:p>
    <w:p w14:paraId="6480228D" w14:textId="77777777" w:rsidR="00BF61B5" w:rsidRDefault="00BF61B5" w:rsidP="00BF61B5">
      <w:pPr>
        <w:rPr>
          <w:rFonts w:asciiTheme="majorHAnsi" w:hAnsiTheme="majorHAnsi" w:cs="Arial"/>
          <w:b/>
          <w:sz w:val="22"/>
          <w:szCs w:val="22"/>
        </w:rPr>
      </w:pPr>
    </w:p>
    <w:p w14:paraId="22BA585C" w14:textId="77777777" w:rsidR="00BF61B5" w:rsidRPr="00954B91" w:rsidRDefault="00BF61B5" w:rsidP="00BF61B5">
      <w:pPr>
        <w:rPr>
          <w:rFonts w:asciiTheme="majorHAnsi" w:hAnsiTheme="majorHAnsi" w:cs="Arial"/>
          <w:b/>
          <w:sz w:val="22"/>
          <w:szCs w:val="22"/>
        </w:rPr>
      </w:pPr>
      <w:r>
        <w:rPr>
          <w:rFonts w:asciiTheme="majorHAnsi" w:hAnsiTheme="majorHAnsi" w:cs="Arial"/>
          <w:b/>
          <w:sz w:val="22"/>
          <w:szCs w:val="22"/>
        </w:rPr>
        <w:t>Questionnaires to be used:</w:t>
      </w:r>
    </w:p>
    <w:p w14:paraId="61DC92CB" w14:textId="77777777" w:rsidR="00BF61B5" w:rsidRDefault="00BF61B5" w:rsidP="00BF61B5">
      <w:pPr>
        <w:rPr>
          <w:rFonts w:asciiTheme="majorHAnsi" w:hAnsiTheme="majorHAnsi" w:cs="Arial"/>
          <w:b/>
          <w:sz w:val="22"/>
          <w:szCs w:val="22"/>
        </w:rPr>
      </w:pPr>
    </w:p>
    <w:p w14:paraId="65F859A0" w14:textId="77777777" w:rsidR="00BF61B5" w:rsidRDefault="00BF61B5" w:rsidP="00BF61B5">
      <w:pPr>
        <w:rPr>
          <w:rFonts w:asciiTheme="majorHAnsi" w:hAnsiTheme="majorHAnsi" w:cs="Arial"/>
          <w:b/>
          <w:sz w:val="22"/>
          <w:szCs w:val="22"/>
        </w:rPr>
      </w:pPr>
      <w:r>
        <w:rPr>
          <w:rFonts w:asciiTheme="majorHAnsi" w:hAnsiTheme="majorHAnsi" w:cs="Arial"/>
          <w:b/>
          <w:sz w:val="22"/>
          <w:szCs w:val="22"/>
        </w:rPr>
        <w:t xml:space="preserve">a) </w:t>
      </w:r>
      <w:r w:rsidRPr="00BF61B5">
        <w:rPr>
          <w:rFonts w:asciiTheme="majorHAnsi" w:hAnsiTheme="majorHAnsi" w:cs="Arial"/>
          <w:b/>
          <w:sz w:val="22"/>
          <w:szCs w:val="22"/>
        </w:rPr>
        <w:t>EQ-5D-5L</w:t>
      </w:r>
    </w:p>
    <w:p w14:paraId="03932DD7" w14:textId="77777777" w:rsidR="00BF61B5" w:rsidRDefault="00BF61B5" w:rsidP="00BF61B5">
      <w:pPr>
        <w:rPr>
          <w:rFonts w:asciiTheme="majorHAnsi" w:hAnsiTheme="majorHAnsi" w:cs="Arial"/>
          <w:b/>
          <w:sz w:val="22"/>
          <w:szCs w:val="22"/>
        </w:rPr>
      </w:pPr>
      <w:r>
        <w:rPr>
          <w:rFonts w:asciiTheme="majorHAnsi" w:hAnsiTheme="majorHAnsi" w:cs="Arial"/>
          <w:b/>
          <w:sz w:val="22"/>
          <w:szCs w:val="22"/>
        </w:rPr>
        <w:t>b) HADS score</w:t>
      </w:r>
    </w:p>
    <w:p w14:paraId="405234FF" w14:textId="77777777" w:rsidR="00BF61B5" w:rsidRDefault="00BF61B5" w:rsidP="00BF61B5">
      <w:pPr>
        <w:rPr>
          <w:rFonts w:asciiTheme="majorHAnsi" w:hAnsiTheme="majorHAnsi" w:cs="Arial"/>
          <w:b/>
          <w:sz w:val="22"/>
          <w:szCs w:val="22"/>
        </w:rPr>
      </w:pPr>
      <w:r>
        <w:rPr>
          <w:rFonts w:asciiTheme="majorHAnsi" w:hAnsiTheme="majorHAnsi" w:cs="Arial"/>
          <w:b/>
          <w:sz w:val="22"/>
          <w:szCs w:val="22"/>
        </w:rPr>
        <w:t>c) IBSSSS</w:t>
      </w:r>
    </w:p>
    <w:p w14:paraId="2CC7F4B4" w14:textId="77777777" w:rsidR="00BF61B5" w:rsidRDefault="00BF61B5" w:rsidP="00BF61B5">
      <w:pPr>
        <w:rPr>
          <w:rFonts w:asciiTheme="majorHAnsi" w:hAnsiTheme="majorHAnsi" w:cs="Arial"/>
          <w:b/>
          <w:sz w:val="22"/>
          <w:szCs w:val="22"/>
        </w:rPr>
      </w:pPr>
      <w:r>
        <w:rPr>
          <w:rFonts w:asciiTheme="majorHAnsi" w:hAnsiTheme="majorHAnsi" w:cs="Arial"/>
          <w:b/>
          <w:sz w:val="22"/>
          <w:szCs w:val="22"/>
        </w:rPr>
        <w:t>d) Modified PHQ 12 Questionnaire</w:t>
      </w:r>
    </w:p>
    <w:p w14:paraId="0E035D9C" w14:textId="77777777" w:rsidR="00BF61B5" w:rsidRDefault="00BF61B5" w:rsidP="00BF61B5">
      <w:pPr>
        <w:rPr>
          <w:rFonts w:asciiTheme="majorHAnsi" w:hAnsiTheme="majorHAnsi" w:cs="Arial"/>
          <w:b/>
          <w:sz w:val="22"/>
          <w:szCs w:val="22"/>
        </w:rPr>
      </w:pPr>
      <w:r>
        <w:rPr>
          <w:rFonts w:asciiTheme="majorHAnsi" w:hAnsiTheme="majorHAnsi" w:cs="Arial"/>
          <w:b/>
          <w:sz w:val="22"/>
          <w:szCs w:val="22"/>
        </w:rPr>
        <w:t>e) Gastrointestinal Symptom Rating Scale</w:t>
      </w:r>
    </w:p>
    <w:p w14:paraId="322AD056" w14:textId="77777777" w:rsidR="00BF61B5" w:rsidRDefault="00BF61B5" w:rsidP="00BF61B5">
      <w:pPr>
        <w:rPr>
          <w:rFonts w:asciiTheme="majorHAnsi" w:hAnsiTheme="majorHAnsi" w:cs="Arial"/>
          <w:b/>
          <w:sz w:val="22"/>
          <w:szCs w:val="22"/>
        </w:rPr>
      </w:pPr>
      <w:r>
        <w:rPr>
          <w:rFonts w:asciiTheme="majorHAnsi" w:hAnsiTheme="majorHAnsi" w:cs="Arial"/>
          <w:b/>
          <w:sz w:val="22"/>
          <w:szCs w:val="22"/>
        </w:rPr>
        <w:t>f) Baseline economic data questionnaire</w:t>
      </w:r>
    </w:p>
    <w:p w14:paraId="2F874298" w14:textId="77777777" w:rsidR="00BF61B5" w:rsidRDefault="00BF61B5" w:rsidP="00BF61B5">
      <w:pPr>
        <w:rPr>
          <w:rFonts w:asciiTheme="majorHAnsi" w:hAnsiTheme="majorHAnsi" w:cs="Arial"/>
          <w:b/>
          <w:sz w:val="22"/>
          <w:szCs w:val="22"/>
        </w:rPr>
      </w:pPr>
      <w:r>
        <w:rPr>
          <w:rFonts w:asciiTheme="majorHAnsi" w:hAnsiTheme="majorHAnsi" w:cs="Arial"/>
          <w:b/>
          <w:sz w:val="22"/>
          <w:szCs w:val="22"/>
        </w:rPr>
        <w:t>g) Monthly economic diary</w:t>
      </w:r>
    </w:p>
    <w:p w14:paraId="73128267" w14:textId="77777777" w:rsidR="00BF61B5" w:rsidRPr="00954B91" w:rsidRDefault="00BF61B5" w:rsidP="00BF61B5">
      <w:pPr>
        <w:rPr>
          <w:rFonts w:asciiTheme="majorHAnsi" w:hAnsiTheme="majorHAnsi" w:cs="Arial"/>
          <w:b/>
          <w:sz w:val="22"/>
          <w:szCs w:val="22"/>
        </w:rPr>
      </w:pPr>
      <w:r>
        <w:rPr>
          <w:rFonts w:asciiTheme="majorHAnsi" w:hAnsiTheme="majorHAnsi" w:cs="Arial"/>
          <w:b/>
          <w:sz w:val="22"/>
          <w:szCs w:val="22"/>
        </w:rPr>
        <w:t>h) SF 12</w:t>
      </w:r>
    </w:p>
    <w:p w14:paraId="2821AAAC" w14:textId="77777777" w:rsidR="00BF61B5" w:rsidRPr="00D637A8" w:rsidRDefault="00BF61B5" w:rsidP="00BF61B5">
      <w:pPr>
        <w:rPr>
          <w:rFonts w:asciiTheme="majorHAnsi" w:hAnsiTheme="majorHAnsi" w:cs="Arial"/>
          <w:b/>
          <w:sz w:val="22"/>
          <w:szCs w:val="22"/>
        </w:rPr>
      </w:pPr>
    </w:p>
    <w:p w14:paraId="2E9D48B3" w14:textId="77777777" w:rsidR="00BF61B5" w:rsidRDefault="00BF61B5" w:rsidP="00BF61B5">
      <w:pPr>
        <w:spacing w:before="100" w:beforeAutospacing="1" w:after="100" w:afterAutospacing="1"/>
        <w:rPr>
          <w:rFonts w:asciiTheme="majorHAnsi" w:hAnsiTheme="majorHAnsi"/>
          <w:sz w:val="22"/>
          <w:szCs w:val="22"/>
        </w:rPr>
      </w:pPr>
    </w:p>
    <w:p w14:paraId="42F5D91D" w14:textId="6611A4C4" w:rsidR="00BA7314" w:rsidRPr="00D637A8" w:rsidRDefault="00BA7314" w:rsidP="00BA7314">
      <w:pPr>
        <w:spacing w:before="100" w:beforeAutospacing="1" w:after="100" w:afterAutospacing="1"/>
        <w:rPr>
          <w:rFonts w:asciiTheme="majorHAnsi" w:hAnsiTheme="majorHAnsi"/>
          <w:sz w:val="22"/>
          <w:szCs w:val="22"/>
        </w:rPr>
      </w:pPr>
    </w:p>
    <w:sectPr w:rsidR="00BA7314" w:rsidRPr="00D637A8" w:rsidSect="00BF61B5">
      <w:pgSz w:w="11900" w:h="16840"/>
      <w:pgMar w:top="1440" w:right="1800" w:bottom="1440"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3A0B7" w14:textId="77777777" w:rsidR="00F34D9D" w:rsidRDefault="00F34D9D" w:rsidP="00F0133A">
      <w:r>
        <w:separator/>
      </w:r>
    </w:p>
  </w:endnote>
  <w:endnote w:type="continuationSeparator" w:id="0">
    <w:p w14:paraId="3889A3A9" w14:textId="77777777" w:rsidR="00F34D9D" w:rsidRDefault="00F34D9D" w:rsidP="00F0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Lato-Regular">
    <w:altName w:val="Cambria"/>
    <w:panose1 w:val="00000000000000000000"/>
    <w:charset w:val="00"/>
    <w:family w:val="auto"/>
    <w:notTrueType/>
    <w:pitch w:val="default"/>
    <w:sig w:usb0="00000003" w:usb1="00000000" w:usb2="00000000" w:usb3="00000000" w:csb0="00000001" w:csb1="00000000"/>
  </w:font>
  <w:font w:name="pR–^ˇ">
    <w:altName w:val="Cambria"/>
    <w:panose1 w:val="00000000000000000000"/>
    <w:charset w:val="4D"/>
    <w:family w:val="auto"/>
    <w:notTrueType/>
    <w:pitch w:val="default"/>
    <w:sig w:usb0="00000003" w:usb1="00000000" w:usb2="00000000" w:usb3="00000000" w:csb0="00000001" w:csb1="00000000"/>
  </w:font>
  <w:font w:name="Circular-Book">
    <w:altName w:val="Cambria"/>
    <w:panose1 w:val="00000000000000000000"/>
    <w:charset w:val="00"/>
    <w:family w:val="auto"/>
    <w:notTrueType/>
    <w:pitch w:val="default"/>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unknown-5--">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570B0" w14:textId="77777777" w:rsidR="00F34D9D" w:rsidRDefault="00F34D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C0B7F3" w14:textId="77777777" w:rsidR="00F34D9D" w:rsidRDefault="00F34D9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3F3D4" w14:textId="77777777" w:rsidR="00F34D9D" w:rsidRPr="003C2458" w:rsidRDefault="00F34D9D">
    <w:pPr>
      <w:pStyle w:val="Footer"/>
      <w:framePr w:wrap="around" w:vAnchor="text" w:hAnchor="margin" w:xAlign="right" w:y="1"/>
      <w:rPr>
        <w:rStyle w:val="PageNumber"/>
        <w:rFonts w:asciiTheme="majorHAnsi" w:hAnsiTheme="majorHAnsi"/>
        <w:sz w:val="18"/>
        <w:szCs w:val="18"/>
      </w:rPr>
    </w:pPr>
    <w:r w:rsidRPr="003C2458">
      <w:rPr>
        <w:rStyle w:val="PageNumber"/>
        <w:rFonts w:asciiTheme="majorHAnsi" w:hAnsiTheme="majorHAnsi"/>
        <w:sz w:val="18"/>
        <w:szCs w:val="18"/>
      </w:rPr>
      <w:fldChar w:fldCharType="begin"/>
    </w:r>
    <w:r w:rsidRPr="003C2458">
      <w:rPr>
        <w:rStyle w:val="PageNumber"/>
        <w:rFonts w:asciiTheme="majorHAnsi" w:hAnsiTheme="majorHAnsi"/>
        <w:sz w:val="18"/>
        <w:szCs w:val="18"/>
      </w:rPr>
      <w:instrText xml:space="preserve">PAGE  </w:instrText>
    </w:r>
    <w:r w:rsidRPr="003C2458">
      <w:rPr>
        <w:rStyle w:val="PageNumber"/>
        <w:rFonts w:asciiTheme="majorHAnsi" w:hAnsiTheme="majorHAnsi"/>
        <w:sz w:val="18"/>
        <w:szCs w:val="18"/>
      </w:rPr>
      <w:fldChar w:fldCharType="separate"/>
    </w:r>
    <w:r w:rsidR="007955C4">
      <w:rPr>
        <w:rStyle w:val="PageNumber"/>
        <w:rFonts w:asciiTheme="majorHAnsi" w:hAnsiTheme="majorHAnsi"/>
        <w:noProof/>
        <w:sz w:val="18"/>
        <w:szCs w:val="18"/>
      </w:rPr>
      <w:t>1</w:t>
    </w:r>
    <w:r w:rsidRPr="003C2458">
      <w:rPr>
        <w:rStyle w:val="PageNumber"/>
        <w:rFonts w:asciiTheme="majorHAnsi" w:hAnsiTheme="majorHAnsi"/>
        <w:sz w:val="18"/>
        <w:szCs w:val="18"/>
      </w:rPr>
      <w:fldChar w:fldCharType="end"/>
    </w:r>
  </w:p>
  <w:p w14:paraId="655DEDA5" w14:textId="1EDC8C95" w:rsidR="00F34D9D" w:rsidRDefault="00F34D9D" w:rsidP="0029118D">
    <w:pPr>
      <w:pStyle w:val="Footer"/>
      <w:ind w:left="426" w:right="360" w:hanging="426"/>
      <w:rPr>
        <w:color w:val="C0C0C0"/>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BE213" w14:textId="77777777" w:rsidR="00F34D9D" w:rsidRDefault="00F34D9D">
    <w:pPr>
      <w:pStyle w:val="Footer"/>
      <w:framePr w:wrap="around" w:vAnchor="text" w:hAnchor="margin" w:xAlign="right" w:y="1"/>
      <w:rPr>
        <w:rStyle w:val="PageNumber"/>
      </w:rPr>
    </w:pPr>
  </w:p>
  <w:p w14:paraId="701C9A63" w14:textId="77777777" w:rsidR="00F34D9D" w:rsidRDefault="00F34D9D">
    <w:pPr>
      <w:pStyle w:val="Footer"/>
      <w:ind w:right="360"/>
    </w:pPr>
    <w:r>
      <w:rPr>
        <w:color w:val="C0C0C0"/>
        <w:sz w:val="20"/>
      </w:rPr>
      <w:t xml:space="preserve">TORC </w:t>
    </w:r>
    <w:r>
      <w:rPr>
        <w:color w:val="C0C0C0"/>
        <w:sz w:val="20"/>
      </w:rPr>
      <w:tab/>
      <w:t>Double-blind randomised controlled phase II trial of hyperbaric oxygen therapy in patients suffering long-term complications of radiotherapy for pelvic cancer</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D4FF5" w14:textId="77777777" w:rsidR="00F34D9D" w:rsidRDefault="00F34D9D" w:rsidP="002911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614199" w14:textId="77777777" w:rsidR="00F34D9D" w:rsidRDefault="00F34D9D" w:rsidP="00F0133A">
    <w:pPr>
      <w:pStyle w:val="Footer"/>
      <w:ind w:right="360"/>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0E0BF" w14:textId="77777777" w:rsidR="00F34D9D" w:rsidRPr="00F0133A" w:rsidRDefault="00F34D9D" w:rsidP="00F0133A">
    <w:pPr>
      <w:pStyle w:val="Footer"/>
      <w:framePr w:wrap="around" w:vAnchor="text" w:hAnchor="page" w:x="10081" w:y="-15"/>
      <w:rPr>
        <w:rStyle w:val="PageNumber"/>
        <w:rFonts w:asciiTheme="majorHAnsi" w:hAnsiTheme="majorHAnsi"/>
        <w:sz w:val="16"/>
        <w:szCs w:val="16"/>
      </w:rPr>
    </w:pPr>
    <w:r w:rsidRPr="00F0133A">
      <w:rPr>
        <w:rStyle w:val="PageNumber"/>
        <w:rFonts w:asciiTheme="majorHAnsi" w:hAnsiTheme="majorHAnsi"/>
        <w:sz w:val="16"/>
        <w:szCs w:val="16"/>
      </w:rPr>
      <w:fldChar w:fldCharType="begin"/>
    </w:r>
    <w:r w:rsidRPr="00F0133A">
      <w:rPr>
        <w:rStyle w:val="PageNumber"/>
        <w:rFonts w:asciiTheme="majorHAnsi" w:hAnsiTheme="majorHAnsi"/>
        <w:sz w:val="16"/>
        <w:szCs w:val="16"/>
      </w:rPr>
      <w:instrText xml:space="preserve">PAGE  </w:instrText>
    </w:r>
    <w:r w:rsidRPr="00F0133A">
      <w:rPr>
        <w:rStyle w:val="PageNumber"/>
        <w:rFonts w:asciiTheme="majorHAnsi" w:hAnsiTheme="majorHAnsi"/>
        <w:sz w:val="16"/>
        <w:szCs w:val="16"/>
      </w:rPr>
      <w:fldChar w:fldCharType="separate"/>
    </w:r>
    <w:r w:rsidR="007955C4">
      <w:rPr>
        <w:rStyle w:val="PageNumber"/>
        <w:rFonts w:asciiTheme="majorHAnsi" w:hAnsiTheme="majorHAnsi"/>
        <w:noProof/>
        <w:sz w:val="16"/>
        <w:szCs w:val="16"/>
      </w:rPr>
      <w:t>3</w:t>
    </w:r>
    <w:r w:rsidRPr="00F0133A">
      <w:rPr>
        <w:rStyle w:val="PageNumber"/>
        <w:rFonts w:asciiTheme="majorHAnsi" w:hAnsiTheme="majorHAnsi"/>
        <w:sz w:val="16"/>
        <w:szCs w:val="16"/>
      </w:rPr>
      <w:fldChar w:fldCharType="end"/>
    </w:r>
  </w:p>
  <w:p w14:paraId="432AE8BC" w14:textId="77777777" w:rsidR="00F34D9D" w:rsidRDefault="00F34D9D" w:rsidP="00F0133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7BF3E" w14:textId="77777777" w:rsidR="00F34D9D" w:rsidRDefault="00F34D9D" w:rsidP="00F0133A">
      <w:r>
        <w:separator/>
      </w:r>
    </w:p>
  </w:footnote>
  <w:footnote w:type="continuationSeparator" w:id="0">
    <w:p w14:paraId="13289160" w14:textId="77777777" w:rsidR="00F34D9D" w:rsidRDefault="00F34D9D" w:rsidP="00F013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D06A4" w14:textId="59B8F6A5" w:rsidR="00EA18E9" w:rsidRDefault="00EA18E9">
    <w:pPr>
      <w:pStyle w:val="Header"/>
    </w:pPr>
    <w:r w:rsidRPr="00E370CF">
      <w:rPr>
        <w:rFonts w:asciiTheme="majorHAnsi" w:eastAsiaTheme="minorEastAsia" w:hAnsiTheme="majorHAnsi"/>
        <w:b/>
        <w:sz w:val="22"/>
        <w:szCs w:val="22"/>
      </w:rPr>
      <w:t>The Lincolnshire Poacher Study</w:t>
    </w:r>
    <w:r>
      <w:rPr>
        <w:rFonts w:asciiTheme="majorHAnsi" w:eastAsiaTheme="minorEastAsia" w:hAnsiTheme="majorHAnsi"/>
        <w:b/>
        <w:sz w:val="22"/>
        <w:szCs w:val="22"/>
      </w:rPr>
      <w:t xml:space="preserve">  Protocol  V1  21.1.20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835"/>
    <w:multiLevelType w:val="hybridMultilevel"/>
    <w:tmpl w:val="269237AA"/>
    <w:lvl w:ilvl="0" w:tplc="0409000F">
      <w:start w:val="1"/>
      <w:numFmt w:val="decimal"/>
      <w:lvlText w:val="%1."/>
      <w:lvlJc w:val="left"/>
      <w:pPr>
        <w:tabs>
          <w:tab w:val="num" w:pos="720"/>
        </w:tabs>
        <w:ind w:left="720" w:hanging="360"/>
      </w:pPr>
      <w:rPr>
        <w:rFonts w:hint="default"/>
      </w:rPr>
    </w:lvl>
    <w:lvl w:ilvl="1" w:tplc="BDD4170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9A30F6"/>
    <w:multiLevelType w:val="hybridMultilevel"/>
    <w:tmpl w:val="C3542508"/>
    <w:lvl w:ilvl="0" w:tplc="0409000F">
      <w:start w:val="1"/>
      <w:numFmt w:val="decimal"/>
      <w:lvlText w:val="%1."/>
      <w:lvlJc w:val="left"/>
      <w:pPr>
        <w:ind w:left="720" w:hanging="360"/>
      </w:pPr>
      <w:rPr>
        <w:rFonts w:hint="default"/>
      </w:rPr>
    </w:lvl>
    <w:lvl w:ilvl="1" w:tplc="34BA4BA6">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73C92"/>
    <w:multiLevelType w:val="hybridMultilevel"/>
    <w:tmpl w:val="D9A4289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7D348A"/>
    <w:multiLevelType w:val="hybridMultilevel"/>
    <w:tmpl w:val="AC7A7502"/>
    <w:lvl w:ilvl="0" w:tplc="4F560B62">
      <w:start w:val="1"/>
      <w:numFmt w:val="bullet"/>
      <w:lvlText w:val="•"/>
      <w:lvlJc w:val="left"/>
      <w:pPr>
        <w:tabs>
          <w:tab w:val="num" w:pos="720"/>
        </w:tabs>
        <w:ind w:left="720" w:hanging="360"/>
      </w:pPr>
      <w:rPr>
        <w:rFonts w:ascii="Arial" w:hAnsi="Arial" w:hint="default"/>
      </w:rPr>
    </w:lvl>
    <w:lvl w:ilvl="1" w:tplc="10D07022" w:tentative="1">
      <w:start w:val="1"/>
      <w:numFmt w:val="bullet"/>
      <w:lvlText w:val="•"/>
      <w:lvlJc w:val="left"/>
      <w:pPr>
        <w:tabs>
          <w:tab w:val="num" w:pos="1440"/>
        </w:tabs>
        <w:ind w:left="1440" w:hanging="360"/>
      </w:pPr>
      <w:rPr>
        <w:rFonts w:ascii="Arial" w:hAnsi="Arial" w:hint="default"/>
      </w:rPr>
    </w:lvl>
    <w:lvl w:ilvl="2" w:tplc="53D69F72" w:tentative="1">
      <w:start w:val="1"/>
      <w:numFmt w:val="bullet"/>
      <w:lvlText w:val="•"/>
      <w:lvlJc w:val="left"/>
      <w:pPr>
        <w:tabs>
          <w:tab w:val="num" w:pos="2160"/>
        </w:tabs>
        <w:ind w:left="2160" w:hanging="360"/>
      </w:pPr>
      <w:rPr>
        <w:rFonts w:ascii="Arial" w:hAnsi="Arial" w:hint="default"/>
      </w:rPr>
    </w:lvl>
    <w:lvl w:ilvl="3" w:tplc="476A16B4" w:tentative="1">
      <w:start w:val="1"/>
      <w:numFmt w:val="bullet"/>
      <w:lvlText w:val="•"/>
      <w:lvlJc w:val="left"/>
      <w:pPr>
        <w:tabs>
          <w:tab w:val="num" w:pos="2880"/>
        </w:tabs>
        <w:ind w:left="2880" w:hanging="360"/>
      </w:pPr>
      <w:rPr>
        <w:rFonts w:ascii="Arial" w:hAnsi="Arial" w:hint="default"/>
      </w:rPr>
    </w:lvl>
    <w:lvl w:ilvl="4" w:tplc="4D4CB078" w:tentative="1">
      <w:start w:val="1"/>
      <w:numFmt w:val="bullet"/>
      <w:lvlText w:val="•"/>
      <w:lvlJc w:val="left"/>
      <w:pPr>
        <w:tabs>
          <w:tab w:val="num" w:pos="3600"/>
        </w:tabs>
        <w:ind w:left="3600" w:hanging="360"/>
      </w:pPr>
      <w:rPr>
        <w:rFonts w:ascii="Arial" w:hAnsi="Arial" w:hint="default"/>
      </w:rPr>
    </w:lvl>
    <w:lvl w:ilvl="5" w:tplc="97F29906" w:tentative="1">
      <w:start w:val="1"/>
      <w:numFmt w:val="bullet"/>
      <w:lvlText w:val="•"/>
      <w:lvlJc w:val="left"/>
      <w:pPr>
        <w:tabs>
          <w:tab w:val="num" w:pos="4320"/>
        </w:tabs>
        <w:ind w:left="4320" w:hanging="360"/>
      </w:pPr>
      <w:rPr>
        <w:rFonts w:ascii="Arial" w:hAnsi="Arial" w:hint="default"/>
      </w:rPr>
    </w:lvl>
    <w:lvl w:ilvl="6" w:tplc="1476566C" w:tentative="1">
      <w:start w:val="1"/>
      <w:numFmt w:val="bullet"/>
      <w:lvlText w:val="•"/>
      <w:lvlJc w:val="left"/>
      <w:pPr>
        <w:tabs>
          <w:tab w:val="num" w:pos="5040"/>
        </w:tabs>
        <w:ind w:left="5040" w:hanging="360"/>
      </w:pPr>
      <w:rPr>
        <w:rFonts w:ascii="Arial" w:hAnsi="Arial" w:hint="default"/>
      </w:rPr>
    </w:lvl>
    <w:lvl w:ilvl="7" w:tplc="D966B856" w:tentative="1">
      <w:start w:val="1"/>
      <w:numFmt w:val="bullet"/>
      <w:lvlText w:val="•"/>
      <w:lvlJc w:val="left"/>
      <w:pPr>
        <w:tabs>
          <w:tab w:val="num" w:pos="5760"/>
        </w:tabs>
        <w:ind w:left="5760" w:hanging="360"/>
      </w:pPr>
      <w:rPr>
        <w:rFonts w:ascii="Arial" w:hAnsi="Arial" w:hint="default"/>
      </w:rPr>
    </w:lvl>
    <w:lvl w:ilvl="8" w:tplc="324CD420" w:tentative="1">
      <w:start w:val="1"/>
      <w:numFmt w:val="bullet"/>
      <w:lvlText w:val="•"/>
      <w:lvlJc w:val="left"/>
      <w:pPr>
        <w:tabs>
          <w:tab w:val="num" w:pos="6480"/>
        </w:tabs>
        <w:ind w:left="6480" w:hanging="360"/>
      </w:pPr>
      <w:rPr>
        <w:rFonts w:ascii="Arial" w:hAnsi="Arial" w:hint="default"/>
      </w:rPr>
    </w:lvl>
  </w:abstractNum>
  <w:abstractNum w:abstractNumId="4">
    <w:nsid w:val="1A531611"/>
    <w:multiLevelType w:val="multilevel"/>
    <w:tmpl w:val="82CC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612767"/>
    <w:multiLevelType w:val="hybridMultilevel"/>
    <w:tmpl w:val="EFE48FF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CA1EEE"/>
    <w:multiLevelType w:val="hybridMultilevel"/>
    <w:tmpl w:val="ECBEEC3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AB77CB"/>
    <w:multiLevelType w:val="hybridMultilevel"/>
    <w:tmpl w:val="D64CC37C"/>
    <w:lvl w:ilvl="0" w:tplc="08090001">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BF21B3D"/>
    <w:multiLevelType w:val="hybridMultilevel"/>
    <w:tmpl w:val="BE903C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CE42D64"/>
    <w:multiLevelType w:val="hybridMultilevel"/>
    <w:tmpl w:val="0B90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E26D79"/>
    <w:multiLevelType w:val="hybridMultilevel"/>
    <w:tmpl w:val="0020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C0242D"/>
    <w:multiLevelType w:val="hybridMultilevel"/>
    <w:tmpl w:val="DDF81A30"/>
    <w:lvl w:ilvl="0" w:tplc="24F0956C">
      <w:start w:val="1"/>
      <w:numFmt w:val="decimal"/>
      <w:pStyle w:val="EndNoteBibliography"/>
      <w:lvlText w:val="%1."/>
      <w:lvlJc w:val="left"/>
      <w:pPr>
        <w:tabs>
          <w:tab w:val="num" w:pos="720"/>
        </w:tabs>
        <w:ind w:left="720" w:hanging="360"/>
      </w:pPr>
    </w:lvl>
    <w:lvl w:ilvl="1" w:tplc="CCD49906" w:tentative="1">
      <w:start w:val="1"/>
      <w:numFmt w:val="decimal"/>
      <w:lvlText w:val="%2."/>
      <w:lvlJc w:val="left"/>
      <w:pPr>
        <w:tabs>
          <w:tab w:val="num" w:pos="1440"/>
        </w:tabs>
        <w:ind w:left="1440" w:hanging="360"/>
      </w:pPr>
    </w:lvl>
    <w:lvl w:ilvl="2" w:tplc="F3DCCC78" w:tentative="1">
      <w:start w:val="1"/>
      <w:numFmt w:val="decimal"/>
      <w:lvlText w:val="%3."/>
      <w:lvlJc w:val="left"/>
      <w:pPr>
        <w:tabs>
          <w:tab w:val="num" w:pos="2160"/>
        </w:tabs>
        <w:ind w:left="2160" w:hanging="360"/>
      </w:pPr>
    </w:lvl>
    <w:lvl w:ilvl="3" w:tplc="D126322C" w:tentative="1">
      <w:start w:val="1"/>
      <w:numFmt w:val="decimal"/>
      <w:lvlText w:val="%4."/>
      <w:lvlJc w:val="left"/>
      <w:pPr>
        <w:tabs>
          <w:tab w:val="num" w:pos="2880"/>
        </w:tabs>
        <w:ind w:left="2880" w:hanging="360"/>
      </w:pPr>
    </w:lvl>
    <w:lvl w:ilvl="4" w:tplc="181EC03E" w:tentative="1">
      <w:start w:val="1"/>
      <w:numFmt w:val="decimal"/>
      <w:lvlText w:val="%5."/>
      <w:lvlJc w:val="left"/>
      <w:pPr>
        <w:tabs>
          <w:tab w:val="num" w:pos="3600"/>
        </w:tabs>
        <w:ind w:left="3600" w:hanging="360"/>
      </w:pPr>
    </w:lvl>
    <w:lvl w:ilvl="5" w:tplc="ACBEA3FE" w:tentative="1">
      <w:start w:val="1"/>
      <w:numFmt w:val="decimal"/>
      <w:lvlText w:val="%6."/>
      <w:lvlJc w:val="left"/>
      <w:pPr>
        <w:tabs>
          <w:tab w:val="num" w:pos="4320"/>
        </w:tabs>
        <w:ind w:left="4320" w:hanging="360"/>
      </w:pPr>
    </w:lvl>
    <w:lvl w:ilvl="6" w:tplc="BE2C19A4" w:tentative="1">
      <w:start w:val="1"/>
      <w:numFmt w:val="decimal"/>
      <w:lvlText w:val="%7."/>
      <w:lvlJc w:val="left"/>
      <w:pPr>
        <w:tabs>
          <w:tab w:val="num" w:pos="5040"/>
        </w:tabs>
        <w:ind w:left="5040" w:hanging="360"/>
      </w:pPr>
    </w:lvl>
    <w:lvl w:ilvl="7" w:tplc="FCD2C270" w:tentative="1">
      <w:start w:val="1"/>
      <w:numFmt w:val="decimal"/>
      <w:lvlText w:val="%8."/>
      <w:lvlJc w:val="left"/>
      <w:pPr>
        <w:tabs>
          <w:tab w:val="num" w:pos="5760"/>
        </w:tabs>
        <w:ind w:left="5760" w:hanging="360"/>
      </w:pPr>
    </w:lvl>
    <w:lvl w:ilvl="8" w:tplc="D1F6605C" w:tentative="1">
      <w:start w:val="1"/>
      <w:numFmt w:val="decimal"/>
      <w:lvlText w:val="%9."/>
      <w:lvlJc w:val="left"/>
      <w:pPr>
        <w:tabs>
          <w:tab w:val="num" w:pos="6480"/>
        </w:tabs>
        <w:ind w:left="6480" w:hanging="360"/>
      </w:pPr>
    </w:lvl>
  </w:abstractNum>
  <w:abstractNum w:abstractNumId="12">
    <w:nsid w:val="50BE3D1A"/>
    <w:multiLevelType w:val="hybridMultilevel"/>
    <w:tmpl w:val="C61EF990"/>
    <w:lvl w:ilvl="0" w:tplc="0409000F">
      <w:start w:val="1"/>
      <w:numFmt w:val="decimal"/>
      <w:lvlText w:val="%1."/>
      <w:lvlJc w:val="left"/>
      <w:pPr>
        <w:ind w:left="720" w:hanging="360"/>
      </w:pPr>
      <w:rPr>
        <w:rFonts w:hint="default"/>
      </w:rPr>
    </w:lvl>
    <w:lvl w:ilvl="1" w:tplc="9CF854DC">
      <w:start w:val="1"/>
      <w:numFmt w:val="lowerLetter"/>
      <w:lvlText w:val="(%2)"/>
      <w:lvlJc w:val="left"/>
      <w:pPr>
        <w:ind w:left="149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13526F"/>
    <w:multiLevelType w:val="hybridMultilevel"/>
    <w:tmpl w:val="61AC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96525A"/>
    <w:multiLevelType w:val="hybridMultilevel"/>
    <w:tmpl w:val="1F125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7B2635"/>
    <w:multiLevelType w:val="hybridMultilevel"/>
    <w:tmpl w:val="8B5A9B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621343F0"/>
    <w:multiLevelType w:val="hybridMultilevel"/>
    <w:tmpl w:val="5ACE130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791D00"/>
    <w:multiLevelType w:val="multilevel"/>
    <w:tmpl w:val="61264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A56444"/>
    <w:multiLevelType w:val="hybridMultilevel"/>
    <w:tmpl w:val="B970829C"/>
    <w:lvl w:ilvl="0" w:tplc="FF3E96C0">
      <w:start w:val="1"/>
      <w:numFmt w:val="bullet"/>
      <w:lvlText w:val="•"/>
      <w:lvlJc w:val="left"/>
      <w:pPr>
        <w:tabs>
          <w:tab w:val="num" w:pos="720"/>
        </w:tabs>
        <w:ind w:left="720" w:hanging="360"/>
      </w:pPr>
      <w:rPr>
        <w:rFonts w:ascii="Arial" w:hAnsi="Arial" w:hint="default"/>
      </w:rPr>
    </w:lvl>
    <w:lvl w:ilvl="1" w:tplc="C108D254" w:tentative="1">
      <w:start w:val="1"/>
      <w:numFmt w:val="bullet"/>
      <w:lvlText w:val="•"/>
      <w:lvlJc w:val="left"/>
      <w:pPr>
        <w:tabs>
          <w:tab w:val="num" w:pos="1440"/>
        </w:tabs>
        <w:ind w:left="1440" w:hanging="360"/>
      </w:pPr>
      <w:rPr>
        <w:rFonts w:ascii="Arial" w:hAnsi="Arial" w:hint="default"/>
      </w:rPr>
    </w:lvl>
    <w:lvl w:ilvl="2" w:tplc="6B342030" w:tentative="1">
      <w:start w:val="1"/>
      <w:numFmt w:val="bullet"/>
      <w:lvlText w:val="•"/>
      <w:lvlJc w:val="left"/>
      <w:pPr>
        <w:tabs>
          <w:tab w:val="num" w:pos="2160"/>
        </w:tabs>
        <w:ind w:left="2160" w:hanging="360"/>
      </w:pPr>
      <w:rPr>
        <w:rFonts w:ascii="Arial" w:hAnsi="Arial" w:hint="default"/>
      </w:rPr>
    </w:lvl>
    <w:lvl w:ilvl="3" w:tplc="1FE4D896" w:tentative="1">
      <w:start w:val="1"/>
      <w:numFmt w:val="bullet"/>
      <w:lvlText w:val="•"/>
      <w:lvlJc w:val="left"/>
      <w:pPr>
        <w:tabs>
          <w:tab w:val="num" w:pos="2880"/>
        </w:tabs>
        <w:ind w:left="2880" w:hanging="360"/>
      </w:pPr>
      <w:rPr>
        <w:rFonts w:ascii="Arial" w:hAnsi="Arial" w:hint="default"/>
      </w:rPr>
    </w:lvl>
    <w:lvl w:ilvl="4" w:tplc="AEE890E2" w:tentative="1">
      <w:start w:val="1"/>
      <w:numFmt w:val="bullet"/>
      <w:lvlText w:val="•"/>
      <w:lvlJc w:val="left"/>
      <w:pPr>
        <w:tabs>
          <w:tab w:val="num" w:pos="3600"/>
        </w:tabs>
        <w:ind w:left="3600" w:hanging="360"/>
      </w:pPr>
      <w:rPr>
        <w:rFonts w:ascii="Arial" w:hAnsi="Arial" w:hint="default"/>
      </w:rPr>
    </w:lvl>
    <w:lvl w:ilvl="5" w:tplc="BAF28BEC" w:tentative="1">
      <w:start w:val="1"/>
      <w:numFmt w:val="bullet"/>
      <w:lvlText w:val="•"/>
      <w:lvlJc w:val="left"/>
      <w:pPr>
        <w:tabs>
          <w:tab w:val="num" w:pos="4320"/>
        </w:tabs>
        <w:ind w:left="4320" w:hanging="360"/>
      </w:pPr>
      <w:rPr>
        <w:rFonts w:ascii="Arial" w:hAnsi="Arial" w:hint="default"/>
      </w:rPr>
    </w:lvl>
    <w:lvl w:ilvl="6" w:tplc="69DEE588" w:tentative="1">
      <w:start w:val="1"/>
      <w:numFmt w:val="bullet"/>
      <w:lvlText w:val="•"/>
      <w:lvlJc w:val="left"/>
      <w:pPr>
        <w:tabs>
          <w:tab w:val="num" w:pos="5040"/>
        </w:tabs>
        <w:ind w:left="5040" w:hanging="360"/>
      </w:pPr>
      <w:rPr>
        <w:rFonts w:ascii="Arial" w:hAnsi="Arial" w:hint="default"/>
      </w:rPr>
    </w:lvl>
    <w:lvl w:ilvl="7" w:tplc="2E8E6B76" w:tentative="1">
      <w:start w:val="1"/>
      <w:numFmt w:val="bullet"/>
      <w:lvlText w:val="•"/>
      <w:lvlJc w:val="left"/>
      <w:pPr>
        <w:tabs>
          <w:tab w:val="num" w:pos="5760"/>
        </w:tabs>
        <w:ind w:left="5760" w:hanging="360"/>
      </w:pPr>
      <w:rPr>
        <w:rFonts w:ascii="Arial" w:hAnsi="Arial" w:hint="default"/>
      </w:rPr>
    </w:lvl>
    <w:lvl w:ilvl="8" w:tplc="13365736" w:tentative="1">
      <w:start w:val="1"/>
      <w:numFmt w:val="bullet"/>
      <w:lvlText w:val="•"/>
      <w:lvlJc w:val="left"/>
      <w:pPr>
        <w:tabs>
          <w:tab w:val="num" w:pos="6480"/>
        </w:tabs>
        <w:ind w:left="6480" w:hanging="360"/>
      </w:pPr>
      <w:rPr>
        <w:rFonts w:ascii="Arial" w:hAnsi="Arial" w:hint="default"/>
      </w:rPr>
    </w:lvl>
  </w:abstractNum>
  <w:abstractNum w:abstractNumId="19">
    <w:nsid w:val="6B69754A"/>
    <w:multiLevelType w:val="hybridMultilevel"/>
    <w:tmpl w:val="EDDA6F7E"/>
    <w:lvl w:ilvl="0" w:tplc="C238794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905"/>
        </w:tabs>
        <w:ind w:left="905" w:hanging="360"/>
      </w:pPr>
      <w:rPr>
        <w:rFonts w:ascii="Courier New" w:hAnsi="Courier New" w:cs="Courier New" w:hint="default"/>
      </w:rPr>
    </w:lvl>
    <w:lvl w:ilvl="2" w:tplc="08090005" w:tentative="1">
      <w:start w:val="1"/>
      <w:numFmt w:val="bullet"/>
      <w:lvlText w:val=""/>
      <w:lvlJc w:val="left"/>
      <w:pPr>
        <w:tabs>
          <w:tab w:val="num" w:pos="1625"/>
        </w:tabs>
        <w:ind w:left="1625" w:hanging="360"/>
      </w:pPr>
      <w:rPr>
        <w:rFonts w:ascii="Wingdings" w:hAnsi="Wingdings" w:hint="default"/>
      </w:rPr>
    </w:lvl>
    <w:lvl w:ilvl="3" w:tplc="08090001" w:tentative="1">
      <w:start w:val="1"/>
      <w:numFmt w:val="bullet"/>
      <w:lvlText w:val=""/>
      <w:lvlJc w:val="left"/>
      <w:pPr>
        <w:tabs>
          <w:tab w:val="num" w:pos="2345"/>
        </w:tabs>
        <w:ind w:left="2345" w:hanging="360"/>
      </w:pPr>
      <w:rPr>
        <w:rFonts w:ascii="Symbol" w:hAnsi="Symbol" w:hint="default"/>
      </w:rPr>
    </w:lvl>
    <w:lvl w:ilvl="4" w:tplc="08090003" w:tentative="1">
      <w:start w:val="1"/>
      <w:numFmt w:val="bullet"/>
      <w:lvlText w:val="o"/>
      <w:lvlJc w:val="left"/>
      <w:pPr>
        <w:tabs>
          <w:tab w:val="num" w:pos="3065"/>
        </w:tabs>
        <w:ind w:left="3065" w:hanging="360"/>
      </w:pPr>
      <w:rPr>
        <w:rFonts w:ascii="Courier New" w:hAnsi="Courier New" w:cs="Courier New" w:hint="default"/>
      </w:rPr>
    </w:lvl>
    <w:lvl w:ilvl="5" w:tplc="08090005" w:tentative="1">
      <w:start w:val="1"/>
      <w:numFmt w:val="bullet"/>
      <w:lvlText w:val=""/>
      <w:lvlJc w:val="left"/>
      <w:pPr>
        <w:tabs>
          <w:tab w:val="num" w:pos="3785"/>
        </w:tabs>
        <w:ind w:left="3785" w:hanging="360"/>
      </w:pPr>
      <w:rPr>
        <w:rFonts w:ascii="Wingdings" w:hAnsi="Wingdings" w:hint="default"/>
      </w:rPr>
    </w:lvl>
    <w:lvl w:ilvl="6" w:tplc="08090001" w:tentative="1">
      <w:start w:val="1"/>
      <w:numFmt w:val="bullet"/>
      <w:lvlText w:val=""/>
      <w:lvlJc w:val="left"/>
      <w:pPr>
        <w:tabs>
          <w:tab w:val="num" w:pos="4505"/>
        </w:tabs>
        <w:ind w:left="4505" w:hanging="360"/>
      </w:pPr>
      <w:rPr>
        <w:rFonts w:ascii="Symbol" w:hAnsi="Symbol" w:hint="default"/>
      </w:rPr>
    </w:lvl>
    <w:lvl w:ilvl="7" w:tplc="08090003" w:tentative="1">
      <w:start w:val="1"/>
      <w:numFmt w:val="bullet"/>
      <w:lvlText w:val="o"/>
      <w:lvlJc w:val="left"/>
      <w:pPr>
        <w:tabs>
          <w:tab w:val="num" w:pos="5225"/>
        </w:tabs>
        <w:ind w:left="5225" w:hanging="360"/>
      </w:pPr>
      <w:rPr>
        <w:rFonts w:ascii="Courier New" w:hAnsi="Courier New" w:cs="Courier New" w:hint="default"/>
      </w:rPr>
    </w:lvl>
    <w:lvl w:ilvl="8" w:tplc="08090005" w:tentative="1">
      <w:start w:val="1"/>
      <w:numFmt w:val="bullet"/>
      <w:lvlText w:val=""/>
      <w:lvlJc w:val="left"/>
      <w:pPr>
        <w:tabs>
          <w:tab w:val="num" w:pos="5945"/>
        </w:tabs>
        <w:ind w:left="5945" w:hanging="360"/>
      </w:pPr>
      <w:rPr>
        <w:rFonts w:ascii="Wingdings" w:hAnsi="Wingdings" w:hint="default"/>
      </w:rPr>
    </w:lvl>
  </w:abstractNum>
  <w:abstractNum w:abstractNumId="20">
    <w:nsid w:val="720503BC"/>
    <w:multiLevelType w:val="hybridMultilevel"/>
    <w:tmpl w:val="D08E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CA70F5"/>
    <w:multiLevelType w:val="hybridMultilevel"/>
    <w:tmpl w:val="31FE62DA"/>
    <w:lvl w:ilvl="0" w:tplc="0409000F">
      <w:start w:val="18"/>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CD0FBF"/>
    <w:multiLevelType w:val="hybridMultilevel"/>
    <w:tmpl w:val="77D481BC"/>
    <w:lvl w:ilvl="0" w:tplc="57D2AF16">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D65316"/>
    <w:multiLevelType w:val="hybridMultilevel"/>
    <w:tmpl w:val="5ACE130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18"/>
  </w:num>
  <w:num w:numId="5">
    <w:abstractNumId w:val="3"/>
  </w:num>
  <w:num w:numId="6">
    <w:abstractNumId w:val="14"/>
  </w:num>
  <w:num w:numId="7">
    <w:abstractNumId w:val="13"/>
  </w:num>
  <w:num w:numId="8">
    <w:abstractNumId w:val="20"/>
  </w:num>
  <w:num w:numId="9">
    <w:abstractNumId w:val="17"/>
  </w:num>
  <w:num w:numId="10">
    <w:abstractNumId w:val="0"/>
  </w:num>
  <w:num w:numId="11">
    <w:abstractNumId w:val="22"/>
  </w:num>
  <w:num w:numId="12">
    <w:abstractNumId w:val="2"/>
  </w:num>
  <w:num w:numId="13">
    <w:abstractNumId w:val="5"/>
  </w:num>
  <w:num w:numId="14">
    <w:abstractNumId w:val="16"/>
  </w:num>
  <w:num w:numId="15">
    <w:abstractNumId w:val="21"/>
  </w:num>
  <w:num w:numId="16">
    <w:abstractNumId w:val="4"/>
  </w:num>
  <w:num w:numId="17">
    <w:abstractNumId w:val="15"/>
  </w:num>
  <w:num w:numId="18">
    <w:abstractNumId w:val="23"/>
  </w:num>
  <w:num w:numId="19">
    <w:abstractNumId w:val="6"/>
  </w:num>
  <w:num w:numId="20">
    <w:abstractNumId w:val="8"/>
  </w:num>
  <w:num w:numId="21">
    <w:abstractNumId w:val="7"/>
  </w:num>
  <w:num w:numId="22">
    <w:abstractNumId w:val="19"/>
  </w:num>
  <w:num w:numId="23">
    <w:abstractNumId w:val="1"/>
  </w:num>
  <w:num w:numId="2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F139E"/>
    <w:rsid w:val="000E3BF5"/>
    <w:rsid w:val="000E5102"/>
    <w:rsid w:val="000F4F07"/>
    <w:rsid w:val="00117A52"/>
    <w:rsid w:val="00131B01"/>
    <w:rsid w:val="0014253D"/>
    <w:rsid w:val="001967A0"/>
    <w:rsid w:val="001A4F40"/>
    <w:rsid w:val="001A6551"/>
    <w:rsid w:val="001C6A0C"/>
    <w:rsid w:val="001D24C7"/>
    <w:rsid w:val="0022310A"/>
    <w:rsid w:val="00234D62"/>
    <w:rsid w:val="0023546E"/>
    <w:rsid w:val="0025399A"/>
    <w:rsid w:val="0029118D"/>
    <w:rsid w:val="002A634A"/>
    <w:rsid w:val="002B0C0C"/>
    <w:rsid w:val="002C1870"/>
    <w:rsid w:val="002C2B9C"/>
    <w:rsid w:val="002D1509"/>
    <w:rsid w:val="002E4522"/>
    <w:rsid w:val="003620F2"/>
    <w:rsid w:val="00391445"/>
    <w:rsid w:val="003A3A27"/>
    <w:rsid w:val="003B4DE7"/>
    <w:rsid w:val="003C1AE2"/>
    <w:rsid w:val="003C2458"/>
    <w:rsid w:val="00415D8A"/>
    <w:rsid w:val="004516D0"/>
    <w:rsid w:val="00480280"/>
    <w:rsid w:val="0049436A"/>
    <w:rsid w:val="004C0704"/>
    <w:rsid w:val="00593279"/>
    <w:rsid w:val="005A2B1C"/>
    <w:rsid w:val="005E5CFB"/>
    <w:rsid w:val="00610993"/>
    <w:rsid w:val="0061307E"/>
    <w:rsid w:val="006617D2"/>
    <w:rsid w:val="00763766"/>
    <w:rsid w:val="00770AE5"/>
    <w:rsid w:val="007955C4"/>
    <w:rsid w:val="007A422B"/>
    <w:rsid w:val="007C208B"/>
    <w:rsid w:val="007C475A"/>
    <w:rsid w:val="007F7F1F"/>
    <w:rsid w:val="00827FCE"/>
    <w:rsid w:val="008315B7"/>
    <w:rsid w:val="008475D0"/>
    <w:rsid w:val="00862A16"/>
    <w:rsid w:val="00871A08"/>
    <w:rsid w:val="008869B9"/>
    <w:rsid w:val="008A1246"/>
    <w:rsid w:val="008B2C52"/>
    <w:rsid w:val="008C59B4"/>
    <w:rsid w:val="00946CAF"/>
    <w:rsid w:val="00954B91"/>
    <w:rsid w:val="00963C72"/>
    <w:rsid w:val="00997BD8"/>
    <w:rsid w:val="009B524B"/>
    <w:rsid w:val="009B70E5"/>
    <w:rsid w:val="00A31E2D"/>
    <w:rsid w:val="00A81A82"/>
    <w:rsid w:val="00AB031F"/>
    <w:rsid w:val="00AB237D"/>
    <w:rsid w:val="00AC6F37"/>
    <w:rsid w:val="00AD621F"/>
    <w:rsid w:val="00B01621"/>
    <w:rsid w:val="00B17D53"/>
    <w:rsid w:val="00B324CC"/>
    <w:rsid w:val="00B84020"/>
    <w:rsid w:val="00B961B7"/>
    <w:rsid w:val="00BA7314"/>
    <w:rsid w:val="00BC344A"/>
    <w:rsid w:val="00BF139E"/>
    <w:rsid w:val="00BF61B5"/>
    <w:rsid w:val="00C17610"/>
    <w:rsid w:val="00C66653"/>
    <w:rsid w:val="00C77AA3"/>
    <w:rsid w:val="00C8515B"/>
    <w:rsid w:val="00CD198F"/>
    <w:rsid w:val="00CD5BA6"/>
    <w:rsid w:val="00CE3886"/>
    <w:rsid w:val="00D00393"/>
    <w:rsid w:val="00D216EC"/>
    <w:rsid w:val="00D33EB1"/>
    <w:rsid w:val="00D50E73"/>
    <w:rsid w:val="00D637A8"/>
    <w:rsid w:val="00D65B9F"/>
    <w:rsid w:val="00D669A6"/>
    <w:rsid w:val="00D87EF6"/>
    <w:rsid w:val="00E370C8"/>
    <w:rsid w:val="00E370CF"/>
    <w:rsid w:val="00E61E03"/>
    <w:rsid w:val="00E86A7A"/>
    <w:rsid w:val="00EA18E9"/>
    <w:rsid w:val="00EA594C"/>
    <w:rsid w:val="00F0133A"/>
    <w:rsid w:val="00F304D2"/>
    <w:rsid w:val="00F34D9D"/>
    <w:rsid w:val="00F409E2"/>
    <w:rsid w:val="00F767C6"/>
    <w:rsid w:val="00F972D9"/>
    <w:rsid w:val="00FF68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0422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39E"/>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F0133A"/>
    <w:pPr>
      <w:keepNext/>
      <w:keepLines/>
      <w:spacing w:before="240" w:after="240"/>
      <w:outlineLvl w:val="0"/>
    </w:pPr>
    <w:rPr>
      <w:rFonts w:asciiTheme="majorHAnsi" w:eastAsiaTheme="majorEastAsia" w:hAnsiTheme="majorHAnsi" w:cstheme="majorBidi"/>
      <w:color w:val="365F91" w:themeColor="accent1" w:themeShade="BF"/>
      <w:sz w:val="32"/>
      <w:szCs w:val="32"/>
      <w:lang w:val="en-GB"/>
    </w:rPr>
  </w:style>
  <w:style w:type="paragraph" w:styleId="Heading2">
    <w:name w:val="heading 2"/>
    <w:basedOn w:val="Normal"/>
    <w:next w:val="Normal"/>
    <w:link w:val="Heading2Char"/>
    <w:uiPriority w:val="9"/>
    <w:unhideWhenUsed/>
    <w:qFormat/>
    <w:rsid w:val="00F0133A"/>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semiHidden/>
    <w:unhideWhenUsed/>
    <w:qFormat/>
    <w:rsid w:val="002911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0133A"/>
    <w:pPr>
      <w:keepNext/>
      <w:keepLines/>
      <w:spacing w:before="200"/>
      <w:outlineLvl w:val="3"/>
    </w:pPr>
    <w:rPr>
      <w:rFonts w:asciiTheme="majorHAnsi" w:eastAsiaTheme="majorEastAsia" w:hAnsiTheme="majorHAnsi" w:cstheme="majorBidi"/>
      <w:b/>
      <w:bCs/>
      <w:i/>
      <w:i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F139E"/>
    <w:pPr>
      <w:jc w:val="both"/>
    </w:pPr>
    <w:rPr>
      <w:rFonts w:ascii="Arial" w:hAnsi="Arial"/>
      <w:sz w:val="20"/>
      <w:lang w:val="en-GB"/>
    </w:rPr>
  </w:style>
  <w:style w:type="character" w:customStyle="1" w:styleId="BodyText2Char">
    <w:name w:val="Body Text 2 Char"/>
    <w:basedOn w:val="DefaultParagraphFont"/>
    <w:link w:val="BodyText2"/>
    <w:rsid w:val="00BF139E"/>
    <w:rPr>
      <w:rFonts w:ascii="Arial" w:eastAsia="Times New Roman" w:hAnsi="Arial" w:cs="Times New Roman"/>
      <w:sz w:val="20"/>
    </w:rPr>
  </w:style>
  <w:style w:type="paragraph" w:styleId="Footer">
    <w:name w:val="footer"/>
    <w:basedOn w:val="Normal"/>
    <w:link w:val="FooterChar"/>
    <w:uiPriority w:val="99"/>
    <w:unhideWhenUsed/>
    <w:rsid w:val="00F0133A"/>
    <w:pPr>
      <w:tabs>
        <w:tab w:val="center" w:pos="4320"/>
        <w:tab w:val="right" w:pos="8640"/>
      </w:tabs>
    </w:pPr>
  </w:style>
  <w:style w:type="character" w:customStyle="1" w:styleId="FooterChar">
    <w:name w:val="Footer Char"/>
    <w:basedOn w:val="DefaultParagraphFont"/>
    <w:link w:val="Footer"/>
    <w:uiPriority w:val="99"/>
    <w:rsid w:val="00F0133A"/>
    <w:rPr>
      <w:rFonts w:ascii="Times New Roman" w:eastAsia="Times New Roman" w:hAnsi="Times New Roman" w:cs="Times New Roman"/>
      <w:lang w:val="en-US"/>
    </w:rPr>
  </w:style>
  <w:style w:type="character" w:styleId="PageNumber">
    <w:name w:val="page number"/>
    <w:basedOn w:val="DefaultParagraphFont"/>
    <w:uiPriority w:val="99"/>
    <w:unhideWhenUsed/>
    <w:rsid w:val="00F0133A"/>
  </w:style>
  <w:style w:type="paragraph" w:styleId="Header">
    <w:name w:val="header"/>
    <w:basedOn w:val="Normal"/>
    <w:link w:val="HeaderChar"/>
    <w:uiPriority w:val="99"/>
    <w:unhideWhenUsed/>
    <w:rsid w:val="00F0133A"/>
    <w:pPr>
      <w:tabs>
        <w:tab w:val="center" w:pos="4320"/>
        <w:tab w:val="right" w:pos="8640"/>
      </w:tabs>
    </w:pPr>
  </w:style>
  <w:style w:type="character" w:customStyle="1" w:styleId="HeaderChar">
    <w:name w:val="Header Char"/>
    <w:basedOn w:val="DefaultParagraphFont"/>
    <w:link w:val="Header"/>
    <w:uiPriority w:val="99"/>
    <w:rsid w:val="00F0133A"/>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F0133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0133A"/>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F0133A"/>
    <w:rPr>
      <w:rFonts w:asciiTheme="majorHAnsi" w:eastAsiaTheme="majorEastAsia" w:hAnsiTheme="majorHAnsi" w:cstheme="majorBidi"/>
      <w:b/>
      <w:bCs/>
      <w:i/>
      <w:iCs/>
      <w:color w:val="4F81BD" w:themeColor="accent1"/>
    </w:rPr>
  </w:style>
  <w:style w:type="paragraph" w:customStyle="1" w:styleId="EndNoteBibliographyTitle">
    <w:name w:val="EndNote Bibliography Title"/>
    <w:basedOn w:val="Normal"/>
    <w:rsid w:val="00F0133A"/>
    <w:pPr>
      <w:jc w:val="center"/>
    </w:pPr>
    <w:rPr>
      <w:rFonts w:ascii="Cambria" w:eastAsiaTheme="minorEastAsia" w:hAnsi="Cambria" w:cstheme="minorBidi"/>
    </w:rPr>
  </w:style>
  <w:style w:type="paragraph" w:customStyle="1" w:styleId="EndNoteBibliography">
    <w:name w:val="EndNote Bibliography"/>
    <w:basedOn w:val="Normal"/>
    <w:rsid w:val="00F0133A"/>
    <w:pPr>
      <w:numPr>
        <w:numId w:val="1"/>
      </w:numPr>
      <w:tabs>
        <w:tab w:val="clear" w:pos="720"/>
      </w:tabs>
      <w:ind w:left="0" w:firstLine="0"/>
    </w:pPr>
    <w:rPr>
      <w:rFonts w:ascii="Cambria" w:eastAsiaTheme="minorEastAsia" w:hAnsi="Cambria" w:cstheme="minorBidi"/>
    </w:rPr>
  </w:style>
  <w:style w:type="paragraph" w:styleId="NormalWeb">
    <w:name w:val="Normal (Web)"/>
    <w:basedOn w:val="Normal"/>
    <w:uiPriority w:val="99"/>
    <w:unhideWhenUsed/>
    <w:rsid w:val="00F0133A"/>
    <w:pPr>
      <w:spacing w:before="100" w:beforeAutospacing="1" w:after="100" w:afterAutospacing="1"/>
    </w:pPr>
    <w:rPr>
      <w:rFonts w:ascii="Times" w:eastAsiaTheme="minorEastAsia" w:hAnsi="Times"/>
      <w:sz w:val="20"/>
      <w:szCs w:val="20"/>
      <w:lang w:val="en-GB"/>
    </w:rPr>
  </w:style>
  <w:style w:type="paragraph" w:styleId="ListParagraph">
    <w:name w:val="List Paragraph"/>
    <w:basedOn w:val="Normal"/>
    <w:link w:val="ListParagraphChar"/>
    <w:uiPriority w:val="34"/>
    <w:qFormat/>
    <w:rsid w:val="00F0133A"/>
    <w:pPr>
      <w:ind w:left="720"/>
      <w:contextualSpacing/>
    </w:pPr>
    <w:rPr>
      <w:rFonts w:asciiTheme="minorHAnsi" w:eastAsiaTheme="minorEastAsia" w:hAnsiTheme="minorHAnsi" w:cstheme="minorBidi"/>
      <w:lang w:val="en-GB"/>
    </w:rPr>
  </w:style>
  <w:style w:type="table" w:styleId="TableGrid">
    <w:name w:val="Table Grid"/>
    <w:basedOn w:val="TableNormal"/>
    <w:uiPriority w:val="39"/>
    <w:rsid w:val="00F01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0133A"/>
    <w:rPr>
      <w:sz w:val="16"/>
      <w:szCs w:val="16"/>
    </w:rPr>
  </w:style>
  <w:style w:type="paragraph" w:styleId="CommentText">
    <w:name w:val="annotation text"/>
    <w:basedOn w:val="Normal"/>
    <w:link w:val="CommentTextChar"/>
    <w:uiPriority w:val="99"/>
    <w:semiHidden/>
    <w:unhideWhenUsed/>
    <w:rsid w:val="00F0133A"/>
    <w:rPr>
      <w:rFonts w:asciiTheme="minorHAnsi" w:eastAsiaTheme="minorEastAsia" w:hAnsiTheme="minorHAnsi" w:cstheme="minorBidi"/>
      <w:sz w:val="20"/>
      <w:szCs w:val="20"/>
      <w:lang w:val="en-GB"/>
    </w:rPr>
  </w:style>
  <w:style w:type="character" w:customStyle="1" w:styleId="CommentTextChar">
    <w:name w:val="Comment Text Char"/>
    <w:basedOn w:val="DefaultParagraphFont"/>
    <w:link w:val="CommentText"/>
    <w:uiPriority w:val="99"/>
    <w:semiHidden/>
    <w:rsid w:val="00F0133A"/>
    <w:rPr>
      <w:sz w:val="20"/>
      <w:szCs w:val="20"/>
    </w:rPr>
  </w:style>
  <w:style w:type="paragraph" w:customStyle="1" w:styleId="stata">
    <w:name w:val="stata"/>
    <w:basedOn w:val="Normal"/>
    <w:link w:val="stataChar"/>
    <w:qFormat/>
    <w:rsid w:val="00F0133A"/>
    <w:rPr>
      <w:rFonts w:ascii="Courier New" w:eastAsiaTheme="minorHAnsi" w:hAnsi="Courier New" w:cs="Courier New"/>
      <w:sz w:val="20"/>
      <w:szCs w:val="20"/>
      <w:lang w:val="en-GB"/>
    </w:rPr>
  </w:style>
  <w:style w:type="character" w:customStyle="1" w:styleId="stataChar">
    <w:name w:val="stata Char"/>
    <w:basedOn w:val="DefaultParagraphFont"/>
    <w:link w:val="stata"/>
    <w:rsid w:val="00F0133A"/>
    <w:rPr>
      <w:rFonts w:ascii="Courier New" w:eastAsiaTheme="minorHAnsi" w:hAnsi="Courier New" w:cs="Courier New"/>
      <w:sz w:val="20"/>
      <w:szCs w:val="20"/>
    </w:rPr>
  </w:style>
  <w:style w:type="paragraph" w:styleId="BodyText">
    <w:name w:val="Body Text"/>
    <w:basedOn w:val="Normal"/>
    <w:link w:val="BodyTextChar"/>
    <w:rsid w:val="00F0133A"/>
    <w:rPr>
      <w:rFonts w:ascii="Helvetica" w:hAnsi="Helvetica"/>
      <w:b/>
      <w:szCs w:val="20"/>
      <w:lang w:val="en-GB"/>
    </w:rPr>
  </w:style>
  <w:style w:type="character" w:customStyle="1" w:styleId="BodyTextChar">
    <w:name w:val="Body Text Char"/>
    <w:basedOn w:val="DefaultParagraphFont"/>
    <w:link w:val="BodyText"/>
    <w:rsid w:val="00F0133A"/>
    <w:rPr>
      <w:rFonts w:ascii="Helvetica" w:eastAsia="Times New Roman" w:hAnsi="Helvetica" w:cs="Times New Roman"/>
      <w:b/>
      <w:szCs w:val="20"/>
    </w:rPr>
  </w:style>
  <w:style w:type="paragraph" w:customStyle="1" w:styleId="Default">
    <w:name w:val="Default"/>
    <w:rsid w:val="00F0133A"/>
    <w:pPr>
      <w:widowControl w:val="0"/>
      <w:autoSpaceDE w:val="0"/>
      <w:autoSpaceDN w:val="0"/>
      <w:adjustRightInd w:val="0"/>
    </w:pPr>
    <w:rPr>
      <w:rFonts w:ascii="Arial" w:hAnsi="Arial" w:cs="Arial"/>
      <w:color w:val="000000"/>
      <w:lang w:val="en-US"/>
    </w:rPr>
  </w:style>
  <w:style w:type="character" w:customStyle="1" w:styleId="Heading3Char">
    <w:name w:val="Heading 3 Char"/>
    <w:basedOn w:val="DefaultParagraphFont"/>
    <w:link w:val="Heading3"/>
    <w:uiPriority w:val="9"/>
    <w:semiHidden/>
    <w:rsid w:val="0029118D"/>
    <w:rPr>
      <w:rFonts w:asciiTheme="majorHAnsi" w:eastAsiaTheme="majorEastAsia" w:hAnsiTheme="majorHAnsi" w:cstheme="majorBidi"/>
      <w:b/>
      <w:bCs/>
      <w:color w:val="4F81BD" w:themeColor="accent1"/>
      <w:lang w:val="en-US"/>
    </w:rPr>
  </w:style>
  <w:style w:type="paragraph" w:styleId="BodyTextIndent">
    <w:name w:val="Body Text Indent"/>
    <w:basedOn w:val="Normal"/>
    <w:link w:val="BodyTextIndentChar"/>
    <w:uiPriority w:val="99"/>
    <w:semiHidden/>
    <w:unhideWhenUsed/>
    <w:rsid w:val="0029118D"/>
    <w:pPr>
      <w:spacing w:after="120"/>
      <w:ind w:left="283"/>
    </w:pPr>
  </w:style>
  <w:style w:type="character" w:customStyle="1" w:styleId="BodyTextIndentChar">
    <w:name w:val="Body Text Indent Char"/>
    <w:basedOn w:val="DefaultParagraphFont"/>
    <w:link w:val="BodyTextIndent"/>
    <w:uiPriority w:val="99"/>
    <w:semiHidden/>
    <w:rsid w:val="0029118D"/>
    <w:rPr>
      <w:rFonts w:ascii="Times New Roman" w:eastAsia="Times New Roman" w:hAnsi="Times New Roman" w:cs="Times New Roman"/>
      <w:lang w:val="en-US"/>
    </w:rPr>
  </w:style>
  <w:style w:type="paragraph" w:styleId="BodyTextIndent2">
    <w:name w:val="Body Text Indent 2"/>
    <w:basedOn w:val="Normal"/>
    <w:link w:val="BodyTextIndent2Char"/>
    <w:uiPriority w:val="99"/>
    <w:semiHidden/>
    <w:unhideWhenUsed/>
    <w:rsid w:val="0029118D"/>
    <w:pPr>
      <w:spacing w:after="120" w:line="480" w:lineRule="auto"/>
      <w:ind w:left="283"/>
    </w:pPr>
  </w:style>
  <w:style w:type="character" w:customStyle="1" w:styleId="BodyTextIndent2Char">
    <w:name w:val="Body Text Indent 2 Char"/>
    <w:basedOn w:val="DefaultParagraphFont"/>
    <w:link w:val="BodyTextIndent2"/>
    <w:uiPriority w:val="99"/>
    <w:semiHidden/>
    <w:rsid w:val="0029118D"/>
    <w:rPr>
      <w:rFonts w:ascii="Times New Roman" w:eastAsia="Times New Roman" w:hAnsi="Times New Roman" w:cs="Times New Roman"/>
      <w:lang w:val="en-US"/>
    </w:rPr>
  </w:style>
  <w:style w:type="paragraph" w:customStyle="1" w:styleId="ADPHeading1">
    <w:name w:val="ADP Heading 1"/>
    <w:basedOn w:val="Normal"/>
    <w:next w:val="Normal"/>
    <w:rsid w:val="0029118D"/>
    <w:pPr>
      <w:tabs>
        <w:tab w:val="left" w:pos="-1094"/>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caps/>
      <w:lang w:val="en-GB"/>
    </w:rPr>
  </w:style>
  <w:style w:type="paragraph" w:customStyle="1" w:styleId="ADPHeading2">
    <w:name w:val="ADP Heading 2"/>
    <w:basedOn w:val="Normal"/>
    <w:next w:val="Normal"/>
    <w:rsid w:val="0029118D"/>
    <w:pPr>
      <w:tabs>
        <w:tab w:val="left" w:pos="-1094"/>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aps/>
      <w:lang w:val="en-GB"/>
    </w:rPr>
  </w:style>
  <w:style w:type="paragraph" w:styleId="BalloonText">
    <w:name w:val="Balloon Text"/>
    <w:basedOn w:val="Normal"/>
    <w:link w:val="BalloonTextChar"/>
    <w:uiPriority w:val="99"/>
    <w:semiHidden/>
    <w:unhideWhenUsed/>
    <w:rsid w:val="007A422B"/>
    <w:rPr>
      <w:rFonts w:ascii="Tahoma" w:hAnsi="Tahoma" w:cs="Tahoma"/>
      <w:sz w:val="16"/>
      <w:szCs w:val="16"/>
    </w:rPr>
  </w:style>
  <w:style w:type="character" w:customStyle="1" w:styleId="BalloonTextChar">
    <w:name w:val="Balloon Text Char"/>
    <w:basedOn w:val="DefaultParagraphFont"/>
    <w:link w:val="BalloonText"/>
    <w:uiPriority w:val="99"/>
    <w:semiHidden/>
    <w:rsid w:val="007A422B"/>
    <w:rPr>
      <w:rFonts w:ascii="Tahoma" w:eastAsia="Times New Roman"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7A422B"/>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7A422B"/>
    <w:rPr>
      <w:rFonts w:ascii="Times New Roman" w:eastAsia="Times New Roman" w:hAnsi="Times New Roman" w:cs="Times New Roman"/>
      <w:b/>
      <w:bCs/>
      <w:sz w:val="20"/>
      <w:szCs w:val="20"/>
      <w:lang w:val="en-US"/>
    </w:rPr>
  </w:style>
  <w:style w:type="character" w:styleId="Hyperlink">
    <w:name w:val="Hyperlink"/>
    <w:basedOn w:val="DefaultParagraphFont"/>
    <w:uiPriority w:val="99"/>
    <w:rsid w:val="00827FCE"/>
    <w:rPr>
      <w:b/>
      <w:color w:val="615E9B"/>
      <w:u w:val="single"/>
    </w:rPr>
  </w:style>
  <w:style w:type="character" w:customStyle="1" w:styleId="ListParagraphChar">
    <w:name w:val="List Paragraph Char"/>
    <w:basedOn w:val="DefaultParagraphFont"/>
    <w:link w:val="ListParagraph"/>
    <w:uiPriority w:val="99"/>
    <w:rsid w:val="00827FCE"/>
  </w:style>
  <w:style w:type="paragraph" w:customStyle="1" w:styleId="SOPnormal">
    <w:name w:val="SOP normal"/>
    <w:basedOn w:val="Normal"/>
    <w:link w:val="SOPnormalChar"/>
    <w:qFormat/>
    <w:rsid w:val="00827FCE"/>
    <w:pPr>
      <w:spacing w:after="200" w:line="360" w:lineRule="auto"/>
      <w:jc w:val="both"/>
    </w:pPr>
    <w:rPr>
      <w:rFonts w:ascii="Calibri" w:eastAsiaTheme="minorHAnsi" w:hAnsi="Calibri" w:cstheme="minorBidi"/>
      <w:color w:val="3C3C3C"/>
      <w:sz w:val="22"/>
      <w:szCs w:val="22"/>
      <w:lang w:val="en-GB"/>
    </w:rPr>
  </w:style>
  <w:style w:type="character" w:customStyle="1" w:styleId="SOPnormalChar">
    <w:name w:val="SOP normal Char"/>
    <w:basedOn w:val="DefaultParagraphFont"/>
    <w:link w:val="SOPnormal"/>
    <w:rsid w:val="00827FCE"/>
    <w:rPr>
      <w:rFonts w:ascii="Calibri" w:eastAsiaTheme="minorHAnsi" w:hAnsi="Calibri"/>
      <w:color w:val="3C3C3C"/>
      <w:sz w:val="22"/>
      <w:szCs w:val="22"/>
    </w:rPr>
  </w:style>
  <w:style w:type="paragraph" w:customStyle="1" w:styleId="Heading31">
    <w:name w:val="Heading 31"/>
    <w:rsid w:val="00827FCE"/>
    <w:pPr>
      <w:suppressAutoHyphens/>
    </w:pPr>
    <w:rPr>
      <w:rFonts w:ascii="Courier" w:eastAsia="Times New Roman" w:hAnsi="Courier" w:cs="Times New Roman"/>
      <w:b/>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39E"/>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F0133A"/>
    <w:pPr>
      <w:keepNext/>
      <w:keepLines/>
      <w:spacing w:before="240" w:after="240"/>
      <w:outlineLvl w:val="0"/>
    </w:pPr>
    <w:rPr>
      <w:rFonts w:asciiTheme="majorHAnsi" w:eastAsiaTheme="majorEastAsia" w:hAnsiTheme="majorHAnsi" w:cstheme="majorBidi"/>
      <w:color w:val="365F91" w:themeColor="accent1" w:themeShade="BF"/>
      <w:sz w:val="32"/>
      <w:szCs w:val="32"/>
      <w:lang w:val="en-GB"/>
    </w:rPr>
  </w:style>
  <w:style w:type="paragraph" w:styleId="Heading2">
    <w:name w:val="heading 2"/>
    <w:basedOn w:val="Normal"/>
    <w:next w:val="Normal"/>
    <w:link w:val="Heading2Char"/>
    <w:uiPriority w:val="9"/>
    <w:unhideWhenUsed/>
    <w:qFormat/>
    <w:rsid w:val="00F0133A"/>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semiHidden/>
    <w:unhideWhenUsed/>
    <w:qFormat/>
    <w:rsid w:val="002911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0133A"/>
    <w:pPr>
      <w:keepNext/>
      <w:keepLines/>
      <w:spacing w:before="200"/>
      <w:outlineLvl w:val="3"/>
    </w:pPr>
    <w:rPr>
      <w:rFonts w:asciiTheme="majorHAnsi" w:eastAsiaTheme="majorEastAsia" w:hAnsiTheme="majorHAnsi" w:cstheme="majorBidi"/>
      <w:b/>
      <w:bCs/>
      <w:i/>
      <w:i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F139E"/>
    <w:pPr>
      <w:jc w:val="both"/>
    </w:pPr>
    <w:rPr>
      <w:rFonts w:ascii="Arial" w:hAnsi="Arial"/>
      <w:sz w:val="20"/>
      <w:lang w:val="en-GB"/>
    </w:rPr>
  </w:style>
  <w:style w:type="character" w:customStyle="1" w:styleId="BodyText2Char">
    <w:name w:val="Body Text 2 Char"/>
    <w:basedOn w:val="DefaultParagraphFont"/>
    <w:link w:val="BodyText2"/>
    <w:rsid w:val="00BF139E"/>
    <w:rPr>
      <w:rFonts w:ascii="Arial" w:eastAsia="Times New Roman" w:hAnsi="Arial" w:cs="Times New Roman"/>
      <w:sz w:val="20"/>
    </w:rPr>
  </w:style>
  <w:style w:type="paragraph" w:styleId="Footer">
    <w:name w:val="footer"/>
    <w:basedOn w:val="Normal"/>
    <w:link w:val="FooterChar"/>
    <w:uiPriority w:val="99"/>
    <w:unhideWhenUsed/>
    <w:rsid w:val="00F0133A"/>
    <w:pPr>
      <w:tabs>
        <w:tab w:val="center" w:pos="4320"/>
        <w:tab w:val="right" w:pos="8640"/>
      </w:tabs>
    </w:pPr>
  </w:style>
  <w:style w:type="character" w:customStyle="1" w:styleId="FooterChar">
    <w:name w:val="Footer Char"/>
    <w:basedOn w:val="DefaultParagraphFont"/>
    <w:link w:val="Footer"/>
    <w:uiPriority w:val="99"/>
    <w:rsid w:val="00F0133A"/>
    <w:rPr>
      <w:rFonts w:ascii="Times New Roman" w:eastAsia="Times New Roman" w:hAnsi="Times New Roman" w:cs="Times New Roman"/>
      <w:lang w:val="en-US"/>
    </w:rPr>
  </w:style>
  <w:style w:type="character" w:styleId="PageNumber">
    <w:name w:val="page number"/>
    <w:basedOn w:val="DefaultParagraphFont"/>
    <w:uiPriority w:val="99"/>
    <w:unhideWhenUsed/>
    <w:rsid w:val="00F0133A"/>
  </w:style>
  <w:style w:type="paragraph" w:styleId="Header">
    <w:name w:val="header"/>
    <w:basedOn w:val="Normal"/>
    <w:link w:val="HeaderChar"/>
    <w:uiPriority w:val="99"/>
    <w:unhideWhenUsed/>
    <w:rsid w:val="00F0133A"/>
    <w:pPr>
      <w:tabs>
        <w:tab w:val="center" w:pos="4320"/>
        <w:tab w:val="right" w:pos="8640"/>
      </w:tabs>
    </w:pPr>
  </w:style>
  <w:style w:type="character" w:customStyle="1" w:styleId="HeaderChar">
    <w:name w:val="Header Char"/>
    <w:basedOn w:val="DefaultParagraphFont"/>
    <w:link w:val="Header"/>
    <w:uiPriority w:val="99"/>
    <w:rsid w:val="00F0133A"/>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F0133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0133A"/>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F0133A"/>
    <w:rPr>
      <w:rFonts w:asciiTheme="majorHAnsi" w:eastAsiaTheme="majorEastAsia" w:hAnsiTheme="majorHAnsi" w:cstheme="majorBidi"/>
      <w:b/>
      <w:bCs/>
      <w:i/>
      <w:iCs/>
      <w:color w:val="4F81BD" w:themeColor="accent1"/>
    </w:rPr>
  </w:style>
  <w:style w:type="paragraph" w:customStyle="1" w:styleId="EndNoteBibliographyTitle">
    <w:name w:val="EndNote Bibliography Title"/>
    <w:basedOn w:val="Normal"/>
    <w:rsid w:val="00F0133A"/>
    <w:pPr>
      <w:jc w:val="center"/>
    </w:pPr>
    <w:rPr>
      <w:rFonts w:ascii="Cambria" w:eastAsiaTheme="minorEastAsia" w:hAnsi="Cambria" w:cstheme="minorBidi"/>
    </w:rPr>
  </w:style>
  <w:style w:type="paragraph" w:customStyle="1" w:styleId="EndNoteBibliography">
    <w:name w:val="EndNote Bibliography"/>
    <w:basedOn w:val="Normal"/>
    <w:rsid w:val="00F0133A"/>
    <w:pPr>
      <w:numPr>
        <w:numId w:val="1"/>
      </w:numPr>
      <w:tabs>
        <w:tab w:val="clear" w:pos="720"/>
      </w:tabs>
      <w:ind w:left="0" w:firstLine="0"/>
    </w:pPr>
    <w:rPr>
      <w:rFonts w:ascii="Cambria" w:eastAsiaTheme="minorEastAsia" w:hAnsi="Cambria" w:cstheme="minorBidi"/>
    </w:rPr>
  </w:style>
  <w:style w:type="paragraph" w:styleId="NormalWeb">
    <w:name w:val="Normal (Web)"/>
    <w:basedOn w:val="Normal"/>
    <w:uiPriority w:val="99"/>
    <w:unhideWhenUsed/>
    <w:rsid w:val="00F0133A"/>
    <w:pPr>
      <w:spacing w:before="100" w:beforeAutospacing="1" w:after="100" w:afterAutospacing="1"/>
    </w:pPr>
    <w:rPr>
      <w:rFonts w:ascii="Times" w:eastAsiaTheme="minorEastAsia" w:hAnsi="Times"/>
      <w:sz w:val="20"/>
      <w:szCs w:val="20"/>
      <w:lang w:val="en-GB"/>
    </w:rPr>
  </w:style>
  <w:style w:type="paragraph" w:styleId="ListParagraph">
    <w:name w:val="List Paragraph"/>
    <w:basedOn w:val="Normal"/>
    <w:link w:val="ListParagraphChar"/>
    <w:uiPriority w:val="34"/>
    <w:qFormat/>
    <w:rsid w:val="00F0133A"/>
    <w:pPr>
      <w:ind w:left="720"/>
      <w:contextualSpacing/>
    </w:pPr>
    <w:rPr>
      <w:rFonts w:asciiTheme="minorHAnsi" w:eastAsiaTheme="minorEastAsia" w:hAnsiTheme="minorHAnsi" w:cstheme="minorBidi"/>
      <w:lang w:val="en-GB"/>
    </w:rPr>
  </w:style>
  <w:style w:type="table" w:styleId="TableGrid">
    <w:name w:val="Table Grid"/>
    <w:basedOn w:val="TableNormal"/>
    <w:uiPriority w:val="39"/>
    <w:rsid w:val="00F01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0133A"/>
    <w:rPr>
      <w:sz w:val="16"/>
      <w:szCs w:val="16"/>
    </w:rPr>
  </w:style>
  <w:style w:type="paragraph" w:styleId="CommentText">
    <w:name w:val="annotation text"/>
    <w:basedOn w:val="Normal"/>
    <w:link w:val="CommentTextChar"/>
    <w:uiPriority w:val="99"/>
    <w:semiHidden/>
    <w:unhideWhenUsed/>
    <w:rsid w:val="00F0133A"/>
    <w:rPr>
      <w:rFonts w:asciiTheme="minorHAnsi" w:eastAsiaTheme="minorEastAsia" w:hAnsiTheme="minorHAnsi" w:cstheme="minorBidi"/>
      <w:sz w:val="20"/>
      <w:szCs w:val="20"/>
      <w:lang w:val="en-GB"/>
    </w:rPr>
  </w:style>
  <w:style w:type="character" w:customStyle="1" w:styleId="CommentTextChar">
    <w:name w:val="Comment Text Char"/>
    <w:basedOn w:val="DefaultParagraphFont"/>
    <w:link w:val="CommentText"/>
    <w:uiPriority w:val="99"/>
    <w:semiHidden/>
    <w:rsid w:val="00F0133A"/>
    <w:rPr>
      <w:sz w:val="20"/>
      <w:szCs w:val="20"/>
    </w:rPr>
  </w:style>
  <w:style w:type="paragraph" w:customStyle="1" w:styleId="stata">
    <w:name w:val="stata"/>
    <w:basedOn w:val="Normal"/>
    <w:link w:val="stataChar"/>
    <w:qFormat/>
    <w:rsid w:val="00F0133A"/>
    <w:rPr>
      <w:rFonts w:ascii="Courier New" w:eastAsiaTheme="minorHAnsi" w:hAnsi="Courier New" w:cs="Courier New"/>
      <w:sz w:val="20"/>
      <w:szCs w:val="20"/>
      <w:lang w:val="en-GB"/>
    </w:rPr>
  </w:style>
  <w:style w:type="character" w:customStyle="1" w:styleId="stataChar">
    <w:name w:val="stata Char"/>
    <w:basedOn w:val="DefaultParagraphFont"/>
    <w:link w:val="stata"/>
    <w:rsid w:val="00F0133A"/>
    <w:rPr>
      <w:rFonts w:ascii="Courier New" w:eastAsiaTheme="minorHAnsi" w:hAnsi="Courier New" w:cs="Courier New"/>
      <w:sz w:val="20"/>
      <w:szCs w:val="20"/>
    </w:rPr>
  </w:style>
  <w:style w:type="paragraph" w:styleId="BodyText">
    <w:name w:val="Body Text"/>
    <w:basedOn w:val="Normal"/>
    <w:link w:val="BodyTextChar"/>
    <w:rsid w:val="00F0133A"/>
    <w:rPr>
      <w:rFonts w:ascii="Helvetica" w:hAnsi="Helvetica"/>
      <w:b/>
      <w:szCs w:val="20"/>
      <w:lang w:val="en-GB"/>
    </w:rPr>
  </w:style>
  <w:style w:type="character" w:customStyle="1" w:styleId="BodyTextChar">
    <w:name w:val="Body Text Char"/>
    <w:basedOn w:val="DefaultParagraphFont"/>
    <w:link w:val="BodyText"/>
    <w:rsid w:val="00F0133A"/>
    <w:rPr>
      <w:rFonts w:ascii="Helvetica" w:eastAsia="Times New Roman" w:hAnsi="Helvetica" w:cs="Times New Roman"/>
      <w:b/>
      <w:szCs w:val="20"/>
    </w:rPr>
  </w:style>
  <w:style w:type="paragraph" w:customStyle="1" w:styleId="Default">
    <w:name w:val="Default"/>
    <w:rsid w:val="00F0133A"/>
    <w:pPr>
      <w:widowControl w:val="0"/>
      <w:autoSpaceDE w:val="0"/>
      <w:autoSpaceDN w:val="0"/>
      <w:adjustRightInd w:val="0"/>
    </w:pPr>
    <w:rPr>
      <w:rFonts w:ascii="Arial" w:hAnsi="Arial" w:cs="Arial"/>
      <w:color w:val="000000"/>
      <w:lang w:val="en-US"/>
    </w:rPr>
  </w:style>
  <w:style w:type="character" w:customStyle="1" w:styleId="Heading3Char">
    <w:name w:val="Heading 3 Char"/>
    <w:basedOn w:val="DefaultParagraphFont"/>
    <w:link w:val="Heading3"/>
    <w:uiPriority w:val="9"/>
    <w:semiHidden/>
    <w:rsid w:val="0029118D"/>
    <w:rPr>
      <w:rFonts w:asciiTheme="majorHAnsi" w:eastAsiaTheme="majorEastAsia" w:hAnsiTheme="majorHAnsi" w:cstheme="majorBidi"/>
      <w:b/>
      <w:bCs/>
      <w:color w:val="4F81BD" w:themeColor="accent1"/>
      <w:lang w:val="en-US"/>
    </w:rPr>
  </w:style>
  <w:style w:type="paragraph" w:styleId="BodyTextIndent">
    <w:name w:val="Body Text Indent"/>
    <w:basedOn w:val="Normal"/>
    <w:link w:val="BodyTextIndentChar"/>
    <w:uiPriority w:val="99"/>
    <w:semiHidden/>
    <w:unhideWhenUsed/>
    <w:rsid w:val="0029118D"/>
    <w:pPr>
      <w:spacing w:after="120"/>
      <w:ind w:left="283"/>
    </w:pPr>
  </w:style>
  <w:style w:type="character" w:customStyle="1" w:styleId="BodyTextIndentChar">
    <w:name w:val="Body Text Indent Char"/>
    <w:basedOn w:val="DefaultParagraphFont"/>
    <w:link w:val="BodyTextIndent"/>
    <w:uiPriority w:val="99"/>
    <w:semiHidden/>
    <w:rsid w:val="0029118D"/>
    <w:rPr>
      <w:rFonts w:ascii="Times New Roman" w:eastAsia="Times New Roman" w:hAnsi="Times New Roman" w:cs="Times New Roman"/>
      <w:lang w:val="en-US"/>
    </w:rPr>
  </w:style>
  <w:style w:type="paragraph" w:styleId="BodyTextIndent2">
    <w:name w:val="Body Text Indent 2"/>
    <w:basedOn w:val="Normal"/>
    <w:link w:val="BodyTextIndent2Char"/>
    <w:uiPriority w:val="99"/>
    <w:semiHidden/>
    <w:unhideWhenUsed/>
    <w:rsid w:val="0029118D"/>
    <w:pPr>
      <w:spacing w:after="120" w:line="480" w:lineRule="auto"/>
      <w:ind w:left="283"/>
    </w:pPr>
  </w:style>
  <w:style w:type="character" w:customStyle="1" w:styleId="BodyTextIndent2Char">
    <w:name w:val="Body Text Indent 2 Char"/>
    <w:basedOn w:val="DefaultParagraphFont"/>
    <w:link w:val="BodyTextIndent2"/>
    <w:uiPriority w:val="99"/>
    <w:semiHidden/>
    <w:rsid w:val="0029118D"/>
    <w:rPr>
      <w:rFonts w:ascii="Times New Roman" w:eastAsia="Times New Roman" w:hAnsi="Times New Roman" w:cs="Times New Roman"/>
      <w:lang w:val="en-US"/>
    </w:rPr>
  </w:style>
  <w:style w:type="paragraph" w:customStyle="1" w:styleId="ADPHeading1">
    <w:name w:val="ADP Heading 1"/>
    <w:basedOn w:val="Normal"/>
    <w:next w:val="Normal"/>
    <w:rsid w:val="0029118D"/>
    <w:pPr>
      <w:tabs>
        <w:tab w:val="left" w:pos="-1094"/>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caps/>
      <w:lang w:val="en-GB"/>
    </w:rPr>
  </w:style>
  <w:style w:type="paragraph" w:customStyle="1" w:styleId="ADPHeading2">
    <w:name w:val="ADP Heading 2"/>
    <w:basedOn w:val="Normal"/>
    <w:next w:val="Normal"/>
    <w:rsid w:val="0029118D"/>
    <w:pPr>
      <w:tabs>
        <w:tab w:val="left" w:pos="-1094"/>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aps/>
      <w:lang w:val="en-GB"/>
    </w:rPr>
  </w:style>
  <w:style w:type="paragraph" w:styleId="BalloonText">
    <w:name w:val="Balloon Text"/>
    <w:basedOn w:val="Normal"/>
    <w:link w:val="BalloonTextChar"/>
    <w:uiPriority w:val="99"/>
    <w:semiHidden/>
    <w:unhideWhenUsed/>
    <w:rsid w:val="007A422B"/>
    <w:rPr>
      <w:rFonts w:ascii="Tahoma" w:hAnsi="Tahoma" w:cs="Tahoma"/>
      <w:sz w:val="16"/>
      <w:szCs w:val="16"/>
    </w:rPr>
  </w:style>
  <w:style w:type="character" w:customStyle="1" w:styleId="BalloonTextChar">
    <w:name w:val="Balloon Text Char"/>
    <w:basedOn w:val="DefaultParagraphFont"/>
    <w:link w:val="BalloonText"/>
    <w:uiPriority w:val="99"/>
    <w:semiHidden/>
    <w:rsid w:val="007A422B"/>
    <w:rPr>
      <w:rFonts w:ascii="Tahoma" w:eastAsia="Times New Roman"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7A422B"/>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7A422B"/>
    <w:rPr>
      <w:rFonts w:ascii="Times New Roman" w:eastAsia="Times New Roman" w:hAnsi="Times New Roman" w:cs="Times New Roman"/>
      <w:b/>
      <w:bCs/>
      <w:sz w:val="20"/>
      <w:szCs w:val="20"/>
      <w:lang w:val="en-US"/>
    </w:rPr>
  </w:style>
  <w:style w:type="character" w:styleId="Hyperlink">
    <w:name w:val="Hyperlink"/>
    <w:basedOn w:val="DefaultParagraphFont"/>
    <w:uiPriority w:val="99"/>
    <w:rsid w:val="00827FCE"/>
    <w:rPr>
      <w:b/>
      <w:color w:val="615E9B"/>
      <w:u w:val="single"/>
    </w:rPr>
  </w:style>
  <w:style w:type="character" w:customStyle="1" w:styleId="ListParagraphChar">
    <w:name w:val="List Paragraph Char"/>
    <w:basedOn w:val="DefaultParagraphFont"/>
    <w:link w:val="ListParagraph"/>
    <w:uiPriority w:val="99"/>
    <w:rsid w:val="00827FCE"/>
  </w:style>
  <w:style w:type="paragraph" w:customStyle="1" w:styleId="SOPnormal">
    <w:name w:val="SOP normal"/>
    <w:basedOn w:val="Normal"/>
    <w:link w:val="SOPnormalChar"/>
    <w:qFormat/>
    <w:rsid w:val="00827FCE"/>
    <w:pPr>
      <w:spacing w:after="200" w:line="360" w:lineRule="auto"/>
      <w:jc w:val="both"/>
    </w:pPr>
    <w:rPr>
      <w:rFonts w:ascii="Calibri" w:eastAsiaTheme="minorHAnsi" w:hAnsi="Calibri" w:cstheme="minorBidi"/>
      <w:color w:val="3C3C3C"/>
      <w:sz w:val="22"/>
      <w:szCs w:val="22"/>
      <w:lang w:val="en-GB"/>
    </w:rPr>
  </w:style>
  <w:style w:type="character" w:customStyle="1" w:styleId="SOPnormalChar">
    <w:name w:val="SOP normal Char"/>
    <w:basedOn w:val="DefaultParagraphFont"/>
    <w:link w:val="SOPnormal"/>
    <w:rsid w:val="00827FCE"/>
    <w:rPr>
      <w:rFonts w:ascii="Calibri" w:eastAsiaTheme="minorHAnsi" w:hAnsi="Calibri"/>
      <w:color w:val="3C3C3C"/>
      <w:sz w:val="22"/>
      <w:szCs w:val="22"/>
    </w:rPr>
  </w:style>
  <w:style w:type="paragraph" w:customStyle="1" w:styleId="Heading31">
    <w:name w:val="Heading 31"/>
    <w:rsid w:val="00827FCE"/>
    <w:pPr>
      <w:suppressAutoHyphens/>
    </w:pPr>
    <w:rPr>
      <w:rFonts w:ascii="Courier" w:eastAsia="Times New Roman" w:hAnsi="Courier" w:cs="Times New Roman"/>
      <w:b/>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image" Target="media/image1.png"/><Relationship Id="rId15" Type="http://schemas.openxmlformats.org/officeDocument/2006/relationships/hyperlink" Target="https://www.box.com/en-gb/security"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23</Pages>
  <Words>11884</Words>
  <Characters>67744</Characters>
  <Application>Microsoft Macintosh Word</Application>
  <DocSecurity>0</DocSecurity>
  <Lines>564</Lines>
  <Paragraphs>158</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
      <vt:lpstr>Short Title: The Poacher Study</vt:lpstr>
      <vt:lpstr>Investigators: </vt:lpstr>
      <vt:lpstr>Sponsor: Lincolnshire Community Healthcare Trust</vt:lpstr>
      <vt:lpstr>Contents</vt:lpstr>
      <vt:lpstr>Section:							        Page:</vt:lpstr>
      <vt:lpstr>    WITHDRAWAL </vt:lpstr>
      <vt:lpstr>ETHICAL AND REGULATORY CONSIDERATIONS</vt:lpstr>
      <vt:lpstr>    ASSESSMENT AND MANAGEMENT OF RISK</vt:lpstr>
      <vt:lpstr>    ETHICS REVIEW AND COMPLIANCE </vt:lpstr>
      <vt:lpstr>        PUBLIC &amp; PATIENT INVOLVEMENT</vt:lpstr>
      <vt:lpstr>    PROTOCOL COMPLIANCE</vt:lpstr>
      <vt:lpstr>DATA PROTECTION AND PATIENT CONFIDENTIALITY </vt:lpstr>
      <vt:lpstr>INDEMNITY</vt:lpstr>
      <vt:lpstr>    </vt:lpstr>
      <vt:lpstr>    ACCESS TO THE FINAL DATASET</vt:lpstr>
      <vt:lpstr>DISSEMINIATION POLICY</vt:lpstr>
      <vt:lpstr>        Authorship eligibility guidelines and any intended use of professional writers</vt:lpstr>
    </vt:vector>
  </TitlesOfParts>
  <Company/>
  <LinksUpToDate>false</LinksUpToDate>
  <CharactersWithSpaces>79470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Jervoise Andreyev</dc:creator>
  <cp:keywords/>
  <dc:description/>
  <cp:lastModifiedBy>Jervoise Andreyev</cp:lastModifiedBy>
  <cp:revision>41</cp:revision>
  <dcterms:created xsi:type="dcterms:W3CDTF">2019-10-16T10:02:00Z</dcterms:created>
  <dcterms:modified xsi:type="dcterms:W3CDTF">2020-01-21T15:36:00Z</dcterms:modified>
</cp:coreProperties>
</file>