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13FDC" w14:textId="466F29A9" w:rsidR="005C5029" w:rsidRPr="00BE7421" w:rsidRDefault="00924703" w:rsidP="00924703">
      <w:pPr>
        <w:pStyle w:val="NoSpacing"/>
        <w:jc w:val="center"/>
        <w:rPr>
          <w:rFonts w:ascii="Arial" w:eastAsiaTheme="minorHAnsi" w:hAnsi="Arial" w:cs="Arial"/>
          <w:b/>
          <w:bCs/>
          <w:color w:val="000000"/>
          <w:sz w:val="28"/>
          <w:szCs w:val="28"/>
          <w:lang w:eastAsia="en-US"/>
        </w:rPr>
      </w:pPr>
      <w:bookmarkStart w:id="0" w:name="_Hlk196391207"/>
      <w:r w:rsidRPr="00BE7421">
        <w:rPr>
          <w:rFonts w:ascii="Arial" w:eastAsiaTheme="minorHAnsi" w:hAnsi="Arial" w:cs="Arial"/>
          <w:b/>
          <w:bCs/>
          <w:color w:val="000000"/>
          <w:sz w:val="28"/>
          <w:szCs w:val="28"/>
          <w:lang w:eastAsia="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53"/>
      </w:tblGrid>
      <w:tr w:rsidR="005C5029" w:rsidRPr="005C5029" w14:paraId="351D3A67" w14:textId="77777777" w:rsidTr="005C5029">
        <w:tc>
          <w:tcPr>
            <w:tcW w:w="2263" w:type="dxa"/>
            <w:hideMark/>
          </w:tcPr>
          <w:p w14:paraId="6F39EE2E" w14:textId="593B9E41" w:rsidR="005C5029" w:rsidRPr="005C5029" w:rsidRDefault="005C5029" w:rsidP="005C5029">
            <w:pPr>
              <w:pStyle w:val="NoSpacing"/>
              <w:rPr>
                <w:rFonts w:ascii="Arial" w:eastAsiaTheme="minorHAnsi" w:hAnsi="Arial" w:cs="Arial"/>
                <w:b/>
                <w:bCs/>
                <w:color w:val="000000"/>
                <w:sz w:val="28"/>
                <w:szCs w:val="28"/>
                <w:u w:val="single"/>
                <w:lang w:eastAsia="en-US"/>
              </w:rPr>
            </w:pPr>
            <w:r w:rsidRPr="005C5029">
              <w:rPr>
                <w:rFonts w:ascii="Arial" w:eastAsiaTheme="minorHAnsi" w:hAnsi="Arial" w:cs="Arial"/>
                <w:b/>
                <w:bCs/>
                <w:noProof/>
                <w:color w:val="000000"/>
                <w:sz w:val="28"/>
                <w:szCs w:val="28"/>
                <w:lang w:eastAsia="en-US"/>
              </w:rPr>
              <w:drawing>
                <wp:inline distT="0" distB="0" distL="0" distR="0" wp14:anchorId="6B8BDA13" wp14:editId="6237BC14">
                  <wp:extent cx="1226820" cy="1226820"/>
                  <wp:effectExtent l="0" t="0" r="11430" b="11430"/>
                  <wp:docPr id="1324789382" name="Picture 2" descr="A blue circle with black text and a person's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789382" name="Picture 2" descr="A blue circle with black text and a person's head&#10;&#10;AI-generated content may be incorrec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26820" cy="1226820"/>
                          </a:xfrm>
                          <a:prstGeom prst="rect">
                            <a:avLst/>
                          </a:prstGeom>
                          <a:noFill/>
                          <a:ln>
                            <a:noFill/>
                          </a:ln>
                        </pic:spPr>
                      </pic:pic>
                    </a:graphicData>
                  </a:graphic>
                </wp:inline>
              </w:drawing>
            </w:r>
          </w:p>
        </w:tc>
        <w:tc>
          <w:tcPr>
            <w:tcW w:w="6753" w:type="dxa"/>
          </w:tcPr>
          <w:p w14:paraId="1C734E7A" w14:textId="77777777" w:rsidR="005C5029" w:rsidRPr="005C5029" w:rsidRDefault="005C5029" w:rsidP="005C5029">
            <w:pPr>
              <w:pStyle w:val="NoSpacing"/>
              <w:rPr>
                <w:rFonts w:ascii="Arial" w:eastAsiaTheme="minorHAnsi" w:hAnsi="Arial" w:cs="Arial"/>
                <w:b/>
                <w:bCs/>
                <w:color w:val="000000"/>
                <w:sz w:val="28"/>
                <w:szCs w:val="28"/>
                <w:u w:val="single"/>
                <w:lang w:eastAsia="en-US"/>
              </w:rPr>
            </w:pPr>
          </w:p>
          <w:bookmarkStart w:id="1" w:name="OLE_LINK12"/>
          <w:p w14:paraId="0E966A3A" w14:textId="226B79C0" w:rsidR="005C5029" w:rsidRPr="005C5029" w:rsidRDefault="003D64E2" w:rsidP="005C5029">
            <w:pPr>
              <w:pStyle w:val="NoSpacing"/>
              <w:rPr>
                <w:rFonts w:ascii="Arial" w:eastAsiaTheme="minorHAnsi" w:hAnsi="Arial" w:cs="Arial"/>
                <w:b/>
                <w:bCs/>
                <w:color w:val="000000"/>
                <w:sz w:val="28"/>
                <w:szCs w:val="28"/>
                <w:lang w:eastAsia="en-US"/>
              </w:rPr>
            </w:pPr>
            <m:oMath>
              <m:sSup>
                <m:sSupPr>
                  <m:ctrlPr>
                    <w:rPr>
                      <w:rFonts w:ascii="Cambria Math" w:eastAsiaTheme="minorHAnsi" w:hAnsi="Cambria Math" w:cs="Arial"/>
                      <w:b/>
                      <w:bCs/>
                      <w:iCs/>
                      <w:color w:val="000000"/>
                      <w:sz w:val="28"/>
                      <w:szCs w:val="28"/>
                      <w:lang w:eastAsia="en-US"/>
                    </w:rPr>
                  </m:ctrlPr>
                </m:sSupPr>
                <m:e>
                  <m:r>
                    <m:rPr>
                      <m:sty m:val="b"/>
                    </m:rPr>
                    <w:rPr>
                      <w:rFonts w:ascii="Cambria Math" w:eastAsiaTheme="minorHAnsi" w:hAnsi="Cambria Math" w:cs="Arial"/>
                      <w:color w:val="000000"/>
                      <w:sz w:val="28"/>
                      <w:szCs w:val="28"/>
                      <w:lang w:eastAsia="en-US"/>
                    </w:rPr>
                    <m:t>IMP</m:t>
                  </m:r>
                </m:e>
                <m:sup>
                  <m:r>
                    <m:rPr>
                      <m:sty m:val="b"/>
                    </m:rPr>
                    <w:rPr>
                      <w:rFonts w:ascii="Cambria Math" w:eastAsiaTheme="minorHAnsi" w:hAnsi="Cambria Math" w:cs="Arial"/>
                      <w:color w:val="000000"/>
                      <w:sz w:val="28"/>
                      <w:szCs w:val="28"/>
                      <w:lang w:eastAsia="en-US"/>
                    </w:rPr>
                    <m:t>2</m:t>
                  </m:r>
                </m:sup>
              </m:sSup>
            </m:oMath>
            <w:r w:rsidR="005C5029" w:rsidRPr="005C5029">
              <w:rPr>
                <w:rFonts w:ascii="Arial" w:eastAsiaTheme="minorHAnsi" w:hAnsi="Arial" w:cs="Arial"/>
                <w:b/>
                <w:bCs/>
                <w:iCs/>
                <w:color w:val="000000"/>
                <w:sz w:val="28"/>
                <w:szCs w:val="28"/>
                <w:lang w:eastAsia="en-US"/>
              </w:rPr>
              <w:t>ART</w:t>
            </w:r>
            <w:r w:rsidR="005C5029" w:rsidRPr="005C5029">
              <w:rPr>
                <w:rFonts w:ascii="Arial" w:eastAsiaTheme="minorHAnsi" w:hAnsi="Arial" w:cs="Arial"/>
                <w:b/>
                <w:bCs/>
                <w:iCs/>
                <w:color w:val="000000"/>
                <w:sz w:val="28"/>
                <w:szCs w:val="28"/>
                <w:lang w:eastAsia="en-US"/>
              </w:rPr>
              <w:br/>
            </w:r>
            <w:r w:rsidR="005C5029" w:rsidRPr="005C5029">
              <w:rPr>
                <w:rFonts w:ascii="Arial" w:eastAsiaTheme="minorHAnsi" w:hAnsi="Arial" w:cs="Arial"/>
                <w:b/>
                <w:bCs/>
                <w:color w:val="000000"/>
                <w:sz w:val="28"/>
                <w:szCs w:val="28"/>
                <w:lang w:eastAsia="en-US"/>
              </w:rPr>
              <w:t>IMPlementing IMProved Asthma self-management as Routine</w:t>
            </w:r>
            <w:bookmarkEnd w:id="1"/>
          </w:p>
          <w:p w14:paraId="3B75E69F" w14:textId="77777777" w:rsidR="005C5029" w:rsidRPr="005C5029" w:rsidRDefault="005C5029" w:rsidP="005C5029">
            <w:pPr>
              <w:pStyle w:val="NoSpacing"/>
              <w:rPr>
                <w:rFonts w:ascii="Arial" w:eastAsiaTheme="minorHAnsi" w:hAnsi="Arial" w:cs="Arial"/>
                <w:b/>
                <w:bCs/>
                <w:color w:val="000000"/>
                <w:sz w:val="28"/>
                <w:szCs w:val="28"/>
                <w:u w:val="single"/>
                <w:lang w:eastAsia="en-US"/>
              </w:rPr>
            </w:pPr>
          </w:p>
        </w:tc>
      </w:tr>
    </w:tbl>
    <w:p w14:paraId="7FBC85D0" w14:textId="30266BF1" w:rsidR="00924703" w:rsidRPr="00BE7421" w:rsidRDefault="00924703" w:rsidP="00924703">
      <w:pPr>
        <w:pStyle w:val="NoSpacing"/>
        <w:jc w:val="center"/>
      </w:pPr>
      <w:r w:rsidRPr="00BE7421">
        <w:rPr>
          <w:rFonts w:ascii="Arial" w:eastAsiaTheme="minorHAnsi" w:hAnsi="Arial" w:cs="Arial"/>
          <w:b/>
          <w:bCs/>
          <w:color w:val="000000"/>
          <w:sz w:val="28"/>
          <w:szCs w:val="28"/>
          <w:lang w:eastAsia="en-US"/>
        </w:rPr>
        <w:t xml:space="preserve">                       </w:t>
      </w:r>
    </w:p>
    <w:p w14:paraId="7E667C29" w14:textId="4D0A354A" w:rsidR="00924703" w:rsidRPr="00BE7421" w:rsidRDefault="00924703" w:rsidP="00924703">
      <w:pPr>
        <w:jc w:val="right"/>
        <w:rPr>
          <w:rFonts w:ascii="Arial" w:eastAsiaTheme="minorHAnsi" w:hAnsi="Arial" w:cs="Arial"/>
          <w:b/>
          <w:bCs/>
          <w:color w:val="000000"/>
          <w:sz w:val="28"/>
          <w:szCs w:val="28"/>
          <w:lang w:eastAsia="en-US"/>
        </w:rPr>
      </w:pPr>
    </w:p>
    <w:p w14:paraId="3CB63DFC" w14:textId="014289BD" w:rsidR="00924703" w:rsidRPr="00BE7421" w:rsidRDefault="00924703" w:rsidP="00924703">
      <w:pPr>
        <w:jc w:val="center"/>
        <w:rPr>
          <w:rFonts w:ascii="Arial" w:eastAsiaTheme="minorHAnsi" w:hAnsi="Arial" w:cs="Arial"/>
          <w:b/>
          <w:bCs/>
          <w:color w:val="000000"/>
          <w:sz w:val="28"/>
          <w:szCs w:val="28"/>
          <w:lang w:eastAsia="en-US"/>
        </w:rPr>
      </w:pPr>
    </w:p>
    <w:p w14:paraId="3674C796" w14:textId="77777777" w:rsidR="00924703" w:rsidRPr="00BE7421" w:rsidRDefault="00924703" w:rsidP="00924703">
      <w:pPr>
        <w:spacing w:after="0"/>
        <w:jc w:val="center"/>
        <w:rPr>
          <w:rFonts w:asciiTheme="minorHAnsi" w:hAnsiTheme="minorHAnsi"/>
          <w:b/>
          <w:color w:val="4F81BD"/>
        </w:rPr>
      </w:pPr>
    </w:p>
    <w:p w14:paraId="39199391" w14:textId="031F1E59" w:rsidR="00924703" w:rsidRPr="00BE7421" w:rsidRDefault="00924703" w:rsidP="00924703">
      <w:pPr>
        <w:pStyle w:val="IntenseQuote"/>
        <w:spacing w:after="0" w:line="240" w:lineRule="auto"/>
        <w:ind w:left="180" w:right="-64"/>
        <w:rPr>
          <w:rFonts w:ascii="Open Sans" w:hAnsi="Open Sans" w:cs="Open Sans"/>
          <w:b/>
          <w:bCs/>
          <w:i w:val="0"/>
          <w:iCs w:val="0"/>
          <w:sz w:val="36"/>
          <w:szCs w:val="40"/>
        </w:rPr>
      </w:pPr>
      <w:r w:rsidRPr="00BE7421">
        <w:rPr>
          <w:rFonts w:ascii="Open Sans" w:hAnsi="Open Sans" w:cs="Open Sans"/>
          <w:i w:val="0"/>
          <w:iCs w:val="0"/>
          <w:sz w:val="36"/>
          <w:szCs w:val="40"/>
        </w:rPr>
        <w:t>IMPlementing IMProved Asthma self-management as RouTine (IMP</w:t>
      </w:r>
      <w:r w:rsidRPr="00BE7421">
        <w:rPr>
          <w:rFonts w:ascii="Open Sans" w:hAnsi="Open Sans" w:cs="Open Sans"/>
          <w:i w:val="0"/>
          <w:iCs w:val="0"/>
          <w:sz w:val="36"/>
          <w:szCs w:val="40"/>
          <w:vertAlign w:val="superscript"/>
        </w:rPr>
        <w:t>2</w:t>
      </w:r>
      <w:r w:rsidRPr="00BE7421">
        <w:rPr>
          <w:rFonts w:ascii="Open Sans" w:hAnsi="Open Sans" w:cs="Open Sans"/>
          <w:i w:val="0"/>
          <w:iCs w:val="0"/>
          <w:sz w:val="36"/>
          <w:szCs w:val="40"/>
        </w:rPr>
        <w:t>ART) in primary care: Cluster randomised controlled implementation trial (PG4/5)</w:t>
      </w:r>
    </w:p>
    <w:p w14:paraId="253F05DB" w14:textId="7A7E6FEF" w:rsidR="00924703" w:rsidRPr="00BE7421" w:rsidRDefault="00924703" w:rsidP="00924703">
      <w:pPr>
        <w:pStyle w:val="HSRTH1"/>
        <w:jc w:val="center"/>
        <w:rPr>
          <w:rFonts w:cstheme="minorHAnsi"/>
          <w:color w:val="0F4761" w:themeColor="accent1" w:themeShade="BF"/>
          <w:sz w:val="36"/>
          <w:szCs w:val="36"/>
        </w:rPr>
      </w:pPr>
    </w:p>
    <w:p w14:paraId="7DD076C6" w14:textId="622B5055" w:rsidR="00924703" w:rsidRPr="00BE7421" w:rsidRDefault="00924703" w:rsidP="00924703">
      <w:pPr>
        <w:pStyle w:val="HSRTH1"/>
        <w:jc w:val="center"/>
        <w:rPr>
          <w:rFonts w:ascii="Open Sans" w:hAnsi="Open Sans" w:cs="Open Sans"/>
          <w:color w:val="0F4761" w:themeColor="accent1" w:themeShade="BF"/>
          <w:sz w:val="36"/>
          <w:szCs w:val="36"/>
        </w:rPr>
      </w:pPr>
      <w:r w:rsidRPr="00BE7421">
        <w:rPr>
          <w:rFonts w:ascii="Open Sans" w:hAnsi="Open Sans" w:cs="Open Sans"/>
          <w:color w:val="0F4761" w:themeColor="accent1" w:themeShade="BF"/>
          <w:sz w:val="36"/>
          <w:szCs w:val="36"/>
        </w:rPr>
        <w:t>Health Economics Analysis Plan</w:t>
      </w:r>
    </w:p>
    <w:p w14:paraId="4169906D" w14:textId="72637ACE" w:rsidR="00924703" w:rsidRPr="00BE7421" w:rsidRDefault="00924703" w:rsidP="00924703">
      <w:pPr>
        <w:pStyle w:val="HSRTH1"/>
        <w:rPr>
          <w:rFonts w:ascii="Open Sans" w:hAnsi="Open Sans" w:cs="Open Sans"/>
          <w:color w:val="0F4761" w:themeColor="accent1" w:themeShade="BF"/>
          <w:sz w:val="36"/>
          <w:szCs w:val="36"/>
        </w:rPr>
      </w:pPr>
    </w:p>
    <w:p w14:paraId="09D6813D" w14:textId="0DB595E6" w:rsidR="00924703" w:rsidRPr="00BE7421" w:rsidRDefault="00924703" w:rsidP="00924703">
      <w:pPr>
        <w:pStyle w:val="HSRTH1"/>
        <w:jc w:val="center"/>
        <w:rPr>
          <w:rFonts w:ascii="Open Sans" w:hAnsi="Open Sans" w:cs="Open Sans"/>
          <w:color w:val="0F4761" w:themeColor="accent1" w:themeShade="BF"/>
          <w:sz w:val="36"/>
          <w:szCs w:val="36"/>
        </w:rPr>
      </w:pPr>
      <w:r w:rsidRPr="00BE7421">
        <w:rPr>
          <w:rFonts w:ascii="Open Sans" w:hAnsi="Open Sans" w:cs="Open Sans"/>
          <w:color w:val="0F4761" w:themeColor="accent1" w:themeShade="BF"/>
          <w:sz w:val="36"/>
          <w:szCs w:val="36"/>
        </w:rPr>
        <w:t xml:space="preserve">Version </w:t>
      </w:r>
      <w:r w:rsidR="00443309">
        <w:rPr>
          <w:rFonts w:ascii="Open Sans" w:hAnsi="Open Sans" w:cs="Open Sans"/>
          <w:color w:val="0F4761" w:themeColor="accent1" w:themeShade="BF"/>
          <w:sz w:val="36"/>
          <w:szCs w:val="36"/>
        </w:rPr>
        <w:t>1.</w:t>
      </w:r>
      <w:r w:rsidR="000A45DF">
        <w:rPr>
          <w:rFonts w:ascii="Open Sans" w:hAnsi="Open Sans" w:cs="Open Sans"/>
          <w:color w:val="0F4761" w:themeColor="accent1" w:themeShade="BF"/>
          <w:sz w:val="36"/>
          <w:szCs w:val="36"/>
        </w:rPr>
        <w:t>3</w:t>
      </w:r>
    </w:p>
    <w:p w14:paraId="0528BA42" w14:textId="77777777" w:rsidR="00924703" w:rsidRPr="00BE7421" w:rsidRDefault="00924703" w:rsidP="00924703">
      <w:pPr>
        <w:pStyle w:val="HSRTH1"/>
        <w:jc w:val="center"/>
        <w:rPr>
          <w:rFonts w:ascii="Open Sans" w:hAnsi="Open Sans" w:cs="Open Sans"/>
          <w:color w:val="0F4761" w:themeColor="accent1" w:themeShade="BF"/>
          <w:sz w:val="36"/>
          <w:szCs w:val="36"/>
        </w:rPr>
      </w:pPr>
    </w:p>
    <w:p w14:paraId="067E3931" w14:textId="15A911CA" w:rsidR="00924703" w:rsidRPr="00BE7421" w:rsidRDefault="00924703" w:rsidP="00924703">
      <w:pPr>
        <w:pStyle w:val="HSRTH1"/>
        <w:jc w:val="center"/>
        <w:rPr>
          <w:rFonts w:ascii="Open Sans" w:hAnsi="Open Sans" w:cs="Open Sans"/>
          <w:color w:val="0F4761" w:themeColor="accent1" w:themeShade="BF"/>
          <w:sz w:val="36"/>
          <w:szCs w:val="36"/>
        </w:rPr>
      </w:pPr>
      <w:r w:rsidRPr="00BE7421">
        <w:rPr>
          <w:rFonts w:ascii="Open Sans" w:hAnsi="Open Sans" w:cs="Open Sans"/>
          <w:color w:val="0F4761" w:themeColor="accent1" w:themeShade="BF"/>
          <w:sz w:val="36"/>
          <w:szCs w:val="36"/>
        </w:rPr>
        <w:t xml:space="preserve">Date: </w:t>
      </w:r>
      <w:r w:rsidR="006E4504">
        <w:rPr>
          <w:rFonts w:ascii="Open Sans" w:hAnsi="Open Sans" w:cs="Open Sans"/>
          <w:color w:val="0F4761" w:themeColor="accent1" w:themeShade="BF"/>
          <w:sz w:val="36"/>
          <w:szCs w:val="36"/>
        </w:rPr>
        <w:t>1</w:t>
      </w:r>
      <w:r w:rsidR="006B244C">
        <w:rPr>
          <w:rFonts w:ascii="Open Sans" w:hAnsi="Open Sans" w:cs="Open Sans"/>
          <w:color w:val="0F4761" w:themeColor="accent1" w:themeShade="BF"/>
          <w:sz w:val="36"/>
          <w:szCs w:val="36"/>
        </w:rPr>
        <w:t>6</w:t>
      </w:r>
      <w:r w:rsidR="006E4504" w:rsidRPr="007B2F63">
        <w:rPr>
          <w:rFonts w:ascii="Open Sans" w:hAnsi="Open Sans" w:cs="Open Sans"/>
          <w:color w:val="0F4761" w:themeColor="accent1" w:themeShade="BF"/>
          <w:sz w:val="36"/>
          <w:szCs w:val="36"/>
          <w:vertAlign w:val="superscript"/>
        </w:rPr>
        <w:t>th</w:t>
      </w:r>
      <w:r w:rsidR="006E4504">
        <w:rPr>
          <w:rFonts w:ascii="Open Sans" w:hAnsi="Open Sans" w:cs="Open Sans"/>
          <w:color w:val="0F4761" w:themeColor="accent1" w:themeShade="BF"/>
          <w:sz w:val="36"/>
          <w:szCs w:val="36"/>
        </w:rPr>
        <w:t xml:space="preserve"> December 2025</w:t>
      </w:r>
    </w:p>
    <w:p w14:paraId="3364BDA8" w14:textId="7E4026FF" w:rsidR="00924703" w:rsidRPr="00BE7421" w:rsidRDefault="00924703" w:rsidP="00924703">
      <w:pPr>
        <w:spacing w:before="240"/>
        <w:jc w:val="center"/>
        <w:rPr>
          <w:rFonts w:asciiTheme="minorHAnsi" w:hAnsiTheme="minorHAnsi"/>
        </w:rPr>
      </w:pPr>
    </w:p>
    <w:p w14:paraId="563C7572" w14:textId="6026889E" w:rsidR="00924703" w:rsidRDefault="00924703" w:rsidP="00924703">
      <w:pPr>
        <w:pStyle w:val="HSRTH1"/>
        <w:pBdr>
          <w:top w:val="single" w:sz="4" w:space="0" w:color="auto"/>
          <w:left w:val="single" w:sz="4" w:space="4" w:color="auto"/>
          <w:bottom w:val="single" w:sz="4" w:space="1" w:color="auto"/>
          <w:right w:val="single" w:sz="4" w:space="4" w:color="auto"/>
        </w:pBdr>
        <w:jc w:val="center"/>
        <w:rPr>
          <w:rFonts w:cstheme="minorHAnsi"/>
          <w:b w:val="0"/>
          <w:bCs/>
          <w:color w:val="0E2841" w:themeColor="text2"/>
          <w:sz w:val="22"/>
          <w:szCs w:val="22"/>
        </w:rPr>
      </w:pPr>
      <w:r w:rsidRPr="00BE7421">
        <w:rPr>
          <w:rFonts w:cstheme="minorHAnsi"/>
          <w:b w:val="0"/>
          <w:bCs/>
          <w:color w:val="0A2F41" w:themeColor="accent1" w:themeShade="80"/>
          <w:sz w:val="22"/>
          <w:szCs w:val="22"/>
        </w:rPr>
        <w:t>This health economics analysis plan (HEAP) has been written taking into account the guidance and template of Thorn et al (2018)</w:t>
      </w:r>
      <w:r w:rsidR="00EC56B9">
        <w:rPr>
          <w:rFonts w:cstheme="minorHAnsi"/>
          <w:b w:val="0"/>
          <w:bCs/>
          <w:color w:val="0A2F41" w:themeColor="accent1" w:themeShade="80"/>
          <w:sz w:val="22"/>
          <w:szCs w:val="22"/>
        </w:rPr>
        <w:t>,</w:t>
      </w:r>
      <w:r w:rsidRPr="00BE7421">
        <w:rPr>
          <w:rFonts w:cstheme="minorHAnsi"/>
          <w:b w:val="0"/>
          <w:bCs/>
          <w:color w:val="0A2F41" w:themeColor="accent1" w:themeShade="80"/>
          <w:sz w:val="22"/>
          <w:szCs w:val="22"/>
        </w:rPr>
        <w:t xml:space="preserve"> which sets out essential information items to be included in a HEAP following an expert </w:t>
      </w:r>
      <w:r w:rsidR="00EC56B9">
        <w:rPr>
          <w:rFonts w:cstheme="minorHAnsi"/>
          <w:b w:val="0"/>
          <w:bCs/>
          <w:color w:val="0A2F41" w:themeColor="accent1" w:themeShade="80"/>
          <w:sz w:val="22"/>
          <w:szCs w:val="22"/>
        </w:rPr>
        <w:t>UK-based</w:t>
      </w:r>
      <w:r w:rsidRPr="00BE7421">
        <w:rPr>
          <w:rFonts w:cstheme="minorHAnsi"/>
          <w:b w:val="0"/>
          <w:bCs/>
          <w:color w:val="0A2F41" w:themeColor="accent1" w:themeShade="80"/>
          <w:sz w:val="22"/>
          <w:szCs w:val="22"/>
        </w:rPr>
        <w:t xml:space="preserve"> </w:t>
      </w:r>
      <w:r w:rsidRPr="00BE7421">
        <w:rPr>
          <w:rFonts w:cstheme="minorHAnsi"/>
          <w:b w:val="0"/>
          <w:bCs/>
          <w:color w:val="0E2841" w:themeColor="text2"/>
          <w:sz w:val="22"/>
          <w:szCs w:val="22"/>
        </w:rPr>
        <w:t xml:space="preserve">Delphi Consensus </w:t>
      </w:r>
      <w:r w:rsidRPr="00BE7421">
        <w:rPr>
          <w:rFonts w:cstheme="minorHAnsi"/>
          <w:b w:val="0"/>
          <w:bCs/>
          <w:color w:val="0E2841" w:themeColor="text2"/>
          <w:sz w:val="22"/>
          <w:szCs w:val="22"/>
        </w:rPr>
        <w:fldChar w:fldCharType="begin">
          <w:fldData xml:space="preserve">PEVuZE5vdGU+PENpdGU+PEF1dGhvcj5OYXNhPC9BdXRob3I+PFllYXI+MjAyMTwvWWVhcj48UmVj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</w:fldData>
        </w:fldChar>
      </w:r>
      <w:r w:rsidR="0083650E">
        <w:rPr>
          <w:rFonts w:cstheme="minorHAnsi"/>
          <w:b w:val="0"/>
          <w:bCs/>
          <w:color w:val="0E2841" w:themeColor="text2"/>
          <w:sz w:val="22"/>
          <w:szCs w:val="22"/>
        </w:rPr>
        <w:instrText xml:space="preserve"> ADDIN EN.CITE </w:instrText>
      </w:r>
      <w:r w:rsidR="0083650E">
        <w:rPr>
          <w:rFonts w:cstheme="minorHAnsi"/>
          <w:b w:val="0"/>
          <w:bCs/>
          <w:color w:val="0E2841" w:themeColor="text2"/>
          <w:sz w:val="22"/>
          <w:szCs w:val="22"/>
        </w:rPr>
        <w:fldChar w:fldCharType="begin">
          <w:fldData xml:space="preserve">PEVuZE5vdGU+PENpdGU+PEF1dGhvcj5OYXNhPC9BdXRob3I+PFllYXI+MjAyMTwvWWVhcj48UmVj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</w:fldData>
        </w:fldChar>
      </w:r>
      <w:r w:rsidR="0083650E">
        <w:rPr>
          <w:rFonts w:cstheme="minorHAnsi"/>
          <w:b w:val="0"/>
          <w:bCs/>
          <w:color w:val="0E2841" w:themeColor="text2"/>
          <w:sz w:val="22"/>
          <w:szCs w:val="22"/>
        </w:rPr>
        <w:instrText xml:space="preserve"> ADDIN EN.CITE.DATA </w:instrText>
      </w:r>
      <w:r w:rsidR="0083650E">
        <w:rPr>
          <w:rFonts w:cstheme="minorHAnsi"/>
          <w:b w:val="0"/>
          <w:bCs/>
          <w:color w:val="0E2841" w:themeColor="text2"/>
          <w:sz w:val="22"/>
          <w:szCs w:val="22"/>
        </w:rPr>
      </w:r>
      <w:r w:rsidR="0083650E">
        <w:rPr>
          <w:rFonts w:cstheme="minorHAnsi"/>
          <w:b w:val="0"/>
          <w:bCs/>
          <w:color w:val="0E2841" w:themeColor="text2"/>
          <w:sz w:val="22"/>
          <w:szCs w:val="22"/>
        </w:rPr>
        <w:fldChar w:fldCharType="end"/>
      </w:r>
      <w:r w:rsidRPr="00BE7421">
        <w:rPr>
          <w:rFonts w:cstheme="minorHAnsi"/>
          <w:b w:val="0"/>
          <w:bCs/>
          <w:color w:val="0E2841" w:themeColor="text2"/>
          <w:sz w:val="22"/>
          <w:szCs w:val="22"/>
        </w:rPr>
      </w:r>
      <w:r w:rsidRPr="00BE7421">
        <w:rPr>
          <w:rFonts w:cstheme="minorHAnsi"/>
          <w:b w:val="0"/>
          <w:bCs/>
          <w:color w:val="0E2841" w:themeColor="text2"/>
          <w:sz w:val="22"/>
          <w:szCs w:val="22"/>
        </w:rPr>
        <w:fldChar w:fldCharType="separate"/>
      </w:r>
      <w:r w:rsidRPr="00BE7421">
        <w:rPr>
          <w:rFonts w:cstheme="minorHAnsi"/>
          <w:b w:val="0"/>
          <w:bCs/>
          <w:noProof/>
          <w:color w:val="0E2841" w:themeColor="text2"/>
          <w:sz w:val="22"/>
          <w:szCs w:val="22"/>
        </w:rPr>
        <w:t>[1]</w:t>
      </w:r>
      <w:r w:rsidRPr="00BE7421">
        <w:rPr>
          <w:rFonts w:cstheme="minorHAnsi"/>
          <w:b w:val="0"/>
          <w:bCs/>
          <w:color w:val="0E2841" w:themeColor="text2"/>
          <w:sz w:val="22"/>
          <w:szCs w:val="22"/>
        </w:rPr>
        <w:fldChar w:fldCharType="end"/>
      </w:r>
      <w:r w:rsidR="008D6584">
        <w:rPr>
          <w:rFonts w:cstheme="minorHAnsi"/>
          <w:b w:val="0"/>
          <w:bCs/>
          <w:color w:val="0E2841" w:themeColor="text2"/>
          <w:sz w:val="22"/>
          <w:szCs w:val="22"/>
          <w:vertAlign w:val="superscript"/>
        </w:rPr>
        <w:t xml:space="preserve"> </w:t>
      </w:r>
      <w:r w:rsidRPr="00BE7421">
        <w:rPr>
          <w:rFonts w:cstheme="minorHAnsi"/>
          <w:b w:val="0"/>
          <w:bCs/>
          <w:color w:val="0E2841" w:themeColor="text2"/>
          <w:sz w:val="22"/>
          <w:szCs w:val="22"/>
        </w:rPr>
        <w:t xml:space="preserve">with additional  reference to good practice in conducting model-based economic analyses </w:t>
      </w:r>
      <w:r w:rsidRPr="00BE7421">
        <w:rPr>
          <w:rFonts w:cstheme="minorHAnsi"/>
          <w:b w:val="0"/>
          <w:bCs/>
          <w:color w:val="0E2841" w:themeColor="text2"/>
          <w:sz w:val="22"/>
          <w:szCs w:val="22"/>
        </w:rPr>
        <w:fldChar w:fldCharType="begin">
          <w:fldData xml:space="preserve">PEVuZE5vdGU+PENpdGU+PEF1dGhvcj5UaG9ybjwvQXV0aG9yPjxZZWFyPjIwMjE8L1llYXI+PFJl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</w:fldData>
        </w:fldChar>
      </w:r>
      <w:r w:rsidR="0083650E">
        <w:rPr>
          <w:rFonts w:cstheme="minorHAnsi"/>
          <w:b w:val="0"/>
          <w:bCs/>
          <w:color w:val="0E2841" w:themeColor="text2"/>
          <w:sz w:val="22"/>
          <w:szCs w:val="22"/>
        </w:rPr>
        <w:instrText xml:space="preserve"> ADDIN EN.CITE </w:instrText>
      </w:r>
      <w:r w:rsidR="0083650E">
        <w:rPr>
          <w:rFonts w:cstheme="minorHAnsi"/>
          <w:b w:val="0"/>
          <w:bCs/>
          <w:color w:val="0E2841" w:themeColor="text2"/>
          <w:sz w:val="22"/>
          <w:szCs w:val="22"/>
        </w:rPr>
        <w:fldChar w:fldCharType="begin">
          <w:fldData xml:space="preserve">PEVuZE5vdGU+PENpdGU+PEF1dGhvcj5UaG9ybjwvQXV0aG9yPjxZZWFyPjIwMjE8L1llYXI+PFJl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</w:fldData>
        </w:fldChar>
      </w:r>
      <w:r w:rsidR="0083650E">
        <w:rPr>
          <w:rFonts w:cstheme="minorHAnsi"/>
          <w:b w:val="0"/>
          <w:bCs/>
          <w:color w:val="0E2841" w:themeColor="text2"/>
          <w:sz w:val="22"/>
          <w:szCs w:val="22"/>
        </w:rPr>
        <w:instrText xml:space="preserve"> ADDIN EN.CITE.DATA </w:instrText>
      </w:r>
      <w:r w:rsidR="0083650E">
        <w:rPr>
          <w:rFonts w:cstheme="minorHAnsi"/>
          <w:b w:val="0"/>
          <w:bCs/>
          <w:color w:val="0E2841" w:themeColor="text2"/>
          <w:sz w:val="22"/>
          <w:szCs w:val="22"/>
        </w:rPr>
      </w:r>
      <w:r w:rsidR="0083650E">
        <w:rPr>
          <w:rFonts w:cstheme="minorHAnsi"/>
          <w:b w:val="0"/>
          <w:bCs/>
          <w:color w:val="0E2841" w:themeColor="text2"/>
          <w:sz w:val="22"/>
          <w:szCs w:val="22"/>
        </w:rPr>
        <w:fldChar w:fldCharType="end"/>
      </w:r>
      <w:r w:rsidRPr="00BE7421">
        <w:rPr>
          <w:rFonts w:cstheme="minorHAnsi"/>
          <w:b w:val="0"/>
          <w:bCs/>
          <w:color w:val="0E2841" w:themeColor="text2"/>
          <w:sz w:val="22"/>
          <w:szCs w:val="22"/>
        </w:rPr>
      </w:r>
      <w:r w:rsidRPr="00BE7421">
        <w:rPr>
          <w:rFonts w:cstheme="minorHAnsi"/>
          <w:b w:val="0"/>
          <w:bCs/>
          <w:color w:val="0E2841" w:themeColor="text2"/>
          <w:sz w:val="22"/>
          <w:szCs w:val="22"/>
        </w:rPr>
        <w:fldChar w:fldCharType="separate"/>
      </w:r>
      <w:r w:rsidRPr="00BE7421">
        <w:rPr>
          <w:rFonts w:cstheme="minorHAnsi"/>
          <w:b w:val="0"/>
          <w:bCs/>
          <w:noProof/>
          <w:color w:val="0E2841" w:themeColor="text2"/>
          <w:sz w:val="22"/>
          <w:szCs w:val="22"/>
        </w:rPr>
        <w:t>[2]</w:t>
      </w:r>
      <w:r w:rsidRPr="00BE7421">
        <w:rPr>
          <w:rFonts w:cstheme="minorHAnsi"/>
          <w:b w:val="0"/>
          <w:bCs/>
          <w:color w:val="0E2841" w:themeColor="text2"/>
          <w:sz w:val="22"/>
          <w:szCs w:val="22"/>
        </w:rPr>
        <w:fldChar w:fldCharType="end"/>
      </w:r>
      <w:r w:rsidRPr="00BE7421">
        <w:rPr>
          <w:rFonts w:cstheme="minorHAnsi"/>
          <w:b w:val="0"/>
          <w:bCs/>
          <w:color w:val="0E2841" w:themeColor="text2"/>
          <w:sz w:val="22"/>
          <w:szCs w:val="22"/>
        </w:rPr>
        <w:t>.</w:t>
      </w:r>
    </w:p>
    <w:p w14:paraId="4E90D551" w14:textId="77777777" w:rsidR="007D6517" w:rsidRPr="007B2F63" w:rsidRDefault="007D6517" w:rsidP="007B2F63">
      <w:pPr>
        <w:rPr>
          <w:b/>
        </w:rPr>
      </w:pPr>
    </w:p>
    <w:p w14:paraId="315AC0BF" w14:textId="77777777" w:rsidR="007D6517" w:rsidRPr="007B2F63" w:rsidRDefault="007D6517" w:rsidP="007B2F63">
      <w:pPr>
        <w:rPr>
          <w:b/>
        </w:rPr>
      </w:pPr>
    </w:p>
    <w:p w14:paraId="1F1AAEE5" w14:textId="77777777" w:rsidR="007D6517" w:rsidRPr="007B2F63" w:rsidRDefault="007D6517" w:rsidP="007B2F63">
      <w:pPr>
        <w:rPr>
          <w:b/>
        </w:rPr>
      </w:pPr>
    </w:p>
    <w:p w14:paraId="677AA0F0" w14:textId="77777777" w:rsidR="007D6517" w:rsidRPr="007B2F63" w:rsidRDefault="007D6517" w:rsidP="007B2F63">
      <w:pPr>
        <w:rPr>
          <w:b/>
        </w:rPr>
      </w:pPr>
    </w:p>
    <w:p w14:paraId="64C9AD99" w14:textId="2815AF55" w:rsidR="007D6517" w:rsidRPr="007B2F63" w:rsidRDefault="007D6517" w:rsidP="007B2F63">
      <w:pPr>
        <w:tabs>
          <w:tab w:val="left" w:pos="3960"/>
        </w:tabs>
        <w:rPr>
          <w:b/>
        </w:rPr>
      </w:pPr>
      <w:r>
        <w:rPr>
          <w:lang w:eastAsia="en-US"/>
        </w:rPr>
        <w:tab/>
      </w:r>
    </w:p>
    <w:p w14:paraId="7CA34B8B" w14:textId="04CE7229" w:rsidR="005C5029" w:rsidRDefault="005C5029" w:rsidP="00935D3C">
      <w:pPr>
        <w:tabs>
          <w:tab w:val="left" w:pos="1985"/>
        </w:tabs>
        <w:spacing w:before="240"/>
        <w:jc w:val="center"/>
        <w:rPr>
          <w:rFonts w:asciiTheme="minorHAnsi" w:hAnsiTheme="minorHAnsi"/>
        </w:rPr>
      </w:pPr>
    </w:p>
    <w:sdt>
      <w:sdtPr>
        <w:rPr>
          <w:b/>
          <w:bCs/>
        </w:rPr>
        <w:id w:val="1198283523"/>
        <w:docPartObj>
          <w:docPartGallery w:val="Table of Contents"/>
          <w:docPartUnique/>
        </w:docPartObj>
      </w:sdtPr>
      <w:sdtEndPr>
        <w:rPr>
          <w:b w:val="0"/>
          <w:bCs w:val="0"/>
        </w:rPr>
      </w:sdtEndPr>
      <w:sdtContent>
        <w:p w14:paraId="0B5467C0" w14:textId="77777777" w:rsidR="00924703" w:rsidRPr="00AC161D" w:rsidRDefault="00924703" w:rsidP="007B2F63">
          <w:pPr>
            <w:spacing w:after="160" w:line="259" w:lineRule="auto"/>
            <w:jc w:val="left"/>
            <w:rPr>
              <w:b/>
              <w:bCs/>
              <w:color w:val="156082" w:themeColor="accent1"/>
            </w:rPr>
          </w:pPr>
          <w:r w:rsidRPr="00AC161D">
            <w:rPr>
              <w:b/>
              <w:bCs/>
              <w:color w:val="156082" w:themeColor="accent1"/>
            </w:rPr>
            <w:t>Contents</w:t>
          </w:r>
        </w:p>
        <w:p w14:paraId="002B2949" w14:textId="329E3A3B" w:rsidR="00FA4042" w:rsidRDefault="00924703">
          <w:pPr>
            <w:pStyle w:val="TOC1"/>
            <w:tabs>
              <w:tab w:val="right" w:leader="dot" w:pos="9016"/>
            </w:tabs>
            <w:rPr>
              <w:rFonts w:asciiTheme="minorHAnsi" w:eastAsiaTheme="minorEastAsia" w:hAnsiTheme="minorHAnsi" w:cstheme="minorBidi"/>
              <w:noProof/>
              <w:kern w:val="2"/>
              <w:sz w:val="24"/>
              <w:szCs w:val="24"/>
              <w:lang w:val="en-US" w:eastAsia="en-US"/>
              <w14:ligatures w14:val="standardContextual"/>
            </w:rPr>
          </w:pPr>
          <w:r w:rsidRPr="00BE7421">
            <w:fldChar w:fldCharType="begin"/>
          </w:r>
          <w:r w:rsidRPr="00BE7421">
            <w:instrText xml:space="preserve"> TOC \o "1-3" \h \z \u </w:instrText>
          </w:r>
          <w:r w:rsidRPr="00BE7421">
            <w:fldChar w:fldCharType="separate"/>
          </w:r>
          <w:hyperlink w:anchor="_Toc188977278" w:history="1">
            <w:r w:rsidR="00FA4042" w:rsidRPr="00282807">
              <w:rPr>
                <w:rStyle w:val="Hyperlink"/>
                <w:noProof/>
              </w:rPr>
              <w:t>Section 1:  Administrative Information</w:t>
            </w:r>
            <w:r w:rsidR="00FA4042">
              <w:rPr>
                <w:noProof/>
                <w:webHidden/>
              </w:rPr>
              <w:tab/>
            </w:r>
            <w:r w:rsidR="00FA4042">
              <w:rPr>
                <w:noProof/>
                <w:webHidden/>
              </w:rPr>
              <w:fldChar w:fldCharType="begin"/>
            </w:r>
            <w:r w:rsidR="00FA4042">
              <w:rPr>
                <w:noProof/>
                <w:webHidden/>
              </w:rPr>
              <w:instrText xml:space="preserve"> PAGEREF _Toc188977278 \h </w:instrText>
            </w:r>
            <w:r w:rsidR="00FA4042">
              <w:rPr>
                <w:noProof/>
                <w:webHidden/>
              </w:rPr>
            </w:r>
            <w:r w:rsidR="00FA4042">
              <w:rPr>
                <w:noProof/>
                <w:webHidden/>
              </w:rPr>
              <w:fldChar w:fldCharType="separate"/>
            </w:r>
            <w:r w:rsidR="00FA4042">
              <w:rPr>
                <w:noProof/>
                <w:webHidden/>
              </w:rPr>
              <w:t>6</w:t>
            </w:r>
            <w:r w:rsidR="00FA4042">
              <w:rPr>
                <w:noProof/>
                <w:webHidden/>
              </w:rPr>
              <w:fldChar w:fldCharType="end"/>
            </w:r>
          </w:hyperlink>
        </w:p>
        <w:p w14:paraId="12DB80AE" w14:textId="5A6630F5"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279" w:history="1">
            <w:r w:rsidR="00FA4042" w:rsidRPr="00282807">
              <w:rPr>
                <w:rStyle w:val="Hyperlink"/>
                <w:noProof/>
              </w:rPr>
              <w:t>1.1.</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noProof/>
              </w:rPr>
              <w:t>HEAP Administrative Information</w:t>
            </w:r>
            <w:r w:rsidR="00FA4042">
              <w:rPr>
                <w:noProof/>
                <w:webHidden/>
              </w:rPr>
              <w:tab/>
            </w:r>
            <w:r w:rsidR="00FA4042">
              <w:rPr>
                <w:noProof/>
                <w:webHidden/>
              </w:rPr>
              <w:fldChar w:fldCharType="begin"/>
            </w:r>
            <w:r w:rsidR="00FA4042">
              <w:rPr>
                <w:noProof/>
                <w:webHidden/>
              </w:rPr>
              <w:instrText xml:space="preserve"> PAGEREF _Toc188977279 \h </w:instrText>
            </w:r>
            <w:r w:rsidR="00FA4042">
              <w:rPr>
                <w:noProof/>
                <w:webHidden/>
              </w:rPr>
            </w:r>
            <w:r w:rsidR="00FA4042">
              <w:rPr>
                <w:noProof/>
                <w:webHidden/>
              </w:rPr>
              <w:fldChar w:fldCharType="separate"/>
            </w:r>
            <w:r w:rsidR="00FA4042">
              <w:rPr>
                <w:noProof/>
                <w:webHidden/>
              </w:rPr>
              <w:t>6</w:t>
            </w:r>
            <w:r w:rsidR="00FA4042">
              <w:rPr>
                <w:noProof/>
                <w:webHidden/>
              </w:rPr>
              <w:fldChar w:fldCharType="end"/>
            </w:r>
          </w:hyperlink>
        </w:p>
        <w:p w14:paraId="09E45EAB" w14:textId="069624AC" w:rsidR="00FA4042" w:rsidRDefault="003D64E2">
          <w:pPr>
            <w:pStyle w:val="TOC1"/>
            <w:tabs>
              <w:tab w:val="right" w:leader="dot" w:pos="9016"/>
            </w:tabs>
            <w:rPr>
              <w:rFonts w:asciiTheme="minorHAnsi" w:eastAsiaTheme="minorEastAsia" w:hAnsiTheme="minorHAnsi" w:cstheme="minorBidi"/>
              <w:noProof/>
              <w:kern w:val="2"/>
              <w:sz w:val="24"/>
              <w:szCs w:val="24"/>
              <w:lang w:val="en-US" w:eastAsia="en-US"/>
              <w14:ligatures w14:val="standardContextual"/>
            </w:rPr>
          </w:pPr>
          <w:hyperlink w:anchor="_Toc188977280" w:history="1">
            <w:r w:rsidR="00FA4042" w:rsidRPr="00282807">
              <w:rPr>
                <w:rStyle w:val="Hyperlink"/>
                <w:noProof/>
              </w:rPr>
              <w:t>Section 2: Trial Introduction &amp; Background</w:t>
            </w:r>
            <w:r w:rsidR="00FA4042">
              <w:rPr>
                <w:noProof/>
                <w:webHidden/>
              </w:rPr>
              <w:tab/>
            </w:r>
            <w:r w:rsidR="00FA4042">
              <w:rPr>
                <w:noProof/>
                <w:webHidden/>
              </w:rPr>
              <w:fldChar w:fldCharType="begin"/>
            </w:r>
            <w:r w:rsidR="00FA4042">
              <w:rPr>
                <w:noProof/>
                <w:webHidden/>
              </w:rPr>
              <w:instrText xml:space="preserve"> PAGEREF _Toc188977280 \h </w:instrText>
            </w:r>
            <w:r w:rsidR="00FA4042">
              <w:rPr>
                <w:noProof/>
                <w:webHidden/>
              </w:rPr>
            </w:r>
            <w:r w:rsidR="00FA4042">
              <w:rPr>
                <w:noProof/>
                <w:webHidden/>
              </w:rPr>
              <w:fldChar w:fldCharType="separate"/>
            </w:r>
            <w:r w:rsidR="00FA4042">
              <w:rPr>
                <w:noProof/>
                <w:webHidden/>
              </w:rPr>
              <w:t>8</w:t>
            </w:r>
            <w:r w:rsidR="00FA4042">
              <w:rPr>
                <w:noProof/>
                <w:webHidden/>
              </w:rPr>
              <w:fldChar w:fldCharType="end"/>
            </w:r>
          </w:hyperlink>
        </w:p>
        <w:p w14:paraId="19108498" w14:textId="24069A0E"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281" w:history="1">
            <w:r w:rsidR="00FA4042" w:rsidRPr="00282807">
              <w:rPr>
                <w:rStyle w:val="Hyperlink"/>
                <w:noProof/>
              </w:rPr>
              <w:t>2.1.</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noProof/>
              </w:rPr>
              <w:t>Trial Background and Rationale</w:t>
            </w:r>
            <w:r w:rsidR="00FA4042">
              <w:rPr>
                <w:noProof/>
                <w:webHidden/>
              </w:rPr>
              <w:tab/>
            </w:r>
            <w:r w:rsidR="00FA4042">
              <w:rPr>
                <w:noProof/>
                <w:webHidden/>
              </w:rPr>
              <w:fldChar w:fldCharType="begin"/>
            </w:r>
            <w:r w:rsidR="00FA4042">
              <w:rPr>
                <w:noProof/>
                <w:webHidden/>
              </w:rPr>
              <w:instrText xml:space="preserve"> PAGEREF _Toc188977281 \h </w:instrText>
            </w:r>
            <w:r w:rsidR="00FA4042">
              <w:rPr>
                <w:noProof/>
                <w:webHidden/>
              </w:rPr>
            </w:r>
            <w:r w:rsidR="00FA4042">
              <w:rPr>
                <w:noProof/>
                <w:webHidden/>
              </w:rPr>
              <w:fldChar w:fldCharType="separate"/>
            </w:r>
            <w:r w:rsidR="00FA4042">
              <w:rPr>
                <w:noProof/>
                <w:webHidden/>
              </w:rPr>
              <w:t>8</w:t>
            </w:r>
            <w:r w:rsidR="00FA4042">
              <w:rPr>
                <w:noProof/>
                <w:webHidden/>
              </w:rPr>
              <w:fldChar w:fldCharType="end"/>
            </w:r>
          </w:hyperlink>
        </w:p>
        <w:p w14:paraId="29BB8947" w14:textId="7049040C"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282" w:history="1">
            <w:r w:rsidR="00FA4042" w:rsidRPr="00282807">
              <w:rPr>
                <w:rStyle w:val="Hyperlink"/>
                <w:bCs/>
                <w:noProof/>
              </w:rPr>
              <w:t>2.2.</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bCs/>
                <w:noProof/>
              </w:rPr>
              <w:t>Aim of the Trial</w:t>
            </w:r>
            <w:r w:rsidR="00FA4042">
              <w:rPr>
                <w:noProof/>
                <w:webHidden/>
              </w:rPr>
              <w:tab/>
            </w:r>
            <w:r w:rsidR="00FA4042">
              <w:rPr>
                <w:noProof/>
                <w:webHidden/>
              </w:rPr>
              <w:fldChar w:fldCharType="begin"/>
            </w:r>
            <w:r w:rsidR="00FA4042">
              <w:rPr>
                <w:noProof/>
                <w:webHidden/>
              </w:rPr>
              <w:instrText xml:space="preserve"> PAGEREF _Toc188977282 \h </w:instrText>
            </w:r>
            <w:r w:rsidR="00FA4042">
              <w:rPr>
                <w:noProof/>
                <w:webHidden/>
              </w:rPr>
            </w:r>
            <w:r w:rsidR="00FA4042">
              <w:rPr>
                <w:noProof/>
                <w:webHidden/>
              </w:rPr>
              <w:fldChar w:fldCharType="separate"/>
            </w:r>
            <w:r w:rsidR="00FA4042">
              <w:rPr>
                <w:noProof/>
                <w:webHidden/>
              </w:rPr>
              <w:t>8</w:t>
            </w:r>
            <w:r w:rsidR="00FA4042">
              <w:rPr>
                <w:noProof/>
                <w:webHidden/>
              </w:rPr>
              <w:fldChar w:fldCharType="end"/>
            </w:r>
          </w:hyperlink>
        </w:p>
        <w:p w14:paraId="1A8E2E76" w14:textId="30AC314F"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283" w:history="1">
            <w:r w:rsidR="00FA4042" w:rsidRPr="00282807">
              <w:rPr>
                <w:rStyle w:val="Hyperlink"/>
                <w:bCs/>
                <w:noProof/>
              </w:rPr>
              <w:t>2.3.</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bCs/>
                <w:noProof/>
              </w:rPr>
              <w:t>Objectives of the Trial</w:t>
            </w:r>
            <w:r w:rsidR="00FA4042">
              <w:rPr>
                <w:noProof/>
                <w:webHidden/>
              </w:rPr>
              <w:tab/>
            </w:r>
            <w:r w:rsidR="00FA4042">
              <w:rPr>
                <w:noProof/>
                <w:webHidden/>
              </w:rPr>
              <w:fldChar w:fldCharType="begin"/>
            </w:r>
            <w:r w:rsidR="00FA4042">
              <w:rPr>
                <w:noProof/>
                <w:webHidden/>
              </w:rPr>
              <w:instrText xml:space="preserve"> PAGEREF _Toc188977283 \h </w:instrText>
            </w:r>
            <w:r w:rsidR="00FA4042">
              <w:rPr>
                <w:noProof/>
                <w:webHidden/>
              </w:rPr>
            </w:r>
            <w:r w:rsidR="00FA4042">
              <w:rPr>
                <w:noProof/>
                <w:webHidden/>
              </w:rPr>
              <w:fldChar w:fldCharType="separate"/>
            </w:r>
            <w:r w:rsidR="00FA4042">
              <w:rPr>
                <w:noProof/>
                <w:webHidden/>
              </w:rPr>
              <w:t>8</w:t>
            </w:r>
            <w:r w:rsidR="00FA4042">
              <w:rPr>
                <w:noProof/>
                <w:webHidden/>
              </w:rPr>
              <w:fldChar w:fldCharType="end"/>
            </w:r>
          </w:hyperlink>
        </w:p>
        <w:p w14:paraId="5B991D5D" w14:textId="3A62F4AE"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284" w:history="1">
            <w:r w:rsidR="00FA4042" w:rsidRPr="00282807">
              <w:rPr>
                <w:rStyle w:val="Hyperlink"/>
                <w:bCs/>
                <w:noProof/>
              </w:rPr>
              <w:t>2.4.</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bCs/>
                <w:noProof/>
              </w:rPr>
              <w:t>Trial Population</w:t>
            </w:r>
            <w:r w:rsidR="00FA4042">
              <w:rPr>
                <w:noProof/>
                <w:webHidden/>
              </w:rPr>
              <w:tab/>
            </w:r>
            <w:r w:rsidR="00FA4042">
              <w:rPr>
                <w:noProof/>
                <w:webHidden/>
              </w:rPr>
              <w:fldChar w:fldCharType="begin"/>
            </w:r>
            <w:r w:rsidR="00FA4042">
              <w:rPr>
                <w:noProof/>
                <w:webHidden/>
              </w:rPr>
              <w:instrText xml:space="preserve"> PAGEREF _Toc188977284 \h </w:instrText>
            </w:r>
            <w:r w:rsidR="00FA4042">
              <w:rPr>
                <w:noProof/>
                <w:webHidden/>
              </w:rPr>
            </w:r>
            <w:r w:rsidR="00FA4042">
              <w:rPr>
                <w:noProof/>
                <w:webHidden/>
              </w:rPr>
              <w:fldChar w:fldCharType="separate"/>
            </w:r>
            <w:r w:rsidR="00FA4042">
              <w:rPr>
                <w:noProof/>
                <w:webHidden/>
              </w:rPr>
              <w:t>8</w:t>
            </w:r>
            <w:r w:rsidR="00FA4042">
              <w:rPr>
                <w:noProof/>
                <w:webHidden/>
              </w:rPr>
              <w:fldChar w:fldCharType="end"/>
            </w:r>
          </w:hyperlink>
        </w:p>
        <w:p w14:paraId="1C0850FA" w14:textId="04C33C46"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285" w:history="1">
            <w:r w:rsidR="00FA4042" w:rsidRPr="00282807">
              <w:rPr>
                <w:rStyle w:val="Hyperlink"/>
                <w:bCs/>
                <w:noProof/>
              </w:rPr>
              <w:t>2.5.</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bCs/>
                <w:noProof/>
              </w:rPr>
              <w:t>Intervention and Comparators</w:t>
            </w:r>
            <w:r w:rsidR="00FA4042">
              <w:rPr>
                <w:noProof/>
                <w:webHidden/>
              </w:rPr>
              <w:tab/>
            </w:r>
            <w:r w:rsidR="00FA4042">
              <w:rPr>
                <w:noProof/>
                <w:webHidden/>
              </w:rPr>
              <w:fldChar w:fldCharType="begin"/>
            </w:r>
            <w:r w:rsidR="00FA4042">
              <w:rPr>
                <w:noProof/>
                <w:webHidden/>
              </w:rPr>
              <w:instrText xml:space="preserve"> PAGEREF _Toc188977285 \h </w:instrText>
            </w:r>
            <w:r w:rsidR="00FA4042">
              <w:rPr>
                <w:noProof/>
                <w:webHidden/>
              </w:rPr>
            </w:r>
            <w:r w:rsidR="00FA4042">
              <w:rPr>
                <w:noProof/>
                <w:webHidden/>
              </w:rPr>
              <w:fldChar w:fldCharType="separate"/>
            </w:r>
            <w:r w:rsidR="00FA4042">
              <w:rPr>
                <w:noProof/>
                <w:webHidden/>
              </w:rPr>
              <w:t>9</w:t>
            </w:r>
            <w:r w:rsidR="00FA4042">
              <w:rPr>
                <w:noProof/>
                <w:webHidden/>
              </w:rPr>
              <w:fldChar w:fldCharType="end"/>
            </w:r>
          </w:hyperlink>
        </w:p>
        <w:p w14:paraId="061758A5" w14:textId="7106C82D"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286" w:history="1">
            <w:r w:rsidR="00FA4042" w:rsidRPr="00282807">
              <w:rPr>
                <w:rStyle w:val="Hyperlink"/>
                <w:bCs/>
                <w:noProof/>
              </w:rPr>
              <w:t>2.6.</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bCs/>
                <w:noProof/>
              </w:rPr>
              <w:t>Trial Design</w:t>
            </w:r>
            <w:r w:rsidR="00FA4042">
              <w:rPr>
                <w:noProof/>
                <w:webHidden/>
              </w:rPr>
              <w:tab/>
            </w:r>
            <w:r w:rsidR="00FA4042">
              <w:rPr>
                <w:noProof/>
                <w:webHidden/>
              </w:rPr>
              <w:fldChar w:fldCharType="begin"/>
            </w:r>
            <w:r w:rsidR="00FA4042">
              <w:rPr>
                <w:noProof/>
                <w:webHidden/>
              </w:rPr>
              <w:instrText xml:space="preserve"> PAGEREF _Toc188977286 \h </w:instrText>
            </w:r>
            <w:r w:rsidR="00FA4042">
              <w:rPr>
                <w:noProof/>
                <w:webHidden/>
              </w:rPr>
            </w:r>
            <w:r w:rsidR="00FA4042">
              <w:rPr>
                <w:noProof/>
                <w:webHidden/>
              </w:rPr>
              <w:fldChar w:fldCharType="separate"/>
            </w:r>
            <w:r w:rsidR="00FA4042">
              <w:rPr>
                <w:noProof/>
                <w:webHidden/>
              </w:rPr>
              <w:t>9</w:t>
            </w:r>
            <w:r w:rsidR="00FA4042">
              <w:rPr>
                <w:noProof/>
                <w:webHidden/>
              </w:rPr>
              <w:fldChar w:fldCharType="end"/>
            </w:r>
          </w:hyperlink>
        </w:p>
        <w:p w14:paraId="48B072E7" w14:textId="70309AD0"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287" w:history="1">
            <w:r w:rsidR="00FA4042" w:rsidRPr="00282807">
              <w:rPr>
                <w:rStyle w:val="Hyperlink"/>
                <w:bCs/>
                <w:noProof/>
              </w:rPr>
              <w:t>2.7.</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bCs/>
                <w:noProof/>
              </w:rPr>
              <w:t>Trial Start and End Dates</w:t>
            </w:r>
            <w:r w:rsidR="00FA4042">
              <w:rPr>
                <w:noProof/>
                <w:webHidden/>
              </w:rPr>
              <w:tab/>
            </w:r>
            <w:r w:rsidR="00FA4042">
              <w:rPr>
                <w:noProof/>
                <w:webHidden/>
              </w:rPr>
              <w:fldChar w:fldCharType="begin"/>
            </w:r>
            <w:r w:rsidR="00FA4042">
              <w:rPr>
                <w:noProof/>
                <w:webHidden/>
              </w:rPr>
              <w:instrText xml:space="preserve"> PAGEREF _Toc188977287 \h </w:instrText>
            </w:r>
            <w:r w:rsidR="00FA4042">
              <w:rPr>
                <w:noProof/>
                <w:webHidden/>
              </w:rPr>
            </w:r>
            <w:r w:rsidR="00FA4042">
              <w:rPr>
                <w:noProof/>
                <w:webHidden/>
              </w:rPr>
              <w:fldChar w:fldCharType="separate"/>
            </w:r>
            <w:r w:rsidR="00FA4042">
              <w:rPr>
                <w:noProof/>
                <w:webHidden/>
              </w:rPr>
              <w:t>9</w:t>
            </w:r>
            <w:r w:rsidR="00FA4042">
              <w:rPr>
                <w:noProof/>
                <w:webHidden/>
              </w:rPr>
              <w:fldChar w:fldCharType="end"/>
            </w:r>
          </w:hyperlink>
        </w:p>
        <w:p w14:paraId="3434F444" w14:textId="03F8CC7A" w:rsidR="00FA4042" w:rsidRDefault="003D64E2">
          <w:pPr>
            <w:pStyle w:val="TOC1"/>
            <w:tabs>
              <w:tab w:val="right" w:leader="dot" w:pos="9016"/>
            </w:tabs>
            <w:rPr>
              <w:rFonts w:asciiTheme="minorHAnsi" w:eastAsiaTheme="minorEastAsia" w:hAnsiTheme="minorHAnsi" w:cstheme="minorBidi"/>
              <w:noProof/>
              <w:kern w:val="2"/>
              <w:sz w:val="24"/>
              <w:szCs w:val="24"/>
              <w:lang w:val="en-US" w:eastAsia="en-US"/>
              <w14:ligatures w14:val="standardContextual"/>
            </w:rPr>
          </w:pPr>
          <w:hyperlink w:anchor="_Toc188977288" w:history="1">
            <w:r w:rsidR="00FA4042" w:rsidRPr="00282807">
              <w:rPr>
                <w:rStyle w:val="Hyperlink"/>
                <w:noProof/>
              </w:rPr>
              <w:t>Section 3: Economic Approach</w:t>
            </w:r>
            <w:r w:rsidR="00FA4042">
              <w:rPr>
                <w:noProof/>
                <w:webHidden/>
              </w:rPr>
              <w:tab/>
            </w:r>
            <w:r w:rsidR="00FA4042">
              <w:rPr>
                <w:noProof/>
                <w:webHidden/>
              </w:rPr>
              <w:fldChar w:fldCharType="begin"/>
            </w:r>
            <w:r w:rsidR="00FA4042">
              <w:rPr>
                <w:noProof/>
                <w:webHidden/>
              </w:rPr>
              <w:instrText xml:space="preserve"> PAGEREF _Toc188977288 \h </w:instrText>
            </w:r>
            <w:r w:rsidR="00FA4042">
              <w:rPr>
                <w:noProof/>
                <w:webHidden/>
              </w:rPr>
            </w:r>
            <w:r w:rsidR="00FA4042">
              <w:rPr>
                <w:noProof/>
                <w:webHidden/>
              </w:rPr>
              <w:fldChar w:fldCharType="separate"/>
            </w:r>
            <w:r w:rsidR="00FA4042">
              <w:rPr>
                <w:noProof/>
                <w:webHidden/>
              </w:rPr>
              <w:t>10</w:t>
            </w:r>
            <w:r w:rsidR="00FA4042">
              <w:rPr>
                <w:noProof/>
                <w:webHidden/>
              </w:rPr>
              <w:fldChar w:fldCharType="end"/>
            </w:r>
          </w:hyperlink>
        </w:p>
        <w:p w14:paraId="6E8BA134" w14:textId="65980B62"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289" w:history="1">
            <w:r w:rsidR="00FA4042" w:rsidRPr="00282807">
              <w:rPr>
                <w:rStyle w:val="Hyperlink"/>
                <w:bCs/>
                <w:noProof/>
              </w:rPr>
              <w:t>3.1.</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bCs/>
                <w:noProof/>
              </w:rPr>
              <w:t>Aim of Economic Evaluation</w:t>
            </w:r>
            <w:r w:rsidR="00FA4042">
              <w:rPr>
                <w:noProof/>
                <w:webHidden/>
              </w:rPr>
              <w:tab/>
            </w:r>
            <w:r w:rsidR="00FA4042">
              <w:rPr>
                <w:noProof/>
                <w:webHidden/>
              </w:rPr>
              <w:fldChar w:fldCharType="begin"/>
            </w:r>
            <w:r w:rsidR="00FA4042">
              <w:rPr>
                <w:noProof/>
                <w:webHidden/>
              </w:rPr>
              <w:instrText xml:space="preserve"> PAGEREF _Toc188977289 \h </w:instrText>
            </w:r>
            <w:r w:rsidR="00FA4042">
              <w:rPr>
                <w:noProof/>
                <w:webHidden/>
              </w:rPr>
            </w:r>
            <w:r w:rsidR="00FA4042">
              <w:rPr>
                <w:noProof/>
                <w:webHidden/>
              </w:rPr>
              <w:fldChar w:fldCharType="separate"/>
            </w:r>
            <w:r w:rsidR="00FA4042">
              <w:rPr>
                <w:noProof/>
                <w:webHidden/>
              </w:rPr>
              <w:t>11</w:t>
            </w:r>
            <w:r w:rsidR="00FA4042">
              <w:rPr>
                <w:noProof/>
                <w:webHidden/>
              </w:rPr>
              <w:fldChar w:fldCharType="end"/>
            </w:r>
          </w:hyperlink>
        </w:p>
        <w:p w14:paraId="7DB4332F" w14:textId="27D4ED28"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290" w:history="1">
            <w:r w:rsidR="00FA4042" w:rsidRPr="00282807">
              <w:rPr>
                <w:rStyle w:val="Hyperlink"/>
                <w:bCs/>
                <w:noProof/>
              </w:rPr>
              <w:t>3.2.</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bCs/>
                <w:noProof/>
              </w:rPr>
              <w:t>Objectives of Economic Evaluation</w:t>
            </w:r>
            <w:r w:rsidR="00FA4042">
              <w:rPr>
                <w:noProof/>
                <w:webHidden/>
              </w:rPr>
              <w:tab/>
            </w:r>
            <w:r w:rsidR="00FA4042">
              <w:rPr>
                <w:noProof/>
                <w:webHidden/>
              </w:rPr>
              <w:fldChar w:fldCharType="begin"/>
            </w:r>
            <w:r w:rsidR="00FA4042">
              <w:rPr>
                <w:noProof/>
                <w:webHidden/>
              </w:rPr>
              <w:instrText xml:space="preserve"> PAGEREF _Toc188977290 \h </w:instrText>
            </w:r>
            <w:r w:rsidR="00FA4042">
              <w:rPr>
                <w:noProof/>
                <w:webHidden/>
              </w:rPr>
            </w:r>
            <w:r w:rsidR="00FA4042">
              <w:rPr>
                <w:noProof/>
                <w:webHidden/>
              </w:rPr>
              <w:fldChar w:fldCharType="separate"/>
            </w:r>
            <w:r w:rsidR="00FA4042">
              <w:rPr>
                <w:noProof/>
                <w:webHidden/>
              </w:rPr>
              <w:t>11</w:t>
            </w:r>
            <w:r w:rsidR="00FA4042">
              <w:rPr>
                <w:noProof/>
                <w:webHidden/>
              </w:rPr>
              <w:fldChar w:fldCharType="end"/>
            </w:r>
          </w:hyperlink>
        </w:p>
        <w:p w14:paraId="051C967A" w14:textId="72A3DB22"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291" w:history="1">
            <w:r w:rsidR="00FA4042" w:rsidRPr="00282807">
              <w:rPr>
                <w:rStyle w:val="Hyperlink"/>
                <w:bCs/>
                <w:noProof/>
              </w:rPr>
              <w:t>3.3.</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bCs/>
                <w:noProof/>
              </w:rPr>
              <w:t>Overview of Economic Analysis</w:t>
            </w:r>
            <w:r w:rsidR="00FA4042">
              <w:rPr>
                <w:noProof/>
                <w:webHidden/>
              </w:rPr>
              <w:tab/>
            </w:r>
            <w:r w:rsidR="00FA4042">
              <w:rPr>
                <w:noProof/>
                <w:webHidden/>
              </w:rPr>
              <w:fldChar w:fldCharType="begin"/>
            </w:r>
            <w:r w:rsidR="00FA4042">
              <w:rPr>
                <w:noProof/>
                <w:webHidden/>
              </w:rPr>
              <w:instrText xml:space="preserve"> PAGEREF _Toc188977291 \h </w:instrText>
            </w:r>
            <w:r w:rsidR="00FA4042">
              <w:rPr>
                <w:noProof/>
                <w:webHidden/>
              </w:rPr>
            </w:r>
            <w:r w:rsidR="00FA4042">
              <w:rPr>
                <w:noProof/>
                <w:webHidden/>
              </w:rPr>
              <w:fldChar w:fldCharType="separate"/>
            </w:r>
            <w:r w:rsidR="00FA4042">
              <w:rPr>
                <w:noProof/>
                <w:webHidden/>
              </w:rPr>
              <w:t>11</w:t>
            </w:r>
            <w:r w:rsidR="00FA4042">
              <w:rPr>
                <w:noProof/>
                <w:webHidden/>
              </w:rPr>
              <w:fldChar w:fldCharType="end"/>
            </w:r>
          </w:hyperlink>
        </w:p>
        <w:p w14:paraId="34C5784C" w14:textId="2B773ABF"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292" w:history="1">
            <w:r w:rsidR="00FA4042" w:rsidRPr="00282807">
              <w:rPr>
                <w:rStyle w:val="Hyperlink"/>
                <w:bCs/>
                <w:noProof/>
              </w:rPr>
              <w:t>3.4.</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bCs/>
                <w:noProof/>
              </w:rPr>
              <w:t>Jurisdiction</w:t>
            </w:r>
            <w:r w:rsidR="00FA4042">
              <w:rPr>
                <w:noProof/>
                <w:webHidden/>
              </w:rPr>
              <w:tab/>
            </w:r>
            <w:r w:rsidR="00FA4042">
              <w:rPr>
                <w:noProof/>
                <w:webHidden/>
              </w:rPr>
              <w:fldChar w:fldCharType="begin"/>
            </w:r>
            <w:r w:rsidR="00FA4042">
              <w:rPr>
                <w:noProof/>
                <w:webHidden/>
              </w:rPr>
              <w:instrText xml:space="preserve"> PAGEREF _Toc188977292 \h </w:instrText>
            </w:r>
            <w:r w:rsidR="00FA4042">
              <w:rPr>
                <w:noProof/>
                <w:webHidden/>
              </w:rPr>
            </w:r>
            <w:r w:rsidR="00FA4042">
              <w:rPr>
                <w:noProof/>
                <w:webHidden/>
              </w:rPr>
              <w:fldChar w:fldCharType="separate"/>
            </w:r>
            <w:r w:rsidR="00FA4042">
              <w:rPr>
                <w:noProof/>
                <w:webHidden/>
              </w:rPr>
              <w:t>11</w:t>
            </w:r>
            <w:r w:rsidR="00FA4042">
              <w:rPr>
                <w:noProof/>
                <w:webHidden/>
              </w:rPr>
              <w:fldChar w:fldCharType="end"/>
            </w:r>
          </w:hyperlink>
        </w:p>
        <w:p w14:paraId="16A4DB5F" w14:textId="42812D19"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293" w:history="1">
            <w:r w:rsidR="00FA4042" w:rsidRPr="00282807">
              <w:rPr>
                <w:rStyle w:val="Hyperlink"/>
                <w:noProof/>
              </w:rPr>
              <w:t>3.5.</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noProof/>
              </w:rPr>
              <w:t>Perspectives</w:t>
            </w:r>
            <w:r w:rsidR="00FA4042">
              <w:rPr>
                <w:noProof/>
                <w:webHidden/>
              </w:rPr>
              <w:tab/>
            </w:r>
            <w:r w:rsidR="00FA4042">
              <w:rPr>
                <w:noProof/>
                <w:webHidden/>
              </w:rPr>
              <w:fldChar w:fldCharType="begin"/>
            </w:r>
            <w:r w:rsidR="00FA4042">
              <w:rPr>
                <w:noProof/>
                <w:webHidden/>
              </w:rPr>
              <w:instrText xml:space="preserve"> PAGEREF _Toc188977293 \h </w:instrText>
            </w:r>
            <w:r w:rsidR="00FA4042">
              <w:rPr>
                <w:noProof/>
                <w:webHidden/>
              </w:rPr>
            </w:r>
            <w:r w:rsidR="00FA4042">
              <w:rPr>
                <w:noProof/>
                <w:webHidden/>
              </w:rPr>
              <w:fldChar w:fldCharType="separate"/>
            </w:r>
            <w:r w:rsidR="00FA4042">
              <w:rPr>
                <w:noProof/>
                <w:webHidden/>
              </w:rPr>
              <w:t>11</w:t>
            </w:r>
            <w:r w:rsidR="00FA4042">
              <w:rPr>
                <w:noProof/>
                <w:webHidden/>
              </w:rPr>
              <w:fldChar w:fldCharType="end"/>
            </w:r>
          </w:hyperlink>
        </w:p>
        <w:p w14:paraId="4D80843B" w14:textId="2232DAA4"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294" w:history="1">
            <w:r w:rsidR="00FA4042" w:rsidRPr="00282807">
              <w:rPr>
                <w:rStyle w:val="Hyperlink"/>
                <w:noProof/>
              </w:rPr>
              <w:t>3.6.</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bCs/>
                <w:noProof/>
              </w:rPr>
              <w:t>Time Horizon</w:t>
            </w:r>
            <w:r w:rsidR="00FA4042">
              <w:rPr>
                <w:noProof/>
                <w:webHidden/>
              </w:rPr>
              <w:tab/>
            </w:r>
            <w:r w:rsidR="00FA4042">
              <w:rPr>
                <w:noProof/>
                <w:webHidden/>
              </w:rPr>
              <w:fldChar w:fldCharType="begin"/>
            </w:r>
            <w:r w:rsidR="00FA4042">
              <w:rPr>
                <w:noProof/>
                <w:webHidden/>
              </w:rPr>
              <w:instrText xml:space="preserve"> PAGEREF _Toc188977294 \h </w:instrText>
            </w:r>
            <w:r w:rsidR="00FA4042">
              <w:rPr>
                <w:noProof/>
                <w:webHidden/>
              </w:rPr>
            </w:r>
            <w:r w:rsidR="00FA4042">
              <w:rPr>
                <w:noProof/>
                <w:webHidden/>
              </w:rPr>
              <w:fldChar w:fldCharType="separate"/>
            </w:r>
            <w:r w:rsidR="00FA4042">
              <w:rPr>
                <w:noProof/>
                <w:webHidden/>
              </w:rPr>
              <w:t>12</w:t>
            </w:r>
            <w:r w:rsidR="00FA4042">
              <w:rPr>
                <w:noProof/>
                <w:webHidden/>
              </w:rPr>
              <w:fldChar w:fldCharType="end"/>
            </w:r>
          </w:hyperlink>
        </w:p>
        <w:p w14:paraId="565DB887" w14:textId="3EA7E69E" w:rsidR="00FA4042" w:rsidRDefault="003D64E2">
          <w:pPr>
            <w:pStyle w:val="TOC1"/>
            <w:tabs>
              <w:tab w:val="right" w:leader="dot" w:pos="9016"/>
            </w:tabs>
            <w:rPr>
              <w:rFonts w:asciiTheme="minorHAnsi" w:eastAsiaTheme="minorEastAsia" w:hAnsiTheme="minorHAnsi" w:cstheme="minorBidi"/>
              <w:noProof/>
              <w:kern w:val="2"/>
              <w:sz w:val="24"/>
              <w:szCs w:val="24"/>
              <w:lang w:val="en-US" w:eastAsia="en-US"/>
              <w14:ligatures w14:val="standardContextual"/>
            </w:rPr>
          </w:pPr>
          <w:hyperlink w:anchor="_Toc188977295" w:history="1">
            <w:r w:rsidR="00FA4042" w:rsidRPr="00282807">
              <w:rPr>
                <w:rStyle w:val="Hyperlink"/>
                <w:noProof/>
              </w:rPr>
              <w:t>Section 4: Economic Data Collection and Management</w:t>
            </w:r>
            <w:r w:rsidR="00FA4042">
              <w:rPr>
                <w:noProof/>
                <w:webHidden/>
              </w:rPr>
              <w:tab/>
            </w:r>
            <w:r w:rsidR="00FA4042">
              <w:rPr>
                <w:noProof/>
                <w:webHidden/>
              </w:rPr>
              <w:fldChar w:fldCharType="begin"/>
            </w:r>
            <w:r w:rsidR="00FA4042">
              <w:rPr>
                <w:noProof/>
                <w:webHidden/>
              </w:rPr>
              <w:instrText xml:space="preserve"> PAGEREF _Toc188977295 \h </w:instrText>
            </w:r>
            <w:r w:rsidR="00FA4042">
              <w:rPr>
                <w:noProof/>
                <w:webHidden/>
              </w:rPr>
            </w:r>
            <w:r w:rsidR="00FA4042">
              <w:rPr>
                <w:noProof/>
                <w:webHidden/>
              </w:rPr>
              <w:fldChar w:fldCharType="separate"/>
            </w:r>
            <w:r w:rsidR="00FA4042">
              <w:rPr>
                <w:noProof/>
                <w:webHidden/>
              </w:rPr>
              <w:t>12</w:t>
            </w:r>
            <w:r w:rsidR="00FA4042">
              <w:rPr>
                <w:noProof/>
                <w:webHidden/>
              </w:rPr>
              <w:fldChar w:fldCharType="end"/>
            </w:r>
          </w:hyperlink>
        </w:p>
        <w:p w14:paraId="647CFEDD" w14:textId="43A0DC64"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296" w:history="1">
            <w:r w:rsidR="00FA4042" w:rsidRPr="00282807">
              <w:rPr>
                <w:rStyle w:val="Hyperlink"/>
                <w:bCs/>
                <w:noProof/>
              </w:rPr>
              <w:t>4.1.</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bCs/>
                <w:noProof/>
              </w:rPr>
              <w:t>Statistical</w:t>
            </w:r>
            <w:r w:rsidR="00FA4042">
              <w:rPr>
                <w:noProof/>
                <w:webHidden/>
              </w:rPr>
              <w:tab/>
            </w:r>
            <w:r w:rsidR="00FA4042">
              <w:rPr>
                <w:noProof/>
                <w:webHidden/>
              </w:rPr>
              <w:fldChar w:fldCharType="begin"/>
            </w:r>
            <w:r w:rsidR="00FA4042">
              <w:rPr>
                <w:noProof/>
                <w:webHidden/>
              </w:rPr>
              <w:instrText xml:space="preserve"> PAGEREF _Toc188977296 \h </w:instrText>
            </w:r>
            <w:r w:rsidR="00FA4042">
              <w:rPr>
                <w:noProof/>
                <w:webHidden/>
              </w:rPr>
            </w:r>
            <w:r w:rsidR="00FA4042">
              <w:rPr>
                <w:noProof/>
                <w:webHidden/>
              </w:rPr>
              <w:fldChar w:fldCharType="separate"/>
            </w:r>
            <w:r w:rsidR="00FA4042">
              <w:rPr>
                <w:noProof/>
                <w:webHidden/>
              </w:rPr>
              <w:t>12</w:t>
            </w:r>
            <w:r w:rsidR="00FA4042">
              <w:rPr>
                <w:noProof/>
                <w:webHidden/>
              </w:rPr>
              <w:fldChar w:fldCharType="end"/>
            </w:r>
          </w:hyperlink>
        </w:p>
        <w:p w14:paraId="2A4A4CBD" w14:textId="5E126AB6"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297" w:history="1">
            <w:r w:rsidR="00FA4042" w:rsidRPr="00282807">
              <w:rPr>
                <w:rStyle w:val="Hyperlink"/>
                <w:noProof/>
              </w:rPr>
              <w:t>4.2.</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noProof/>
              </w:rPr>
              <w:t>Identification and Measurement of Resources</w:t>
            </w:r>
            <w:r w:rsidR="00FA4042">
              <w:rPr>
                <w:noProof/>
                <w:webHidden/>
              </w:rPr>
              <w:tab/>
            </w:r>
            <w:r w:rsidR="00FA4042">
              <w:rPr>
                <w:noProof/>
                <w:webHidden/>
              </w:rPr>
              <w:fldChar w:fldCharType="begin"/>
            </w:r>
            <w:r w:rsidR="00FA4042">
              <w:rPr>
                <w:noProof/>
                <w:webHidden/>
              </w:rPr>
              <w:instrText xml:space="preserve"> PAGEREF _Toc188977297 \h </w:instrText>
            </w:r>
            <w:r w:rsidR="00FA4042">
              <w:rPr>
                <w:noProof/>
                <w:webHidden/>
              </w:rPr>
            </w:r>
            <w:r w:rsidR="00FA4042">
              <w:rPr>
                <w:noProof/>
                <w:webHidden/>
              </w:rPr>
              <w:fldChar w:fldCharType="separate"/>
            </w:r>
            <w:r w:rsidR="00FA4042">
              <w:rPr>
                <w:noProof/>
                <w:webHidden/>
              </w:rPr>
              <w:t>12</w:t>
            </w:r>
            <w:r w:rsidR="00FA4042">
              <w:rPr>
                <w:noProof/>
                <w:webHidden/>
              </w:rPr>
              <w:fldChar w:fldCharType="end"/>
            </w:r>
          </w:hyperlink>
        </w:p>
        <w:p w14:paraId="7F6EAA13" w14:textId="03F09995"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298" w:history="1">
            <w:r w:rsidR="00FA4042" w:rsidRPr="00282807">
              <w:rPr>
                <w:rStyle w:val="Hyperlink"/>
                <w:bCs/>
                <w:noProof/>
              </w:rPr>
              <w:t>4.3.</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bCs/>
                <w:noProof/>
              </w:rPr>
              <w:t>Valuation of Resource Use Data</w:t>
            </w:r>
            <w:r w:rsidR="00FA4042">
              <w:rPr>
                <w:noProof/>
                <w:webHidden/>
              </w:rPr>
              <w:tab/>
            </w:r>
            <w:r w:rsidR="00FA4042">
              <w:rPr>
                <w:noProof/>
                <w:webHidden/>
              </w:rPr>
              <w:fldChar w:fldCharType="begin"/>
            </w:r>
            <w:r w:rsidR="00FA4042">
              <w:rPr>
                <w:noProof/>
                <w:webHidden/>
              </w:rPr>
              <w:instrText xml:space="preserve"> PAGEREF _Toc188977298 \h </w:instrText>
            </w:r>
            <w:r w:rsidR="00FA4042">
              <w:rPr>
                <w:noProof/>
                <w:webHidden/>
              </w:rPr>
            </w:r>
            <w:r w:rsidR="00FA4042">
              <w:rPr>
                <w:noProof/>
                <w:webHidden/>
              </w:rPr>
              <w:fldChar w:fldCharType="separate"/>
            </w:r>
            <w:r w:rsidR="00FA4042">
              <w:rPr>
                <w:noProof/>
                <w:webHidden/>
              </w:rPr>
              <w:t>13</w:t>
            </w:r>
            <w:r w:rsidR="00FA4042">
              <w:rPr>
                <w:noProof/>
                <w:webHidden/>
              </w:rPr>
              <w:fldChar w:fldCharType="end"/>
            </w:r>
          </w:hyperlink>
        </w:p>
        <w:p w14:paraId="537F9CAD" w14:textId="25871224"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299" w:history="1">
            <w:r w:rsidR="00FA4042" w:rsidRPr="00282807">
              <w:rPr>
                <w:rStyle w:val="Hyperlink"/>
                <w:bCs/>
                <w:noProof/>
              </w:rPr>
              <w:t>4.4.</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bCs/>
                <w:noProof/>
              </w:rPr>
              <w:t>Identification and Measurement of Outcomes</w:t>
            </w:r>
            <w:r w:rsidR="00FA4042">
              <w:rPr>
                <w:noProof/>
                <w:webHidden/>
              </w:rPr>
              <w:tab/>
            </w:r>
            <w:r w:rsidR="00FA4042">
              <w:rPr>
                <w:noProof/>
                <w:webHidden/>
              </w:rPr>
              <w:fldChar w:fldCharType="begin"/>
            </w:r>
            <w:r w:rsidR="00FA4042">
              <w:rPr>
                <w:noProof/>
                <w:webHidden/>
              </w:rPr>
              <w:instrText xml:space="preserve"> PAGEREF _Toc188977299 \h </w:instrText>
            </w:r>
            <w:r w:rsidR="00FA4042">
              <w:rPr>
                <w:noProof/>
                <w:webHidden/>
              </w:rPr>
            </w:r>
            <w:r w:rsidR="00FA4042">
              <w:rPr>
                <w:noProof/>
                <w:webHidden/>
              </w:rPr>
              <w:fldChar w:fldCharType="separate"/>
            </w:r>
            <w:r w:rsidR="00FA4042">
              <w:rPr>
                <w:noProof/>
                <w:webHidden/>
              </w:rPr>
              <w:t>13</w:t>
            </w:r>
            <w:r w:rsidR="00FA4042">
              <w:rPr>
                <w:noProof/>
                <w:webHidden/>
              </w:rPr>
              <w:fldChar w:fldCharType="end"/>
            </w:r>
          </w:hyperlink>
        </w:p>
        <w:p w14:paraId="61AA89C3" w14:textId="53B28A23"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300" w:history="1">
            <w:r w:rsidR="00FA4042" w:rsidRPr="00282807">
              <w:rPr>
                <w:rStyle w:val="Hyperlink"/>
                <w:noProof/>
              </w:rPr>
              <w:t>4.5.</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noProof/>
              </w:rPr>
              <w:t>Valuation of Outcomes</w:t>
            </w:r>
            <w:r w:rsidR="00FA4042">
              <w:rPr>
                <w:noProof/>
                <w:webHidden/>
              </w:rPr>
              <w:tab/>
            </w:r>
            <w:r w:rsidR="00FA4042">
              <w:rPr>
                <w:noProof/>
                <w:webHidden/>
              </w:rPr>
              <w:fldChar w:fldCharType="begin"/>
            </w:r>
            <w:r w:rsidR="00FA4042">
              <w:rPr>
                <w:noProof/>
                <w:webHidden/>
              </w:rPr>
              <w:instrText xml:space="preserve"> PAGEREF _Toc188977300 \h </w:instrText>
            </w:r>
            <w:r w:rsidR="00FA4042">
              <w:rPr>
                <w:noProof/>
                <w:webHidden/>
              </w:rPr>
            </w:r>
            <w:r w:rsidR="00FA4042">
              <w:rPr>
                <w:noProof/>
                <w:webHidden/>
              </w:rPr>
              <w:fldChar w:fldCharType="separate"/>
            </w:r>
            <w:r w:rsidR="00FA4042">
              <w:rPr>
                <w:noProof/>
                <w:webHidden/>
              </w:rPr>
              <w:t>13</w:t>
            </w:r>
            <w:r w:rsidR="00FA4042">
              <w:rPr>
                <w:noProof/>
                <w:webHidden/>
              </w:rPr>
              <w:fldChar w:fldCharType="end"/>
            </w:r>
          </w:hyperlink>
        </w:p>
        <w:p w14:paraId="6673F3C6" w14:textId="0A601429" w:rsidR="00FA4042" w:rsidRDefault="003D64E2">
          <w:pPr>
            <w:pStyle w:val="TOC1"/>
            <w:tabs>
              <w:tab w:val="right" w:leader="dot" w:pos="9016"/>
            </w:tabs>
            <w:rPr>
              <w:rFonts w:asciiTheme="minorHAnsi" w:eastAsiaTheme="minorEastAsia" w:hAnsiTheme="minorHAnsi" w:cstheme="minorBidi"/>
              <w:noProof/>
              <w:kern w:val="2"/>
              <w:sz w:val="24"/>
              <w:szCs w:val="24"/>
              <w:lang w:val="en-US" w:eastAsia="en-US"/>
              <w14:ligatures w14:val="standardContextual"/>
            </w:rPr>
          </w:pPr>
          <w:hyperlink w:anchor="_Toc188977301" w:history="1">
            <w:r w:rsidR="00FA4042" w:rsidRPr="00282807">
              <w:rPr>
                <w:rStyle w:val="Hyperlink"/>
                <w:noProof/>
              </w:rPr>
              <w:t>Section 5: Economic Data Analysis</w:t>
            </w:r>
            <w:r w:rsidR="00FA4042">
              <w:rPr>
                <w:noProof/>
                <w:webHidden/>
              </w:rPr>
              <w:tab/>
            </w:r>
            <w:r w:rsidR="00FA4042">
              <w:rPr>
                <w:noProof/>
                <w:webHidden/>
              </w:rPr>
              <w:fldChar w:fldCharType="begin"/>
            </w:r>
            <w:r w:rsidR="00FA4042">
              <w:rPr>
                <w:noProof/>
                <w:webHidden/>
              </w:rPr>
              <w:instrText xml:space="preserve"> PAGEREF _Toc188977301 \h </w:instrText>
            </w:r>
            <w:r w:rsidR="00FA4042">
              <w:rPr>
                <w:noProof/>
                <w:webHidden/>
              </w:rPr>
            </w:r>
            <w:r w:rsidR="00FA4042">
              <w:rPr>
                <w:noProof/>
                <w:webHidden/>
              </w:rPr>
              <w:fldChar w:fldCharType="separate"/>
            </w:r>
            <w:r w:rsidR="00FA4042">
              <w:rPr>
                <w:noProof/>
                <w:webHidden/>
              </w:rPr>
              <w:t>13</w:t>
            </w:r>
            <w:r w:rsidR="00FA4042">
              <w:rPr>
                <w:noProof/>
                <w:webHidden/>
              </w:rPr>
              <w:fldChar w:fldCharType="end"/>
            </w:r>
          </w:hyperlink>
        </w:p>
        <w:p w14:paraId="095BEF64" w14:textId="487C278C"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302" w:history="1">
            <w:r w:rsidR="00B37B70">
              <w:rPr>
                <w:rStyle w:val="Hyperlink"/>
                <w:bCs/>
                <w:noProof/>
              </w:rPr>
              <w:t>5.1.</w:t>
            </w:r>
            <w:r w:rsidR="00B37B70">
              <w:rPr>
                <w:rStyle w:val="Hyperlink"/>
                <w:bCs/>
                <w:noProof/>
              </w:rPr>
              <w:tab/>
              <w:t>Analysis Population</w:t>
            </w:r>
            <w:r w:rsidR="00B37B70">
              <w:rPr>
                <w:rStyle w:val="Hyperlink"/>
                <w:bCs/>
                <w:noProof/>
              </w:rPr>
              <w:tab/>
              <w:t>13</w:t>
            </w:r>
          </w:hyperlink>
        </w:p>
        <w:p w14:paraId="26FB777E" w14:textId="503EFFB8"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303" w:history="1">
            <w:r w:rsidR="00FA4042" w:rsidRPr="00282807">
              <w:rPr>
                <w:rStyle w:val="Hyperlink"/>
                <w:noProof/>
              </w:rPr>
              <w:t>5.2.</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noProof/>
              </w:rPr>
              <w:t>Timing of analyses</w:t>
            </w:r>
            <w:r w:rsidR="00FA4042">
              <w:rPr>
                <w:noProof/>
                <w:webHidden/>
              </w:rPr>
              <w:tab/>
            </w:r>
            <w:r w:rsidR="00FA4042">
              <w:rPr>
                <w:noProof/>
                <w:webHidden/>
              </w:rPr>
              <w:fldChar w:fldCharType="begin"/>
            </w:r>
            <w:r w:rsidR="00FA4042">
              <w:rPr>
                <w:noProof/>
                <w:webHidden/>
              </w:rPr>
              <w:instrText xml:space="preserve"> PAGEREF _Toc188977303 \h </w:instrText>
            </w:r>
            <w:r w:rsidR="00FA4042">
              <w:rPr>
                <w:noProof/>
                <w:webHidden/>
              </w:rPr>
            </w:r>
            <w:r w:rsidR="00FA4042">
              <w:rPr>
                <w:noProof/>
                <w:webHidden/>
              </w:rPr>
              <w:fldChar w:fldCharType="separate"/>
            </w:r>
            <w:r w:rsidR="00FA4042">
              <w:rPr>
                <w:noProof/>
                <w:webHidden/>
              </w:rPr>
              <w:t>13</w:t>
            </w:r>
            <w:r w:rsidR="00FA4042">
              <w:rPr>
                <w:noProof/>
                <w:webHidden/>
              </w:rPr>
              <w:fldChar w:fldCharType="end"/>
            </w:r>
          </w:hyperlink>
        </w:p>
        <w:p w14:paraId="1823DE0A" w14:textId="25260823"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304" w:history="1">
            <w:r w:rsidR="00FA4042" w:rsidRPr="00282807">
              <w:rPr>
                <w:rStyle w:val="Hyperlink"/>
                <w:noProof/>
              </w:rPr>
              <w:t>5.3.</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noProof/>
              </w:rPr>
              <w:t>Discount rates for costs and benefits</w:t>
            </w:r>
            <w:r w:rsidR="00FA4042">
              <w:rPr>
                <w:noProof/>
                <w:webHidden/>
              </w:rPr>
              <w:tab/>
            </w:r>
            <w:r w:rsidR="00FA4042">
              <w:rPr>
                <w:noProof/>
                <w:webHidden/>
              </w:rPr>
              <w:fldChar w:fldCharType="begin"/>
            </w:r>
            <w:r w:rsidR="00FA4042">
              <w:rPr>
                <w:noProof/>
                <w:webHidden/>
              </w:rPr>
              <w:instrText xml:space="preserve"> PAGEREF _Toc188977304 \h </w:instrText>
            </w:r>
            <w:r w:rsidR="00FA4042">
              <w:rPr>
                <w:noProof/>
                <w:webHidden/>
              </w:rPr>
            </w:r>
            <w:r w:rsidR="00FA4042">
              <w:rPr>
                <w:noProof/>
                <w:webHidden/>
              </w:rPr>
              <w:fldChar w:fldCharType="separate"/>
            </w:r>
            <w:r w:rsidR="00FA4042">
              <w:rPr>
                <w:noProof/>
                <w:webHidden/>
              </w:rPr>
              <w:t>13</w:t>
            </w:r>
            <w:r w:rsidR="00FA4042">
              <w:rPr>
                <w:noProof/>
                <w:webHidden/>
              </w:rPr>
              <w:fldChar w:fldCharType="end"/>
            </w:r>
          </w:hyperlink>
        </w:p>
        <w:p w14:paraId="3309E121" w14:textId="31178C9C"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305" w:history="1">
            <w:r w:rsidR="00FA4042" w:rsidRPr="00282807">
              <w:rPr>
                <w:rStyle w:val="Hyperlink"/>
                <w:noProof/>
              </w:rPr>
              <w:t>5.4.</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noProof/>
              </w:rPr>
              <w:t>Cost-effectiveness threshold(s)</w:t>
            </w:r>
            <w:r w:rsidR="00FA4042">
              <w:rPr>
                <w:noProof/>
                <w:webHidden/>
              </w:rPr>
              <w:tab/>
            </w:r>
            <w:r w:rsidR="00FA4042">
              <w:rPr>
                <w:noProof/>
                <w:webHidden/>
              </w:rPr>
              <w:fldChar w:fldCharType="begin"/>
            </w:r>
            <w:r w:rsidR="00FA4042">
              <w:rPr>
                <w:noProof/>
                <w:webHidden/>
              </w:rPr>
              <w:instrText xml:space="preserve"> PAGEREF _Toc188977305 \h </w:instrText>
            </w:r>
            <w:r w:rsidR="00FA4042">
              <w:rPr>
                <w:noProof/>
                <w:webHidden/>
              </w:rPr>
            </w:r>
            <w:r w:rsidR="00FA4042">
              <w:rPr>
                <w:noProof/>
                <w:webHidden/>
              </w:rPr>
              <w:fldChar w:fldCharType="separate"/>
            </w:r>
            <w:r w:rsidR="00FA4042">
              <w:rPr>
                <w:noProof/>
                <w:webHidden/>
              </w:rPr>
              <w:t>14</w:t>
            </w:r>
            <w:r w:rsidR="00FA4042">
              <w:rPr>
                <w:noProof/>
                <w:webHidden/>
              </w:rPr>
              <w:fldChar w:fldCharType="end"/>
            </w:r>
          </w:hyperlink>
        </w:p>
        <w:p w14:paraId="1D0E6B02" w14:textId="450106FF"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306" w:history="1">
            <w:r w:rsidR="00FA4042" w:rsidRPr="00282807">
              <w:rPr>
                <w:rStyle w:val="Hyperlink"/>
                <w:noProof/>
              </w:rPr>
              <w:t>5.5.</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noProof/>
              </w:rPr>
              <w:t>Statistical decision rule(s)</w:t>
            </w:r>
            <w:r w:rsidR="00FA4042">
              <w:rPr>
                <w:noProof/>
                <w:webHidden/>
              </w:rPr>
              <w:tab/>
            </w:r>
            <w:r w:rsidR="00FA4042">
              <w:rPr>
                <w:noProof/>
                <w:webHidden/>
              </w:rPr>
              <w:fldChar w:fldCharType="begin"/>
            </w:r>
            <w:r w:rsidR="00FA4042">
              <w:rPr>
                <w:noProof/>
                <w:webHidden/>
              </w:rPr>
              <w:instrText xml:space="preserve"> PAGEREF _Toc188977306 \h </w:instrText>
            </w:r>
            <w:r w:rsidR="00FA4042">
              <w:rPr>
                <w:noProof/>
                <w:webHidden/>
              </w:rPr>
            </w:r>
            <w:r w:rsidR="00FA4042">
              <w:rPr>
                <w:noProof/>
                <w:webHidden/>
              </w:rPr>
              <w:fldChar w:fldCharType="separate"/>
            </w:r>
            <w:r w:rsidR="00FA4042">
              <w:rPr>
                <w:noProof/>
                <w:webHidden/>
              </w:rPr>
              <w:t>14</w:t>
            </w:r>
            <w:r w:rsidR="00FA4042">
              <w:rPr>
                <w:noProof/>
                <w:webHidden/>
              </w:rPr>
              <w:fldChar w:fldCharType="end"/>
            </w:r>
          </w:hyperlink>
        </w:p>
        <w:p w14:paraId="4D2BF229" w14:textId="3108CE74"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307" w:history="1">
            <w:r w:rsidR="00FA4042" w:rsidRPr="00282807">
              <w:rPr>
                <w:rStyle w:val="Hyperlink"/>
                <w:noProof/>
              </w:rPr>
              <w:t>5.6.</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noProof/>
              </w:rPr>
              <w:t>Analysis of resource use</w:t>
            </w:r>
            <w:r w:rsidR="00FA4042">
              <w:rPr>
                <w:noProof/>
                <w:webHidden/>
              </w:rPr>
              <w:tab/>
            </w:r>
            <w:r w:rsidR="00FA4042">
              <w:rPr>
                <w:noProof/>
                <w:webHidden/>
              </w:rPr>
              <w:fldChar w:fldCharType="begin"/>
            </w:r>
            <w:r w:rsidR="00FA4042">
              <w:rPr>
                <w:noProof/>
                <w:webHidden/>
              </w:rPr>
              <w:instrText xml:space="preserve"> PAGEREF _Toc188977307 \h </w:instrText>
            </w:r>
            <w:r w:rsidR="00FA4042">
              <w:rPr>
                <w:noProof/>
                <w:webHidden/>
              </w:rPr>
            </w:r>
            <w:r w:rsidR="00FA4042">
              <w:rPr>
                <w:noProof/>
                <w:webHidden/>
              </w:rPr>
              <w:fldChar w:fldCharType="separate"/>
            </w:r>
            <w:r w:rsidR="00FA4042">
              <w:rPr>
                <w:noProof/>
                <w:webHidden/>
              </w:rPr>
              <w:t>14</w:t>
            </w:r>
            <w:r w:rsidR="00FA4042">
              <w:rPr>
                <w:noProof/>
                <w:webHidden/>
              </w:rPr>
              <w:fldChar w:fldCharType="end"/>
            </w:r>
          </w:hyperlink>
        </w:p>
        <w:p w14:paraId="29F5DED8" w14:textId="385415E3"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308" w:history="1">
            <w:r w:rsidR="00FA4042" w:rsidRPr="00282807">
              <w:rPr>
                <w:rStyle w:val="Hyperlink"/>
                <w:bCs/>
                <w:noProof/>
              </w:rPr>
              <w:t>5.7.</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bCs/>
                <w:noProof/>
              </w:rPr>
              <w:t>Analysis of costs</w:t>
            </w:r>
            <w:r w:rsidR="00FA4042">
              <w:rPr>
                <w:noProof/>
                <w:webHidden/>
              </w:rPr>
              <w:tab/>
            </w:r>
            <w:r w:rsidR="00FA4042">
              <w:rPr>
                <w:noProof/>
                <w:webHidden/>
              </w:rPr>
              <w:fldChar w:fldCharType="begin"/>
            </w:r>
            <w:r w:rsidR="00FA4042">
              <w:rPr>
                <w:noProof/>
                <w:webHidden/>
              </w:rPr>
              <w:instrText xml:space="preserve"> PAGEREF _Toc188977308 \h </w:instrText>
            </w:r>
            <w:r w:rsidR="00FA4042">
              <w:rPr>
                <w:noProof/>
                <w:webHidden/>
              </w:rPr>
            </w:r>
            <w:r w:rsidR="00FA4042">
              <w:rPr>
                <w:noProof/>
                <w:webHidden/>
              </w:rPr>
              <w:fldChar w:fldCharType="separate"/>
            </w:r>
            <w:r w:rsidR="00FA4042">
              <w:rPr>
                <w:noProof/>
                <w:webHidden/>
              </w:rPr>
              <w:t>14</w:t>
            </w:r>
            <w:r w:rsidR="00FA4042">
              <w:rPr>
                <w:noProof/>
                <w:webHidden/>
              </w:rPr>
              <w:fldChar w:fldCharType="end"/>
            </w:r>
          </w:hyperlink>
        </w:p>
        <w:p w14:paraId="5872D70A" w14:textId="74DA85BE"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309" w:history="1">
            <w:r w:rsidR="00FA4042" w:rsidRPr="00282807">
              <w:rPr>
                <w:rStyle w:val="Hyperlink"/>
                <w:bCs/>
                <w:noProof/>
              </w:rPr>
              <w:t>5.8.</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bCs/>
                <w:noProof/>
              </w:rPr>
              <w:t>Analysis of outcomes</w:t>
            </w:r>
            <w:r w:rsidR="00FA4042">
              <w:rPr>
                <w:noProof/>
                <w:webHidden/>
              </w:rPr>
              <w:tab/>
            </w:r>
            <w:r w:rsidR="00FA4042">
              <w:rPr>
                <w:noProof/>
                <w:webHidden/>
              </w:rPr>
              <w:fldChar w:fldCharType="begin"/>
            </w:r>
            <w:r w:rsidR="00FA4042">
              <w:rPr>
                <w:noProof/>
                <w:webHidden/>
              </w:rPr>
              <w:instrText xml:space="preserve"> PAGEREF _Toc188977309 \h </w:instrText>
            </w:r>
            <w:r w:rsidR="00FA4042">
              <w:rPr>
                <w:noProof/>
                <w:webHidden/>
              </w:rPr>
            </w:r>
            <w:r w:rsidR="00FA4042">
              <w:rPr>
                <w:noProof/>
                <w:webHidden/>
              </w:rPr>
              <w:fldChar w:fldCharType="separate"/>
            </w:r>
            <w:r w:rsidR="00FA4042">
              <w:rPr>
                <w:noProof/>
                <w:webHidden/>
              </w:rPr>
              <w:t>14</w:t>
            </w:r>
            <w:r w:rsidR="00FA4042">
              <w:rPr>
                <w:noProof/>
                <w:webHidden/>
              </w:rPr>
              <w:fldChar w:fldCharType="end"/>
            </w:r>
          </w:hyperlink>
        </w:p>
        <w:p w14:paraId="48B07AEA" w14:textId="567C6A81"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310" w:history="1">
            <w:r w:rsidR="00FA4042" w:rsidRPr="00282807">
              <w:rPr>
                <w:rStyle w:val="Hyperlink"/>
                <w:bCs/>
                <w:noProof/>
              </w:rPr>
              <w:t>5.9.</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bCs/>
                <w:noProof/>
              </w:rPr>
              <w:t>Data cleaning for analyses</w:t>
            </w:r>
            <w:r w:rsidR="00FA4042">
              <w:rPr>
                <w:noProof/>
                <w:webHidden/>
              </w:rPr>
              <w:tab/>
            </w:r>
            <w:r w:rsidR="00FA4042">
              <w:rPr>
                <w:noProof/>
                <w:webHidden/>
              </w:rPr>
              <w:fldChar w:fldCharType="begin"/>
            </w:r>
            <w:r w:rsidR="00FA4042">
              <w:rPr>
                <w:noProof/>
                <w:webHidden/>
              </w:rPr>
              <w:instrText xml:space="preserve"> PAGEREF _Toc188977310 \h </w:instrText>
            </w:r>
            <w:r w:rsidR="00FA4042">
              <w:rPr>
                <w:noProof/>
                <w:webHidden/>
              </w:rPr>
            </w:r>
            <w:r w:rsidR="00FA4042">
              <w:rPr>
                <w:noProof/>
                <w:webHidden/>
              </w:rPr>
              <w:fldChar w:fldCharType="separate"/>
            </w:r>
            <w:r w:rsidR="00FA4042">
              <w:rPr>
                <w:noProof/>
                <w:webHidden/>
              </w:rPr>
              <w:t>15</w:t>
            </w:r>
            <w:r w:rsidR="00FA4042">
              <w:rPr>
                <w:noProof/>
                <w:webHidden/>
              </w:rPr>
              <w:fldChar w:fldCharType="end"/>
            </w:r>
          </w:hyperlink>
        </w:p>
        <w:p w14:paraId="35684C82" w14:textId="785D7FAA"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311" w:history="1">
            <w:r w:rsidR="00FA4042" w:rsidRPr="00282807">
              <w:rPr>
                <w:rStyle w:val="Hyperlink"/>
                <w:bCs/>
                <w:noProof/>
              </w:rPr>
              <w:t>5.10.</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bCs/>
                <w:noProof/>
              </w:rPr>
              <w:t>Baseline adjustment and missing data</w:t>
            </w:r>
            <w:r w:rsidR="00FA4042">
              <w:rPr>
                <w:noProof/>
                <w:webHidden/>
              </w:rPr>
              <w:tab/>
            </w:r>
            <w:r w:rsidR="00FA4042">
              <w:rPr>
                <w:noProof/>
                <w:webHidden/>
              </w:rPr>
              <w:fldChar w:fldCharType="begin"/>
            </w:r>
            <w:r w:rsidR="00FA4042">
              <w:rPr>
                <w:noProof/>
                <w:webHidden/>
              </w:rPr>
              <w:instrText xml:space="preserve"> PAGEREF _Toc188977311 \h </w:instrText>
            </w:r>
            <w:r w:rsidR="00FA4042">
              <w:rPr>
                <w:noProof/>
                <w:webHidden/>
              </w:rPr>
            </w:r>
            <w:r w:rsidR="00FA4042">
              <w:rPr>
                <w:noProof/>
                <w:webHidden/>
              </w:rPr>
              <w:fldChar w:fldCharType="separate"/>
            </w:r>
            <w:r w:rsidR="00FA4042">
              <w:rPr>
                <w:noProof/>
                <w:webHidden/>
              </w:rPr>
              <w:t>15</w:t>
            </w:r>
            <w:r w:rsidR="00FA4042">
              <w:rPr>
                <w:noProof/>
                <w:webHidden/>
              </w:rPr>
              <w:fldChar w:fldCharType="end"/>
            </w:r>
          </w:hyperlink>
        </w:p>
        <w:p w14:paraId="7D4BE779" w14:textId="051E6A12"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312" w:history="1">
            <w:r w:rsidR="00FA4042" w:rsidRPr="00282807">
              <w:rPr>
                <w:rStyle w:val="Hyperlink"/>
                <w:bCs/>
                <w:noProof/>
              </w:rPr>
              <w:t>5.11.</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bCs/>
                <w:noProof/>
              </w:rPr>
              <w:t>Analysis of cost-effectiveness</w:t>
            </w:r>
            <w:r w:rsidR="00FA4042">
              <w:rPr>
                <w:noProof/>
                <w:webHidden/>
              </w:rPr>
              <w:tab/>
            </w:r>
            <w:r w:rsidR="00FA4042">
              <w:rPr>
                <w:noProof/>
                <w:webHidden/>
              </w:rPr>
              <w:fldChar w:fldCharType="begin"/>
            </w:r>
            <w:r w:rsidR="00FA4042">
              <w:rPr>
                <w:noProof/>
                <w:webHidden/>
              </w:rPr>
              <w:instrText xml:space="preserve"> PAGEREF _Toc188977312 \h </w:instrText>
            </w:r>
            <w:r w:rsidR="00FA4042">
              <w:rPr>
                <w:noProof/>
                <w:webHidden/>
              </w:rPr>
            </w:r>
            <w:r w:rsidR="00FA4042">
              <w:rPr>
                <w:noProof/>
                <w:webHidden/>
              </w:rPr>
              <w:fldChar w:fldCharType="separate"/>
            </w:r>
            <w:r w:rsidR="00FA4042">
              <w:rPr>
                <w:noProof/>
                <w:webHidden/>
              </w:rPr>
              <w:t>15</w:t>
            </w:r>
            <w:r w:rsidR="00FA4042">
              <w:rPr>
                <w:noProof/>
                <w:webHidden/>
              </w:rPr>
              <w:fldChar w:fldCharType="end"/>
            </w:r>
          </w:hyperlink>
        </w:p>
        <w:p w14:paraId="63FBFB66" w14:textId="7C9D6667"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313" w:history="1">
            <w:r w:rsidR="00FA4042" w:rsidRPr="00282807">
              <w:rPr>
                <w:rStyle w:val="Hyperlink"/>
                <w:noProof/>
              </w:rPr>
              <w:t>5.12.</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noProof/>
              </w:rPr>
              <w:t>Cost consequences analysis</w:t>
            </w:r>
            <w:r w:rsidR="00FA4042">
              <w:rPr>
                <w:noProof/>
                <w:webHidden/>
              </w:rPr>
              <w:tab/>
            </w:r>
            <w:r w:rsidR="00FA4042">
              <w:rPr>
                <w:noProof/>
                <w:webHidden/>
              </w:rPr>
              <w:fldChar w:fldCharType="begin"/>
            </w:r>
            <w:r w:rsidR="00FA4042">
              <w:rPr>
                <w:noProof/>
                <w:webHidden/>
              </w:rPr>
              <w:instrText xml:space="preserve"> PAGEREF _Toc188977313 \h </w:instrText>
            </w:r>
            <w:r w:rsidR="00FA4042">
              <w:rPr>
                <w:noProof/>
                <w:webHidden/>
              </w:rPr>
            </w:r>
            <w:r w:rsidR="00FA4042">
              <w:rPr>
                <w:noProof/>
                <w:webHidden/>
              </w:rPr>
              <w:fldChar w:fldCharType="separate"/>
            </w:r>
            <w:r w:rsidR="00FA4042">
              <w:rPr>
                <w:noProof/>
                <w:webHidden/>
              </w:rPr>
              <w:t>16</w:t>
            </w:r>
            <w:r w:rsidR="00FA4042">
              <w:rPr>
                <w:noProof/>
                <w:webHidden/>
              </w:rPr>
              <w:fldChar w:fldCharType="end"/>
            </w:r>
          </w:hyperlink>
        </w:p>
        <w:p w14:paraId="54E86E5E" w14:textId="03185750"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314" w:history="1">
            <w:r w:rsidR="00FA4042" w:rsidRPr="00282807">
              <w:rPr>
                <w:rStyle w:val="Hyperlink"/>
                <w:noProof/>
              </w:rPr>
              <w:t>5.13.</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noProof/>
              </w:rPr>
              <w:t>Resource impact on UK NHS budgets</w:t>
            </w:r>
            <w:r w:rsidR="00FA4042">
              <w:rPr>
                <w:noProof/>
                <w:webHidden/>
              </w:rPr>
              <w:tab/>
            </w:r>
            <w:r w:rsidR="00FA4042">
              <w:rPr>
                <w:noProof/>
                <w:webHidden/>
              </w:rPr>
              <w:fldChar w:fldCharType="begin"/>
            </w:r>
            <w:r w:rsidR="00FA4042">
              <w:rPr>
                <w:noProof/>
                <w:webHidden/>
              </w:rPr>
              <w:instrText xml:space="preserve"> PAGEREF _Toc188977314 \h </w:instrText>
            </w:r>
            <w:r w:rsidR="00FA4042">
              <w:rPr>
                <w:noProof/>
                <w:webHidden/>
              </w:rPr>
            </w:r>
            <w:r w:rsidR="00FA4042">
              <w:rPr>
                <w:noProof/>
                <w:webHidden/>
              </w:rPr>
              <w:fldChar w:fldCharType="separate"/>
            </w:r>
            <w:r w:rsidR="00FA4042">
              <w:rPr>
                <w:noProof/>
                <w:webHidden/>
              </w:rPr>
              <w:t>16</w:t>
            </w:r>
            <w:r w:rsidR="00FA4042">
              <w:rPr>
                <w:noProof/>
                <w:webHidden/>
              </w:rPr>
              <w:fldChar w:fldCharType="end"/>
            </w:r>
          </w:hyperlink>
        </w:p>
        <w:p w14:paraId="73DEDEB7" w14:textId="2D4EE583"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315" w:history="1">
            <w:r w:rsidR="00FA4042" w:rsidRPr="00282807">
              <w:rPr>
                <w:rStyle w:val="Hyperlink"/>
                <w:noProof/>
              </w:rPr>
              <w:t>5.14.</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noProof/>
              </w:rPr>
              <w:t>Sampling Uncertainty</w:t>
            </w:r>
            <w:r w:rsidR="00FA4042">
              <w:rPr>
                <w:noProof/>
                <w:webHidden/>
              </w:rPr>
              <w:tab/>
            </w:r>
            <w:r w:rsidR="00FA4042">
              <w:rPr>
                <w:noProof/>
                <w:webHidden/>
              </w:rPr>
              <w:fldChar w:fldCharType="begin"/>
            </w:r>
            <w:r w:rsidR="00FA4042">
              <w:rPr>
                <w:noProof/>
                <w:webHidden/>
              </w:rPr>
              <w:instrText xml:space="preserve"> PAGEREF _Toc188977315 \h </w:instrText>
            </w:r>
            <w:r w:rsidR="00FA4042">
              <w:rPr>
                <w:noProof/>
                <w:webHidden/>
              </w:rPr>
            </w:r>
            <w:r w:rsidR="00FA4042">
              <w:rPr>
                <w:noProof/>
                <w:webHidden/>
              </w:rPr>
              <w:fldChar w:fldCharType="separate"/>
            </w:r>
            <w:r w:rsidR="00FA4042">
              <w:rPr>
                <w:noProof/>
                <w:webHidden/>
              </w:rPr>
              <w:t>16</w:t>
            </w:r>
            <w:r w:rsidR="00FA4042">
              <w:rPr>
                <w:noProof/>
                <w:webHidden/>
              </w:rPr>
              <w:fldChar w:fldCharType="end"/>
            </w:r>
          </w:hyperlink>
        </w:p>
        <w:p w14:paraId="48131920" w14:textId="525F209C"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316" w:history="1">
            <w:r w:rsidR="00FA4042" w:rsidRPr="00282807">
              <w:rPr>
                <w:rStyle w:val="Hyperlink"/>
                <w:bCs/>
                <w:noProof/>
              </w:rPr>
              <w:t>5.15.</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bCs/>
                <w:noProof/>
              </w:rPr>
              <w:t>Subgroup Analyses/ Heterogeneity Analysis</w:t>
            </w:r>
            <w:r w:rsidR="00FA4042">
              <w:rPr>
                <w:noProof/>
                <w:webHidden/>
              </w:rPr>
              <w:tab/>
            </w:r>
            <w:r w:rsidR="00FA4042">
              <w:rPr>
                <w:noProof/>
                <w:webHidden/>
              </w:rPr>
              <w:fldChar w:fldCharType="begin"/>
            </w:r>
            <w:r w:rsidR="00FA4042">
              <w:rPr>
                <w:noProof/>
                <w:webHidden/>
              </w:rPr>
              <w:instrText xml:space="preserve"> PAGEREF _Toc188977316 \h </w:instrText>
            </w:r>
            <w:r w:rsidR="00FA4042">
              <w:rPr>
                <w:noProof/>
                <w:webHidden/>
              </w:rPr>
            </w:r>
            <w:r w:rsidR="00FA4042">
              <w:rPr>
                <w:noProof/>
                <w:webHidden/>
              </w:rPr>
              <w:fldChar w:fldCharType="separate"/>
            </w:r>
            <w:r w:rsidR="00FA4042">
              <w:rPr>
                <w:noProof/>
                <w:webHidden/>
              </w:rPr>
              <w:t>16</w:t>
            </w:r>
            <w:r w:rsidR="00FA4042">
              <w:rPr>
                <w:noProof/>
                <w:webHidden/>
              </w:rPr>
              <w:fldChar w:fldCharType="end"/>
            </w:r>
          </w:hyperlink>
        </w:p>
        <w:p w14:paraId="1FB7CA34" w14:textId="2C569A77"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317" w:history="1">
            <w:r w:rsidR="00FA4042" w:rsidRPr="00282807">
              <w:rPr>
                <w:rStyle w:val="Hyperlink"/>
                <w:bCs/>
                <w:noProof/>
              </w:rPr>
              <w:t>5.16.</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bCs/>
                <w:noProof/>
              </w:rPr>
              <w:t>Sensitivity Analysis</w:t>
            </w:r>
            <w:r w:rsidR="00FA4042">
              <w:rPr>
                <w:noProof/>
                <w:webHidden/>
              </w:rPr>
              <w:tab/>
            </w:r>
            <w:r w:rsidR="00FA4042">
              <w:rPr>
                <w:noProof/>
                <w:webHidden/>
              </w:rPr>
              <w:fldChar w:fldCharType="begin"/>
            </w:r>
            <w:r w:rsidR="00FA4042">
              <w:rPr>
                <w:noProof/>
                <w:webHidden/>
              </w:rPr>
              <w:instrText xml:space="preserve"> PAGEREF _Toc188977317 \h </w:instrText>
            </w:r>
            <w:r w:rsidR="00FA4042">
              <w:rPr>
                <w:noProof/>
                <w:webHidden/>
              </w:rPr>
            </w:r>
            <w:r w:rsidR="00FA4042">
              <w:rPr>
                <w:noProof/>
                <w:webHidden/>
              </w:rPr>
              <w:fldChar w:fldCharType="separate"/>
            </w:r>
            <w:r w:rsidR="00FA4042">
              <w:rPr>
                <w:noProof/>
                <w:webHidden/>
              </w:rPr>
              <w:t>16</w:t>
            </w:r>
            <w:r w:rsidR="00FA4042">
              <w:rPr>
                <w:noProof/>
                <w:webHidden/>
              </w:rPr>
              <w:fldChar w:fldCharType="end"/>
            </w:r>
          </w:hyperlink>
        </w:p>
        <w:p w14:paraId="68D4DDBE" w14:textId="1201ED8A"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318" w:history="1">
            <w:r w:rsidR="00FA4042" w:rsidRPr="00282807">
              <w:rPr>
                <w:rStyle w:val="Hyperlink"/>
                <w:noProof/>
              </w:rPr>
              <w:t>5.17.</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noProof/>
              </w:rPr>
              <w:t>Scenario Analysis</w:t>
            </w:r>
            <w:r w:rsidR="00FA4042">
              <w:rPr>
                <w:noProof/>
                <w:webHidden/>
              </w:rPr>
              <w:tab/>
            </w:r>
            <w:r w:rsidR="00FA4042">
              <w:rPr>
                <w:noProof/>
                <w:webHidden/>
              </w:rPr>
              <w:fldChar w:fldCharType="begin"/>
            </w:r>
            <w:r w:rsidR="00FA4042">
              <w:rPr>
                <w:noProof/>
                <w:webHidden/>
              </w:rPr>
              <w:instrText xml:space="preserve"> PAGEREF _Toc188977318 \h </w:instrText>
            </w:r>
            <w:r w:rsidR="00FA4042">
              <w:rPr>
                <w:noProof/>
                <w:webHidden/>
              </w:rPr>
            </w:r>
            <w:r w:rsidR="00FA4042">
              <w:rPr>
                <w:noProof/>
                <w:webHidden/>
              </w:rPr>
              <w:fldChar w:fldCharType="separate"/>
            </w:r>
            <w:r w:rsidR="00FA4042">
              <w:rPr>
                <w:noProof/>
                <w:webHidden/>
              </w:rPr>
              <w:t>17</w:t>
            </w:r>
            <w:r w:rsidR="00FA4042">
              <w:rPr>
                <w:noProof/>
                <w:webHidden/>
              </w:rPr>
              <w:fldChar w:fldCharType="end"/>
            </w:r>
          </w:hyperlink>
        </w:p>
        <w:p w14:paraId="494BAC59" w14:textId="2831E634" w:rsidR="00FA4042" w:rsidRDefault="003D64E2">
          <w:pPr>
            <w:pStyle w:val="TOC1"/>
            <w:tabs>
              <w:tab w:val="right" w:leader="dot" w:pos="9016"/>
            </w:tabs>
            <w:rPr>
              <w:rFonts w:asciiTheme="minorHAnsi" w:eastAsiaTheme="minorEastAsia" w:hAnsiTheme="minorHAnsi" w:cstheme="minorBidi"/>
              <w:noProof/>
              <w:kern w:val="2"/>
              <w:sz w:val="24"/>
              <w:szCs w:val="24"/>
              <w:lang w:val="en-US" w:eastAsia="en-US"/>
              <w14:ligatures w14:val="standardContextual"/>
            </w:rPr>
          </w:pPr>
          <w:hyperlink w:anchor="_Toc188977319" w:history="1">
            <w:r w:rsidR="00FA4042" w:rsidRPr="00282807">
              <w:rPr>
                <w:rStyle w:val="Hyperlink"/>
                <w:noProof/>
              </w:rPr>
              <w:t>Section 6: Modelling</w:t>
            </w:r>
            <w:r w:rsidR="00FA4042">
              <w:rPr>
                <w:noProof/>
                <w:webHidden/>
              </w:rPr>
              <w:tab/>
            </w:r>
            <w:r w:rsidR="00FA4042">
              <w:rPr>
                <w:noProof/>
                <w:webHidden/>
              </w:rPr>
              <w:fldChar w:fldCharType="begin"/>
            </w:r>
            <w:r w:rsidR="00FA4042">
              <w:rPr>
                <w:noProof/>
                <w:webHidden/>
              </w:rPr>
              <w:instrText xml:space="preserve"> PAGEREF _Toc188977319 \h </w:instrText>
            </w:r>
            <w:r w:rsidR="00FA4042">
              <w:rPr>
                <w:noProof/>
                <w:webHidden/>
              </w:rPr>
            </w:r>
            <w:r w:rsidR="00FA4042">
              <w:rPr>
                <w:noProof/>
                <w:webHidden/>
              </w:rPr>
              <w:fldChar w:fldCharType="separate"/>
            </w:r>
            <w:r w:rsidR="00FA4042">
              <w:rPr>
                <w:noProof/>
                <w:webHidden/>
              </w:rPr>
              <w:t>17</w:t>
            </w:r>
            <w:r w:rsidR="00FA4042">
              <w:rPr>
                <w:noProof/>
                <w:webHidden/>
              </w:rPr>
              <w:fldChar w:fldCharType="end"/>
            </w:r>
          </w:hyperlink>
        </w:p>
        <w:p w14:paraId="771FA281" w14:textId="053F3EBD"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320" w:history="1">
            <w:r w:rsidR="00FA4042" w:rsidRPr="00282807">
              <w:rPr>
                <w:rStyle w:val="Hyperlink"/>
                <w:noProof/>
              </w:rPr>
              <w:t>6.1.</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noProof/>
              </w:rPr>
              <w:t>Decision Analytic Modelling</w:t>
            </w:r>
            <w:r w:rsidR="00FA4042">
              <w:rPr>
                <w:noProof/>
                <w:webHidden/>
              </w:rPr>
              <w:tab/>
            </w:r>
            <w:r w:rsidR="00FA4042">
              <w:rPr>
                <w:noProof/>
                <w:webHidden/>
              </w:rPr>
              <w:fldChar w:fldCharType="begin"/>
            </w:r>
            <w:r w:rsidR="00FA4042">
              <w:rPr>
                <w:noProof/>
                <w:webHidden/>
              </w:rPr>
              <w:instrText xml:space="preserve"> PAGEREF _Toc188977320 \h </w:instrText>
            </w:r>
            <w:r w:rsidR="00FA4042">
              <w:rPr>
                <w:noProof/>
                <w:webHidden/>
              </w:rPr>
            </w:r>
            <w:r w:rsidR="00FA4042">
              <w:rPr>
                <w:noProof/>
                <w:webHidden/>
              </w:rPr>
              <w:fldChar w:fldCharType="separate"/>
            </w:r>
            <w:r w:rsidR="00FA4042">
              <w:rPr>
                <w:noProof/>
                <w:webHidden/>
              </w:rPr>
              <w:t>17</w:t>
            </w:r>
            <w:r w:rsidR="00FA4042">
              <w:rPr>
                <w:noProof/>
                <w:webHidden/>
              </w:rPr>
              <w:fldChar w:fldCharType="end"/>
            </w:r>
          </w:hyperlink>
        </w:p>
        <w:p w14:paraId="13AA1658" w14:textId="2340AC8A"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321" w:history="1">
            <w:r w:rsidR="00FA4042" w:rsidRPr="00282807">
              <w:rPr>
                <w:rStyle w:val="Hyperlink"/>
                <w:noProof/>
              </w:rPr>
              <w:t>6.2.</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noProof/>
              </w:rPr>
              <w:t>Model Type</w:t>
            </w:r>
            <w:r w:rsidR="00FA4042">
              <w:rPr>
                <w:noProof/>
                <w:webHidden/>
              </w:rPr>
              <w:tab/>
            </w:r>
            <w:r w:rsidR="00FA4042">
              <w:rPr>
                <w:noProof/>
                <w:webHidden/>
              </w:rPr>
              <w:fldChar w:fldCharType="begin"/>
            </w:r>
            <w:r w:rsidR="00FA4042">
              <w:rPr>
                <w:noProof/>
                <w:webHidden/>
              </w:rPr>
              <w:instrText xml:space="preserve"> PAGEREF _Toc188977321 \h </w:instrText>
            </w:r>
            <w:r w:rsidR="00FA4042">
              <w:rPr>
                <w:noProof/>
                <w:webHidden/>
              </w:rPr>
            </w:r>
            <w:r w:rsidR="00FA4042">
              <w:rPr>
                <w:noProof/>
                <w:webHidden/>
              </w:rPr>
              <w:fldChar w:fldCharType="separate"/>
            </w:r>
            <w:r w:rsidR="00FA4042">
              <w:rPr>
                <w:noProof/>
                <w:webHidden/>
              </w:rPr>
              <w:t>17</w:t>
            </w:r>
            <w:r w:rsidR="00FA4042">
              <w:rPr>
                <w:noProof/>
                <w:webHidden/>
              </w:rPr>
              <w:fldChar w:fldCharType="end"/>
            </w:r>
          </w:hyperlink>
        </w:p>
        <w:p w14:paraId="7F27DB99" w14:textId="0BA17146"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322" w:history="1">
            <w:r w:rsidR="00FA4042" w:rsidRPr="00282807">
              <w:rPr>
                <w:rStyle w:val="Hyperlink"/>
                <w:noProof/>
              </w:rPr>
              <w:t>6.3.</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noProof/>
              </w:rPr>
              <w:t>Model Structure</w:t>
            </w:r>
            <w:r w:rsidR="00FA4042">
              <w:rPr>
                <w:noProof/>
                <w:webHidden/>
              </w:rPr>
              <w:tab/>
            </w:r>
            <w:r w:rsidR="00FA4042">
              <w:rPr>
                <w:noProof/>
                <w:webHidden/>
              </w:rPr>
              <w:fldChar w:fldCharType="begin"/>
            </w:r>
            <w:r w:rsidR="00FA4042">
              <w:rPr>
                <w:noProof/>
                <w:webHidden/>
              </w:rPr>
              <w:instrText xml:space="preserve"> PAGEREF _Toc188977322 \h </w:instrText>
            </w:r>
            <w:r w:rsidR="00FA4042">
              <w:rPr>
                <w:noProof/>
                <w:webHidden/>
              </w:rPr>
            </w:r>
            <w:r w:rsidR="00FA4042">
              <w:rPr>
                <w:noProof/>
                <w:webHidden/>
              </w:rPr>
              <w:fldChar w:fldCharType="separate"/>
            </w:r>
            <w:r w:rsidR="00FA4042">
              <w:rPr>
                <w:noProof/>
                <w:webHidden/>
              </w:rPr>
              <w:t>17</w:t>
            </w:r>
            <w:r w:rsidR="00FA4042">
              <w:rPr>
                <w:noProof/>
                <w:webHidden/>
              </w:rPr>
              <w:fldChar w:fldCharType="end"/>
            </w:r>
          </w:hyperlink>
        </w:p>
        <w:p w14:paraId="37206E2D" w14:textId="05D703DB"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323" w:history="1">
            <w:r w:rsidR="00FA4042" w:rsidRPr="00282807">
              <w:rPr>
                <w:rStyle w:val="Hyperlink"/>
                <w:noProof/>
              </w:rPr>
              <w:t>6.4.</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noProof/>
              </w:rPr>
              <w:t>Treatment Effect Beyond the End of the Trial</w:t>
            </w:r>
            <w:r w:rsidR="00FA4042">
              <w:rPr>
                <w:noProof/>
                <w:webHidden/>
              </w:rPr>
              <w:tab/>
            </w:r>
            <w:r w:rsidR="00FA4042">
              <w:rPr>
                <w:noProof/>
                <w:webHidden/>
              </w:rPr>
              <w:fldChar w:fldCharType="begin"/>
            </w:r>
            <w:r w:rsidR="00FA4042">
              <w:rPr>
                <w:noProof/>
                <w:webHidden/>
              </w:rPr>
              <w:instrText xml:space="preserve"> PAGEREF _Toc188977323 \h </w:instrText>
            </w:r>
            <w:r w:rsidR="00FA4042">
              <w:rPr>
                <w:noProof/>
                <w:webHidden/>
              </w:rPr>
            </w:r>
            <w:r w:rsidR="00FA4042">
              <w:rPr>
                <w:noProof/>
                <w:webHidden/>
              </w:rPr>
              <w:fldChar w:fldCharType="separate"/>
            </w:r>
            <w:r w:rsidR="00FA4042">
              <w:rPr>
                <w:noProof/>
                <w:webHidden/>
              </w:rPr>
              <w:t>18</w:t>
            </w:r>
            <w:r w:rsidR="00FA4042">
              <w:rPr>
                <w:noProof/>
                <w:webHidden/>
              </w:rPr>
              <w:fldChar w:fldCharType="end"/>
            </w:r>
          </w:hyperlink>
        </w:p>
        <w:p w14:paraId="722F75E8" w14:textId="0D58275D"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324" w:history="1">
            <w:r w:rsidR="00FA4042" w:rsidRPr="00282807">
              <w:rPr>
                <w:rStyle w:val="Hyperlink"/>
                <w:noProof/>
              </w:rPr>
              <w:t>6.5.</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noProof/>
              </w:rPr>
              <w:t>Other Key Assumptions</w:t>
            </w:r>
            <w:r w:rsidR="00FA4042">
              <w:rPr>
                <w:noProof/>
                <w:webHidden/>
              </w:rPr>
              <w:tab/>
            </w:r>
            <w:r w:rsidR="00FA4042">
              <w:rPr>
                <w:noProof/>
                <w:webHidden/>
              </w:rPr>
              <w:fldChar w:fldCharType="begin"/>
            </w:r>
            <w:r w:rsidR="00FA4042">
              <w:rPr>
                <w:noProof/>
                <w:webHidden/>
              </w:rPr>
              <w:instrText xml:space="preserve"> PAGEREF _Toc188977324 \h </w:instrText>
            </w:r>
            <w:r w:rsidR="00FA4042">
              <w:rPr>
                <w:noProof/>
                <w:webHidden/>
              </w:rPr>
            </w:r>
            <w:r w:rsidR="00FA4042">
              <w:rPr>
                <w:noProof/>
                <w:webHidden/>
              </w:rPr>
              <w:fldChar w:fldCharType="separate"/>
            </w:r>
            <w:r w:rsidR="00FA4042">
              <w:rPr>
                <w:noProof/>
                <w:webHidden/>
              </w:rPr>
              <w:t>18</w:t>
            </w:r>
            <w:r w:rsidR="00FA4042">
              <w:rPr>
                <w:noProof/>
                <w:webHidden/>
              </w:rPr>
              <w:fldChar w:fldCharType="end"/>
            </w:r>
          </w:hyperlink>
        </w:p>
        <w:p w14:paraId="21CB4303" w14:textId="5BED0C9D"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325" w:history="1">
            <w:r w:rsidR="00FA4042" w:rsidRPr="00282807">
              <w:rPr>
                <w:rStyle w:val="Hyperlink"/>
                <w:noProof/>
              </w:rPr>
              <w:t>6.6.</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noProof/>
              </w:rPr>
              <w:t>Methods of Identifying and Estimating Parameters</w:t>
            </w:r>
            <w:r w:rsidR="00FA4042">
              <w:rPr>
                <w:noProof/>
                <w:webHidden/>
              </w:rPr>
              <w:tab/>
            </w:r>
            <w:r w:rsidR="00FA4042">
              <w:rPr>
                <w:noProof/>
                <w:webHidden/>
              </w:rPr>
              <w:fldChar w:fldCharType="begin"/>
            </w:r>
            <w:r w:rsidR="00FA4042">
              <w:rPr>
                <w:noProof/>
                <w:webHidden/>
              </w:rPr>
              <w:instrText xml:space="preserve"> PAGEREF _Toc188977325 \h </w:instrText>
            </w:r>
            <w:r w:rsidR="00FA4042">
              <w:rPr>
                <w:noProof/>
                <w:webHidden/>
              </w:rPr>
            </w:r>
            <w:r w:rsidR="00FA4042">
              <w:rPr>
                <w:noProof/>
                <w:webHidden/>
              </w:rPr>
              <w:fldChar w:fldCharType="separate"/>
            </w:r>
            <w:r w:rsidR="00FA4042">
              <w:rPr>
                <w:noProof/>
                <w:webHidden/>
              </w:rPr>
              <w:t>18</w:t>
            </w:r>
            <w:r w:rsidR="00FA4042">
              <w:rPr>
                <w:noProof/>
                <w:webHidden/>
              </w:rPr>
              <w:fldChar w:fldCharType="end"/>
            </w:r>
          </w:hyperlink>
        </w:p>
        <w:p w14:paraId="0DD69C24" w14:textId="4B691A6B"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326" w:history="1">
            <w:r w:rsidR="00FA4042" w:rsidRPr="00282807">
              <w:rPr>
                <w:rStyle w:val="Hyperlink"/>
                <w:noProof/>
              </w:rPr>
              <w:t>6.7.</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noProof/>
              </w:rPr>
              <w:t>Model Validation</w:t>
            </w:r>
            <w:r w:rsidR="00FA4042">
              <w:rPr>
                <w:noProof/>
                <w:webHidden/>
              </w:rPr>
              <w:tab/>
            </w:r>
            <w:r w:rsidR="00FA4042">
              <w:rPr>
                <w:noProof/>
                <w:webHidden/>
              </w:rPr>
              <w:fldChar w:fldCharType="begin"/>
            </w:r>
            <w:r w:rsidR="00FA4042">
              <w:rPr>
                <w:noProof/>
                <w:webHidden/>
              </w:rPr>
              <w:instrText xml:space="preserve"> PAGEREF _Toc188977326 \h </w:instrText>
            </w:r>
            <w:r w:rsidR="00FA4042">
              <w:rPr>
                <w:noProof/>
                <w:webHidden/>
              </w:rPr>
            </w:r>
            <w:r w:rsidR="00FA4042">
              <w:rPr>
                <w:noProof/>
                <w:webHidden/>
              </w:rPr>
              <w:fldChar w:fldCharType="separate"/>
            </w:r>
            <w:r w:rsidR="00FA4042">
              <w:rPr>
                <w:noProof/>
                <w:webHidden/>
              </w:rPr>
              <w:t>18</w:t>
            </w:r>
            <w:r w:rsidR="00FA4042">
              <w:rPr>
                <w:noProof/>
                <w:webHidden/>
              </w:rPr>
              <w:fldChar w:fldCharType="end"/>
            </w:r>
          </w:hyperlink>
        </w:p>
        <w:p w14:paraId="7D30C094" w14:textId="0AC26101" w:rsidR="00FA4042" w:rsidRDefault="003D64E2">
          <w:pPr>
            <w:pStyle w:val="TOC1"/>
            <w:tabs>
              <w:tab w:val="right" w:leader="dot" w:pos="9016"/>
            </w:tabs>
            <w:rPr>
              <w:rFonts w:asciiTheme="minorHAnsi" w:eastAsiaTheme="minorEastAsia" w:hAnsiTheme="minorHAnsi" w:cstheme="minorBidi"/>
              <w:noProof/>
              <w:kern w:val="2"/>
              <w:sz w:val="24"/>
              <w:szCs w:val="24"/>
              <w:lang w:val="en-US" w:eastAsia="en-US"/>
              <w14:ligatures w14:val="standardContextual"/>
            </w:rPr>
          </w:pPr>
          <w:hyperlink w:anchor="_Toc188977327" w:history="1">
            <w:r w:rsidR="00FA4042" w:rsidRPr="00282807">
              <w:rPr>
                <w:rStyle w:val="Hyperlink"/>
                <w:noProof/>
              </w:rPr>
              <w:t>Section 7: Reporting/Publishing</w:t>
            </w:r>
            <w:r w:rsidR="00FA4042">
              <w:rPr>
                <w:noProof/>
                <w:webHidden/>
              </w:rPr>
              <w:tab/>
            </w:r>
            <w:r w:rsidR="00FA4042">
              <w:rPr>
                <w:noProof/>
                <w:webHidden/>
              </w:rPr>
              <w:fldChar w:fldCharType="begin"/>
            </w:r>
            <w:r w:rsidR="00FA4042">
              <w:rPr>
                <w:noProof/>
                <w:webHidden/>
              </w:rPr>
              <w:instrText xml:space="preserve"> PAGEREF _Toc188977327 \h </w:instrText>
            </w:r>
            <w:r w:rsidR="00FA4042">
              <w:rPr>
                <w:noProof/>
                <w:webHidden/>
              </w:rPr>
            </w:r>
            <w:r w:rsidR="00FA4042">
              <w:rPr>
                <w:noProof/>
                <w:webHidden/>
              </w:rPr>
              <w:fldChar w:fldCharType="separate"/>
            </w:r>
            <w:r w:rsidR="00FA4042">
              <w:rPr>
                <w:noProof/>
                <w:webHidden/>
              </w:rPr>
              <w:t>19</w:t>
            </w:r>
            <w:r w:rsidR="00FA4042">
              <w:rPr>
                <w:noProof/>
                <w:webHidden/>
              </w:rPr>
              <w:fldChar w:fldCharType="end"/>
            </w:r>
          </w:hyperlink>
        </w:p>
        <w:p w14:paraId="5258F41C" w14:textId="075969D2"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328" w:history="1">
            <w:r w:rsidR="00FA4042" w:rsidRPr="00282807">
              <w:rPr>
                <w:rStyle w:val="Hyperlink"/>
                <w:bCs/>
                <w:noProof/>
              </w:rPr>
              <w:t>7.1.</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bCs/>
                <w:noProof/>
              </w:rPr>
              <w:t>Reporting standards</w:t>
            </w:r>
            <w:r w:rsidR="00FA4042">
              <w:rPr>
                <w:noProof/>
                <w:webHidden/>
              </w:rPr>
              <w:tab/>
            </w:r>
            <w:r w:rsidR="00FA4042">
              <w:rPr>
                <w:noProof/>
                <w:webHidden/>
              </w:rPr>
              <w:fldChar w:fldCharType="begin"/>
            </w:r>
            <w:r w:rsidR="00FA4042">
              <w:rPr>
                <w:noProof/>
                <w:webHidden/>
              </w:rPr>
              <w:instrText xml:space="preserve"> PAGEREF _Toc188977328 \h </w:instrText>
            </w:r>
            <w:r w:rsidR="00FA4042">
              <w:rPr>
                <w:noProof/>
                <w:webHidden/>
              </w:rPr>
            </w:r>
            <w:r w:rsidR="00FA4042">
              <w:rPr>
                <w:noProof/>
                <w:webHidden/>
              </w:rPr>
              <w:fldChar w:fldCharType="separate"/>
            </w:r>
            <w:r w:rsidR="00FA4042">
              <w:rPr>
                <w:noProof/>
                <w:webHidden/>
              </w:rPr>
              <w:t>19</w:t>
            </w:r>
            <w:r w:rsidR="00FA4042">
              <w:rPr>
                <w:noProof/>
                <w:webHidden/>
              </w:rPr>
              <w:fldChar w:fldCharType="end"/>
            </w:r>
          </w:hyperlink>
        </w:p>
        <w:p w14:paraId="3999CA3D" w14:textId="099DFD5A" w:rsidR="00FA4042" w:rsidRDefault="003D64E2">
          <w:pPr>
            <w:pStyle w:val="TOC2"/>
            <w:tabs>
              <w:tab w:val="left" w:pos="1200"/>
            </w:tabs>
            <w:rPr>
              <w:rFonts w:asciiTheme="minorHAnsi" w:eastAsiaTheme="minorEastAsia" w:hAnsiTheme="minorHAnsi" w:cstheme="minorBidi"/>
              <w:noProof/>
              <w:kern w:val="2"/>
              <w:sz w:val="24"/>
              <w:szCs w:val="24"/>
              <w:lang w:val="en-US" w:eastAsia="en-US"/>
              <w14:ligatures w14:val="standardContextual"/>
            </w:rPr>
          </w:pPr>
          <w:hyperlink w:anchor="_Toc188977329" w:history="1">
            <w:r w:rsidR="00FA4042" w:rsidRPr="00282807">
              <w:rPr>
                <w:rStyle w:val="Hyperlink"/>
                <w:noProof/>
              </w:rPr>
              <w:t>7.2.</w:t>
            </w:r>
            <w:r w:rsidR="00FA4042">
              <w:rPr>
                <w:rFonts w:asciiTheme="minorHAnsi" w:eastAsiaTheme="minorEastAsia" w:hAnsiTheme="minorHAnsi" w:cstheme="minorBidi"/>
                <w:noProof/>
                <w:kern w:val="2"/>
                <w:sz w:val="24"/>
                <w:szCs w:val="24"/>
                <w:lang w:val="en-US" w:eastAsia="en-US"/>
                <w14:ligatures w14:val="standardContextual"/>
              </w:rPr>
              <w:tab/>
            </w:r>
            <w:r w:rsidR="00FA4042" w:rsidRPr="00282807">
              <w:rPr>
                <w:rStyle w:val="Hyperlink"/>
                <w:noProof/>
              </w:rPr>
              <w:t>Deviations from the HEAP</w:t>
            </w:r>
            <w:r w:rsidR="00FA4042">
              <w:rPr>
                <w:noProof/>
                <w:webHidden/>
              </w:rPr>
              <w:tab/>
            </w:r>
            <w:r w:rsidR="00FA4042">
              <w:rPr>
                <w:noProof/>
                <w:webHidden/>
              </w:rPr>
              <w:fldChar w:fldCharType="begin"/>
            </w:r>
            <w:r w:rsidR="00FA4042">
              <w:rPr>
                <w:noProof/>
                <w:webHidden/>
              </w:rPr>
              <w:instrText xml:space="preserve"> PAGEREF _Toc188977329 \h </w:instrText>
            </w:r>
            <w:r w:rsidR="00FA4042">
              <w:rPr>
                <w:noProof/>
                <w:webHidden/>
              </w:rPr>
            </w:r>
            <w:r w:rsidR="00FA4042">
              <w:rPr>
                <w:noProof/>
                <w:webHidden/>
              </w:rPr>
              <w:fldChar w:fldCharType="separate"/>
            </w:r>
            <w:r w:rsidR="00FA4042">
              <w:rPr>
                <w:noProof/>
                <w:webHidden/>
              </w:rPr>
              <w:t>19</w:t>
            </w:r>
            <w:r w:rsidR="00FA4042">
              <w:rPr>
                <w:noProof/>
                <w:webHidden/>
              </w:rPr>
              <w:fldChar w:fldCharType="end"/>
            </w:r>
          </w:hyperlink>
        </w:p>
        <w:p w14:paraId="5BF0477F" w14:textId="42FA8444" w:rsidR="00FA4042" w:rsidRDefault="003D64E2">
          <w:pPr>
            <w:pStyle w:val="TOC1"/>
            <w:tabs>
              <w:tab w:val="right" w:leader="dot" w:pos="9016"/>
            </w:tabs>
            <w:rPr>
              <w:rFonts w:asciiTheme="minorHAnsi" w:eastAsiaTheme="minorEastAsia" w:hAnsiTheme="minorHAnsi" w:cstheme="minorBidi"/>
              <w:noProof/>
              <w:kern w:val="2"/>
              <w:sz w:val="24"/>
              <w:szCs w:val="24"/>
              <w:lang w:val="en-US" w:eastAsia="en-US"/>
              <w14:ligatures w14:val="standardContextual"/>
            </w:rPr>
          </w:pPr>
          <w:hyperlink w:anchor="_Toc188977330" w:history="1">
            <w:r w:rsidR="00FA4042" w:rsidRPr="00282807">
              <w:rPr>
                <w:rStyle w:val="Hyperlink"/>
                <w:noProof/>
              </w:rPr>
              <w:t>References</w:t>
            </w:r>
            <w:r w:rsidR="00FA4042">
              <w:rPr>
                <w:noProof/>
                <w:webHidden/>
              </w:rPr>
              <w:tab/>
            </w:r>
            <w:r w:rsidR="00FA4042">
              <w:rPr>
                <w:noProof/>
                <w:webHidden/>
              </w:rPr>
              <w:fldChar w:fldCharType="begin"/>
            </w:r>
            <w:r w:rsidR="00FA4042">
              <w:rPr>
                <w:noProof/>
                <w:webHidden/>
              </w:rPr>
              <w:instrText xml:space="preserve"> PAGEREF _Toc188977330 \h </w:instrText>
            </w:r>
            <w:r w:rsidR="00FA4042">
              <w:rPr>
                <w:noProof/>
                <w:webHidden/>
              </w:rPr>
            </w:r>
            <w:r w:rsidR="00FA4042">
              <w:rPr>
                <w:noProof/>
                <w:webHidden/>
              </w:rPr>
              <w:fldChar w:fldCharType="separate"/>
            </w:r>
            <w:r w:rsidR="00FA4042">
              <w:rPr>
                <w:noProof/>
                <w:webHidden/>
              </w:rPr>
              <w:t>19</w:t>
            </w:r>
            <w:r w:rsidR="00FA4042">
              <w:rPr>
                <w:noProof/>
                <w:webHidden/>
              </w:rPr>
              <w:fldChar w:fldCharType="end"/>
            </w:r>
          </w:hyperlink>
        </w:p>
        <w:p w14:paraId="5CA099D9" w14:textId="2BF3BBF7" w:rsidR="00924703" w:rsidRPr="00BE7421" w:rsidRDefault="00924703" w:rsidP="00924703">
          <w:r w:rsidRPr="00BE7421">
            <w:rPr>
              <w:b/>
              <w:bCs/>
            </w:rPr>
            <w:fldChar w:fldCharType="end"/>
          </w:r>
        </w:p>
      </w:sdtContent>
    </w:sdt>
    <w:p w14:paraId="183AF9E5" w14:textId="3FDA0466" w:rsidR="00924703" w:rsidRDefault="00924703" w:rsidP="00924703">
      <w:pPr>
        <w:rPr>
          <w:rFonts w:asciiTheme="minorHAnsi" w:hAnsiTheme="minorHAnsi"/>
          <w:b/>
          <w:bCs/>
          <w:color w:val="156082" w:themeColor="accent1"/>
          <w:sz w:val="32"/>
          <w:szCs w:val="32"/>
        </w:rPr>
      </w:pPr>
      <w:r w:rsidRPr="00BE7421">
        <w:rPr>
          <w:rFonts w:asciiTheme="minorHAnsi" w:hAnsiTheme="minorHAnsi"/>
          <w:b/>
          <w:bCs/>
          <w:color w:val="156082" w:themeColor="accent1"/>
          <w:sz w:val="32"/>
          <w:szCs w:val="32"/>
        </w:rPr>
        <w:t xml:space="preserve">Table and Figures </w:t>
      </w:r>
    </w:p>
    <w:p w14:paraId="1B30875C" w14:textId="6E426912" w:rsidR="007C6015" w:rsidRDefault="00AC161D">
      <w:pPr>
        <w:pStyle w:val="TableofFigures"/>
        <w:tabs>
          <w:tab w:val="right" w:leader="dot" w:pos="9170"/>
        </w:tabs>
        <w:rPr>
          <w:rFonts w:asciiTheme="minorHAnsi" w:eastAsiaTheme="minorEastAsia" w:hAnsiTheme="minorHAnsi" w:cstheme="minorBidi"/>
          <w:noProof/>
          <w:kern w:val="2"/>
          <w:sz w:val="24"/>
          <w:szCs w:val="24"/>
          <w14:ligatures w14:val="standardContextual"/>
        </w:rPr>
      </w:pPr>
      <w:r w:rsidRPr="16D9DAB5">
        <w:rPr>
          <w:rFonts w:asciiTheme="minorHAnsi" w:hAnsiTheme="minorHAnsi"/>
          <w:b/>
          <w:bCs/>
          <w:color w:val="156082" w:themeColor="accent1"/>
          <w:sz w:val="32"/>
          <w:szCs w:val="32"/>
        </w:rPr>
        <w:fldChar w:fldCharType="begin"/>
      </w:r>
      <w:r>
        <w:rPr>
          <w:rFonts w:asciiTheme="minorHAnsi" w:hAnsiTheme="minorHAnsi"/>
          <w:b/>
          <w:bCs/>
          <w:color w:val="156082" w:themeColor="accent1"/>
          <w:sz w:val="32"/>
          <w:szCs w:val="32"/>
        </w:rPr>
        <w:instrText xml:space="preserve"> TOC \h \z \c "Figure" </w:instrText>
      </w:r>
      <w:r w:rsidRPr="16D9DAB5">
        <w:rPr>
          <w:rFonts w:asciiTheme="minorHAnsi" w:hAnsiTheme="minorHAnsi"/>
          <w:b/>
          <w:bCs/>
          <w:color w:val="156082" w:themeColor="accent1"/>
          <w:sz w:val="32"/>
          <w:szCs w:val="32"/>
        </w:rPr>
        <w:fldChar w:fldCharType="separate"/>
      </w:r>
      <w:hyperlink w:anchor="_Toc195255640" w:history="1">
        <w:r w:rsidR="007C6015" w:rsidRPr="00F668C0">
          <w:rPr>
            <w:rStyle w:val="Hyperlink"/>
            <w:rFonts w:eastAsiaTheme="majorEastAsia"/>
            <w:noProof/>
          </w:rPr>
          <w:t>Figure 1</w:t>
        </w:r>
        <w:r w:rsidR="007C6015" w:rsidRPr="00F668C0">
          <w:rPr>
            <w:rStyle w:val="Hyperlink"/>
            <w:rFonts w:eastAsiaTheme="majorEastAsia" w:cstheme="minorHAnsi"/>
            <w:noProof/>
          </w:rPr>
          <w:t>: IMP</w:t>
        </w:r>
        <w:r w:rsidR="007C6015" w:rsidRPr="00F668C0">
          <w:rPr>
            <w:rStyle w:val="Hyperlink"/>
            <w:rFonts w:eastAsiaTheme="majorEastAsia" w:cstheme="minorHAnsi"/>
            <w:noProof/>
            <w:vertAlign w:val="superscript"/>
          </w:rPr>
          <w:t>2</w:t>
        </w:r>
        <w:r w:rsidR="007C6015" w:rsidRPr="00F668C0">
          <w:rPr>
            <w:rStyle w:val="Hyperlink"/>
            <w:rFonts w:eastAsiaTheme="majorEastAsia" w:cstheme="minorHAnsi"/>
            <w:noProof/>
          </w:rPr>
          <w:t>ART programme logic model</w:t>
        </w:r>
        <w:r w:rsidR="007C6015">
          <w:rPr>
            <w:noProof/>
            <w:webHidden/>
          </w:rPr>
          <w:tab/>
        </w:r>
        <w:r w:rsidR="007C6015">
          <w:rPr>
            <w:noProof/>
            <w:webHidden/>
          </w:rPr>
          <w:fldChar w:fldCharType="begin"/>
        </w:r>
        <w:r w:rsidR="007C6015">
          <w:rPr>
            <w:noProof/>
            <w:webHidden/>
          </w:rPr>
          <w:instrText xml:space="preserve"> PAGEREF _Toc195255640 \h </w:instrText>
        </w:r>
        <w:r w:rsidR="007C6015">
          <w:rPr>
            <w:noProof/>
            <w:webHidden/>
          </w:rPr>
        </w:r>
        <w:r w:rsidR="007C6015">
          <w:rPr>
            <w:noProof/>
            <w:webHidden/>
          </w:rPr>
          <w:fldChar w:fldCharType="separate"/>
        </w:r>
        <w:r w:rsidR="007C6015">
          <w:rPr>
            <w:noProof/>
            <w:webHidden/>
          </w:rPr>
          <w:t>12</w:t>
        </w:r>
        <w:r w:rsidR="007C6015">
          <w:rPr>
            <w:noProof/>
            <w:webHidden/>
          </w:rPr>
          <w:fldChar w:fldCharType="end"/>
        </w:r>
      </w:hyperlink>
    </w:p>
    <w:p w14:paraId="2FC5A0C6" w14:textId="03F36873" w:rsidR="007C6015" w:rsidRDefault="003D64E2">
      <w:pPr>
        <w:pStyle w:val="TableofFigures"/>
        <w:tabs>
          <w:tab w:val="right" w:leader="dot" w:pos="9170"/>
        </w:tabs>
        <w:rPr>
          <w:rFonts w:asciiTheme="minorHAnsi" w:eastAsiaTheme="minorEastAsia" w:hAnsiTheme="minorHAnsi" w:cstheme="minorBidi"/>
          <w:noProof/>
          <w:kern w:val="2"/>
          <w:sz w:val="24"/>
          <w:szCs w:val="24"/>
          <w14:ligatures w14:val="standardContextual"/>
        </w:rPr>
      </w:pPr>
      <w:hyperlink w:anchor="_Toc195255641" w:history="1">
        <w:r w:rsidR="007C6015" w:rsidRPr="00F668C0">
          <w:rPr>
            <w:rStyle w:val="Hyperlink"/>
            <w:rFonts w:eastAsiaTheme="majorEastAsia"/>
            <w:noProof/>
          </w:rPr>
          <w:t>Figure 2: Structure of discrete event simulation model</w:t>
        </w:r>
        <w:r w:rsidR="007C6015">
          <w:rPr>
            <w:noProof/>
            <w:webHidden/>
          </w:rPr>
          <w:tab/>
        </w:r>
        <w:r w:rsidR="007C6015">
          <w:rPr>
            <w:noProof/>
            <w:webHidden/>
          </w:rPr>
          <w:fldChar w:fldCharType="begin"/>
        </w:r>
        <w:r w:rsidR="007C6015">
          <w:rPr>
            <w:noProof/>
            <w:webHidden/>
          </w:rPr>
          <w:instrText xml:space="preserve"> PAGEREF _Toc195255641 \h </w:instrText>
        </w:r>
        <w:r w:rsidR="007C6015">
          <w:rPr>
            <w:noProof/>
            <w:webHidden/>
          </w:rPr>
        </w:r>
        <w:r w:rsidR="007C6015">
          <w:rPr>
            <w:noProof/>
            <w:webHidden/>
          </w:rPr>
          <w:fldChar w:fldCharType="separate"/>
        </w:r>
        <w:r w:rsidR="007C6015">
          <w:rPr>
            <w:noProof/>
            <w:webHidden/>
          </w:rPr>
          <w:t>21</w:t>
        </w:r>
        <w:r w:rsidR="007C6015">
          <w:rPr>
            <w:noProof/>
            <w:webHidden/>
          </w:rPr>
          <w:fldChar w:fldCharType="end"/>
        </w:r>
      </w:hyperlink>
    </w:p>
    <w:p w14:paraId="259E5EFB" w14:textId="4BB5A94A" w:rsidR="00AC161D" w:rsidRDefault="00AC161D" w:rsidP="00924703">
      <w:pPr>
        <w:rPr>
          <w:rFonts w:asciiTheme="minorHAnsi" w:hAnsiTheme="minorHAnsi"/>
          <w:b/>
          <w:bCs/>
          <w:color w:val="156082" w:themeColor="accent1"/>
          <w:sz w:val="32"/>
          <w:szCs w:val="32"/>
        </w:rPr>
      </w:pPr>
      <w:r w:rsidRPr="16D9DAB5">
        <w:rPr>
          <w:rFonts w:asciiTheme="minorHAnsi" w:hAnsiTheme="minorHAnsi"/>
          <w:b/>
          <w:bCs/>
          <w:color w:val="156082" w:themeColor="accent1"/>
          <w:sz w:val="32"/>
          <w:szCs w:val="32"/>
        </w:rPr>
        <w:fldChar w:fldCharType="end"/>
      </w:r>
    </w:p>
    <w:p w14:paraId="2991746D" w14:textId="77777777" w:rsidR="00924703" w:rsidRDefault="00924703" w:rsidP="00924703">
      <w:pPr>
        <w:rPr>
          <w:b/>
          <w:bCs/>
          <w:color w:val="156082" w:themeColor="accent1"/>
          <w:sz w:val="32"/>
          <w:szCs w:val="32"/>
        </w:rPr>
      </w:pPr>
    </w:p>
    <w:p w14:paraId="23E65901" w14:textId="77777777" w:rsidR="007D6517" w:rsidRPr="00BE7421" w:rsidRDefault="007D6517" w:rsidP="00924703">
      <w:pPr>
        <w:rPr>
          <w:b/>
          <w:bCs/>
          <w:color w:val="156082" w:themeColor="accent1"/>
          <w:sz w:val="32"/>
          <w:szCs w:val="32"/>
        </w:rPr>
      </w:pPr>
    </w:p>
    <w:p w14:paraId="4C2C2FD8" w14:textId="77777777" w:rsidR="00924703" w:rsidRPr="00BE7421" w:rsidRDefault="00924703" w:rsidP="00924703">
      <w:pPr>
        <w:rPr>
          <w:b/>
          <w:bCs/>
          <w:color w:val="156082" w:themeColor="accent1"/>
          <w:sz w:val="32"/>
          <w:szCs w:val="32"/>
        </w:rPr>
      </w:pPr>
    </w:p>
    <w:p w14:paraId="0EC4D80A" w14:textId="38877D98" w:rsidR="00AC161D" w:rsidRDefault="00935D3C" w:rsidP="00935D3C">
      <w:pPr>
        <w:tabs>
          <w:tab w:val="left" w:pos="5880"/>
        </w:tabs>
        <w:rPr>
          <w:b/>
          <w:bCs/>
          <w:color w:val="156082" w:themeColor="accent1"/>
          <w:sz w:val="32"/>
          <w:szCs w:val="32"/>
        </w:rPr>
      </w:pPr>
      <w:bookmarkStart w:id="2" w:name="_Toc180444205"/>
      <w:r>
        <w:rPr>
          <w:b/>
          <w:bCs/>
          <w:color w:val="156082" w:themeColor="accent1"/>
          <w:sz w:val="32"/>
          <w:szCs w:val="32"/>
        </w:rPr>
        <w:tab/>
      </w:r>
    </w:p>
    <w:p w14:paraId="400D4F22" w14:textId="558FF55D" w:rsidR="00924703" w:rsidRPr="00BE7421" w:rsidRDefault="00924703" w:rsidP="00924703">
      <w:pPr>
        <w:rPr>
          <w:b/>
          <w:bCs/>
          <w:color w:val="156082" w:themeColor="accent1"/>
          <w:sz w:val="32"/>
          <w:szCs w:val="32"/>
        </w:rPr>
      </w:pPr>
      <w:r w:rsidRPr="00BE7421">
        <w:rPr>
          <w:b/>
          <w:bCs/>
          <w:color w:val="156082" w:themeColor="accent1"/>
          <w:sz w:val="32"/>
          <w:szCs w:val="32"/>
        </w:rPr>
        <w:t>Abbreviations</w:t>
      </w:r>
      <w:r w:rsidRPr="00BE7421">
        <w:rPr>
          <w:b/>
          <w:bCs/>
          <w:color w:val="0F4761" w:themeColor="accent1" w:themeShade="BF"/>
        </w:rPr>
        <w:t xml:space="preserve"> </w:t>
      </w:r>
    </w:p>
    <w:tbl>
      <w:tblPr>
        <w:tblW w:w="9210" w:type="dxa"/>
        <w:tblLook w:val="01E0" w:firstRow="1" w:lastRow="1" w:firstColumn="1" w:lastColumn="1" w:noHBand="0" w:noVBand="0"/>
      </w:tblPr>
      <w:tblGrid>
        <w:gridCol w:w="1198"/>
        <w:gridCol w:w="8012"/>
      </w:tblGrid>
      <w:tr w:rsidR="00924703" w:rsidRPr="00BE7421" w14:paraId="0829C5CA" w14:textId="77777777" w:rsidTr="0008610C">
        <w:trPr>
          <w:trHeight w:val="375"/>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59A1A4E4" w14:textId="77777777" w:rsidR="00924703" w:rsidRPr="00BE7421" w:rsidRDefault="00924703" w:rsidP="0008610C">
            <w:pPr>
              <w:spacing w:after="0"/>
            </w:pPr>
            <w:r w:rsidRPr="00BE7421">
              <w:t>AUKCAR</w:t>
            </w:r>
          </w:p>
        </w:tc>
        <w:tc>
          <w:tcPr>
            <w:tcW w:w="8012" w:type="dxa"/>
            <w:vAlign w:val="center"/>
          </w:tcPr>
          <w:p w14:paraId="293F9AFE" w14:textId="77777777" w:rsidR="00924703" w:rsidRPr="00BE7421" w:rsidRDefault="00924703" w:rsidP="0008610C">
            <w:pPr>
              <w:spacing w:after="0"/>
            </w:pPr>
            <w:r w:rsidRPr="00BE7421">
              <w:t>Asthma UK Centre for Applied Research</w:t>
            </w:r>
          </w:p>
        </w:tc>
      </w:tr>
      <w:tr w:rsidR="00924703" w:rsidRPr="00BE7421" w14:paraId="2406D3BF" w14:textId="77777777" w:rsidTr="0008610C">
        <w:trPr>
          <w:trHeight w:val="375"/>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45957CBF" w14:textId="77777777" w:rsidR="00924703" w:rsidRPr="00BE7421" w:rsidRDefault="00924703" w:rsidP="0008610C">
            <w:pPr>
              <w:spacing w:after="0"/>
            </w:pPr>
            <w:r w:rsidRPr="00BE7421">
              <w:t>AQLQ</w:t>
            </w:r>
          </w:p>
        </w:tc>
        <w:tc>
          <w:tcPr>
            <w:tcW w:w="8012" w:type="dxa"/>
            <w:vAlign w:val="center"/>
          </w:tcPr>
          <w:p w14:paraId="12DF853B" w14:textId="77777777" w:rsidR="00924703" w:rsidRPr="00BE7421" w:rsidRDefault="00924703" w:rsidP="0008610C">
            <w:pPr>
              <w:spacing w:after="0"/>
            </w:pPr>
            <w:r w:rsidRPr="00BE7421">
              <w:t>Asthma Quality of Life Questionnaire</w:t>
            </w:r>
          </w:p>
        </w:tc>
      </w:tr>
      <w:tr w:rsidR="002258AD" w:rsidRPr="00BE7421" w14:paraId="2AA4FFCC" w14:textId="77777777" w:rsidTr="0008610C">
        <w:trPr>
          <w:trHeight w:val="375"/>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6EB77654" w14:textId="5760C05B" w:rsidR="002258AD" w:rsidRPr="00BE7421" w:rsidRDefault="002258AD" w:rsidP="0008610C">
            <w:pPr>
              <w:spacing w:after="0"/>
            </w:pPr>
            <w:r>
              <w:t>CEAC</w:t>
            </w:r>
          </w:p>
        </w:tc>
        <w:tc>
          <w:tcPr>
            <w:tcW w:w="8012" w:type="dxa"/>
            <w:vAlign w:val="center"/>
          </w:tcPr>
          <w:p w14:paraId="0F4379D1" w14:textId="6F51968E" w:rsidR="002258AD" w:rsidRPr="00BE7421" w:rsidRDefault="002258AD" w:rsidP="0008610C">
            <w:pPr>
              <w:spacing w:after="0"/>
            </w:pPr>
            <w:r>
              <w:t>Cost-effectiveness acceptability curve</w:t>
            </w:r>
          </w:p>
        </w:tc>
      </w:tr>
      <w:tr w:rsidR="00924703" w:rsidRPr="00BE7421" w14:paraId="2BAA690D"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34F5F96A" w14:textId="77777777" w:rsidR="00924703" w:rsidRPr="00BE7421" w:rsidRDefault="00924703" w:rsidP="0008610C">
            <w:pPr>
              <w:spacing w:after="0"/>
            </w:pPr>
            <w:r w:rsidRPr="00BE7421">
              <w:t>CI(s)</w:t>
            </w:r>
          </w:p>
        </w:tc>
        <w:tc>
          <w:tcPr>
            <w:tcW w:w="8012" w:type="dxa"/>
            <w:vAlign w:val="center"/>
          </w:tcPr>
          <w:p w14:paraId="5B6E25BB" w14:textId="77777777" w:rsidR="00924703" w:rsidRPr="00BE7421" w:rsidRDefault="00924703" w:rsidP="0008610C">
            <w:pPr>
              <w:spacing w:after="0"/>
            </w:pPr>
            <w:r w:rsidRPr="00BE7421">
              <w:t>Chief Investigator(s)</w:t>
            </w:r>
          </w:p>
        </w:tc>
      </w:tr>
      <w:tr w:rsidR="00924703" w:rsidRPr="00BE7421" w14:paraId="4763012A"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438CE3B3" w14:textId="77777777" w:rsidR="00924703" w:rsidRPr="00BE7421" w:rsidRDefault="00924703" w:rsidP="0008610C">
            <w:pPr>
              <w:spacing w:after="0"/>
            </w:pPr>
            <w:r w:rsidRPr="00BE7421">
              <w:t>CHEERS</w:t>
            </w:r>
          </w:p>
        </w:tc>
        <w:tc>
          <w:tcPr>
            <w:tcW w:w="8012" w:type="dxa"/>
            <w:vAlign w:val="center"/>
          </w:tcPr>
          <w:p w14:paraId="0F082AEA" w14:textId="77777777" w:rsidR="00924703" w:rsidRPr="00BE7421" w:rsidRDefault="00924703" w:rsidP="0008610C">
            <w:pPr>
              <w:spacing w:after="0"/>
            </w:pPr>
            <w:r w:rsidRPr="00BE7421">
              <w:t>Consolidated Health Economic Evaluation Reporting Standards</w:t>
            </w:r>
          </w:p>
        </w:tc>
      </w:tr>
      <w:tr w:rsidR="00924703" w:rsidRPr="00BE7421" w14:paraId="5636FDA0"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3C307DE7" w14:textId="77777777" w:rsidR="00924703" w:rsidRPr="00BE7421" w:rsidRDefault="00924703" w:rsidP="0008610C">
            <w:pPr>
              <w:spacing w:after="0"/>
            </w:pPr>
            <w:r w:rsidRPr="00BE7421">
              <w:t>EfH</w:t>
            </w:r>
          </w:p>
        </w:tc>
        <w:tc>
          <w:tcPr>
            <w:tcW w:w="8012" w:type="dxa"/>
            <w:vAlign w:val="center"/>
          </w:tcPr>
          <w:p w14:paraId="2B5AD1FF" w14:textId="77777777" w:rsidR="00924703" w:rsidRPr="00BE7421" w:rsidRDefault="00924703" w:rsidP="0008610C">
            <w:pPr>
              <w:spacing w:after="0"/>
            </w:pPr>
            <w:r w:rsidRPr="00BE7421">
              <w:t>Education for Health</w:t>
            </w:r>
          </w:p>
        </w:tc>
      </w:tr>
      <w:tr w:rsidR="00924703" w:rsidRPr="00BE7421" w14:paraId="256E1F64"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16ACC2BD" w14:textId="77777777" w:rsidR="00924703" w:rsidRPr="00BE7421" w:rsidRDefault="00924703" w:rsidP="0008610C">
            <w:pPr>
              <w:spacing w:after="0"/>
            </w:pPr>
            <w:r w:rsidRPr="00BE7421">
              <w:t>EHR</w:t>
            </w:r>
          </w:p>
        </w:tc>
        <w:tc>
          <w:tcPr>
            <w:tcW w:w="8012" w:type="dxa"/>
            <w:vAlign w:val="center"/>
          </w:tcPr>
          <w:p w14:paraId="7CB77771" w14:textId="77777777" w:rsidR="00924703" w:rsidRPr="00BE7421" w:rsidRDefault="00924703" w:rsidP="0008610C">
            <w:pPr>
              <w:spacing w:after="0"/>
            </w:pPr>
            <w:r w:rsidRPr="00BE7421">
              <w:t>Electronic Health Record</w:t>
            </w:r>
          </w:p>
        </w:tc>
      </w:tr>
      <w:tr w:rsidR="002258AD" w:rsidRPr="00BE7421" w14:paraId="44C8CF28"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604EA332" w14:textId="2223169A" w:rsidR="002258AD" w:rsidRPr="00BE7421" w:rsidRDefault="002258AD" w:rsidP="0008610C">
            <w:pPr>
              <w:spacing w:after="0"/>
            </w:pPr>
            <w:r>
              <w:t>EQ-5D</w:t>
            </w:r>
          </w:p>
        </w:tc>
        <w:tc>
          <w:tcPr>
            <w:tcW w:w="8012" w:type="dxa"/>
            <w:vAlign w:val="center"/>
          </w:tcPr>
          <w:p w14:paraId="43D7B1B2" w14:textId="59F863F9" w:rsidR="002258AD" w:rsidRPr="00BE7421" w:rsidRDefault="002258AD" w:rsidP="0008610C">
            <w:pPr>
              <w:spacing w:after="0"/>
            </w:pPr>
            <w:r>
              <w:t>EuroQoL 5 Dimension Questionnaire</w:t>
            </w:r>
          </w:p>
        </w:tc>
      </w:tr>
      <w:tr w:rsidR="00924703" w:rsidRPr="00BE7421" w14:paraId="003D3D41"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0CB70431" w14:textId="77777777" w:rsidR="00924703" w:rsidRPr="00BE7421" w:rsidRDefault="00924703" w:rsidP="0008610C">
            <w:pPr>
              <w:spacing w:after="0"/>
            </w:pPr>
            <w:r w:rsidRPr="00BE7421">
              <w:t>GDPR</w:t>
            </w:r>
          </w:p>
        </w:tc>
        <w:tc>
          <w:tcPr>
            <w:tcW w:w="8012" w:type="dxa"/>
            <w:vAlign w:val="center"/>
          </w:tcPr>
          <w:p w14:paraId="64287C81" w14:textId="77777777" w:rsidR="00924703" w:rsidRPr="00BE7421" w:rsidRDefault="00924703" w:rsidP="0008610C">
            <w:pPr>
              <w:spacing w:after="0"/>
            </w:pPr>
            <w:bookmarkStart w:id="3" w:name="OLE_LINK195"/>
            <w:bookmarkStart w:id="4" w:name="OLE_LINK196"/>
            <w:r w:rsidRPr="00BE7421">
              <w:t>General Data Protection Regulations</w:t>
            </w:r>
            <w:bookmarkEnd w:id="3"/>
            <w:bookmarkEnd w:id="4"/>
          </w:p>
        </w:tc>
      </w:tr>
      <w:tr w:rsidR="00924703" w:rsidRPr="00BE7421" w14:paraId="6FBAB665"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486398AA" w14:textId="77777777" w:rsidR="00924703" w:rsidRPr="00BE7421" w:rsidRDefault="00924703" w:rsidP="0008610C">
            <w:pPr>
              <w:spacing w:after="0"/>
            </w:pPr>
            <w:r w:rsidRPr="00BE7421">
              <w:t>GPs</w:t>
            </w:r>
          </w:p>
        </w:tc>
        <w:tc>
          <w:tcPr>
            <w:tcW w:w="8012" w:type="dxa"/>
            <w:vAlign w:val="center"/>
          </w:tcPr>
          <w:p w14:paraId="2FE4987D" w14:textId="77777777" w:rsidR="00924703" w:rsidRPr="00BE7421" w:rsidRDefault="00924703" w:rsidP="0008610C">
            <w:pPr>
              <w:spacing w:after="0"/>
            </w:pPr>
            <w:r w:rsidRPr="00BE7421">
              <w:t>General Practices</w:t>
            </w:r>
          </w:p>
        </w:tc>
      </w:tr>
      <w:tr w:rsidR="00924703" w:rsidRPr="00BE7421" w14:paraId="33048FE1"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68F4295D" w14:textId="77777777" w:rsidR="00924703" w:rsidRPr="00BE7421" w:rsidRDefault="00924703" w:rsidP="0008610C">
            <w:pPr>
              <w:spacing w:after="0"/>
            </w:pPr>
            <w:r w:rsidRPr="00BE7421">
              <w:t>HE</w:t>
            </w:r>
          </w:p>
        </w:tc>
        <w:tc>
          <w:tcPr>
            <w:tcW w:w="8012" w:type="dxa"/>
            <w:vAlign w:val="center"/>
          </w:tcPr>
          <w:p w14:paraId="79E3CB8B" w14:textId="77777777" w:rsidR="00924703" w:rsidRPr="00BE7421" w:rsidRDefault="00924703" w:rsidP="0008610C">
            <w:pPr>
              <w:spacing w:after="0"/>
            </w:pPr>
            <w:r w:rsidRPr="00BE7421">
              <w:t>Health Economics</w:t>
            </w:r>
          </w:p>
        </w:tc>
      </w:tr>
      <w:tr w:rsidR="00924703" w:rsidRPr="00BE7421" w14:paraId="60FCFBC1"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5110724B" w14:textId="77777777" w:rsidR="00924703" w:rsidRPr="00BE7421" w:rsidRDefault="00924703" w:rsidP="0008610C">
            <w:pPr>
              <w:spacing w:after="0"/>
            </w:pPr>
            <w:r w:rsidRPr="00BE7421">
              <w:t>HEAP</w:t>
            </w:r>
          </w:p>
        </w:tc>
        <w:tc>
          <w:tcPr>
            <w:tcW w:w="8012" w:type="dxa"/>
            <w:vAlign w:val="center"/>
          </w:tcPr>
          <w:p w14:paraId="7EFD92FD" w14:textId="77777777" w:rsidR="00924703" w:rsidRPr="00BE7421" w:rsidRDefault="00924703" w:rsidP="0008610C">
            <w:pPr>
              <w:spacing w:after="0"/>
            </w:pPr>
            <w:r w:rsidRPr="00BE7421">
              <w:t xml:space="preserve">Health Economics Analysis Plan </w:t>
            </w:r>
          </w:p>
        </w:tc>
      </w:tr>
      <w:tr w:rsidR="00924703" w:rsidRPr="00BE7421" w14:paraId="286A06BE"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64530117" w14:textId="77777777" w:rsidR="00924703" w:rsidRPr="00BE7421" w:rsidRDefault="00924703" w:rsidP="0008610C">
            <w:pPr>
              <w:spacing w:after="0"/>
            </w:pPr>
            <w:r w:rsidRPr="00BE7421">
              <w:t xml:space="preserve">ICER </w:t>
            </w:r>
          </w:p>
        </w:tc>
        <w:tc>
          <w:tcPr>
            <w:tcW w:w="8012" w:type="dxa"/>
            <w:vAlign w:val="center"/>
          </w:tcPr>
          <w:p w14:paraId="5F5DB15C" w14:textId="77777777" w:rsidR="00924703" w:rsidRPr="00BE7421" w:rsidRDefault="00924703" w:rsidP="0008610C">
            <w:pPr>
              <w:spacing w:after="0"/>
            </w:pPr>
            <w:r w:rsidRPr="00BE7421">
              <w:t>Incremental Cost-effectiveness Ratio</w:t>
            </w:r>
          </w:p>
        </w:tc>
      </w:tr>
      <w:tr w:rsidR="00924703" w:rsidRPr="00BE7421" w14:paraId="6C9A41BC"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06916538" w14:textId="47CF2CF8" w:rsidR="00924703" w:rsidRPr="00BE7421" w:rsidRDefault="00BE7421" w:rsidP="0008610C">
            <w:pPr>
              <w:spacing w:after="0"/>
            </w:pPr>
            <w:r>
              <w:t>I</w:t>
            </w:r>
            <w:r w:rsidR="00924703" w:rsidRPr="00BE7421">
              <w:t>NMB</w:t>
            </w:r>
          </w:p>
        </w:tc>
        <w:tc>
          <w:tcPr>
            <w:tcW w:w="8012" w:type="dxa"/>
            <w:vAlign w:val="center"/>
          </w:tcPr>
          <w:p w14:paraId="12E4BFAE" w14:textId="77777777" w:rsidR="00924703" w:rsidRPr="00BE7421" w:rsidRDefault="00924703" w:rsidP="0008610C">
            <w:pPr>
              <w:spacing w:after="0"/>
            </w:pPr>
            <w:r w:rsidRPr="00BE7421">
              <w:t>Incremental Net Monetary Benefit</w:t>
            </w:r>
          </w:p>
        </w:tc>
      </w:tr>
      <w:tr w:rsidR="00924703" w:rsidRPr="00BE7421" w14:paraId="2484FD13"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74D8CD18" w14:textId="77777777" w:rsidR="00924703" w:rsidRPr="00BE7421" w:rsidRDefault="00924703" w:rsidP="0008610C">
            <w:pPr>
              <w:spacing w:after="0"/>
            </w:pPr>
            <w:r w:rsidRPr="00BE7421">
              <w:t>IMP</w:t>
            </w:r>
            <w:r w:rsidRPr="00BE7421">
              <w:rPr>
                <w:vertAlign w:val="superscript"/>
              </w:rPr>
              <w:t>2</w:t>
            </w:r>
            <w:r w:rsidRPr="00BE7421">
              <w:t>ART</w:t>
            </w:r>
          </w:p>
        </w:tc>
        <w:tc>
          <w:tcPr>
            <w:tcW w:w="8012" w:type="dxa"/>
            <w:vAlign w:val="center"/>
          </w:tcPr>
          <w:p w14:paraId="3C40FF0A" w14:textId="77777777" w:rsidR="00924703" w:rsidRPr="00BE7421" w:rsidRDefault="00924703" w:rsidP="0008610C">
            <w:pPr>
              <w:spacing w:after="0"/>
            </w:pPr>
            <w:r w:rsidRPr="00BE7421">
              <w:t>IMPlementing IMProved Asthma self-management as Routine</w:t>
            </w:r>
          </w:p>
        </w:tc>
      </w:tr>
      <w:tr w:rsidR="00F66B30" w:rsidRPr="00BE7421" w14:paraId="12733841"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44499AD9" w14:textId="728D7BB5" w:rsidR="00F66B30" w:rsidRPr="00BE7421" w:rsidRDefault="00F66B30" w:rsidP="0008610C">
            <w:pPr>
              <w:spacing w:after="0"/>
            </w:pPr>
            <w:r>
              <w:t>ITT</w:t>
            </w:r>
          </w:p>
        </w:tc>
        <w:tc>
          <w:tcPr>
            <w:tcW w:w="8012" w:type="dxa"/>
            <w:vAlign w:val="center"/>
          </w:tcPr>
          <w:p w14:paraId="56C659E3" w14:textId="392931A3" w:rsidR="00F66B30" w:rsidRPr="00BE7421" w:rsidRDefault="00F66B30" w:rsidP="0008610C">
            <w:pPr>
              <w:spacing w:after="0"/>
            </w:pPr>
            <w:r>
              <w:t>Intention-to-Treat</w:t>
            </w:r>
          </w:p>
        </w:tc>
      </w:tr>
      <w:tr w:rsidR="00924703" w:rsidRPr="00BE7421" w14:paraId="50223396"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1CED7E99" w14:textId="77777777" w:rsidR="00924703" w:rsidRPr="00BE7421" w:rsidRDefault="00924703" w:rsidP="0008610C">
            <w:pPr>
              <w:spacing w:after="0"/>
            </w:pPr>
            <w:r w:rsidRPr="00BE7421">
              <w:t>NICE</w:t>
            </w:r>
          </w:p>
        </w:tc>
        <w:tc>
          <w:tcPr>
            <w:tcW w:w="8012" w:type="dxa"/>
            <w:vAlign w:val="center"/>
          </w:tcPr>
          <w:p w14:paraId="5E1E6C00" w14:textId="77777777" w:rsidR="00924703" w:rsidRPr="00BE7421" w:rsidRDefault="00924703" w:rsidP="0008610C">
            <w:pPr>
              <w:spacing w:after="0"/>
            </w:pPr>
            <w:r w:rsidRPr="00BE7421">
              <w:t>National Institute for Health and Care Excellence</w:t>
            </w:r>
          </w:p>
        </w:tc>
      </w:tr>
      <w:tr w:rsidR="00924703" w:rsidRPr="00BE7421" w14:paraId="3975014C"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4B21D76F" w14:textId="77777777" w:rsidR="00924703" w:rsidRPr="00BE7421" w:rsidRDefault="00924703" w:rsidP="0008610C">
            <w:pPr>
              <w:spacing w:after="0"/>
            </w:pPr>
            <w:r w:rsidRPr="00BE7421">
              <w:t>NIHR</w:t>
            </w:r>
          </w:p>
        </w:tc>
        <w:tc>
          <w:tcPr>
            <w:tcW w:w="8012" w:type="dxa"/>
            <w:vAlign w:val="center"/>
          </w:tcPr>
          <w:p w14:paraId="6C52A446" w14:textId="77777777" w:rsidR="00924703" w:rsidRPr="00BE7421" w:rsidRDefault="00924703" w:rsidP="0008610C">
            <w:pPr>
              <w:spacing w:after="0"/>
            </w:pPr>
            <w:r w:rsidRPr="00BE7421">
              <w:t xml:space="preserve">National Institute of Health and Care Research </w:t>
            </w:r>
          </w:p>
        </w:tc>
      </w:tr>
      <w:tr w:rsidR="00924703" w:rsidRPr="00BE7421" w14:paraId="2B0D4174"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58BFA1CA" w14:textId="77777777" w:rsidR="00924703" w:rsidRPr="00BE7421" w:rsidRDefault="00924703" w:rsidP="0008610C">
            <w:pPr>
              <w:spacing w:after="0"/>
            </w:pPr>
            <w:r w:rsidRPr="00BE7421">
              <w:t>NHS</w:t>
            </w:r>
          </w:p>
        </w:tc>
        <w:tc>
          <w:tcPr>
            <w:tcW w:w="8012" w:type="dxa"/>
            <w:vAlign w:val="center"/>
          </w:tcPr>
          <w:p w14:paraId="4AAEB2C6" w14:textId="77777777" w:rsidR="00924703" w:rsidRPr="00BE7421" w:rsidRDefault="00924703" w:rsidP="0008610C">
            <w:pPr>
              <w:spacing w:after="0"/>
            </w:pPr>
            <w:r w:rsidRPr="00BE7421">
              <w:t>National Health Service</w:t>
            </w:r>
          </w:p>
        </w:tc>
      </w:tr>
      <w:tr w:rsidR="002258AD" w:rsidRPr="00BE7421" w14:paraId="3555CB29"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6E410D46" w14:textId="7DD0220E" w:rsidR="002258AD" w:rsidRPr="00BE7421" w:rsidRDefault="002258AD" w:rsidP="0008610C">
            <w:pPr>
              <w:spacing w:after="0"/>
            </w:pPr>
            <w:r>
              <w:t>OWSA</w:t>
            </w:r>
          </w:p>
        </w:tc>
        <w:tc>
          <w:tcPr>
            <w:tcW w:w="8012" w:type="dxa"/>
            <w:vAlign w:val="center"/>
          </w:tcPr>
          <w:p w14:paraId="50A71823" w14:textId="794A489A" w:rsidR="002258AD" w:rsidRPr="00BE7421" w:rsidRDefault="002258AD" w:rsidP="0008610C">
            <w:pPr>
              <w:spacing w:after="0"/>
            </w:pPr>
            <w:r>
              <w:t>One Way Sensitivity Analysis</w:t>
            </w:r>
          </w:p>
        </w:tc>
      </w:tr>
      <w:tr w:rsidR="00924703" w:rsidRPr="00BE7421" w14:paraId="207A024E"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3694CBB8" w14:textId="77777777" w:rsidR="00924703" w:rsidRPr="00BE7421" w:rsidRDefault="00924703" w:rsidP="0008610C">
            <w:pPr>
              <w:spacing w:after="0"/>
            </w:pPr>
            <w:r w:rsidRPr="00BE7421">
              <w:t>OPC</w:t>
            </w:r>
          </w:p>
        </w:tc>
        <w:tc>
          <w:tcPr>
            <w:tcW w:w="8012" w:type="dxa"/>
            <w:vAlign w:val="center"/>
          </w:tcPr>
          <w:p w14:paraId="05581DC0" w14:textId="77777777" w:rsidR="00924703" w:rsidRPr="00BE7421" w:rsidRDefault="00924703" w:rsidP="0008610C">
            <w:pPr>
              <w:spacing w:after="0"/>
            </w:pPr>
            <w:r w:rsidRPr="00BE7421">
              <w:t>Optimum Patient Care</w:t>
            </w:r>
          </w:p>
        </w:tc>
      </w:tr>
      <w:tr w:rsidR="00924703" w:rsidRPr="00BE7421" w14:paraId="5B66E6EF"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03B71C9E" w14:textId="77777777" w:rsidR="00924703" w:rsidRPr="00BE7421" w:rsidRDefault="00924703" w:rsidP="0008610C">
            <w:pPr>
              <w:spacing w:after="0"/>
            </w:pPr>
            <w:r w:rsidRPr="00BE7421">
              <w:t>OPCRD</w:t>
            </w:r>
          </w:p>
        </w:tc>
        <w:tc>
          <w:tcPr>
            <w:tcW w:w="8012" w:type="dxa"/>
            <w:vAlign w:val="center"/>
          </w:tcPr>
          <w:p w14:paraId="22D1884E" w14:textId="77777777" w:rsidR="00924703" w:rsidRPr="00BE7421" w:rsidRDefault="00924703" w:rsidP="0008610C">
            <w:pPr>
              <w:spacing w:after="0"/>
            </w:pPr>
            <w:r w:rsidRPr="00BE7421">
              <w:t>Optimum Patient Care Research Database</w:t>
            </w:r>
          </w:p>
        </w:tc>
      </w:tr>
      <w:tr w:rsidR="00924703" w:rsidRPr="00BE7421" w14:paraId="54C32010"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15B64D6C" w14:textId="77777777" w:rsidR="00924703" w:rsidRPr="00BE7421" w:rsidRDefault="00924703" w:rsidP="0008610C">
            <w:pPr>
              <w:spacing w:after="0"/>
            </w:pPr>
            <w:r w:rsidRPr="00BE7421">
              <w:t>PCTU</w:t>
            </w:r>
          </w:p>
        </w:tc>
        <w:tc>
          <w:tcPr>
            <w:tcW w:w="8012" w:type="dxa"/>
            <w:vAlign w:val="center"/>
          </w:tcPr>
          <w:p w14:paraId="0DC4DF9C" w14:textId="77777777" w:rsidR="00924703" w:rsidRPr="00BE7421" w:rsidRDefault="00924703" w:rsidP="0008610C">
            <w:pPr>
              <w:spacing w:after="0"/>
            </w:pPr>
            <w:r w:rsidRPr="00BE7421">
              <w:t>Pragmatic Clinical Trials Unit</w:t>
            </w:r>
          </w:p>
        </w:tc>
      </w:tr>
      <w:tr w:rsidR="00924703" w:rsidRPr="00BE7421" w14:paraId="4CDDA779"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5CB1EF16" w14:textId="77777777" w:rsidR="00924703" w:rsidRPr="00BE7421" w:rsidRDefault="00924703" w:rsidP="0008610C">
            <w:pPr>
              <w:spacing w:after="0"/>
            </w:pPr>
            <w:r w:rsidRPr="00BE7421">
              <w:t>OSF</w:t>
            </w:r>
          </w:p>
        </w:tc>
        <w:tc>
          <w:tcPr>
            <w:tcW w:w="8012" w:type="dxa"/>
            <w:vAlign w:val="center"/>
          </w:tcPr>
          <w:p w14:paraId="312E00B3" w14:textId="77777777" w:rsidR="00924703" w:rsidRPr="00BE7421" w:rsidRDefault="00924703" w:rsidP="0008610C">
            <w:pPr>
              <w:spacing w:after="0"/>
            </w:pPr>
            <w:r w:rsidRPr="00BE7421">
              <w:t>Open Science Framework</w:t>
            </w:r>
          </w:p>
        </w:tc>
      </w:tr>
      <w:tr w:rsidR="00924703" w:rsidRPr="00BE7421" w14:paraId="7B127D69"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6E6E9BA1" w14:textId="77777777" w:rsidR="00924703" w:rsidRPr="00BE7421" w:rsidRDefault="00924703" w:rsidP="0008610C">
            <w:pPr>
              <w:spacing w:after="0"/>
            </w:pPr>
            <w:r w:rsidRPr="00BE7421">
              <w:t>PDG</w:t>
            </w:r>
          </w:p>
        </w:tc>
        <w:tc>
          <w:tcPr>
            <w:tcW w:w="8012" w:type="dxa"/>
            <w:vAlign w:val="center"/>
          </w:tcPr>
          <w:p w14:paraId="2455650E" w14:textId="77777777" w:rsidR="00924703" w:rsidRPr="00BE7421" w:rsidRDefault="00924703" w:rsidP="0008610C">
            <w:pPr>
              <w:spacing w:after="0"/>
            </w:pPr>
            <w:r w:rsidRPr="00BE7421">
              <w:t>Programme Development Grant (Phases: PDG 1, PDG 2, PDG 3)</w:t>
            </w:r>
          </w:p>
        </w:tc>
      </w:tr>
      <w:tr w:rsidR="00924703" w:rsidRPr="00BE7421" w14:paraId="66B98F01"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0F620F3F" w14:textId="77777777" w:rsidR="00924703" w:rsidRPr="00BE7421" w:rsidRDefault="00924703" w:rsidP="0008610C">
            <w:pPr>
              <w:spacing w:after="0"/>
            </w:pPr>
            <w:r w:rsidRPr="00BE7421">
              <w:t>PG</w:t>
            </w:r>
          </w:p>
        </w:tc>
        <w:tc>
          <w:tcPr>
            <w:tcW w:w="8012" w:type="dxa"/>
            <w:vAlign w:val="center"/>
          </w:tcPr>
          <w:p w14:paraId="3FEF9F28" w14:textId="77777777" w:rsidR="00924703" w:rsidRPr="00BE7421" w:rsidRDefault="00924703" w:rsidP="0008610C">
            <w:pPr>
              <w:spacing w:after="0"/>
            </w:pPr>
            <w:r w:rsidRPr="00BE7421">
              <w:t>Programme Grant (Phases: PG1, PG2/3, PG4, PG5)</w:t>
            </w:r>
          </w:p>
        </w:tc>
      </w:tr>
      <w:tr w:rsidR="00924703" w:rsidRPr="00BE7421" w14:paraId="3C4CCB00"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77B01285" w14:textId="77777777" w:rsidR="00924703" w:rsidRPr="00BE7421" w:rsidRDefault="00924703" w:rsidP="0008610C">
            <w:pPr>
              <w:spacing w:after="0"/>
            </w:pPr>
            <w:r w:rsidRPr="00BE7421">
              <w:t>PMG</w:t>
            </w:r>
          </w:p>
        </w:tc>
        <w:tc>
          <w:tcPr>
            <w:tcW w:w="8012" w:type="dxa"/>
            <w:vAlign w:val="center"/>
          </w:tcPr>
          <w:p w14:paraId="38C36D81" w14:textId="57E358A8" w:rsidR="00924703" w:rsidRPr="00BE7421" w:rsidRDefault="00924703" w:rsidP="0008610C">
            <w:pPr>
              <w:spacing w:after="0"/>
            </w:pPr>
            <w:r w:rsidRPr="00BE7421">
              <w:t>Program</w:t>
            </w:r>
            <w:r w:rsidR="007D6517">
              <w:t>me</w:t>
            </w:r>
            <w:r w:rsidRPr="00BE7421">
              <w:t xml:space="preserve"> Management Group</w:t>
            </w:r>
          </w:p>
        </w:tc>
      </w:tr>
      <w:tr w:rsidR="00924703" w:rsidRPr="00BE7421" w14:paraId="1A2B8B0A"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6914905F" w14:textId="77777777" w:rsidR="00924703" w:rsidRPr="00BE7421" w:rsidRDefault="00924703" w:rsidP="0008610C">
            <w:pPr>
              <w:spacing w:after="0"/>
            </w:pPr>
            <w:r w:rsidRPr="00BE7421">
              <w:t>PICO</w:t>
            </w:r>
          </w:p>
        </w:tc>
        <w:tc>
          <w:tcPr>
            <w:tcW w:w="8012" w:type="dxa"/>
            <w:vAlign w:val="center"/>
          </w:tcPr>
          <w:p w14:paraId="54F37064" w14:textId="77777777" w:rsidR="00924703" w:rsidRPr="00BE7421" w:rsidRDefault="00924703" w:rsidP="0008610C">
            <w:pPr>
              <w:spacing w:after="0"/>
            </w:pPr>
            <w:r w:rsidRPr="00BE7421">
              <w:t>Patient, Intervention, Comparator and Outcomes</w:t>
            </w:r>
          </w:p>
        </w:tc>
      </w:tr>
      <w:tr w:rsidR="00924703" w:rsidRPr="00BE7421" w14:paraId="49A9CF9F"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1381C8E4" w14:textId="77777777" w:rsidR="00924703" w:rsidRPr="00BE7421" w:rsidRDefault="00924703" w:rsidP="0008610C">
            <w:pPr>
              <w:spacing w:after="0"/>
            </w:pPr>
            <w:r w:rsidRPr="00BE7421">
              <w:t>PPI</w:t>
            </w:r>
          </w:p>
        </w:tc>
        <w:tc>
          <w:tcPr>
            <w:tcW w:w="8012" w:type="dxa"/>
            <w:vAlign w:val="center"/>
          </w:tcPr>
          <w:p w14:paraId="75048687" w14:textId="2D2E22FE" w:rsidR="00924703" w:rsidRPr="00BE7421" w:rsidRDefault="00924703" w:rsidP="0008610C">
            <w:pPr>
              <w:spacing w:after="0"/>
            </w:pPr>
            <w:r w:rsidRPr="00BE7421">
              <w:t>Patient</w:t>
            </w:r>
            <w:r w:rsidR="007D6517">
              <w:t xml:space="preserve"> and</w:t>
            </w:r>
            <w:r w:rsidRPr="00BE7421">
              <w:t xml:space="preserve"> Public Involvement</w:t>
            </w:r>
          </w:p>
        </w:tc>
      </w:tr>
      <w:tr w:rsidR="002258AD" w:rsidRPr="00BE7421" w14:paraId="1A2B7901"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7E4A270B" w14:textId="3D580270" w:rsidR="002258AD" w:rsidRPr="00BE7421" w:rsidRDefault="002258AD" w:rsidP="0008610C">
            <w:pPr>
              <w:spacing w:after="0"/>
            </w:pPr>
            <w:r>
              <w:t>PSA</w:t>
            </w:r>
          </w:p>
        </w:tc>
        <w:tc>
          <w:tcPr>
            <w:tcW w:w="8012" w:type="dxa"/>
            <w:vAlign w:val="center"/>
          </w:tcPr>
          <w:p w14:paraId="7DC8C49B" w14:textId="38F75287" w:rsidR="002258AD" w:rsidRPr="00BE7421" w:rsidRDefault="002258AD" w:rsidP="0008610C">
            <w:pPr>
              <w:spacing w:after="0"/>
            </w:pPr>
            <w:r>
              <w:t>Probabilistic Sensitivity Analysis</w:t>
            </w:r>
          </w:p>
        </w:tc>
      </w:tr>
      <w:tr w:rsidR="00924703" w:rsidRPr="00BE7421" w14:paraId="3DF84660"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128ED3DE" w14:textId="77777777" w:rsidR="00924703" w:rsidRPr="00BE7421" w:rsidRDefault="00924703" w:rsidP="0008610C">
            <w:pPr>
              <w:spacing w:after="0"/>
            </w:pPr>
            <w:r w:rsidRPr="00BE7421">
              <w:t>PSC</w:t>
            </w:r>
          </w:p>
        </w:tc>
        <w:tc>
          <w:tcPr>
            <w:tcW w:w="8012" w:type="dxa"/>
            <w:vAlign w:val="center"/>
          </w:tcPr>
          <w:p w14:paraId="0C629B9B" w14:textId="77777777" w:rsidR="00924703" w:rsidRPr="00BE7421" w:rsidRDefault="00924703" w:rsidP="0008610C">
            <w:pPr>
              <w:spacing w:after="0"/>
            </w:pPr>
            <w:r w:rsidRPr="00BE7421">
              <w:t>Programme Steering Committee</w:t>
            </w:r>
          </w:p>
        </w:tc>
      </w:tr>
      <w:tr w:rsidR="00924703" w:rsidRPr="00BE7421" w14:paraId="27568D8F"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78B0AC22" w14:textId="77777777" w:rsidR="00924703" w:rsidRPr="00BE7421" w:rsidRDefault="00924703" w:rsidP="0008610C">
            <w:pPr>
              <w:spacing w:after="0"/>
            </w:pPr>
            <w:r w:rsidRPr="00BE7421">
              <w:t>PSSRU</w:t>
            </w:r>
          </w:p>
        </w:tc>
        <w:tc>
          <w:tcPr>
            <w:tcW w:w="8012" w:type="dxa"/>
            <w:vAlign w:val="center"/>
          </w:tcPr>
          <w:p w14:paraId="2CC89DB2" w14:textId="77777777" w:rsidR="00924703" w:rsidRPr="00BE7421" w:rsidRDefault="00924703" w:rsidP="0008610C">
            <w:pPr>
              <w:spacing w:after="0"/>
            </w:pPr>
            <w:r w:rsidRPr="00BE7421">
              <w:t xml:space="preserve">Personal and Social Services Research Unit </w:t>
            </w:r>
          </w:p>
        </w:tc>
      </w:tr>
      <w:tr w:rsidR="00924703" w:rsidRPr="00BE7421" w14:paraId="388DABD9"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3E815CE6" w14:textId="77777777" w:rsidR="00924703" w:rsidRPr="00BE7421" w:rsidRDefault="00924703" w:rsidP="0008610C">
            <w:pPr>
              <w:spacing w:after="0"/>
            </w:pPr>
            <w:r w:rsidRPr="00BE7421">
              <w:t>PSS</w:t>
            </w:r>
          </w:p>
        </w:tc>
        <w:tc>
          <w:tcPr>
            <w:tcW w:w="8012" w:type="dxa"/>
            <w:vAlign w:val="center"/>
          </w:tcPr>
          <w:p w14:paraId="03D5B501" w14:textId="4E5D1F46" w:rsidR="00924703" w:rsidRPr="00BE7421" w:rsidRDefault="00924703" w:rsidP="0008610C">
            <w:pPr>
              <w:spacing w:after="0"/>
            </w:pPr>
            <w:r w:rsidRPr="00BE7421">
              <w:t xml:space="preserve">Personal </w:t>
            </w:r>
            <w:r w:rsidR="007D6517">
              <w:t>S</w:t>
            </w:r>
            <w:r w:rsidRPr="00BE7421">
              <w:t>ocial Services</w:t>
            </w:r>
          </w:p>
        </w:tc>
      </w:tr>
      <w:tr w:rsidR="00924703" w:rsidRPr="00BE7421" w14:paraId="31C957D4"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2E067E6C" w14:textId="77777777" w:rsidR="00924703" w:rsidRPr="00BE7421" w:rsidRDefault="00924703" w:rsidP="0008610C">
            <w:pPr>
              <w:spacing w:after="0"/>
            </w:pPr>
            <w:r w:rsidRPr="00BE7421">
              <w:t>QA</w:t>
            </w:r>
          </w:p>
        </w:tc>
        <w:tc>
          <w:tcPr>
            <w:tcW w:w="8012" w:type="dxa"/>
            <w:vAlign w:val="center"/>
          </w:tcPr>
          <w:p w14:paraId="4A2CBFDD" w14:textId="77777777" w:rsidR="00924703" w:rsidRPr="00BE7421" w:rsidRDefault="00924703" w:rsidP="0008610C">
            <w:pPr>
              <w:spacing w:after="0"/>
            </w:pPr>
            <w:r w:rsidRPr="00BE7421">
              <w:t>Quality Assurance</w:t>
            </w:r>
          </w:p>
        </w:tc>
      </w:tr>
      <w:tr w:rsidR="00924703" w:rsidRPr="00BE7421" w14:paraId="288F3A4E"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143B31FD" w14:textId="77777777" w:rsidR="00924703" w:rsidRPr="00BE7421" w:rsidRDefault="00924703" w:rsidP="0008610C">
            <w:pPr>
              <w:spacing w:after="0"/>
            </w:pPr>
            <w:r w:rsidRPr="00BE7421">
              <w:t>QALY</w:t>
            </w:r>
          </w:p>
        </w:tc>
        <w:tc>
          <w:tcPr>
            <w:tcW w:w="8012" w:type="dxa"/>
            <w:vAlign w:val="center"/>
          </w:tcPr>
          <w:p w14:paraId="3DF985CF" w14:textId="6585B29E" w:rsidR="00924703" w:rsidRPr="00BE7421" w:rsidRDefault="00924703" w:rsidP="0008610C">
            <w:pPr>
              <w:spacing w:after="0"/>
            </w:pPr>
            <w:r w:rsidRPr="00BE7421">
              <w:t>QualityAdjusted Life Year</w:t>
            </w:r>
          </w:p>
        </w:tc>
      </w:tr>
      <w:tr w:rsidR="00924703" w:rsidRPr="00BE7421" w14:paraId="5295E793"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19BC8F97" w14:textId="77777777" w:rsidR="00924703" w:rsidRPr="00BE7421" w:rsidRDefault="00924703" w:rsidP="0008610C">
            <w:pPr>
              <w:spacing w:after="0"/>
            </w:pPr>
            <w:r w:rsidRPr="00BE7421">
              <w:t>QMUL</w:t>
            </w:r>
          </w:p>
        </w:tc>
        <w:tc>
          <w:tcPr>
            <w:tcW w:w="8012" w:type="dxa"/>
            <w:vAlign w:val="center"/>
          </w:tcPr>
          <w:p w14:paraId="71DD51BE" w14:textId="77777777" w:rsidR="00924703" w:rsidRPr="00BE7421" w:rsidRDefault="00924703" w:rsidP="0008610C">
            <w:pPr>
              <w:spacing w:after="0"/>
            </w:pPr>
            <w:r w:rsidRPr="00BE7421">
              <w:t>Queen Mary University of London</w:t>
            </w:r>
          </w:p>
        </w:tc>
      </w:tr>
      <w:tr w:rsidR="00924703" w:rsidRPr="00BE7421" w14:paraId="326A1846"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5BE1CE7D" w14:textId="77777777" w:rsidR="00924703" w:rsidRPr="00BE7421" w:rsidRDefault="00924703" w:rsidP="0008610C">
            <w:pPr>
              <w:spacing w:after="0"/>
            </w:pPr>
            <w:r w:rsidRPr="00BE7421">
              <w:t>RCT</w:t>
            </w:r>
          </w:p>
        </w:tc>
        <w:tc>
          <w:tcPr>
            <w:tcW w:w="8012" w:type="dxa"/>
            <w:vAlign w:val="center"/>
          </w:tcPr>
          <w:p w14:paraId="00BB7452" w14:textId="77777777" w:rsidR="00924703" w:rsidRPr="00BE7421" w:rsidRDefault="00924703" w:rsidP="0008610C">
            <w:pPr>
              <w:spacing w:after="0"/>
            </w:pPr>
            <w:r w:rsidRPr="00BE7421">
              <w:t>Randomised Controlled Trial</w:t>
            </w:r>
          </w:p>
        </w:tc>
      </w:tr>
      <w:tr w:rsidR="00924703" w:rsidRPr="00BE7421" w14:paraId="4D3CA5BF"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2B320EE6" w14:textId="77777777" w:rsidR="00924703" w:rsidRPr="00BE7421" w:rsidRDefault="00924703" w:rsidP="0008610C">
            <w:pPr>
              <w:spacing w:after="0"/>
            </w:pPr>
            <w:r w:rsidRPr="00BE7421">
              <w:t>REC</w:t>
            </w:r>
          </w:p>
        </w:tc>
        <w:tc>
          <w:tcPr>
            <w:tcW w:w="8012" w:type="dxa"/>
            <w:vAlign w:val="center"/>
          </w:tcPr>
          <w:p w14:paraId="3A7247E3" w14:textId="77777777" w:rsidR="00924703" w:rsidRPr="00BE7421" w:rsidRDefault="00924703" w:rsidP="0008610C">
            <w:pPr>
              <w:spacing w:after="0"/>
            </w:pPr>
            <w:r w:rsidRPr="00BE7421">
              <w:t>Research Ethics Committee</w:t>
            </w:r>
          </w:p>
        </w:tc>
      </w:tr>
      <w:tr w:rsidR="00924703" w:rsidRPr="00BE7421" w14:paraId="5C1F638C"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2AAF5D1D" w14:textId="77777777" w:rsidR="00924703" w:rsidRPr="00BE7421" w:rsidRDefault="00924703" w:rsidP="0008610C">
            <w:pPr>
              <w:spacing w:after="0"/>
            </w:pPr>
            <w:r w:rsidRPr="00BE7421">
              <w:t>RUM</w:t>
            </w:r>
          </w:p>
        </w:tc>
        <w:tc>
          <w:tcPr>
            <w:tcW w:w="8012" w:type="dxa"/>
            <w:vAlign w:val="center"/>
          </w:tcPr>
          <w:p w14:paraId="2493FB60" w14:textId="77777777" w:rsidR="00924703" w:rsidRPr="00BE7421" w:rsidRDefault="00924703" w:rsidP="0008610C">
            <w:pPr>
              <w:spacing w:after="0"/>
            </w:pPr>
            <w:r w:rsidRPr="00BE7421">
              <w:t>Resource Use Measure</w:t>
            </w:r>
          </w:p>
        </w:tc>
      </w:tr>
      <w:tr w:rsidR="00924703" w:rsidRPr="00BE7421" w14:paraId="23482813"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3B3ACB40" w14:textId="77777777" w:rsidR="00924703" w:rsidRPr="00BE7421" w:rsidRDefault="00924703" w:rsidP="0008610C">
            <w:pPr>
              <w:spacing w:after="0"/>
            </w:pPr>
            <w:r w:rsidRPr="00BE7421">
              <w:t>SA</w:t>
            </w:r>
          </w:p>
        </w:tc>
        <w:tc>
          <w:tcPr>
            <w:tcW w:w="8012" w:type="dxa"/>
            <w:vAlign w:val="center"/>
          </w:tcPr>
          <w:p w14:paraId="59942479" w14:textId="77777777" w:rsidR="00924703" w:rsidRPr="00BE7421" w:rsidRDefault="00924703" w:rsidP="0008610C">
            <w:pPr>
              <w:spacing w:after="0"/>
            </w:pPr>
            <w:r w:rsidRPr="00BE7421">
              <w:t>Sensitivity Analysis</w:t>
            </w:r>
          </w:p>
        </w:tc>
      </w:tr>
      <w:tr w:rsidR="00924703" w:rsidRPr="00BE7421" w14:paraId="14A66C49"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22362CE2" w14:textId="77777777" w:rsidR="00924703" w:rsidRPr="00BE7421" w:rsidRDefault="00924703" w:rsidP="0008610C">
            <w:pPr>
              <w:spacing w:after="0"/>
            </w:pPr>
            <w:r w:rsidRPr="00BE7421">
              <w:t>SAP</w:t>
            </w:r>
          </w:p>
        </w:tc>
        <w:tc>
          <w:tcPr>
            <w:tcW w:w="8012" w:type="dxa"/>
            <w:vAlign w:val="center"/>
          </w:tcPr>
          <w:p w14:paraId="136494A0" w14:textId="77777777" w:rsidR="00924703" w:rsidRPr="00BE7421" w:rsidRDefault="00924703" w:rsidP="0008610C">
            <w:pPr>
              <w:spacing w:after="0"/>
            </w:pPr>
            <w:r w:rsidRPr="00BE7421">
              <w:t xml:space="preserve">Statistical Analysis Plan </w:t>
            </w:r>
          </w:p>
        </w:tc>
      </w:tr>
      <w:tr w:rsidR="00924703" w:rsidRPr="00BE7421" w14:paraId="35F18536"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4F94DBCC" w14:textId="77777777" w:rsidR="00924703" w:rsidRPr="00BE7421" w:rsidRDefault="00924703" w:rsidP="0008610C">
            <w:pPr>
              <w:spacing w:after="0"/>
            </w:pPr>
            <w:r w:rsidRPr="00BE7421">
              <w:t>SC</w:t>
            </w:r>
          </w:p>
        </w:tc>
        <w:tc>
          <w:tcPr>
            <w:tcW w:w="8012" w:type="dxa"/>
            <w:vAlign w:val="center"/>
          </w:tcPr>
          <w:p w14:paraId="1CC1128E" w14:textId="77777777" w:rsidR="00924703" w:rsidRPr="00BE7421" w:rsidRDefault="00924703" w:rsidP="0008610C">
            <w:pPr>
              <w:spacing w:after="0"/>
            </w:pPr>
            <w:r w:rsidRPr="00BE7421">
              <w:t>Societal Costs</w:t>
            </w:r>
          </w:p>
        </w:tc>
      </w:tr>
      <w:tr w:rsidR="00924703" w:rsidRPr="00BE7421" w14:paraId="06A1F552"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0D90483B" w14:textId="77777777" w:rsidR="00924703" w:rsidRPr="00BE7421" w:rsidRDefault="00924703" w:rsidP="0008610C">
            <w:pPr>
              <w:spacing w:after="0"/>
            </w:pPr>
            <w:r w:rsidRPr="00BE7421">
              <w:t>SCHE</w:t>
            </w:r>
          </w:p>
        </w:tc>
        <w:tc>
          <w:tcPr>
            <w:tcW w:w="8012" w:type="dxa"/>
            <w:vAlign w:val="center"/>
          </w:tcPr>
          <w:p w14:paraId="732FAA37" w14:textId="77777777" w:rsidR="00924703" w:rsidRPr="00BE7421" w:rsidRDefault="00924703" w:rsidP="0008610C">
            <w:pPr>
              <w:spacing w:after="0"/>
            </w:pPr>
            <w:r w:rsidRPr="00BE7421">
              <w:t>Swansea Centre for Health Economics</w:t>
            </w:r>
          </w:p>
        </w:tc>
      </w:tr>
      <w:tr w:rsidR="00924703" w:rsidRPr="00BE7421" w14:paraId="608C5AE6"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0E4D0FA7" w14:textId="77777777" w:rsidR="00924703" w:rsidRPr="00BE7421" w:rsidRDefault="00924703" w:rsidP="0008610C">
            <w:pPr>
              <w:spacing w:after="0"/>
            </w:pPr>
            <w:r w:rsidRPr="00BE7421">
              <w:t>SSM</w:t>
            </w:r>
          </w:p>
        </w:tc>
        <w:tc>
          <w:tcPr>
            <w:tcW w:w="8012" w:type="dxa"/>
            <w:vAlign w:val="center"/>
          </w:tcPr>
          <w:p w14:paraId="3D5E2A5F" w14:textId="77777777" w:rsidR="00924703" w:rsidRPr="00BE7421" w:rsidRDefault="00924703" w:rsidP="0008610C">
            <w:pPr>
              <w:spacing w:after="0"/>
            </w:pPr>
            <w:r w:rsidRPr="00BE7421">
              <w:t xml:space="preserve">Supported Self-Management </w:t>
            </w:r>
          </w:p>
        </w:tc>
      </w:tr>
      <w:tr w:rsidR="00924703" w:rsidRPr="00BE7421" w14:paraId="5841EC40"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038801F9" w14:textId="77777777" w:rsidR="00924703" w:rsidRPr="00BE7421" w:rsidRDefault="00924703" w:rsidP="0008610C">
            <w:pPr>
              <w:spacing w:after="0"/>
            </w:pPr>
            <w:r w:rsidRPr="00BE7421">
              <w:t>SOP</w:t>
            </w:r>
          </w:p>
        </w:tc>
        <w:tc>
          <w:tcPr>
            <w:tcW w:w="8012" w:type="dxa"/>
            <w:vAlign w:val="center"/>
          </w:tcPr>
          <w:p w14:paraId="13C06DD3" w14:textId="77777777" w:rsidR="00924703" w:rsidRPr="00BE7421" w:rsidRDefault="00924703" w:rsidP="0008610C">
            <w:pPr>
              <w:spacing w:after="0"/>
            </w:pPr>
            <w:r w:rsidRPr="00BE7421">
              <w:t>Standard Operating Procedures</w:t>
            </w:r>
          </w:p>
        </w:tc>
      </w:tr>
      <w:tr w:rsidR="003431C0" w:rsidRPr="00BE7421" w14:paraId="2817EB66"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4B343E6D" w14:textId="123B2D62" w:rsidR="003431C0" w:rsidRPr="00BE7421" w:rsidRDefault="003431C0" w:rsidP="0008610C">
            <w:pPr>
              <w:spacing w:after="0"/>
            </w:pPr>
            <w:r>
              <w:t>VBA</w:t>
            </w:r>
          </w:p>
        </w:tc>
        <w:tc>
          <w:tcPr>
            <w:tcW w:w="8012" w:type="dxa"/>
            <w:vAlign w:val="center"/>
          </w:tcPr>
          <w:p w14:paraId="2E4BAC26" w14:textId="629AAF69" w:rsidR="003431C0" w:rsidRPr="00BE7421" w:rsidRDefault="003431C0" w:rsidP="0008610C">
            <w:pPr>
              <w:spacing w:after="0"/>
            </w:pPr>
            <w:r>
              <w:t>Visual Basics for Applications</w:t>
            </w:r>
          </w:p>
        </w:tc>
      </w:tr>
      <w:tr w:rsidR="00924703" w:rsidRPr="00BE7421" w14:paraId="18D44E4A" w14:textId="77777777" w:rsidTr="0008610C">
        <w:trPr>
          <w:trHeight w:val="22"/>
        </w:trPr>
        <w:tc>
          <w:tcPr>
            <w:tcW w:w="1198" w:type="dxa"/>
            <w:tcBorders>
              <w:top w:val="single" w:sz="8" w:space="0" w:color="FFFFFF" w:themeColor="background1"/>
              <w:left w:val="nil"/>
              <w:bottom w:val="single" w:sz="8" w:space="0" w:color="FFFFFF" w:themeColor="background1"/>
              <w:right w:val="nil"/>
            </w:tcBorders>
            <w:shd w:val="clear" w:color="auto" w:fill="C1E4F5" w:themeFill="accent1" w:themeFillTint="33"/>
            <w:vAlign w:val="center"/>
          </w:tcPr>
          <w:p w14:paraId="741140B8" w14:textId="77777777" w:rsidR="00924703" w:rsidRPr="00BE7421" w:rsidRDefault="00924703" w:rsidP="0008610C">
            <w:pPr>
              <w:spacing w:after="0"/>
            </w:pPr>
            <w:r w:rsidRPr="00BE7421">
              <w:t>WTP</w:t>
            </w:r>
          </w:p>
        </w:tc>
        <w:tc>
          <w:tcPr>
            <w:tcW w:w="8012" w:type="dxa"/>
            <w:vAlign w:val="center"/>
          </w:tcPr>
          <w:p w14:paraId="54ECBB25" w14:textId="77777777" w:rsidR="00924703" w:rsidRPr="00BE7421" w:rsidRDefault="00924703" w:rsidP="0008610C">
            <w:pPr>
              <w:spacing w:after="0"/>
            </w:pPr>
            <w:r w:rsidRPr="00BE7421">
              <w:t>Willingness-to-Pay</w:t>
            </w:r>
          </w:p>
        </w:tc>
      </w:tr>
    </w:tbl>
    <w:p w14:paraId="23CC2A2D" w14:textId="77777777" w:rsidR="00924703" w:rsidRDefault="00924703" w:rsidP="00924703"/>
    <w:p w14:paraId="03AA10CA" w14:textId="0699D363" w:rsidR="00924703" w:rsidRPr="006803E6" w:rsidRDefault="002258AD" w:rsidP="00AC161D">
      <w:pPr>
        <w:pStyle w:val="Heading1"/>
      </w:pPr>
      <w:r>
        <w:br w:type="page"/>
      </w:r>
      <w:bookmarkStart w:id="5" w:name="_Toc188977278"/>
      <w:r w:rsidR="00924703" w:rsidRPr="006803E6">
        <w:t>Section 1:  Administrative Information</w:t>
      </w:r>
      <w:bookmarkEnd w:id="2"/>
      <w:bookmarkEnd w:id="5"/>
    </w:p>
    <w:p w14:paraId="2E52C7F6" w14:textId="3AD125C9" w:rsidR="00924703" w:rsidRPr="006803E6" w:rsidRDefault="00924703" w:rsidP="004D5C43">
      <w:pPr>
        <w:pStyle w:val="Heading2"/>
        <w:numPr>
          <w:ilvl w:val="1"/>
          <w:numId w:val="15"/>
        </w:numPr>
      </w:pPr>
      <w:bookmarkStart w:id="6" w:name="_Toc180444206"/>
      <w:bookmarkStart w:id="7" w:name="_Toc188977279"/>
      <w:r w:rsidRPr="006803E6">
        <w:t>HEAP Administrative Information</w:t>
      </w:r>
      <w:bookmarkEnd w:id="6"/>
      <w:bookmarkEnd w:id="7"/>
    </w:p>
    <w:tbl>
      <w:tblPr>
        <w:tblStyle w:val="TableGrid"/>
        <w:tblW w:w="9170" w:type="dxa"/>
        <w:tblLook w:val="04A0" w:firstRow="1" w:lastRow="0" w:firstColumn="1" w:lastColumn="0" w:noHBand="0" w:noVBand="1"/>
      </w:tblPr>
      <w:tblGrid>
        <w:gridCol w:w="2830"/>
        <w:gridCol w:w="656"/>
        <w:gridCol w:w="914"/>
        <w:gridCol w:w="1390"/>
        <w:gridCol w:w="268"/>
        <w:gridCol w:w="1570"/>
        <w:gridCol w:w="305"/>
        <w:gridCol w:w="1237"/>
      </w:tblGrid>
      <w:tr w:rsidR="002258AD" w:rsidRPr="00BE7421" w14:paraId="20774577" w14:textId="77777777" w:rsidTr="2572F223">
        <w:trPr>
          <w:trHeight w:val="300"/>
        </w:trPr>
        <w:tc>
          <w:tcPr>
            <w:tcW w:w="3486" w:type="dxa"/>
            <w:gridSpan w:val="2"/>
            <w:noWrap/>
            <w:hideMark/>
          </w:tcPr>
          <w:p w14:paraId="38CDF325" w14:textId="77777777" w:rsidR="00924703" w:rsidRPr="00C7415A" w:rsidRDefault="00924703" w:rsidP="0008610C">
            <w:pPr>
              <w:rPr>
                <w:rFonts w:cs="Calibri"/>
                <w:color w:val="000000"/>
                <w:lang w:val="en-GB"/>
              </w:rPr>
            </w:pPr>
            <w:r w:rsidRPr="00C7415A">
              <w:rPr>
                <w:rFonts w:cs="Calibri"/>
                <w:color w:val="000000"/>
                <w:lang w:val="en-GB"/>
              </w:rPr>
              <w:t>Title</w:t>
            </w:r>
          </w:p>
        </w:tc>
        <w:tc>
          <w:tcPr>
            <w:tcW w:w="5684" w:type="dxa"/>
            <w:gridSpan w:val="6"/>
          </w:tcPr>
          <w:p w14:paraId="4FF5B6EB" w14:textId="77777777" w:rsidR="00924703" w:rsidRPr="00C7415A" w:rsidRDefault="00924703" w:rsidP="0008610C">
            <w:pPr>
              <w:pStyle w:val="HSRTH1"/>
              <w:jc w:val="left"/>
              <w:rPr>
                <w:rFonts w:ascii="Calibri" w:hAnsi="Calibri" w:cs="Calibri"/>
                <w:color w:val="000000"/>
                <w:sz w:val="22"/>
                <w:szCs w:val="22"/>
                <w:lang w:val="en-GB"/>
              </w:rPr>
            </w:pPr>
            <w:r w:rsidRPr="00C7415A">
              <w:rPr>
                <w:rFonts w:ascii="Calibri" w:hAnsi="Calibri" w:cs="Calibri"/>
                <w:b w:val="0"/>
                <w:bCs/>
                <w:color w:val="auto"/>
                <w:sz w:val="22"/>
                <w:szCs w:val="22"/>
                <w:lang w:val="en-GB"/>
              </w:rPr>
              <w:t>IMPlementing IMProved Asthma self-management as RouTine (IMP</w:t>
            </w:r>
            <w:r w:rsidRPr="00C7415A">
              <w:rPr>
                <w:rFonts w:ascii="Calibri" w:hAnsi="Calibri" w:cs="Calibri"/>
                <w:b w:val="0"/>
                <w:bCs/>
                <w:color w:val="auto"/>
                <w:sz w:val="22"/>
                <w:szCs w:val="22"/>
                <w:vertAlign w:val="superscript"/>
                <w:lang w:val="en-GB"/>
              </w:rPr>
              <w:t>2</w:t>
            </w:r>
            <w:r w:rsidRPr="00C7415A">
              <w:rPr>
                <w:rFonts w:ascii="Calibri" w:hAnsi="Calibri" w:cs="Calibri"/>
                <w:b w:val="0"/>
                <w:bCs/>
                <w:color w:val="auto"/>
                <w:sz w:val="22"/>
                <w:szCs w:val="22"/>
                <w:lang w:val="en-GB"/>
              </w:rPr>
              <w:t>ART)in primary care: cluster randomised controlled implementation trial (PG5): Health Economics Analysis Plan.</w:t>
            </w:r>
          </w:p>
        </w:tc>
      </w:tr>
      <w:tr w:rsidR="002258AD" w:rsidRPr="00BE7421" w14:paraId="57FA7060" w14:textId="77777777" w:rsidTr="2572F223">
        <w:trPr>
          <w:trHeight w:val="300"/>
        </w:trPr>
        <w:tc>
          <w:tcPr>
            <w:tcW w:w="3486" w:type="dxa"/>
            <w:gridSpan w:val="2"/>
            <w:noWrap/>
            <w:hideMark/>
          </w:tcPr>
          <w:p w14:paraId="1AB0B5E2" w14:textId="77777777" w:rsidR="00924703" w:rsidRPr="00C7415A" w:rsidRDefault="00924703" w:rsidP="0008610C">
            <w:pPr>
              <w:rPr>
                <w:rFonts w:cs="Calibri"/>
                <w:color w:val="000000"/>
                <w:lang w:val="en-GB"/>
              </w:rPr>
            </w:pPr>
            <w:r w:rsidRPr="00C7415A">
              <w:rPr>
                <w:rFonts w:cs="Calibri"/>
                <w:color w:val="000000"/>
                <w:lang w:val="en-GB"/>
              </w:rPr>
              <w:t>Trial registration number; registry</w:t>
            </w:r>
          </w:p>
        </w:tc>
        <w:tc>
          <w:tcPr>
            <w:tcW w:w="5684" w:type="dxa"/>
            <w:gridSpan w:val="6"/>
          </w:tcPr>
          <w:p w14:paraId="629ED252" w14:textId="77777777" w:rsidR="00924703" w:rsidRPr="007B2F63" w:rsidRDefault="00924703" w:rsidP="00754695">
            <w:pPr>
              <w:pStyle w:val="HSRTH1"/>
              <w:rPr>
                <w:rFonts w:ascii="Calibri Light" w:hAnsi="Calibri Light" w:cs="Calibri Light"/>
                <w:color w:val="auto"/>
              </w:rPr>
            </w:pPr>
            <w:r w:rsidRPr="007B2F63">
              <w:rPr>
                <w:rFonts w:ascii="Calibri Light" w:hAnsi="Calibri Light" w:cs="Calibri Light"/>
                <w:color w:val="auto"/>
                <w:sz w:val="22"/>
                <w:szCs w:val="22"/>
              </w:rPr>
              <w:t xml:space="preserve">ISRCTN15448074 </w:t>
            </w:r>
          </w:p>
          <w:p w14:paraId="49A6730C" w14:textId="77777777" w:rsidR="00754695" w:rsidRPr="007B2F63" w:rsidRDefault="003D64E2" w:rsidP="00754695">
            <w:pPr>
              <w:spacing w:after="0" w:line="240" w:lineRule="auto"/>
              <w:rPr>
                <w:rFonts w:ascii="Calibri Light" w:hAnsi="Calibri Light" w:cs="Calibri Light"/>
                <w:lang w:eastAsia="en-US"/>
              </w:rPr>
            </w:pPr>
            <w:hyperlink r:id="rId13" w:history="1">
              <w:r w:rsidR="00754695" w:rsidRPr="007B2F63">
                <w:rPr>
                  <w:rFonts w:ascii="Calibri Light" w:hAnsi="Calibri Light" w:cs="Calibri Light"/>
                  <w:u w:val="single"/>
                </w:rPr>
                <w:br/>
              </w:r>
              <w:r w:rsidR="00754695" w:rsidRPr="007B2F63">
                <w:rPr>
                  <w:rStyle w:val="Hyperlink"/>
                  <w:rFonts w:ascii="Calibri Light" w:eastAsiaTheme="majorEastAsia" w:hAnsi="Calibri Light" w:cs="Calibri Light"/>
                  <w:color w:val="auto"/>
                </w:rPr>
                <w:t>https://doi.org/10.1186/ISRCTN15448074</w:t>
              </w:r>
            </w:hyperlink>
          </w:p>
          <w:p w14:paraId="5A6E63E0" w14:textId="3FCEB524" w:rsidR="00754695" w:rsidRPr="00C7415A" w:rsidRDefault="00754695" w:rsidP="00754695">
            <w:pPr>
              <w:pStyle w:val="HSRTH1"/>
              <w:rPr>
                <w:rFonts w:ascii="Calibri" w:hAnsi="Calibri" w:cs="Calibri"/>
                <w:color w:val="000000"/>
                <w:sz w:val="22"/>
                <w:szCs w:val="22"/>
                <w:lang w:val="en-GB"/>
              </w:rPr>
            </w:pPr>
          </w:p>
        </w:tc>
      </w:tr>
      <w:tr w:rsidR="005C5029" w:rsidRPr="00BE7421" w14:paraId="23D96899" w14:textId="77777777" w:rsidTr="2572F223">
        <w:trPr>
          <w:trHeight w:val="300"/>
        </w:trPr>
        <w:tc>
          <w:tcPr>
            <w:tcW w:w="3486" w:type="dxa"/>
            <w:gridSpan w:val="2"/>
            <w:noWrap/>
          </w:tcPr>
          <w:p w14:paraId="595E5667" w14:textId="051935B0" w:rsidR="005C5029" w:rsidRPr="00C7415A" w:rsidRDefault="005C5029" w:rsidP="0008610C">
            <w:pPr>
              <w:rPr>
                <w:rFonts w:cs="Calibri"/>
                <w:color w:val="000000"/>
              </w:rPr>
            </w:pPr>
            <w:r>
              <w:rPr>
                <w:rFonts w:cs="Calibri"/>
                <w:color w:val="000000"/>
              </w:rPr>
              <w:t>Sponsor name and Number</w:t>
            </w:r>
          </w:p>
        </w:tc>
        <w:tc>
          <w:tcPr>
            <w:tcW w:w="5684" w:type="dxa"/>
            <w:gridSpan w:val="6"/>
          </w:tcPr>
          <w:p w14:paraId="13259532" w14:textId="6F6D7664" w:rsidR="005C5029" w:rsidRPr="00C7415A" w:rsidRDefault="005C5029" w:rsidP="0008610C">
            <w:pPr>
              <w:pStyle w:val="HSRTH1"/>
              <w:rPr>
                <w:rFonts w:ascii="Calibri" w:hAnsi="Calibri" w:cs="Calibri"/>
                <w:b w:val="0"/>
                <w:bCs/>
                <w:color w:val="auto"/>
                <w:sz w:val="22"/>
                <w:szCs w:val="22"/>
              </w:rPr>
            </w:pPr>
            <w:r>
              <w:rPr>
                <w:rFonts w:ascii="Calibri" w:hAnsi="Calibri" w:cs="Calibri"/>
                <w:b w:val="0"/>
                <w:bCs/>
                <w:color w:val="auto"/>
                <w:sz w:val="22"/>
                <w:szCs w:val="22"/>
              </w:rPr>
              <w:t>The University of Edinburgh and Lothian Health Board, ACCORD  AC19081</w:t>
            </w:r>
          </w:p>
        </w:tc>
      </w:tr>
      <w:tr w:rsidR="002258AD" w:rsidRPr="00BE7421" w14:paraId="21785500" w14:textId="77777777" w:rsidTr="2572F223">
        <w:trPr>
          <w:trHeight w:val="300"/>
        </w:trPr>
        <w:tc>
          <w:tcPr>
            <w:tcW w:w="3486" w:type="dxa"/>
            <w:gridSpan w:val="2"/>
            <w:noWrap/>
            <w:hideMark/>
          </w:tcPr>
          <w:p w14:paraId="3DB5F136" w14:textId="77777777" w:rsidR="00924703" w:rsidRPr="00C7415A" w:rsidRDefault="00924703" w:rsidP="0008610C">
            <w:pPr>
              <w:rPr>
                <w:rFonts w:cs="Calibri"/>
                <w:color w:val="000000"/>
                <w:lang w:val="en-GB"/>
              </w:rPr>
            </w:pPr>
            <w:r w:rsidRPr="00C7415A">
              <w:rPr>
                <w:rFonts w:cs="Calibri"/>
                <w:color w:val="000000"/>
                <w:lang w:val="en-GB"/>
              </w:rPr>
              <w:t>Source of funding</w:t>
            </w:r>
          </w:p>
        </w:tc>
        <w:tc>
          <w:tcPr>
            <w:tcW w:w="5684" w:type="dxa"/>
            <w:gridSpan w:val="6"/>
          </w:tcPr>
          <w:p w14:paraId="07F37266" w14:textId="77777777" w:rsidR="00924703" w:rsidRPr="00C7415A" w:rsidRDefault="00924703" w:rsidP="0008610C">
            <w:pPr>
              <w:pStyle w:val="HSRTH1"/>
              <w:rPr>
                <w:rFonts w:ascii="Calibri" w:hAnsi="Calibri" w:cs="Calibri"/>
                <w:sz w:val="22"/>
                <w:szCs w:val="22"/>
                <w:lang w:val="en-GB"/>
              </w:rPr>
            </w:pPr>
            <w:r w:rsidRPr="00C7415A">
              <w:rPr>
                <w:rFonts w:ascii="Calibri" w:hAnsi="Calibri" w:cs="Calibri"/>
                <w:b w:val="0"/>
                <w:bCs/>
                <w:color w:val="auto"/>
                <w:sz w:val="22"/>
                <w:szCs w:val="22"/>
                <w:lang w:val="en-GB"/>
              </w:rPr>
              <w:t>National Institute for Health and Care Research (NIHR) Programme Grants for Applied Research Reference: RP-PG-1016-20008</w:t>
            </w:r>
          </w:p>
        </w:tc>
      </w:tr>
      <w:tr w:rsidR="005C5029" w:rsidRPr="00BE7421" w14:paraId="3EC96D7E" w14:textId="77777777" w:rsidTr="2572F223">
        <w:trPr>
          <w:trHeight w:val="300"/>
        </w:trPr>
        <w:tc>
          <w:tcPr>
            <w:tcW w:w="3486" w:type="dxa"/>
            <w:gridSpan w:val="2"/>
            <w:noWrap/>
          </w:tcPr>
          <w:p w14:paraId="105B5E59" w14:textId="12BC5B2B" w:rsidR="005C5029" w:rsidRPr="00C7415A" w:rsidRDefault="005C5029" w:rsidP="0008610C">
            <w:pPr>
              <w:rPr>
                <w:rFonts w:cs="Calibri"/>
                <w:color w:val="000000"/>
              </w:rPr>
            </w:pPr>
            <w:r>
              <w:rPr>
                <w:rFonts w:cs="Calibri"/>
                <w:color w:val="000000"/>
              </w:rPr>
              <w:t>REC number</w:t>
            </w:r>
          </w:p>
        </w:tc>
        <w:tc>
          <w:tcPr>
            <w:tcW w:w="5684" w:type="dxa"/>
            <w:gridSpan w:val="6"/>
          </w:tcPr>
          <w:p w14:paraId="1C3F2DB6" w14:textId="5DDCBCCB" w:rsidR="005C5029" w:rsidRPr="00C7415A" w:rsidRDefault="005C5029" w:rsidP="0008610C">
            <w:pPr>
              <w:pStyle w:val="HSRTH1"/>
              <w:rPr>
                <w:rFonts w:ascii="Calibri" w:hAnsi="Calibri" w:cs="Calibri"/>
                <w:b w:val="0"/>
                <w:bCs/>
                <w:color w:val="auto"/>
                <w:sz w:val="22"/>
                <w:szCs w:val="22"/>
              </w:rPr>
            </w:pPr>
            <w:r>
              <w:rPr>
                <w:rFonts w:ascii="Calibri" w:hAnsi="Calibri" w:cs="Calibri"/>
                <w:b w:val="0"/>
                <w:bCs/>
                <w:color w:val="auto"/>
                <w:sz w:val="22"/>
                <w:szCs w:val="22"/>
              </w:rPr>
              <w:t>19/EM/027904/02/2020 and ADEPT1619</w:t>
            </w:r>
          </w:p>
        </w:tc>
      </w:tr>
      <w:tr w:rsidR="002258AD" w:rsidRPr="00BE7421" w14:paraId="6BF82CCF" w14:textId="77777777" w:rsidTr="2572F223">
        <w:trPr>
          <w:trHeight w:val="300"/>
        </w:trPr>
        <w:tc>
          <w:tcPr>
            <w:tcW w:w="3486" w:type="dxa"/>
            <w:gridSpan w:val="2"/>
            <w:noWrap/>
            <w:hideMark/>
          </w:tcPr>
          <w:p w14:paraId="20619F58" w14:textId="77777777" w:rsidR="00924703" w:rsidRPr="00C7415A" w:rsidRDefault="00924703" w:rsidP="0008610C">
            <w:pPr>
              <w:rPr>
                <w:rFonts w:cs="Calibri"/>
                <w:color w:val="000000"/>
                <w:lang w:val="en-GB"/>
              </w:rPr>
            </w:pPr>
            <w:r w:rsidRPr="00C7415A">
              <w:rPr>
                <w:rFonts w:cs="Calibri"/>
                <w:color w:val="000000"/>
                <w:lang w:val="en-GB"/>
              </w:rPr>
              <w:t>Purpose of Health Economic Analysis Plan (HEAP)</w:t>
            </w:r>
          </w:p>
        </w:tc>
        <w:tc>
          <w:tcPr>
            <w:tcW w:w="5684" w:type="dxa"/>
            <w:gridSpan w:val="6"/>
          </w:tcPr>
          <w:p w14:paraId="5C2AAB3D" w14:textId="77777777" w:rsidR="00924703" w:rsidRPr="00C7415A" w:rsidRDefault="00924703" w:rsidP="0008610C">
            <w:pPr>
              <w:rPr>
                <w:rFonts w:cs="Calibri"/>
                <w:color w:val="000000"/>
                <w:lang w:val="en-GB"/>
              </w:rPr>
            </w:pPr>
            <w:r w:rsidRPr="00C7415A">
              <w:rPr>
                <w:rFonts w:cs="Calibri"/>
                <w:color w:val="000000"/>
                <w:lang w:val="en-GB"/>
              </w:rPr>
              <w:t xml:space="preserve">To </w:t>
            </w:r>
            <w:r w:rsidRPr="00C7415A">
              <w:rPr>
                <w:rFonts w:cs="Calibri"/>
                <w:bCs/>
                <w:lang w:val="en-GB"/>
              </w:rPr>
              <w:t>describe the analysis and reporting procedure intended for the health economic (HE) analyses to be undertaken for the IMP</w:t>
            </w:r>
            <w:r w:rsidRPr="00C7415A">
              <w:rPr>
                <w:rFonts w:cs="Calibri"/>
                <w:b/>
                <w:vertAlign w:val="superscript"/>
                <w:lang w:val="en-GB"/>
              </w:rPr>
              <w:t>2</w:t>
            </w:r>
            <w:r w:rsidRPr="00C7415A">
              <w:rPr>
                <w:rFonts w:cs="Calibri"/>
                <w:bCs/>
                <w:lang w:val="en-GB"/>
              </w:rPr>
              <w:t>ART trial Programme Grant (PG) 5.</w:t>
            </w:r>
          </w:p>
        </w:tc>
      </w:tr>
      <w:tr w:rsidR="002258AD" w:rsidRPr="00BE7421" w14:paraId="6796C741" w14:textId="77777777" w:rsidTr="2572F223">
        <w:trPr>
          <w:trHeight w:val="300"/>
        </w:trPr>
        <w:tc>
          <w:tcPr>
            <w:tcW w:w="3486" w:type="dxa"/>
            <w:gridSpan w:val="2"/>
            <w:noWrap/>
            <w:hideMark/>
          </w:tcPr>
          <w:p w14:paraId="2ADBDF63" w14:textId="77777777" w:rsidR="00924703" w:rsidRPr="00C7415A" w:rsidRDefault="00924703" w:rsidP="0008610C">
            <w:pPr>
              <w:rPr>
                <w:rFonts w:cs="Calibri"/>
                <w:color w:val="000000"/>
                <w:lang w:val="en-GB"/>
              </w:rPr>
            </w:pPr>
            <w:r w:rsidRPr="00C7415A">
              <w:rPr>
                <w:rFonts w:cs="Calibri"/>
                <w:color w:val="000000"/>
                <w:lang w:val="en-GB"/>
              </w:rPr>
              <w:t>Trial protocol version; date</w:t>
            </w:r>
          </w:p>
        </w:tc>
        <w:tc>
          <w:tcPr>
            <w:tcW w:w="5684" w:type="dxa"/>
            <w:gridSpan w:val="6"/>
          </w:tcPr>
          <w:p w14:paraId="501598E1" w14:textId="77777777" w:rsidR="00924703" w:rsidRPr="00C7415A" w:rsidRDefault="00924703" w:rsidP="0008610C">
            <w:pPr>
              <w:rPr>
                <w:rFonts w:cs="Calibri"/>
                <w:color w:val="000000"/>
                <w:lang w:val="en-GB"/>
              </w:rPr>
            </w:pPr>
            <w:r w:rsidRPr="00C7415A">
              <w:rPr>
                <w:rFonts w:cs="Calibri"/>
                <w:color w:val="000000"/>
                <w:lang w:val="en-GB"/>
              </w:rPr>
              <w:t>Version 4.0. 19</w:t>
            </w:r>
            <w:r w:rsidRPr="00C7415A">
              <w:rPr>
                <w:rFonts w:cs="Calibri"/>
                <w:color w:val="000000"/>
                <w:vertAlign w:val="superscript"/>
                <w:lang w:val="en-GB"/>
              </w:rPr>
              <w:t>th</w:t>
            </w:r>
            <w:r w:rsidRPr="00C7415A">
              <w:rPr>
                <w:rFonts w:cs="Calibri"/>
                <w:color w:val="000000"/>
                <w:lang w:val="en-GB"/>
              </w:rPr>
              <w:t xml:space="preserve"> April 2022</w:t>
            </w:r>
          </w:p>
        </w:tc>
      </w:tr>
      <w:tr w:rsidR="002258AD" w:rsidRPr="00BE7421" w14:paraId="58591534" w14:textId="77777777" w:rsidTr="2572F223">
        <w:trPr>
          <w:trHeight w:val="300"/>
        </w:trPr>
        <w:tc>
          <w:tcPr>
            <w:tcW w:w="3486" w:type="dxa"/>
            <w:gridSpan w:val="2"/>
            <w:noWrap/>
            <w:hideMark/>
          </w:tcPr>
          <w:p w14:paraId="1E66E873" w14:textId="77777777" w:rsidR="00924703" w:rsidRPr="00C7415A" w:rsidRDefault="00924703" w:rsidP="0008610C">
            <w:pPr>
              <w:rPr>
                <w:rFonts w:cs="Calibri"/>
                <w:color w:val="000000"/>
                <w:lang w:val="en-GB"/>
              </w:rPr>
            </w:pPr>
            <w:r w:rsidRPr="00C7415A">
              <w:rPr>
                <w:rFonts w:cs="Calibri"/>
                <w:color w:val="000000"/>
                <w:lang w:val="en-GB"/>
              </w:rPr>
              <w:t>Trial Statistical Analysis Plan (SAP) version; date</w:t>
            </w:r>
          </w:p>
        </w:tc>
        <w:tc>
          <w:tcPr>
            <w:tcW w:w="5684" w:type="dxa"/>
            <w:gridSpan w:val="6"/>
          </w:tcPr>
          <w:p w14:paraId="6CF04377" w14:textId="28E8CB68" w:rsidR="00924703" w:rsidRPr="00C7415A" w:rsidRDefault="00924703" w:rsidP="0008610C">
            <w:pPr>
              <w:rPr>
                <w:rFonts w:cs="Calibri"/>
                <w:color w:val="000000"/>
                <w:lang w:val="en-GB"/>
              </w:rPr>
            </w:pPr>
            <w:r w:rsidRPr="00C7415A">
              <w:rPr>
                <w:rFonts w:cs="Calibri"/>
                <w:color w:val="000000"/>
                <w:lang w:val="en-GB"/>
              </w:rPr>
              <w:t xml:space="preserve">Version </w:t>
            </w:r>
            <w:r w:rsidR="00B44460">
              <w:rPr>
                <w:rFonts w:cs="Calibri"/>
                <w:color w:val="000000"/>
                <w:lang w:val="en-GB"/>
              </w:rPr>
              <w:t>1.0</w:t>
            </w:r>
            <w:r w:rsidR="005C5029">
              <w:rPr>
                <w:rFonts w:cs="Calibri"/>
                <w:color w:val="000000"/>
                <w:lang w:val="en-GB"/>
              </w:rPr>
              <w:t xml:space="preserve"> 1</w:t>
            </w:r>
            <w:r w:rsidR="00B44460">
              <w:rPr>
                <w:rFonts w:cs="Calibri"/>
                <w:color w:val="000000"/>
                <w:lang w:val="en-GB"/>
              </w:rPr>
              <w:t>3</w:t>
            </w:r>
            <w:r w:rsidR="005C5029">
              <w:rPr>
                <w:rFonts w:cs="Calibri"/>
                <w:color w:val="000000"/>
                <w:lang w:val="en-GB"/>
              </w:rPr>
              <w:t>.</w:t>
            </w:r>
            <w:r w:rsidR="00B44460">
              <w:rPr>
                <w:rFonts w:cs="Calibri"/>
                <w:color w:val="000000"/>
                <w:lang w:val="en-GB"/>
              </w:rPr>
              <w:t>12</w:t>
            </w:r>
            <w:r w:rsidR="005C5029">
              <w:rPr>
                <w:rFonts w:cs="Calibri"/>
                <w:color w:val="000000"/>
                <w:lang w:val="en-GB"/>
              </w:rPr>
              <w:t>.2025</w:t>
            </w:r>
            <w:r w:rsidRPr="00C7415A">
              <w:rPr>
                <w:rFonts w:cs="Calibri"/>
                <w:color w:val="000000"/>
                <w:lang w:val="en-GB"/>
              </w:rPr>
              <w:t xml:space="preserve"> </w:t>
            </w:r>
          </w:p>
        </w:tc>
      </w:tr>
      <w:tr w:rsidR="00924703" w:rsidRPr="00BE7421" w14:paraId="0798E1DB" w14:textId="77777777" w:rsidTr="007B2F63">
        <w:trPr>
          <w:trHeight w:val="300"/>
        </w:trPr>
        <w:tc>
          <w:tcPr>
            <w:tcW w:w="3486" w:type="dxa"/>
            <w:gridSpan w:val="2"/>
            <w:vMerge w:val="restart"/>
            <w:noWrap/>
            <w:hideMark/>
          </w:tcPr>
          <w:p w14:paraId="6C8F5829" w14:textId="77777777" w:rsidR="00924703" w:rsidRPr="00C7415A" w:rsidRDefault="00924703" w:rsidP="0008610C">
            <w:pPr>
              <w:rPr>
                <w:rFonts w:cs="Calibri"/>
                <w:color w:val="000000"/>
                <w:lang w:val="en-GB"/>
              </w:rPr>
            </w:pPr>
            <w:r w:rsidRPr="00C7415A">
              <w:rPr>
                <w:rFonts w:cs="Calibri"/>
                <w:color w:val="000000"/>
                <w:lang w:val="en-GB"/>
              </w:rPr>
              <w:t>HEAP revisions</w:t>
            </w:r>
          </w:p>
        </w:tc>
        <w:tc>
          <w:tcPr>
            <w:tcW w:w="914" w:type="dxa"/>
          </w:tcPr>
          <w:p w14:paraId="523608CA" w14:textId="77777777" w:rsidR="00924703" w:rsidRPr="00C7415A" w:rsidRDefault="00924703" w:rsidP="0008610C">
            <w:pPr>
              <w:jc w:val="center"/>
              <w:rPr>
                <w:rFonts w:cs="Calibri"/>
                <w:b/>
                <w:bCs/>
                <w:color w:val="000000"/>
                <w:lang w:val="en-GB"/>
              </w:rPr>
            </w:pPr>
            <w:r w:rsidRPr="00C7415A">
              <w:rPr>
                <w:rFonts w:cs="Calibri"/>
                <w:b/>
                <w:bCs/>
                <w:color w:val="000000"/>
                <w:lang w:val="en-GB"/>
              </w:rPr>
              <w:t>Version</w:t>
            </w:r>
          </w:p>
        </w:tc>
        <w:tc>
          <w:tcPr>
            <w:tcW w:w="1390" w:type="dxa"/>
          </w:tcPr>
          <w:p w14:paraId="7DFC1CCC" w14:textId="77777777" w:rsidR="00924703" w:rsidRPr="00C7415A" w:rsidRDefault="00924703" w:rsidP="0008610C">
            <w:pPr>
              <w:jc w:val="center"/>
              <w:rPr>
                <w:rFonts w:cs="Calibri"/>
                <w:b/>
                <w:bCs/>
                <w:color w:val="000000"/>
                <w:lang w:val="en-GB"/>
              </w:rPr>
            </w:pPr>
            <w:r w:rsidRPr="00C7415A">
              <w:rPr>
                <w:rFonts w:cs="Calibri"/>
                <w:b/>
                <w:bCs/>
                <w:color w:val="000000"/>
                <w:lang w:val="en-GB"/>
              </w:rPr>
              <w:t>Date</w:t>
            </w:r>
          </w:p>
        </w:tc>
        <w:tc>
          <w:tcPr>
            <w:tcW w:w="1838" w:type="dxa"/>
            <w:gridSpan w:val="2"/>
          </w:tcPr>
          <w:p w14:paraId="4BE9C222" w14:textId="77777777" w:rsidR="00924703" w:rsidRPr="00C7415A" w:rsidRDefault="00924703" w:rsidP="0008610C">
            <w:pPr>
              <w:jc w:val="center"/>
              <w:rPr>
                <w:rFonts w:cs="Calibri"/>
                <w:b/>
                <w:bCs/>
                <w:color w:val="000000"/>
                <w:lang w:val="en-GB"/>
              </w:rPr>
            </w:pPr>
            <w:r w:rsidRPr="00C7415A">
              <w:rPr>
                <w:rFonts w:cs="Calibri"/>
                <w:b/>
                <w:bCs/>
                <w:color w:val="000000"/>
                <w:lang w:val="en-GB"/>
              </w:rPr>
              <w:t>Summary of changes</w:t>
            </w:r>
          </w:p>
        </w:tc>
        <w:tc>
          <w:tcPr>
            <w:tcW w:w="1542" w:type="dxa"/>
            <w:gridSpan w:val="2"/>
          </w:tcPr>
          <w:p w14:paraId="61C96E49" w14:textId="77777777" w:rsidR="00924703" w:rsidRPr="00C7415A" w:rsidRDefault="00924703" w:rsidP="0008610C">
            <w:pPr>
              <w:jc w:val="center"/>
              <w:rPr>
                <w:rFonts w:cs="Calibri"/>
                <w:b/>
                <w:bCs/>
                <w:color w:val="000000"/>
                <w:lang w:val="en-GB"/>
              </w:rPr>
            </w:pPr>
            <w:r w:rsidRPr="00C7415A">
              <w:rPr>
                <w:rFonts w:cs="Calibri"/>
                <w:b/>
                <w:bCs/>
                <w:color w:val="000000"/>
                <w:lang w:val="en-GB"/>
              </w:rPr>
              <w:t>Person(s) responsible</w:t>
            </w:r>
          </w:p>
        </w:tc>
      </w:tr>
      <w:tr w:rsidR="00924703" w:rsidRPr="00BE7421" w14:paraId="1D596009" w14:textId="77777777" w:rsidTr="007B2F63">
        <w:trPr>
          <w:trHeight w:val="300"/>
        </w:trPr>
        <w:tc>
          <w:tcPr>
            <w:tcW w:w="3486" w:type="dxa"/>
            <w:gridSpan w:val="2"/>
            <w:vMerge/>
            <w:noWrap/>
          </w:tcPr>
          <w:p w14:paraId="0F1D414A" w14:textId="77777777" w:rsidR="00924703" w:rsidRPr="00C7415A" w:rsidRDefault="00924703" w:rsidP="0008610C">
            <w:pPr>
              <w:rPr>
                <w:rFonts w:cs="Calibri"/>
                <w:color w:val="000000"/>
                <w:lang w:val="en-GB"/>
              </w:rPr>
            </w:pPr>
          </w:p>
        </w:tc>
        <w:tc>
          <w:tcPr>
            <w:tcW w:w="914" w:type="dxa"/>
          </w:tcPr>
          <w:p w14:paraId="705E663B" w14:textId="77777777" w:rsidR="00924703" w:rsidRPr="00C7415A" w:rsidRDefault="00924703" w:rsidP="0008610C">
            <w:pPr>
              <w:jc w:val="center"/>
              <w:rPr>
                <w:rFonts w:cs="Calibri"/>
                <w:color w:val="000000"/>
                <w:lang w:val="en-GB"/>
              </w:rPr>
            </w:pPr>
            <w:r w:rsidRPr="00C7415A">
              <w:rPr>
                <w:rFonts w:cs="Calibri"/>
                <w:color w:val="000000"/>
                <w:lang w:val="en-GB"/>
              </w:rPr>
              <w:t>0.1.</w:t>
            </w:r>
          </w:p>
        </w:tc>
        <w:tc>
          <w:tcPr>
            <w:tcW w:w="1390" w:type="dxa"/>
          </w:tcPr>
          <w:p w14:paraId="7084E808" w14:textId="77777777" w:rsidR="00924703" w:rsidRPr="00C7415A" w:rsidRDefault="00924703" w:rsidP="0008610C">
            <w:pPr>
              <w:jc w:val="center"/>
              <w:rPr>
                <w:rFonts w:cs="Calibri"/>
                <w:color w:val="000000"/>
                <w:lang w:val="en-GB"/>
              </w:rPr>
            </w:pPr>
            <w:r w:rsidRPr="00C7415A">
              <w:rPr>
                <w:rFonts w:cs="Calibri"/>
                <w:color w:val="000000"/>
                <w:lang w:val="en-GB"/>
              </w:rPr>
              <w:t>05/2022</w:t>
            </w:r>
          </w:p>
        </w:tc>
        <w:tc>
          <w:tcPr>
            <w:tcW w:w="1838" w:type="dxa"/>
            <w:gridSpan w:val="2"/>
          </w:tcPr>
          <w:p w14:paraId="35C66BD3" w14:textId="77777777" w:rsidR="00924703" w:rsidRPr="00C7415A" w:rsidRDefault="00924703" w:rsidP="0008610C">
            <w:pPr>
              <w:jc w:val="center"/>
              <w:rPr>
                <w:rFonts w:cs="Calibri"/>
                <w:color w:val="000000"/>
                <w:lang w:val="en-GB"/>
              </w:rPr>
            </w:pPr>
            <w:r w:rsidRPr="00C7415A">
              <w:rPr>
                <w:rFonts w:cs="Calibri"/>
                <w:color w:val="000000"/>
                <w:lang w:val="en-GB"/>
              </w:rPr>
              <w:t>First internal  version</w:t>
            </w:r>
          </w:p>
        </w:tc>
        <w:tc>
          <w:tcPr>
            <w:tcW w:w="1542" w:type="dxa"/>
            <w:gridSpan w:val="2"/>
          </w:tcPr>
          <w:p w14:paraId="18234D4E" w14:textId="77777777" w:rsidR="00924703" w:rsidRPr="00C7415A" w:rsidRDefault="00924703" w:rsidP="0008610C">
            <w:pPr>
              <w:jc w:val="center"/>
              <w:rPr>
                <w:rFonts w:cs="Calibri"/>
                <w:color w:val="000000"/>
                <w:lang w:val="en-GB"/>
              </w:rPr>
            </w:pPr>
            <w:r w:rsidRPr="00C7415A">
              <w:rPr>
                <w:rFonts w:cs="Calibri"/>
                <w:color w:val="000000"/>
                <w:lang w:val="en-GB"/>
              </w:rPr>
              <w:t>DF</w:t>
            </w:r>
          </w:p>
        </w:tc>
      </w:tr>
      <w:tr w:rsidR="00924703" w:rsidRPr="00BE7421" w14:paraId="49825F33" w14:textId="77777777" w:rsidTr="007B2F63">
        <w:trPr>
          <w:trHeight w:val="300"/>
        </w:trPr>
        <w:tc>
          <w:tcPr>
            <w:tcW w:w="3486" w:type="dxa"/>
            <w:gridSpan w:val="2"/>
            <w:vMerge/>
            <w:noWrap/>
          </w:tcPr>
          <w:p w14:paraId="08C603AD" w14:textId="77777777" w:rsidR="00924703" w:rsidRPr="00C7415A" w:rsidRDefault="00924703" w:rsidP="0008610C">
            <w:pPr>
              <w:rPr>
                <w:rFonts w:cs="Calibri"/>
                <w:color w:val="000000"/>
                <w:lang w:val="en-GB"/>
              </w:rPr>
            </w:pPr>
          </w:p>
        </w:tc>
        <w:tc>
          <w:tcPr>
            <w:tcW w:w="914" w:type="dxa"/>
          </w:tcPr>
          <w:p w14:paraId="2F87C57C" w14:textId="77777777" w:rsidR="00924703" w:rsidRPr="00C7415A" w:rsidRDefault="00924703" w:rsidP="0008610C">
            <w:pPr>
              <w:jc w:val="center"/>
              <w:rPr>
                <w:rFonts w:cs="Calibri"/>
                <w:color w:val="000000"/>
                <w:lang w:val="en-GB"/>
              </w:rPr>
            </w:pPr>
            <w:r w:rsidRPr="00C7415A">
              <w:rPr>
                <w:rFonts w:cs="Calibri"/>
                <w:color w:val="000000"/>
                <w:lang w:val="en-GB"/>
              </w:rPr>
              <w:t>0.2 .</w:t>
            </w:r>
          </w:p>
        </w:tc>
        <w:tc>
          <w:tcPr>
            <w:tcW w:w="1390" w:type="dxa"/>
          </w:tcPr>
          <w:p w14:paraId="06B00463" w14:textId="77777777" w:rsidR="00924703" w:rsidRPr="00C7415A" w:rsidRDefault="00924703" w:rsidP="0008610C">
            <w:pPr>
              <w:jc w:val="center"/>
              <w:rPr>
                <w:rFonts w:cs="Calibri"/>
                <w:color w:val="000000"/>
                <w:lang w:val="en-GB"/>
              </w:rPr>
            </w:pPr>
            <w:r w:rsidRPr="00C7415A">
              <w:rPr>
                <w:rFonts w:cs="Calibri"/>
                <w:color w:val="000000"/>
                <w:lang w:val="en-GB"/>
              </w:rPr>
              <w:t>04/11/2024</w:t>
            </w:r>
          </w:p>
        </w:tc>
        <w:tc>
          <w:tcPr>
            <w:tcW w:w="1838" w:type="dxa"/>
            <w:gridSpan w:val="2"/>
          </w:tcPr>
          <w:p w14:paraId="29A4F161" w14:textId="77777777" w:rsidR="00924703" w:rsidRPr="00C7415A" w:rsidRDefault="00924703" w:rsidP="0008610C">
            <w:pPr>
              <w:jc w:val="center"/>
              <w:rPr>
                <w:rFonts w:cs="Calibri"/>
                <w:color w:val="000000"/>
                <w:lang w:val="en-GB"/>
              </w:rPr>
            </w:pPr>
            <w:r w:rsidRPr="00C7415A">
              <w:rPr>
                <w:rFonts w:cs="Calibri"/>
                <w:color w:val="000000"/>
                <w:lang w:val="en-GB"/>
              </w:rPr>
              <w:t>Internal revision</w:t>
            </w:r>
          </w:p>
        </w:tc>
        <w:tc>
          <w:tcPr>
            <w:tcW w:w="1542" w:type="dxa"/>
            <w:gridSpan w:val="2"/>
          </w:tcPr>
          <w:p w14:paraId="37CCDE8B" w14:textId="77777777" w:rsidR="00924703" w:rsidRPr="00C7415A" w:rsidRDefault="00924703" w:rsidP="0008610C">
            <w:pPr>
              <w:jc w:val="center"/>
              <w:rPr>
                <w:rFonts w:cs="Calibri"/>
                <w:color w:val="000000"/>
                <w:lang w:val="en-GB"/>
              </w:rPr>
            </w:pPr>
            <w:r w:rsidRPr="00C7415A">
              <w:rPr>
                <w:rFonts w:cs="Calibri"/>
                <w:color w:val="000000"/>
                <w:lang w:val="en-GB"/>
              </w:rPr>
              <w:t>MJ, EE, DF</w:t>
            </w:r>
          </w:p>
        </w:tc>
      </w:tr>
      <w:tr w:rsidR="00924703" w:rsidRPr="00BE7421" w14:paraId="4D82068B" w14:textId="77777777" w:rsidTr="007B2F63">
        <w:trPr>
          <w:trHeight w:val="300"/>
        </w:trPr>
        <w:tc>
          <w:tcPr>
            <w:tcW w:w="3486" w:type="dxa"/>
            <w:gridSpan w:val="2"/>
            <w:noWrap/>
          </w:tcPr>
          <w:p w14:paraId="298B062A" w14:textId="77777777" w:rsidR="00924703" w:rsidRPr="00C7415A" w:rsidRDefault="00924703" w:rsidP="0008610C">
            <w:pPr>
              <w:rPr>
                <w:rFonts w:cs="Calibri"/>
                <w:color w:val="000000"/>
                <w:lang w:val="en-GB"/>
              </w:rPr>
            </w:pPr>
          </w:p>
        </w:tc>
        <w:tc>
          <w:tcPr>
            <w:tcW w:w="914" w:type="dxa"/>
          </w:tcPr>
          <w:p w14:paraId="55783C8B" w14:textId="77777777" w:rsidR="00924703" w:rsidRPr="00C7415A" w:rsidRDefault="00924703" w:rsidP="0008610C">
            <w:pPr>
              <w:jc w:val="center"/>
              <w:rPr>
                <w:rFonts w:cs="Calibri"/>
                <w:color w:val="000000"/>
                <w:lang w:val="en-GB"/>
              </w:rPr>
            </w:pPr>
            <w:r w:rsidRPr="00C7415A">
              <w:rPr>
                <w:rFonts w:cs="Calibri"/>
                <w:color w:val="000000"/>
                <w:lang w:val="en-GB"/>
              </w:rPr>
              <w:t xml:space="preserve">0.3 </w:t>
            </w:r>
          </w:p>
        </w:tc>
        <w:tc>
          <w:tcPr>
            <w:tcW w:w="1390" w:type="dxa"/>
          </w:tcPr>
          <w:p w14:paraId="00B77EAF" w14:textId="77777777" w:rsidR="00924703" w:rsidRPr="00C7415A" w:rsidRDefault="00924703" w:rsidP="0008610C">
            <w:pPr>
              <w:jc w:val="center"/>
              <w:rPr>
                <w:rFonts w:cs="Calibri"/>
                <w:color w:val="000000"/>
                <w:lang w:val="en-GB"/>
              </w:rPr>
            </w:pPr>
            <w:r w:rsidRPr="00C7415A">
              <w:rPr>
                <w:rFonts w:cs="Calibri"/>
                <w:color w:val="000000"/>
                <w:lang w:val="en-GB"/>
              </w:rPr>
              <w:t>11/12/20204</w:t>
            </w:r>
          </w:p>
        </w:tc>
        <w:tc>
          <w:tcPr>
            <w:tcW w:w="1838" w:type="dxa"/>
            <w:gridSpan w:val="2"/>
          </w:tcPr>
          <w:p w14:paraId="1A83BF6A" w14:textId="77777777" w:rsidR="00924703" w:rsidRPr="00C7415A" w:rsidRDefault="00924703" w:rsidP="0008610C">
            <w:pPr>
              <w:jc w:val="center"/>
              <w:rPr>
                <w:rFonts w:cs="Calibri"/>
                <w:color w:val="000000"/>
                <w:lang w:val="en-GB"/>
              </w:rPr>
            </w:pPr>
            <w:r w:rsidRPr="00C7415A">
              <w:rPr>
                <w:rFonts w:cs="Calibri"/>
                <w:color w:val="000000"/>
                <w:lang w:val="en-GB"/>
              </w:rPr>
              <w:t>Revision based on SAP (0.3, 6/12/2024)</w:t>
            </w:r>
          </w:p>
        </w:tc>
        <w:tc>
          <w:tcPr>
            <w:tcW w:w="1542" w:type="dxa"/>
            <w:gridSpan w:val="2"/>
          </w:tcPr>
          <w:p w14:paraId="4B53160E" w14:textId="77777777" w:rsidR="00924703" w:rsidRPr="00C7415A" w:rsidDel="00F03026" w:rsidRDefault="00924703" w:rsidP="0008610C">
            <w:pPr>
              <w:jc w:val="center"/>
              <w:rPr>
                <w:rFonts w:cs="Calibri"/>
                <w:color w:val="000000"/>
                <w:lang w:val="en-GB"/>
              </w:rPr>
            </w:pPr>
            <w:r w:rsidRPr="00C7415A">
              <w:rPr>
                <w:rFonts w:cs="Calibri"/>
                <w:color w:val="000000"/>
                <w:lang w:val="en-GB"/>
              </w:rPr>
              <w:t>DF, MJ, EE</w:t>
            </w:r>
          </w:p>
        </w:tc>
      </w:tr>
      <w:tr w:rsidR="00443309" w:rsidRPr="00BE7421" w14:paraId="600154C7" w14:textId="77777777" w:rsidTr="007B2F63">
        <w:trPr>
          <w:trHeight w:val="300"/>
        </w:trPr>
        <w:tc>
          <w:tcPr>
            <w:tcW w:w="3486" w:type="dxa"/>
            <w:gridSpan w:val="2"/>
            <w:noWrap/>
          </w:tcPr>
          <w:p w14:paraId="5A960507" w14:textId="77777777" w:rsidR="00443309" w:rsidRPr="00C7415A" w:rsidRDefault="00443309" w:rsidP="0008610C">
            <w:pPr>
              <w:rPr>
                <w:rFonts w:cs="Calibri"/>
                <w:color w:val="000000"/>
              </w:rPr>
            </w:pPr>
          </w:p>
        </w:tc>
        <w:tc>
          <w:tcPr>
            <w:tcW w:w="914" w:type="dxa"/>
          </w:tcPr>
          <w:p w14:paraId="484BD5A7" w14:textId="29342DA5" w:rsidR="00443309" w:rsidRPr="00C7415A" w:rsidRDefault="00443309" w:rsidP="0008610C">
            <w:pPr>
              <w:jc w:val="center"/>
              <w:rPr>
                <w:rFonts w:cs="Calibri"/>
                <w:color w:val="000000"/>
              </w:rPr>
            </w:pPr>
            <w:r>
              <w:rPr>
                <w:rFonts w:cs="Calibri"/>
                <w:color w:val="000000"/>
              </w:rPr>
              <w:t>1.0.</w:t>
            </w:r>
          </w:p>
        </w:tc>
        <w:tc>
          <w:tcPr>
            <w:tcW w:w="1390" w:type="dxa"/>
          </w:tcPr>
          <w:p w14:paraId="20504807" w14:textId="416294B7" w:rsidR="00443309" w:rsidRPr="00C7415A" w:rsidRDefault="00443309" w:rsidP="0008610C">
            <w:pPr>
              <w:jc w:val="center"/>
              <w:rPr>
                <w:rFonts w:cs="Calibri"/>
                <w:color w:val="000000"/>
              </w:rPr>
            </w:pPr>
            <w:r>
              <w:rPr>
                <w:rFonts w:cs="Calibri"/>
                <w:color w:val="000000"/>
              </w:rPr>
              <w:t>15/02/2025</w:t>
            </w:r>
          </w:p>
        </w:tc>
        <w:tc>
          <w:tcPr>
            <w:tcW w:w="1838" w:type="dxa"/>
            <w:gridSpan w:val="2"/>
          </w:tcPr>
          <w:p w14:paraId="42E7FEA6" w14:textId="41A763AB" w:rsidR="00443309" w:rsidRPr="00C7415A" w:rsidRDefault="00443309" w:rsidP="0008610C">
            <w:pPr>
              <w:jc w:val="center"/>
              <w:rPr>
                <w:rFonts w:cs="Calibri"/>
                <w:color w:val="000000"/>
              </w:rPr>
            </w:pPr>
            <w:r>
              <w:rPr>
                <w:rFonts w:cs="Calibri"/>
                <w:color w:val="000000"/>
              </w:rPr>
              <w:t>Revision follow</w:t>
            </w:r>
            <w:r w:rsidR="00B151DA">
              <w:rPr>
                <w:rFonts w:cs="Calibri"/>
                <w:color w:val="000000"/>
              </w:rPr>
              <w:t>ing</w:t>
            </w:r>
            <w:r>
              <w:rPr>
                <w:rFonts w:cs="Calibri"/>
                <w:color w:val="000000"/>
              </w:rPr>
              <w:t xml:space="preserve"> Review by independent PSC and CI</w:t>
            </w:r>
            <w:r w:rsidR="005C5029">
              <w:rPr>
                <w:rFonts w:cs="Calibri"/>
                <w:color w:val="000000"/>
              </w:rPr>
              <w:t xml:space="preserve"> and updated based</w:t>
            </w:r>
            <w:r w:rsidR="00935D3C">
              <w:rPr>
                <w:rFonts w:cs="Calibri"/>
                <w:color w:val="000000"/>
              </w:rPr>
              <w:t xml:space="preserve"> </w:t>
            </w:r>
            <w:r w:rsidR="005C5029">
              <w:rPr>
                <w:rFonts w:cs="Calibri"/>
                <w:color w:val="000000"/>
              </w:rPr>
              <w:t>on SAP versi</w:t>
            </w:r>
            <w:r w:rsidR="00FE2F15">
              <w:rPr>
                <w:rFonts w:cs="Calibri"/>
                <w:color w:val="000000"/>
              </w:rPr>
              <w:t>o</w:t>
            </w:r>
            <w:r w:rsidR="005C5029">
              <w:rPr>
                <w:rFonts w:cs="Calibri"/>
                <w:color w:val="000000"/>
              </w:rPr>
              <w:t>n 4.0. dated 16/01/2025</w:t>
            </w:r>
          </w:p>
        </w:tc>
        <w:tc>
          <w:tcPr>
            <w:tcW w:w="1542" w:type="dxa"/>
            <w:gridSpan w:val="2"/>
          </w:tcPr>
          <w:p w14:paraId="5920F26E" w14:textId="6C27BE1C" w:rsidR="00443309" w:rsidRPr="00C7415A" w:rsidRDefault="00443309" w:rsidP="0008610C">
            <w:pPr>
              <w:jc w:val="center"/>
              <w:rPr>
                <w:rFonts w:cs="Calibri"/>
                <w:color w:val="000000"/>
              </w:rPr>
            </w:pPr>
            <w:r w:rsidRPr="583CBAD7">
              <w:rPr>
                <w:rFonts w:cs="Calibri"/>
                <w:color w:val="000000" w:themeColor="text1"/>
              </w:rPr>
              <w:t xml:space="preserve">DF, MJ, </w:t>
            </w:r>
            <w:r w:rsidR="418DB88D" w:rsidRPr="16D9DAB5">
              <w:rPr>
                <w:rFonts w:cs="Calibri"/>
                <w:color w:val="000000" w:themeColor="text1"/>
              </w:rPr>
              <w:t>TD</w:t>
            </w:r>
            <w:r w:rsidRPr="583CBAD7">
              <w:rPr>
                <w:rFonts w:cs="Calibri"/>
                <w:color w:val="000000" w:themeColor="text1"/>
              </w:rPr>
              <w:t xml:space="preserve">, </w:t>
            </w:r>
          </w:p>
        </w:tc>
      </w:tr>
      <w:tr w:rsidR="00B70615" w:rsidRPr="00BE7421" w14:paraId="5204303F" w14:textId="77777777" w:rsidTr="007B2F63">
        <w:trPr>
          <w:trHeight w:val="300"/>
        </w:trPr>
        <w:tc>
          <w:tcPr>
            <w:tcW w:w="3486" w:type="dxa"/>
            <w:gridSpan w:val="2"/>
            <w:noWrap/>
          </w:tcPr>
          <w:p w14:paraId="30444B52" w14:textId="77777777" w:rsidR="00B70615" w:rsidRPr="00C7415A" w:rsidRDefault="00B70615" w:rsidP="0008610C">
            <w:pPr>
              <w:rPr>
                <w:rFonts w:cs="Calibri"/>
                <w:color w:val="000000"/>
              </w:rPr>
            </w:pPr>
          </w:p>
        </w:tc>
        <w:tc>
          <w:tcPr>
            <w:tcW w:w="914" w:type="dxa"/>
          </w:tcPr>
          <w:p w14:paraId="470A439C" w14:textId="1F0124D2" w:rsidR="00B70615" w:rsidRDefault="00B70615" w:rsidP="0008610C">
            <w:pPr>
              <w:jc w:val="center"/>
              <w:rPr>
                <w:rFonts w:cs="Calibri"/>
                <w:color w:val="000000"/>
              </w:rPr>
            </w:pPr>
            <w:r>
              <w:rPr>
                <w:rFonts w:cs="Calibri"/>
                <w:color w:val="000000"/>
              </w:rPr>
              <w:t>1.1</w:t>
            </w:r>
          </w:p>
        </w:tc>
        <w:tc>
          <w:tcPr>
            <w:tcW w:w="1390" w:type="dxa"/>
          </w:tcPr>
          <w:p w14:paraId="6FD081B3" w14:textId="63C24412" w:rsidR="00B70615" w:rsidRDefault="00B70615" w:rsidP="0008610C">
            <w:pPr>
              <w:jc w:val="center"/>
              <w:rPr>
                <w:rFonts w:cs="Calibri"/>
                <w:color w:val="000000"/>
              </w:rPr>
            </w:pPr>
            <w:r>
              <w:rPr>
                <w:rFonts w:cs="Calibri"/>
                <w:color w:val="000000"/>
              </w:rPr>
              <w:t>08/04/2025</w:t>
            </w:r>
          </w:p>
        </w:tc>
        <w:tc>
          <w:tcPr>
            <w:tcW w:w="1838" w:type="dxa"/>
            <w:gridSpan w:val="2"/>
          </w:tcPr>
          <w:p w14:paraId="2D0C9B8D" w14:textId="4BB536E0" w:rsidR="00B70615" w:rsidRDefault="00B70615" w:rsidP="0008610C">
            <w:pPr>
              <w:jc w:val="center"/>
              <w:rPr>
                <w:rFonts w:cs="Calibri"/>
                <w:color w:val="000000"/>
              </w:rPr>
            </w:pPr>
            <w:r>
              <w:rPr>
                <w:rFonts w:cs="Calibri"/>
                <w:color w:val="000000"/>
              </w:rPr>
              <w:t xml:space="preserve">Internal </w:t>
            </w:r>
            <w:r w:rsidR="0002651C">
              <w:rPr>
                <w:rFonts w:cs="Calibri"/>
                <w:color w:val="000000"/>
              </w:rPr>
              <w:t>Review</w:t>
            </w:r>
          </w:p>
        </w:tc>
        <w:tc>
          <w:tcPr>
            <w:tcW w:w="1542" w:type="dxa"/>
            <w:gridSpan w:val="2"/>
          </w:tcPr>
          <w:p w14:paraId="57B83CE0" w14:textId="02070F36" w:rsidR="00B70615" w:rsidRDefault="00B70615" w:rsidP="0008610C">
            <w:pPr>
              <w:jc w:val="center"/>
              <w:rPr>
                <w:rFonts w:cs="Calibri"/>
                <w:color w:val="000000"/>
              </w:rPr>
            </w:pPr>
            <w:r>
              <w:rPr>
                <w:rFonts w:cs="Calibri"/>
                <w:color w:val="000000"/>
              </w:rPr>
              <w:t>MJ, TD, DF</w:t>
            </w:r>
          </w:p>
        </w:tc>
      </w:tr>
      <w:tr w:rsidR="0002651C" w:rsidRPr="00BE7421" w14:paraId="17B66C51" w14:textId="77777777" w:rsidTr="007B2F63">
        <w:trPr>
          <w:trHeight w:val="300"/>
        </w:trPr>
        <w:tc>
          <w:tcPr>
            <w:tcW w:w="3486" w:type="dxa"/>
            <w:gridSpan w:val="2"/>
            <w:noWrap/>
          </w:tcPr>
          <w:p w14:paraId="3534FAA7" w14:textId="77777777" w:rsidR="0002651C" w:rsidRPr="00C7415A" w:rsidRDefault="0002651C" w:rsidP="0008610C">
            <w:pPr>
              <w:rPr>
                <w:rFonts w:cs="Calibri"/>
                <w:color w:val="000000"/>
              </w:rPr>
            </w:pPr>
          </w:p>
        </w:tc>
        <w:tc>
          <w:tcPr>
            <w:tcW w:w="914" w:type="dxa"/>
          </w:tcPr>
          <w:p w14:paraId="4C809B47" w14:textId="0C64CD23" w:rsidR="0002651C" w:rsidRDefault="0002651C" w:rsidP="0008610C">
            <w:pPr>
              <w:jc w:val="center"/>
              <w:rPr>
                <w:rFonts w:cs="Calibri"/>
                <w:color w:val="000000"/>
              </w:rPr>
            </w:pPr>
            <w:r>
              <w:rPr>
                <w:rFonts w:cs="Calibri"/>
                <w:color w:val="000000"/>
              </w:rPr>
              <w:t>1.2.</w:t>
            </w:r>
          </w:p>
        </w:tc>
        <w:tc>
          <w:tcPr>
            <w:tcW w:w="1390" w:type="dxa"/>
          </w:tcPr>
          <w:p w14:paraId="7CD1DEFC" w14:textId="44AD4E67" w:rsidR="0002651C" w:rsidRDefault="0002651C" w:rsidP="0008610C">
            <w:pPr>
              <w:jc w:val="center"/>
              <w:rPr>
                <w:rFonts w:cs="Calibri"/>
                <w:color w:val="000000"/>
              </w:rPr>
            </w:pPr>
            <w:r>
              <w:rPr>
                <w:rFonts w:cs="Calibri"/>
                <w:color w:val="000000"/>
              </w:rPr>
              <w:t>25/04/2025</w:t>
            </w:r>
          </w:p>
        </w:tc>
        <w:tc>
          <w:tcPr>
            <w:tcW w:w="1838" w:type="dxa"/>
            <w:gridSpan w:val="2"/>
          </w:tcPr>
          <w:p w14:paraId="1A6474D7" w14:textId="195F07B8" w:rsidR="0002651C" w:rsidRDefault="0002651C" w:rsidP="0008610C">
            <w:pPr>
              <w:jc w:val="center"/>
              <w:rPr>
                <w:rFonts w:cs="Calibri"/>
                <w:color w:val="000000"/>
              </w:rPr>
            </w:pPr>
            <w:r>
              <w:rPr>
                <w:rFonts w:cs="Calibri"/>
                <w:color w:val="000000"/>
              </w:rPr>
              <w:t xml:space="preserve">Internal review </w:t>
            </w:r>
          </w:p>
        </w:tc>
        <w:tc>
          <w:tcPr>
            <w:tcW w:w="1542" w:type="dxa"/>
            <w:gridSpan w:val="2"/>
          </w:tcPr>
          <w:p w14:paraId="1AE3295C" w14:textId="5541615C" w:rsidR="0002651C" w:rsidRDefault="0002651C" w:rsidP="0008610C">
            <w:pPr>
              <w:jc w:val="center"/>
              <w:rPr>
                <w:rFonts w:cs="Calibri"/>
                <w:color w:val="000000"/>
              </w:rPr>
            </w:pPr>
            <w:r>
              <w:rPr>
                <w:rFonts w:cs="Calibri"/>
                <w:color w:val="000000"/>
              </w:rPr>
              <w:t>DF, MJ, TD</w:t>
            </w:r>
          </w:p>
        </w:tc>
      </w:tr>
      <w:tr w:rsidR="00A95B30" w:rsidRPr="00BE7421" w14:paraId="79F4A0AE" w14:textId="77777777" w:rsidTr="007B2F63">
        <w:trPr>
          <w:trHeight w:val="300"/>
        </w:trPr>
        <w:tc>
          <w:tcPr>
            <w:tcW w:w="3486" w:type="dxa"/>
            <w:gridSpan w:val="2"/>
            <w:noWrap/>
          </w:tcPr>
          <w:p w14:paraId="7853DFBB" w14:textId="77777777" w:rsidR="00A95B30" w:rsidRPr="00C7415A" w:rsidRDefault="00A95B30" w:rsidP="0008610C">
            <w:pPr>
              <w:rPr>
                <w:rFonts w:cs="Calibri"/>
                <w:color w:val="000000"/>
              </w:rPr>
            </w:pPr>
          </w:p>
        </w:tc>
        <w:tc>
          <w:tcPr>
            <w:tcW w:w="914" w:type="dxa"/>
          </w:tcPr>
          <w:p w14:paraId="44BB0EE8" w14:textId="1B2D2ACA" w:rsidR="00A95B30" w:rsidRDefault="00A95B30" w:rsidP="0008610C">
            <w:pPr>
              <w:jc w:val="center"/>
              <w:rPr>
                <w:rFonts w:cs="Calibri"/>
                <w:color w:val="000000"/>
              </w:rPr>
            </w:pPr>
            <w:r>
              <w:rPr>
                <w:rFonts w:cs="Calibri"/>
                <w:color w:val="000000"/>
              </w:rPr>
              <w:t>1.3</w:t>
            </w:r>
          </w:p>
        </w:tc>
        <w:tc>
          <w:tcPr>
            <w:tcW w:w="1390" w:type="dxa"/>
          </w:tcPr>
          <w:p w14:paraId="5737AB6D" w14:textId="23200994" w:rsidR="00A95B30" w:rsidRDefault="006B244C" w:rsidP="0008610C">
            <w:pPr>
              <w:jc w:val="center"/>
              <w:rPr>
                <w:rFonts w:cs="Calibri"/>
                <w:color w:val="000000"/>
              </w:rPr>
            </w:pPr>
            <w:r>
              <w:rPr>
                <w:rFonts w:cs="Calibri"/>
                <w:color w:val="000000"/>
              </w:rPr>
              <w:t>16</w:t>
            </w:r>
            <w:r w:rsidR="00A95B30">
              <w:rPr>
                <w:rFonts w:cs="Calibri"/>
                <w:color w:val="000000"/>
              </w:rPr>
              <w:t>/12/2025</w:t>
            </w:r>
          </w:p>
        </w:tc>
        <w:tc>
          <w:tcPr>
            <w:tcW w:w="1838" w:type="dxa"/>
            <w:gridSpan w:val="2"/>
          </w:tcPr>
          <w:p w14:paraId="0DB869F0" w14:textId="39B27B15" w:rsidR="00A95B30" w:rsidRDefault="0082539B" w:rsidP="0008610C">
            <w:pPr>
              <w:jc w:val="center"/>
              <w:rPr>
                <w:rFonts w:cs="Calibri"/>
                <w:color w:val="000000"/>
              </w:rPr>
            </w:pPr>
            <w:r>
              <w:rPr>
                <w:rFonts w:cs="Calibri"/>
                <w:color w:val="000000"/>
              </w:rPr>
              <w:t xml:space="preserve">Update to align with </w:t>
            </w:r>
            <w:r w:rsidR="006B244C">
              <w:rPr>
                <w:rFonts w:cs="Calibri"/>
                <w:color w:val="000000"/>
              </w:rPr>
              <w:t>SAP versión 1.0 dated 13th December 2025</w:t>
            </w:r>
          </w:p>
        </w:tc>
        <w:tc>
          <w:tcPr>
            <w:tcW w:w="1542" w:type="dxa"/>
            <w:gridSpan w:val="2"/>
          </w:tcPr>
          <w:p w14:paraId="76C4E0E5" w14:textId="31FCF1F5" w:rsidR="00A95B30" w:rsidRDefault="00DE0024" w:rsidP="0008610C">
            <w:pPr>
              <w:jc w:val="center"/>
              <w:rPr>
                <w:rFonts w:cs="Calibri"/>
                <w:color w:val="000000"/>
              </w:rPr>
            </w:pPr>
            <w:r w:rsidRPr="00D45CCC">
              <w:rPr>
                <w:rFonts w:cs="Calibri"/>
                <w:color w:val="000000"/>
                <w:lang w:val="en-GB"/>
              </w:rPr>
              <w:t>MJ, FD, JP, TD, DF</w:t>
            </w:r>
          </w:p>
        </w:tc>
      </w:tr>
      <w:tr w:rsidR="002258AD" w:rsidRPr="00BE7421" w14:paraId="4DA445C8" w14:textId="77777777" w:rsidTr="2572F223">
        <w:trPr>
          <w:trHeight w:val="300"/>
        </w:trPr>
        <w:tc>
          <w:tcPr>
            <w:tcW w:w="3486" w:type="dxa"/>
            <w:gridSpan w:val="2"/>
            <w:noWrap/>
            <w:hideMark/>
          </w:tcPr>
          <w:p w14:paraId="1041D06D" w14:textId="77777777" w:rsidR="00924703" w:rsidRPr="00C7415A" w:rsidRDefault="00924703" w:rsidP="0008610C">
            <w:pPr>
              <w:rPr>
                <w:rFonts w:cs="Calibri"/>
                <w:color w:val="000000"/>
                <w:lang w:val="en-GB"/>
              </w:rPr>
            </w:pPr>
            <w:r w:rsidRPr="00C7415A">
              <w:rPr>
                <w:rFonts w:cs="Calibri"/>
                <w:color w:val="000000"/>
                <w:lang w:val="en-GB"/>
              </w:rPr>
              <w:t xml:space="preserve">Roles and responsibilities </w:t>
            </w:r>
          </w:p>
        </w:tc>
        <w:tc>
          <w:tcPr>
            <w:tcW w:w="5684" w:type="dxa"/>
            <w:gridSpan w:val="6"/>
          </w:tcPr>
          <w:p w14:paraId="47E5957A" w14:textId="1D6E0F8E" w:rsidR="00924703" w:rsidRPr="00C7415A" w:rsidRDefault="00672413" w:rsidP="0008610C">
            <w:pPr>
              <w:rPr>
                <w:rFonts w:cs="Calibri"/>
                <w:color w:val="000000"/>
                <w:lang w:val="en-GB"/>
              </w:rPr>
            </w:pPr>
            <w:r w:rsidRPr="00DD3B31">
              <w:rPr>
                <w:rFonts w:cs="Calibri"/>
                <w:color w:val="000000" w:themeColor="text1"/>
                <w:lang w:val="en-GB"/>
              </w:rPr>
              <w:t>The HEAP was written by Dr Mari Jones (MJ), Mr Tim Driscoll (TD),</w:t>
            </w:r>
            <w:r w:rsidR="00157664">
              <w:rPr>
                <w:rFonts w:cs="Calibri"/>
                <w:color w:val="000000" w:themeColor="text1"/>
                <w:lang w:val="en-GB"/>
              </w:rPr>
              <w:t xml:space="preserve"> </w:t>
            </w:r>
            <w:r w:rsidRPr="00DD3B31">
              <w:rPr>
                <w:rFonts w:cs="Calibri"/>
                <w:color w:val="000000" w:themeColor="text1"/>
                <w:lang w:val="en-GB"/>
              </w:rPr>
              <w:t>Ffion Davies (FD), Joshua Parsons PJP with senior oversight and review by Professor Deb Fitzsimmons (DF) Swansea Centre for Health Economics (SCHE). The HEAP will be finalised prior to final data analysis after discussion with the Chief Investigators (CIs), Lead Statistician and following review by the Programme Management Group (PMG) and Programme Steering Committee (PSC). The HE analysis will be conducted by Dr Mari Jones</w:t>
            </w:r>
            <w:r w:rsidR="00157664">
              <w:rPr>
                <w:rFonts w:cs="Calibri"/>
                <w:color w:val="000000" w:themeColor="text1"/>
                <w:lang w:val="en-GB"/>
              </w:rPr>
              <w:t xml:space="preserve"> </w:t>
            </w:r>
            <w:r w:rsidRPr="00DD3B31">
              <w:rPr>
                <w:rFonts w:cs="Calibri"/>
                <w:color w:val="000000" w:themeColor="text1"/>
                <w:lang w:val="en-GB"/>
              </w:rPr>
              <w:t>(Senior Health Economics/Modeller, supported by Tim Driscoll, Ffion Davies and Joshua Parsons with senior oversight from Professor Deb Fitzsimmons.</w:t>
            </w:r>
          </w:p>
        </w:tc>
      </w:tr>
      <w:tr w:rsidR="002258AD" w:rsidRPr="00BE7421" w14:paraId="549963B0" w14:textId="77777777" w:rsidTr="2572F223">
        <w:trPr>
          <w:trHeight w:val="300"/>
        </w:trPr>
        <w:tc>
          <w:tcPr>
            <w:tcW w:w="3486" w:type="dxa"/>
            <w:gridSpan w:val="2"/>
            <w:noWrap/>
          </w:tcPr>
          <w:p w14:paraId="3215E90B" w14:textId="77777777" w:rsidR="00924703" w:rsidRPr="00C7415A" w:rsidRDefault="00924703" w:rsidP="0008610C">
            <w:pPr>
              <w:rPr>
                <w:rFonts w:cs="Calibri"/>
                <w:color w:val="000000"/>
                <w:lang w:val="en-GB"/>
              </w:rPr>
            </w:pPr>
            <w:r w:rsidRPr="00C7415A">
              <w:rPr>
                <w:rFonts w:cs="Calibri"/>
                <w:color w:val="000000"/>
                <w:lang w:val="en-GB"/>
              </w:rPr>
              <w:t>Conduct of the Health Economic Analysis</w:t>
            </w:r>
          </w:p>
        </w:tc>
        <w:tc>
          <w:tcPr>
            <w:tcW w:w="5684" w:type="dxa"/>
            <w:gridSpan w:val="6"/>
          </w:tcPr>
          <w:p w14:paraId="0D9A073E" w14:textId="59D82601" w:rsidR="00924703" w:rsidRPr="00C7415A" w:rsidRDefault="00924703" w:rsidP="0008610C">
            <w:pPr>
              <w:rPr>
                <w:rFonts w:cs="Calibri"/>
                <w:color w:val="000000"/>
                <w:lang w:val="en-GB"/>
              </w:rPr>
            </w:pPr>
            <w:r w:rsidRPr="00C7415A">
              <w:rPr>
                <w:rFonts w:cs="Calibri"/>
                <w:color w:val="000000"/>
                <w:lang w:val="en-GB"/>
              </w:rPr>
              <w:t xml:space="preserve">The HE analysis will follow the principles and procedures outlined in this HEAP, with any deviations fully reported in the final report. Quality Assurance (QA) checks will be undertaken throughout and reported. Analyses will only commence once the Lead Statistician and Chief Investigator (CI) have confirmed that the data has completed all checks and locked </w:t>
            </w:r>
            <w:r w:rsidR="007D6517">
              <w:rPr>
                <w:rFonts w:cs="Calibri"/>
                <w:color w:val="000000"/>
                <w:lang w:val="en-GB"/>
              </w:rPr>
              <w:t>before</w:t>
            </w:r>
            <w:r w:rsidRPr="00C7415A">
              <w:rPr>
                <w:rFonts w:cs="Calibri"/>
                <w:color w:val="000000"/>
                <w:lang w:val="en-GB"/>
              </w:rPr>
              <w:t xml:space="preserve"> final analysis. Where data needs to be further cleaned/analysed for the HE analysis, a full decision log will be kept (e.g. syntaxes, outputs) and made available for checking/approval prior to reporting the final HE results. </w:t>
            </w:r>
          </w:p>
          <w:p w14:paraId="54121416" w14:textId="5715811A" w:rsidR="00924703" w:rsidRPr="00C7415A" w:rsidRDefault="00924703" w:rsidP="0008610C">
            <w:pPr>
              <w:spacing w:after="160"/>
              <w:rPr>
                <w:rFonts w:cs="Calibri"/>
                <w:color w:val="000000"/>
                <w:lang w:val="en-GB"/>
              </w:rPr>
            </w:pPr>
            <w:r w:rsidRPr="00C7415A">
              <w:rPr>
                <w:rFonts w:eastAsia="Calibri" w:cs="Calibri"/>
                <w:lang w:val="en-GB"/>
              </w:rPr>
              <w:t>This plan, alongside all other documentation related to the HE analyses of this trial will be stored electronically in the IMP</w:t>
            </w:r>
            <w:r w:rsidRPr="00C7415A">
              <w:rPr>
                <w:rFonts w:eastAsia="Calibri" w:cs="Calibri"/>
                <w:vertAlign w:val="superscript"/>
                <w:lang w:val="en-GB"/>
              </w:rPr>
              <w:t>2</w:t>
            </w:r>
            <w:r w:rsidRPr="00C7415A">
              <w:rPr>
                <w:rFonts w:eastAsia="Calibri" w:cs="Calibri"/>
                <w:lang w:val="en-GB"/>
              </w:rPr>
              <w:t>ART master file on a password- protected folder within the</w:t>
            </w:r>
            <w:r w:rsidR="00672413">
              <w:rPr>
                <w:rFonts w:eastAsia="Calibri" w:cs="Calibri"/>
                <w:lang w:val="en-GB"/>
              </w:rPr>
              <w:t xml:space="preserve"> SCHE</w:t>
            </w:r>
            <w:r w:rsidRPr="00C7415A">
              <w:rPr>
                <w:rFonts w:eastAsia="Calibri" w:cs="Calibri"/>
                <w:lang w:val="en-GB"/>
              </w:rPr>
              <w:t xml:space="preserve"> </w:t>
            </w:r>
            <w:r w:rsidR="00672413">
              <w:rPr>
                <w:rFonts w:eastAsia="Calibri" w:cs="Calibri"/>
                <w:lang w:val="en-GB"/>
              </w:rPr>
              <w:t xml:space="preserve">IMP2ART teams folder </w:t>
            </w:r>
            <w:r w:rsidRPr="00C7415A">
              <w:rPr>
                <w:rFonts w:eastAsia="Calibri" w:cs="Calibri"/>
                <w:lang w:val="en-GB"/>
              </w:rPr>
              <w:t>at Swansea University. All HE analyses outputs and files will be securely transferred to the main IMP</w:t>
            </w:r>
            <w:r w:rsidRPr="00C7415A">
              <w:rPr>
                <w:rFonts w:eastAsia="Calibri" w:cs="Calibri"/>
                <w:vertAlign w:val="superscript"/>
                <w:lang w:val="en-GB"/>
              </w:rPr>
              <w:t>2</w:t>
            </w:r>
            <w:r w:rsidRPr="00C7415A">
              <w:rPr>
                <w:rFonts w:eastAsia="Calibri" w:cs="Calibri"/>
                <w:lang w:val="en-GB"/>
              </w:rPr>
              <w:t>ART trial folders held by the CI at the University of Edinburgh.</w:t>
            </w:r>
          </w:p>
        </w:tc>
      </w:tr>
      <w:tr w:rsidR="00924703" w:rsidRPr="00BE7421" w14:paraId="7FF80421" w14:textId="77777777" w:rsidTr="2572F223">
        <w:trPr>
          <w:trHeight w:val="300"/>
        </w:trPr>
        <w:tc>
          <w:tcPr>
            <w:tcW w:w="3486" w:type="dxa"/>
            <w:gridSpan w:val="2"/>
            <w:noWrap/>
          </w:tcPr>
          <w:p w14:paraId="1B922CA8" w14:textId="77777777" w:rsidR="00924703" w:rsidRPr="00C7415A" w:rsidRDefault="00924703" w:rsidP="0008610C">
            <w:pPr>
              <w:rPr>
                <w:rFonts w:cs="Calibri"/>
                <w:color w:val="000000"/>
                <w:lang w:val="en-GB"/>
              </w:rPr>
            </w:pPr>
            <w:r w:rsidRPr="00C7415A">
              <w:rPr>
                <w:rFonts w:cs="Calibri"/>
                <w:color w:val="000000"/>
                <w:lang w:val="en-GB"/>
              </w:rPr>
              <w:t>Public Availability of the HEAP</w:t>
            </w:r>
          </w:p>
        </w:tc>
        <w:tc>
          <w:tcPr>
            <w:tcW w:w="5684" w:type="dxa"/>
            <w:gridSpan w:val="6"/>
          </w:tcPr>
          <w:p w14:paraId="51C7FB14" w14:textId="77777777" w:rsidR="00924703" w:rsidRPr="00C7415A" w:rsidRDefault="00924703" w:rsidP="0008610C">
            <w:pPr>
              <w:rPr>
                <w:rFonts w:cs="Calibri"/>
                <w:color w:val="000000"/>
                <w:lang w:val="en-GB"/>
              </w:rPr>
            </w:pPr>
            <w:r w:rsidRPr="00C7415A">
              <w:rPr>
                <w:rFonts w:cs="Calibri"/>
                <w:color w:val="000000"/>
                <w:lang w:val="en-GB"/>
              </w:rPr>
              <w:t>We will seek to make the HEAP available alongside the SAP on the Open Science Framework (OSF) once the HEAP/SAP have been reviewed by the IMP</w:t>
            </w:r>
            <w:r w:rsidRPr="00C7415A">
              <w:rPr>
                <w:rFonts w:cs="Calibri"/>
                <w:color w:val="000000"/>
                <w:vertAlign w:val="superscript"/>
                <w:lang w:val="en-GB"/>
              </w:rPr>
              <w:t>2</w:t>
            </w:r>
            <w:r w:rsidRPr="00C7415A">
              <w:rPr>
                <w:rFonts w:cs="Calibri"/>
                <w:color w:val="000000"/>
                <w:lang w:val="en-GB"/>
              </w:rPr>
              <w:t>ART Programme Steering Committee (PSC).</w:t>
            </w:r>
          </w:p>
        </w:tc>
      </w:tr>
      <w:tr w:rsidR="00924703" w:rsidRPr="00BE7421" w14:paraId="5FD1C140" w14:textId="77777777" w:rsidTr="2572F223">
        <w:trPr>
          <w:trHeight w:val="300"/>
        </w:trPr>
        <w:tc>
          <w:tcPr>
            <w:tcW w:w="9170" w:type="dxa"/>
            <w:gridSpan w:val="8"/>
            <w:noWrap/>
          </w:tcPr>
          <w:p w14:paraId="2C1FECF2" w14:textId="272DE0D0" w:rsidR="00924703" w:rsidRPr="00C7415A" w:rsidRDefault="00924703" w:rsidP="002258AD">
            <w:pPr>
              <w:spacing w:before="120" w:after="120"/>
              <w:rPr>
                <w:rFonts w:cs="Calibri"/>
                <w:b/>
                <w:i/>
                <w:color w:val="000000"/>
                <w:lang w:val="en-GB"/>
              </w:rPr>
            </w:pPr>
            <w:r w:rsidRPr="00C7415A">
              <w:rPr>
                <w:rStyle w:val="IntenseEmphasis"/>
                <w:rFonts w:eastAsiaTheme="majorEastAsia" w:cs="Calibri"/>
                <w:color w:val="747474" w:themeColor="background2" w:themeShade="80"/>
                <w:lang w:val="en-GB"/>
              </w:rPr>
              <w:t>APPROVALS</w:t>
            </w:r>
            <w:r w:rsidR="002258AD" w:rsidRPr="00C7415A">
              <w:rPr>
                <w:rStyle w:val="IntenseEmphasis"/>
                <w:rFonts w:eastAsiaTheme="majorEastAsia" w:cs="Calibri"/>
                <w:color w:val="747474" w:themeColor="background2" w:themeShade="80"/>
                <w:lang w:val="en-GB"/>
              </w:rPr>
              <w:t xml:space="preserve"> </w:t>
            </w:r>
            <w:r w:rsidRPr="00C7415A">
              <w:rPr>
                <w:rStyle w:val="BookTitle"/>
                <w:rFonts w:cs="Calibri"/>
                <w:lang w:val="en-GB"/>
              </w:rPr>
              <w:t>The following people have reviewed the Health Economics Analysis Plan and are in agreement with the contents.</w:t>
            </w:r>
          </w:p>
        </w:tc>
      </w:tr>
      <w:tr w:rsidR="00924703" w:rsidRPr="00BE7421" w14:paraId="361AD246" w14:textId="77777777" w:rsidTr="007B2F63">
        <w:tc>
          <w:tcPr>
            <w:tcW w:w="2830" w:type="dxa"/>
          </w:tcPr>
          <w:p w14:paraId="0CEF9D14" w14:textId="77777777" w:rsidR="00924703" w:rsidRPr="00C7415A" w:rsidRDefault="00924703" w:rsidP="0008610C">
            <w:pPr>
              <w:rPr>
                <w:rFonts w:cs="Calibri"/>
                <w:b/>
                <w:color w:val="747474" w:themeColor="background2" w:themeShade="80"/>
                <w:lang w:val="en-GB"/>
              </w:rPr>
            </w:pPr>
            <w:r w:rsidRPr="00C7415A">
              <w:rPr>
                <w:rFonts w:cs="Calibri"/>
                <w:b/>
                <w:color w:val="747474" w:themeColor="background2" w:themeShade="80"/>
                <w:lang w:val="en-GB"/>
              </w:rPr>
              <w:t>Role</w:t>
            </w:r>
          </w:p>
        </w:tc>
        <w:tc>
          <w:tcPr>
            <w:tcW w:w="3228" w:type="dxa"/>
            <w:gridSpan w:val="4"/>
          </w:tcPr>
          <w:p w14:paraId="5F69C029" w14:textId="77777777" w:rsidR="00924703" w:rsidRPr="00C7415A" w:rsidRDefault="00924703" w:rsidP="0008610C">
            <w:pPr>
              <w:rPr>
                <w:rFonts w:cs="Calibri"/>
                <w:b/>
                <w:color w:val="747474" w:themeColor="background2" w:themeShade="80"/>
                <w:lang w:val="en-GB"/>
              </w:rPr>
            </w:pPr>
            <w:r w:rsidRPr="00C7415A">
              <w:rPr>
                <w:rFonts w:cs="Calibri"/>
                <w:b/>
                <w:color w:val="747474" w:themeColor="background2" w:themeShade="80"/>
                <w:lang w:val="en-GB"/>
              </w:rPr>
              <w:t>Name</w:t>
            </w:r>
          </w:p>
        </w:tc>
        <w:tc>
          <w:tcPr>
            <w:tcW w:w="1875" w:type="dxa"/>
            <w:gridSpan w:val="2"/>
          </w:tcPr>
          <w:p w14:paraId="76FDD210" w14:textId="77777777" w:rsidR="00924703" w:rsidRPr="00C7415A" w:rsidRDefault="00924703" w:rsidP="0008610C">
            <w:pPr>
              <w:rPr>
                <w:rFonts w:cs="Calibri"/>
                <w:b/>
                <w:color w:val="747474" w:themeColor="background2" w:themeShade="80"/>
                <w:lang w:val="en-GB"/>
              </w:rPr>
            </w:pPr>
            <w:r w:rsidRPr="00C7415A">
              <w:rPr>
                <w:rFonts w:cs="Calibri"/>
                <w:b/>
                <w:color w:val="747474" w:themeColor="background2" w:themeShade="80"/>
                <w:lang w:val="en-GB"/>
              </w:rPr>
              <w:t>Signature</w:t>
            </w:r>
          </w:p>
        </w:tc>
        <w:tc>
          <w:tcPr>
            <w:tcW w:w="1237" w:type="dxa"/>
          </w:tcPr>
          <w:p w14:paraId="0270A29B" w14:textId="77777777" w:rsidR="00924703" w:rsidRPr="00C7415A" w:rsidRDefault="00924703" w:rsidP="0008610C">
            <w:pPr>
              <w:rPr>
                <w:rFonts w:cs="Calibri"/>
                <w:b/>
                <w:color w:val="747474" w:themeColor="background2" w:themeShade="80"/>
                <w:lang w:val="en-GB"/>
              </w:rPr>
            </w:pPr>
            <w:r w:rsidRPr="00C7415A">
              <w:rPr>
                <w:rFonts w:cs="Calibri"/>
                <w:b/>
                <w:color w:val="747474" w:themeColor="background2" w:themeShade="80"/>
                <w:lang w:val="en-GB"/>
              </w:rPr>
              <w:t>Date</w:t>
            </w:r>
          </w:p>
        </w:tc>
      </w:tr>
      <w:tr w:rsidR="00924703" w:rsidRPr="00BE7421" w14:paraId="7EED4B3C" w14:textId="77777777" w:rsidTr="007B2F63">
        <w:tc>
          <w:tcPr>
            <w:tcW w:w="2830" w:type="dxa"/>
          </w:tcPr>
          <w:p w14:paraId="3E01A997" w14:textId="3DBA3459" w:rsidR="00924703" w:rsidRPr="00C7415A" w:rsidRDefault="00924703" w:rsidP="0008610C">
            <w:pPr>
              <w:rPr>
                <w:rFonts w:cs="Calibri"/>
                <w:lang w:val="en-GB"/>
              </w:rPr>
            </w:pPr>
            <w:r w:rsidRPr="00C7415A">
              <w:rPr>
                <w:rFonts w:cs="Calibri"/>
                <w:lang w:val="en-GB"/>
              </w:rPr>
              <w:t>Trial Health Econo</w:t>
            </w:r>
            <w:r w:rsidR="00E00E57" w:rsidRPr="00C7415A">
              <w:rPr>
                <w:rFonts w:cs="Calibri"/>
                <w:lang w:val="en-GB"/>
              </w:rPr>
              <w:t>mist</w:t>
            </w:r>
          </w:p>
        </w:tc>
        <w:tc>
          <w:tcPr>
            <w:tcW w:w="3228" w:type="dxa"/>
            <w:gridSpan w:val="4"/>
          </w:tcPr>
          <w:p w14:paraId="60D3CE62" w14:textId="6F06AEF0" w:rsidR="00924703" w:rsidRPr="00C7415A" w:rsidRDefault="00443309" w:rsidP="0008610C">
            <w:pPr>
              <w:rPr>
                <w:rFonts w:cs="Calibri"/>
                <w:lang w:val="en-GB"/>
              </w:rPr>
            </w:pPr>
            <w:r w:rsidRPr="65D9F121">
              <w:rPr>
                <w:rFonts w:cs="Calibri"/>
                <w:lang w:val="en-GB"/>
              </w:rPr>
              <w:t xml:space="preserve">Tim </w:t>
            </w:r>
            <w:r w:rsidR="418DB88D" w:rsidRPr="16D9DAB5">
              <w:rPr>
                <w:rFonts w:cs="Calibri"/>
                <w:lang w:val="en-GB"/>
              </w:rPr>
              <w:t>Driscoll</w:t>
            </w:r>
            <w:r w:rsidRPr="65D9F121">
              <w:rPr>
                <w:rFonts w:cs="Calibri"/>
                <w:lang w:val="en-GB"/>
              </w:rPr>
              <w:t xml:space="preserve"> </w:t>
            </w:r>
          </w:p>
        </w:tc>
        <w:tc>
          <w:tcPr>
            <w:tcW w:w="1875" w:type="dxa"/>
            <w:gridSpan w:val="2"/>
          </w:tcPr>
          <w:p w14:paraId="38A17F36" w14:textId="77777777" w:rsidR="00924703" w:rsidRPr="00C7415A" w:rsidRDefault="00924703" w:rsidP="0008610C">
            <w:pPr>
              <w:rPr>
                <w:rFonts w:cs="Calibri"/>
                <w:color w:val="747474" w:themeColor="background2" w:themeShade="80"/>
                <w:lang w:val="en-GB"/>
              </w:rPr>
            </w:pPr>
          </w:p>
        </w:tc>
        <w:tc>
          <w:tcPr>
            <w:tcW w:w="1237" w:type="dxa"/>
          </w:tcPr>
          <w:p w14:paraId="269A0CE4" w14:textId="77777777" w:rsidR="00924703" w:rsidRPr="00C7415A" w:rsidRDefault="00924703" w:rsidP="0008610C">
            <w:pPr>
              <w:rPr>
                <w:rFonts w:cs="Calibri"/>
                <w:color w:val="747474" w:themeColor="background2" w:themeShade="80"/>
                <w:lang w:val="en-GB"/>
              </w:rPr>
            </w:pPr>
          </w:p>
        </w:tc>
      </w:tr>
      <w:tr w:rsidR="00924703" w:rsidRPr="00BE7421" w14:paraId="5D5DC8F7" w14:textId="77777777" w:rsidTr="007B2F63">
        <w:tc>
          <w:tcPr>
            <w:tcW w:w="2830" w:type="dxa"/>
          </w:tcPr>
          <w:p w14:paraId="706C36C7" w14:textId="77777777" w:rsidR="00924703" w:rsidRPr="00C7415A" w:rsidRDefault="00924703" w:rsidP="0008610C">
            <w:pPr>
              <w:rPr>
                <w:rFonts w:cs="Calibri"/>
                <w:lang w:val="en-GB"/>
              </w:rPr>
            </w:pPr>
            <w:r w:rsidRPr="00C7415A">
              <w:rPr>
                <w:rFonts w:cs="Calibri"/>
                <w:lang w:val="en-GB"/>
              </w:rPr>
              <w:t>Senior Health Economist</w:t>
            </w:r>
          </w:p>
        </w:tc>
        <w:tc>
          <w:tcPr>
            <w:tcW w:w="3228" w:type="dxa"/>
            <w:gridSpan w:val="4"/>
          </w:tcPr>
          <w:p w14:paraId="027E6569" w14:textId="77777777" w:rsidR="00924703" w:rsidRPr="00C7415A" w:rsidRDefault="00924703" w:rsidP="0008610C">
            <w:pPr>
              <w:rPr>
                <w:rFonts w:cs="Calibri"/>
                <w:lang w:val="en-GB"/>
              </w:rPr>
            </w:pPr>
            <w:r w:rsidRPr="00C7415A">
              <w:rPr>
                <w:rFonts w:cs="Calibri"/>
                <w:lang w:val="en-GB"/>
              </w:rPr>
              <w:t>Dr Mari Jones</w:t>
            </w:r>
          </w:p>
        </w:tc>
        <w:tc>
          <w:tcPr>
            <w:tcW w:w="1875" w:type="dxa"/>
            <w:gridSpan w:val="2"/>
          </w:tcPr>
          <w:p w14:paraId="46051D06" w14:textId="77777777" w:rsidR="00924703" w:rsidRPr="00C7415A" w:rsidRDefault="00924703" w:rsidP="0008610C">
            <w:pPr>
              <w:rPr>
                <w:rFonts w:cs="Calibri"/>
                <w:color w:val="747474" w:themeColor="background2" w:themeShade="80"/>
                <w:lang w:val="en-GB"/>
              </w:rPr>
            </w:pPr>
          </w:p>
        </w:tc>
        <w:tc>
          <w:tcPr>
            <w:tcW w:w="1237" w:type="dxa"/>
          </w:tcPr>
          <w:p w14:paraId="4D374BA5" w14:textId="77777777" w:rsidR="00924703" w:rsidRPr="00C7415A" w:rsidRDefault="00924703" w:rsidP="0008610C">
            <w:pPr>
              <w:rPr>
                <w:rFonts w:cs="Calibri"/>
                <w:color w:val="747474" w:themeColor="background2" w:themeShade="80"/>
                <w:lang w:val="en-GB"/>
              </w:rPr>
            </w:pPr>
          </w:p>
        </w:tc>
      </w:tr>
      <w:tr w:rsidR="00924703" w:rsidRPr="00BE7421" w14:paraId="102B8F34" w14:textId="77777777" w:rsidTr="007B2F63">
        <w:tc>
          <w:tcPr>
            <w:tcW w:w="2830" w:type="dxa"/>
          </w:tcPr>
          <w:p w14:paraId="71F38544" w14:textId="2D5B260B" w:rsidR="00924703" w:rsidRPr="00C7415A" w:rsidRDefault="00A64A83" w:rsidP="0008610C">
            <w:pPr>
              <w:rPr>
                <w:rFonts w:cs="Calibri"/>
                <w:lang w:val="en-GB"/>
              </w:rPr>
            </w:pPr>
            <w:r>
              <w:rPr>
                <w:rFonts w:cs="Calibri"/>
                <w:lang w:val="en-GB"/>
              </w:rPr>
              <w:t>Senior Oversight</w:t>
            </w:r>
          </w:p>
        </w:tc>
        <w:tc>
          <w:tcPr>
            <w:tcW w:w="3228" w:type="dxa"/>
            <w:gridSpan w:val="4"/>
          </w:tcPr>
          <w:p w14:paraId="264C843B" w14:textId="77777777" w:rsidR="00924703" w:rsidRPr="00C7415A" w:rsidRDefault="00924703" w:rsidP="0008610C">
            <w:pPr>
              <w:rPr>
                <w:rFonts w:cs="Calibri"/>
                <w:lang w:val="en-GB"/>
              </w:rPr>
            </w:pPr>
            <w:r w:rsidRPr="00C7415A">
              <w:rPr>
                <w:rFonts w:cs="Calibri"/>
                <w:lang w:val="en-GB"/>
              </w:rPr>
              <w:t>Professor Deb Fitzsimmons</w:t>
            </w:r>
          </w:p>
        </w:tc>
        <w:tc>
          <w:tcPr>
            <w:tcW w:w="1875" w:type="dxa"/>
            <w:gridSpan w:val="2"/>
          </w:tcPr>
          <w:p w14:paraId="60798F18" w14:textId="77777777" w:rsidR="00924703" w:rsidRPr="00C7415A" w:rsidRDefault="00924703" w:rsidP="0008610C">
            <w:pPr>
              <w:rPr>
                <w:rFonts w:cs="Calibri"/>
                <w:color w:val="747474" w:themeColor="background2" w:themeShade="80"/>
                <w:lang w:val="en-GB"/>
              </w:rPr>
            </w:pPr>
          </w:p>
        </w:tc>
        <w:tc>
          <w:tcPr>
            <w:tcW w:w="1237" w:type="dxa"/>
          </w:tcPr>
          <w:p w14:paraId="32736662" w14:textId="77777777" w:rsidR="00924703" w:rsidRPr="00C7415A" w:rsidRDefault="00924703" w:rsidP="0008610C">
            <w:pPr>
              <w:rPr>
                <w:rFonts w:cs="Calibri"/>
                <w:color w:val="747474" w:themeColor="background2" w:themeShade="80"/>
                <w:lang w:val="en-GB"/>
              </w:rPr>
            </w:pPr>
          </w:p>
        </w:tc>
      </w:tr>
      <w:tr w:rsidR="00924703" w:rsidRPr="00BE7421" w14:paraId="4B11CECD" w14:textId="77777777" w:rsidTr="007B2F63">
        <w:tc>
          <w:tcPr>
            <w:tcW w:w="2830" w:type="dxa"/>
          </w:tcPr>
          <w:p w14:paraId="722169F2" w14:textId="77777777" w:rsidR="00924703" w:rsidRPr="00C7415A" w:rsidRDefault="00924703" w:rsidP="0008610C">
            <w:pPr>
              <w:rPr>
                <w:rFonts w:cs="Calibri"/>
                <w:lang w:val="en-GB"/>
              </w:rPr>
            </w:pPr>
            <w:r w:rsidRPr="00C7415A">
              <w:rPr>
                <w:rFonts w:cs="Calibri"/>
                <w:lang w:val="en-GB"/>
              </w:rPr>
              <w:t>Lead Statistician</w:t>
            </w:r>
          </w:p>
        </w:tc>
        <w:tc>
          <w:tcPr>
            <w:tcW w:w="3228" w:type="dxa"/>
            <w:gridSpan w:val="4"/>
          </w:tcPr>
          <w:p w14:paraId="06EA61A1" w14:textId="77777777" w:rsidR="00924703" w:rsidRPr="00C7415A" w:rsidRDefault="00924703" w:rsidP="0008610C">
            <w:pPr>
              <w:rPr>
                <w:rFonts w:cs="Calibri"/>
                <w:lang w:val="en-GB"/>
              </w:rPr>
            </w:pPr>
            <w:r w:rsidRPr="00C7415A">
              <w:rPr>
                <w:rFonts w:cs="Calibri"/>
                <w:lang w:val="en-GB"/>
              </w:rPr>
              <w:t>Dr Tom Hamburg</w:t>
            </w:r>
          </w:p>
        </w:tc>
        <w:tc>
          <w:tcPr>
            <w:tcW w:w="1875" w:type="dxa"/>
            <w:gridSpan w:val="2"/>
          </w:tcPr>
          <w:p w14:paraId="68B00293" w14:textId="77777777" w:rsidR="00924703" w:rsidRPr="00C7415A" w:rsidRDefault="00924703" w:rsidP="0008610C">
            <w:pPr>
              <w:rPr>
                <w:rFonts w:cs="Calibri"/>
                <w:color w:val="747474" w:themeColor="background2" w:themeShade="80"/>
                <w:lang w:val="en-GB"/>
              </w:rPr>
            </w:pPr>
          </w:p>
        </w:tc>
        <w:tc>
          <w:tcPr>
            <w:tcW w:w="1237" w:type="dxa"/>
          </w:tcPr>
          <w:p w14:paraId="435FBE3C" w14:textId="77777777" w:rsidR="00924703" w:rsidRPr="00C7415A" w:rsidRDefault="00924703" w:rsidP="0008610C">
            <w:pPr>
              <w:rPr>
                <w:rFonts w:cs="Calibri"/>
                <w:color w:val="747474" w:themeColor="background2" w:themeShade="80"/>
                <w:lang w:val="en-GB"/>
              </w:rPr>
            </w:pPr>
          </w:p>
        </w:tc>
      </w:tr>
      <w:tr w:rsidR="00924703" w:rsidRPr="00BE7421" w14:paraId="045C1970" w14:textId="77777777" w:rsidTr="007B2F63">
        <w:tc>
          <w:tcPr>
            <w:tcW w:w="2830" w:type="dxa"/>
          </w:tcPr>
          <w:p w14:paraId="0537617F" w14:textId="77777777" w:rsidR="00924703" w:rsidRPr="00C7415A" w:rsidRDefault="00924703" w:rsidP="0008610C">
            <w:pPr>
              <w:rPr>
                <w:rFonts w:cs="Calibri"/>
                <w:lang w:val="en-GB"/>
              </w:rPr>
            </w:pPr>
            <w:r w:rsidRPr="00C7415A">
              <w:rPr>
                <w:rFonts w:cs="Calibri"/>
                <w:lang w:val="en-GB"/>
              </w:rPr>
              <w:t>Co-Chief Investigator</w:t>
            </w:r>
          </w:p>
        </w:tc>
        <w:tc>
          <w:tcPr>
            <w:tcW w:w="3228" w:type="dxa"/>
            <w:gridSpan w:val="4"/>
          </w:tcPr>
          <w:p w14:paraId="38A40281" w14:textId="77777777" w:rsidR="00924703" w:rsidRPr="00C7415A" w:rsidRDefault="00924703" w:rsidP="0008610C">
            <w:pPr>
              <w:rPr>
                <w:rFonts w:cs="Calibri"/>
                <w:bCs/>
                <w:lang w:val="en-GB"/>
              </w:rPr>
            </w:pPr>
            <w:r w:rsidRPr="00C7415A">
              <w:rPr>
                <w:rFonts w:cs="Calibri"/>
                <w:bCs/>
                <w:lang w:val="en-GB"/>
              </w:rPr>
              <w:t>Professor Stephanie Taylor</w:t>
            </w:r>
          </w:p>
        </w:tc>
        <w:tc>
          <w:tcPr>
            <w:tcW w:w="1875" w:type="dxa"/>
            <w:gridSpan w:val="2"/>
          </w:tcPr>
          <w:p w14:paraId="0700DFA4" w14:textId="77777777" w:rsidR="00924703" w:rsidRPr="00C7415A" w:rsidRDefault="00924703" w:rsidP="0008610C">
            <w:pPr>
              <w:rPr>
                <w:rFonts w:cs="Calibri"/>
                <w:color w:val="747474" w:themeColor="background2" w:themeShade="80"/>
                <w:lang w:val="en-GB"/>
              </w:rPr>
            </w:pPr>
          </w:p>
        </w:tc>
        <w:tc>
          <w:tcPr>
            <w:tcW w:w="1237" w:type="dxa"/>
          </w:tcPr>
          <w:p w14:paraId="479042B6" w14:textId="77777777" w:rsidR="00924703" w:rsidRPr="00C7415A" w:rsidRDefault="00924703" w:rsidP="0008610C">
            <w:pPr>
              <w:rPr>
                <w:rFonts w:cs="Calibri"/>
                <w:color w:val="747474" w:themeColor="background2" w:themeShade="80"/>
                <w:lang w:val="en-GB"/>
              </w:rPr>
            </w:pPr>
          </w:p>
        </w:tc>
      </w:tr>
      <w:tr w:rsidR="00924703" w:rsidRPr="00BE7421" w14:paraId="686A1479" w14:textId="77777777" w:rsidTr="007B2F63">
        <w:tc>
          <w:tcPr>
            <w:tcW w:w="2830" w:type="dxa"/>
          </w:tcPr>
          <w:p w14:paraId="5C487E94" w14:textId="77777777" w:rsidR="00924703" w:rsidRPr="00C7415A" w:rsidRDefault="00924703" w:rsidP="0008610C">
            <w:pPr>
              <w:rPr>
                <w:rFonts w:cs="Calibri"/>
                <w:lang w:val="en-GB"/>
              </w:rPr>
            </w:pPr>
            <w:r w:rsidRPr="00C7415A">
              <w:rPr>
                <w:rFonts w:cs="Calibri"/>
                <w:lang w:val="en-GB"/>
              </w:rPr>
              <w:t>Chief Investigator</w:t>
            </w:r>
          </w:p>
        </w:tc>
        <w:tc>
          <w:tcPr>
            <w:tcW w:w="3228" w:type="dxa"/>
            <w:gridSpan w:val="4"/>
          </w:tcPr>
          <w:p w14:paraId="642CEA00" w14:textId="77777777" w:rsidR="00924703" w:rsidRPr="00C7415A" w:rsidRDefault="00924703" w:rsidP="0008610C">
            <w:pPr>
              <w:rPr>
                <w:rFonts w:cs="Calibri"/>
                <w:bCs/>
                <w:lang w:val="en-GB"/>
              </w:rPr>
            </w:pPr>
            <w:r w:rsidRPr="00C7415A">
              <w:rPr>
                <w:rFonts w:cs="Calibri"/>
                <w:bCs/>
                <w:lang w:val="en-GB"/>
              </w:rPr>
              <w:t>Professor Hilary Pinnock</w:t>
            </w:r>
          </w:p>
        </w:tc>
        <w:tc>
          <w:tcPr>
            <w:tcW w:w="1875" w:type="dxa"/>
            <w:gridSpan w:val="2"/>
          </w:tcPr>
          <w:p w14:paraId="2A19F3F8" w14:textId="77777777" w:rsidR="00924703" w:rsidRPr="00C7415A" w:rsidRDefault="00924703" w:rsidP="0008610C">
            <w:pPr>
              <w:rPr>
                <w:rFonts w:cs="Calibri"/>
                <w:color w:val="747474" w:themeColor="background2" w:themeShade="80"/>
                <w:lang w:val="en-GB"/>
              </w:rPr>
            </w:pPr>
          </w:p>
        </w:tc>
        <w:tc>
          <w:tcPr>
            <w:tcW w:w="1237" w:type="dxa"/>
          </w:tcPr>
          <w:p w14:paraId="40B12F22" w14:textId="77777777" w:rsidR="00924703" w:rsidRPr="00C7415A" w:rsidRDefault="00924703" w:rsidP="0008610C">
            <w:pPr>
              <w:rPr>
                <w:rFonts w:cs="Calibri"/>
                <w:color w:val="747474" w:themeColor="background2" w:themeShade="80"/>
                <w:lang w:val="en-GB"/>
              </w:rPr>
            </w:pPr>
          </w:p>
        </w:tc>
      </w:tr>
    </w:tbl>
    <w:p w14:paraId="25C4E1FB" w14:textId="77777777" w:rsidR="00924703" w:rsidRPr="00BE7421" w:rsidRDefault="00924703" w:rsidP="00924703">
      <w:pPr>
        <w:pStyle w:val="Heading1"/>
      </w:pPr>
      <w:bookmarkStart w:id="8" w:name="_Toc180444207"/>
      <w:bookmarkStart w:id="9" w:name="_Toc188977280"/>
      <w:r w:rsidRPr="00BE7421">
        <w:t>Section 2: Trial Introduction &amp; Background</w:t>
      </w:r>
      <w:bookmarkEnd w:id="8"/>
      <w:bookmarkEnd w:id="9"/>
    </w:p>
    <w:p w14:paraId="0D1E1049" w14:textId="77777777" w:rsidR="00924703" w:rsidRPr="00BE7421" w:rsidRDefault="00924703" w:rsidP="004D5C43">
      <w:pPr>
        <w:pStyle w:val="Heading2"/>
        <w:numPr>
          <w:ilvl w:val="1"/>
          <w:numId w:val="12"/>
        </w:numPr>
        <w:rPr>
          <w:b w:val="0"/>
        </w:rPr>
      </w:pPr>
      <w:bookmarkStart w:id="10" w:name="_Toc180444208"/>
      <w:bookmarkStart w:id="11" w:name="_Toc188977281"/>
      <w:bookmarkStart w:id="12" w:name="_Hlk511037554"/>
      <w:r w:rsidRPr="00BE7421">
        <w:t>Trial Background and Rationale</w:t>
      </w:r>
      <w:bookmarkEnd w:id="10"/>
      <w:bookmarkEnd w:id="11"/>
    </w:p>
    <w:p w14:paraId="5563798A" w14:textId="3DDF1EEA" w:rsidR="00924703" w:rsidRPr="00BE7421" w:rsidRDefault="00924703" w:rsidP="00924703">
      <w:r w:rsidRPr="00BE7421">
        <w:rPr>
          <w:rFonts w:cstheme="minorHAnsi"/>
        </w:rPr>
        <w:t xml:space="preserve">Asthma is a common long-term condition and major public health problem. Supported self-management (SSM) for asthma that includes a written personalised asthma action plan, supported by regular professional review, reduces unscheduled consultations and improves asthma outcomes and quality of life </w:t>
      </w:r>
      <w:r w:rsidRPr="00BE7421">
        <w:rPr>
          <w:rFonts w:cstheme="minorHAnsi"/>
        </w:rPr>
        <w:fldChar w:fldCharType="begin">
          <w:fldData xml:space="preserve">PEVuZE5vdGU+PENpdGU+PEF1dGhvcj5QaW5ub2NrPC9BdXRob3I+PFllYXI+MjAxNzwvWWVhcj48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</w:fldData>
        </w:fldChar>
      </w:r>
      <w:r w:rsidRPr="00A261E0">
        <w:rPr>
          <w:rFonts w:cstheme="minorHAnsi"/>
        </w:rPr>
        <w:instrText xml:space="preserve"> ADDIN EN.CITE </w:instrText>
      </w:r>
      <w:r w:rsidRPr="00A261E0">
        <w:rPr>
          <w:rFonts w:cstheme="minorHAnsi"/>
        </w:rPr>
        <w:fldChar w:fldCharType="begin">
          <w:fldData xml:space="preserve">PEVuZE5vdGU+PENpdGU+PEF1dGhvcj5QaW5ub2NrPC9BdXRob3I+PFllYXI+MjAxNzwvWWVhcj48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</w:fldData>
        </w:fldChar>
      </w:r>
      <w:r w:rsidRPr="00A261E0">
        <w:rPr>
          <w:rFonts w:cstheme="minorHAnsi"/>
        </w:rPr>
        <w:instrText xml:space="preserve"> ADDIN EN.CITE.DATA </w:instrText>
      </w:r>
      <w:r w:rsidRPr="00A261E0">
        <w:rPr>
          <w:rFonts w:cstheme="minorHAnsi"/>
        </w:rPr>
      </w:r>
      <w:r w:rsidRPr="00A261E0">
        <w:rPr>
          <w:rFonts w:cstheme="minorHAnsi"/>
        </w:rPr>
        <w:fldChar w:fldCharType="end"/>
      </w:r>
      <w:r w:rsidRPr="00BE7421">
        <w:rPr>
          <w:rFonts w:cstheme="minorHAnsi"/>
        </w:rPr>
      </w:r>
      <w:r w:rsidRPr="00BE7421">
        <w:rPr>
          <w:rFonts w:cstheme="minorHAnsi"/>
        </w:rPr>
        <w:fldChar w:fldCharType="separate"/>
      </w:r>
      <w:r w:rsidRPr="00BE7421">
        <w:rPr>
          <w:rFonts w:cstheme="minorHAnsi"/>
        </w:rPr>
        <w:t>[3]</w:t>
      </w:r>
      <w:r w:rsidRPr="00BE7421">
        <w:rPr>
          <w:rFonts w:cstheme="minorHAnsi"/>
        </w:rPr>
        <w:fldChar w:fldCharType="end"/>
      </w:r>
      <w:r w:rsidRPr="00BE7421">
        <w:rPr>
          <w:rFonts w:cstheme="minorHAnsi"/>
        </w:rPr>
        <w:t xml:space="preserve">. However, despite unequivocal inter/national guideline recommendations, SSM is poorly implemented in practice </w:t>
      </w:r>
      <w:r w:rsidRPr="00BE7421">
        <w:rPr>
          <w:rFonts w:cstheme="minorHAnsi"/>
        </w:rPr>
        <w:fldChar w:fldCharType="begin">
          <w:fldData xml:space="preserve">PEVuZE5vdGU+PENpdGU+PEF1dGhvcj5QaW5ub2NrPC9BdXRob3I+PFllYXI+MjAxNTwvWWVhcj48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</w:fldData>
        </w:fldChar>
      </w:r>
      <w:r w:rsidRPr="00BE7421">
        <w:rPr>
          <w:rFonts w:cstheme="minorHAnsi"/>
        </w:rPr>
        <w:instrText xml:space="preserve"> ADDIN EN.CITE </w:instrText>
      </w:r>
      <w:r w:rsidRPr="00BE7421">
        <w:rPr>
          <w:rFonts w:cstheme="minorHAnsi"/>
        </w:rPr>
        <w:fldChar w:fldCharType="begin">
          <w:fldData xml:space="preserve">PEVuZE5vdGU+PENpdGU+PEF1dGhvcj5QaW5ub2NrPC9BdXRob3I+PFllYXI+MjAxNTwvWWVhcj48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</w:fldData>
        </w:fldChar>
      </w:r>
      <w:r w:rsidRPr="00BE7421">
        <w:rPr>
          <w:rFonts w:cstheme="minorHAnsi"/>
        </w:rPr>
        <w:instrText xml:space="preserve"> ADDIN EN.CITE.DATA </w:instrText>
      </w:r>
      <w:r w:rsidRPr="00BE7421">
        <w:rPr>
          <w:rFonts w:cstheme="minorHAnsi"/>
        </w:rPr>
      </w:r>
      <w:r w:rsidRPr="00BE7421">
        <w:rPr>
          <w:rFonts w:cstheme="minorHAnsi"/>
        </w:rPr>
        <w:fldChar w:fldCharType="end"/>
      </w:r>
      <w:r w:rsidRPr="00BE7421">
        <w:rPr>
          <w:rFonts w:cstheme="minorHAnsi"/>
        </w:rPr>
      </w:r>
      <w:r w:rsidRPr="00BE7421">
        <w:rPr>
          <w:rFonts w:cstheme="minorHAnsi"/>
        </w:rPr>
        <w:fldChar w:fldCharType="separate"/>
      </w:r>
      <w:r w:rsidRPr="00BE7421">
        <w:rPr>
          <w:rFonts w:cstheme="minorHAnsi"/>
        </w:rPr>
        <w:t>[4]</w:t>
      </w:r>
      <w:r w:rsidRPr="00BE7421">
        <w:rPr>
          <w:rFonts w:cstheme="minorHAnsi"/>
        </w:rPr>
        <w:fldChar w:fldCharType="end"/>
      </w:r>
      <w:r w:rsidRPr="00BE7421">
        <w:rPr>
          <w:rFonts w:cstheme="minorHAnsi"/>
        </w:rPr>
        <w:t>. The IMPlementing IMProved Asthma self-management as RouTine (IMP</w:t>
      </w:r>
      <w:r w:rsidRPr="00BE7421">
        <w:rPr>
          <w:rFonts w:cstheme="minorHAnsi"/>
          <w:vertAlign w:val="superscript"/>
        </w:rPr>
        <w:t>2</w:t>
      </w:r>
      <w:r w:rsidRPr="00BE7421">
        <w:rPr>
          <w:rFonts w:cstheme="minorHAnsi"/>
        </w:rPr>
        <w:t>ART) implementation strategy has been developed to address this challenge. This whole system implementation strategy has been developed and piloted as part of the IMP</w:t>
      </w:r>
      <w:r w:rsidRPr="00BE7421">
        <w:rPr>
          <w:rFonts w:cstheme="minorHAnsi"/>
          <w:vertAlign w:val="superscript"/>
        </w:rPr>
        <w:t>2</w:t>
      </w:r>
      <w:r w:rsidRPr="00BE7421">
        <w:rPr>
          <w:rFonts w:cstheme="minorHAnsi"/>
        </w:rPr>
        <w:t xml:space="preserve">ART programme </w:t>
      </w:r>
      <w:r w:rsidRPr="00BE7421">
        <w:rPr>
          <w:rFonts w:cstheme="minorHAnsi"/>
        </w:rPr>
        <w:fldChar w:fldCharType="begin">
          <w:fldData xml:space="preserve">PEVuZE5vdGU+PENpdGU+PEF1dGhvcj5NY0NsYXRjaGV5PC9BdXRob3I+PFllYXI+MjAyMzwvWWVh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</w:fldData>
        </w:fldChar>
      </w:r>
      <w:r w:rsidRPr="00BE7421">
        <w:rPr>
          <w:rFonts w:cstheme="minorHAnsi"/>
        </w:rPr>
        <w:instrText xml:space="preserve"> ADDIN EN.CITE </w:instrText>
      </w:r>
      <w:r w:rsidRPr="00BE7421">
        <w:rPr>
          <w:rFonts w:cstheme="minorHAnsi"/>
        </w:rPr>
        <w:fldChar w:fldCharType="begin">
          <w:fldData xml:space="preserve">PEVuZE5vdGU+PENpdGU+PEF1dGhvcj5NY0NsYXRjaGV5PC9BdXRob3I+PFllYXI+MjAyMzwvWWVh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</w:fldData>
        </w:fldChar>
      </w:r>
      <w:r w:rsidRPr="00BE7421">
        <w:rPr>
          <w:rFonts w:cstheme="minorHAnsi"/>
        </w:rPr>
        <w:instrText xml:space="preserve"> ADDIN EN.CITE.DATA </w:instrText>
      </w:r>
      <w:r w:rsidRPr="00BE7421">
        <w:rPr>
          <w:rFonts w:cstheme="minorHAnsi"/>
        </w:rPr>
      </w:r>
      <w:r w:rsidRPr="00BE7421">
        <w:rPr>
          <w:rFonts w:cstheme="minorHAnsi"/>
        </w:rPr>
        <w:fldChar w:fldCharType="end"/>
      </w:r>
      <w:r w:rsidRPr="00BE7421">
        <w:rPr>
          <w:rFonts w:cstheme="minorHAnsi"/>
        </w:rPr>
      </w:r>
      <w:r w:rsidRPr="00BE7421">
        <w:rPr>
          <w:rFonts w:cstheme="minorHAnsi"/>
        </w:rPr>
        <w:fldChar w:fldCharType="separate"/>
      </w:r>
      <w:r w:rsidRPr="00BE7421">
        <w:rPr>
          <w:rFonts w:cstheme="minorHAnsi"/>
        </w:rPr>
        <w:t>[5]</w:t>
      </w:r>
      <w:r w:rsidRPr="00BE7421">
        <w:rPr>
          <w:rFonts w:cstheme="minorHAnsi"/>
        </w:rPr>
        <w:fldChar w:fldCharType="end"/>
      </w:r>
      <w:r w:rsidRPr="00BE7421">
        <w:rPr>
          <w:rFonts w:cstheme="minorHAnsi"/>
        </w:rPr>
        <w:t xml:space="preserve">. </w:t>
      </w:r>
    </w:p>
    <w:p w14:paraId="643A85BD" w14:textId="77777777" w:rsidR="00924703" w:rsidRPr="00BE7421" w:rsidRDefault="00924703" w:rsidP="004D5C43">
      <w:pPr>
        <w:pStyle w:val="Heading2"/>
        <w:numPr>
          <w:ilvl w:val="1"/>
          <w:numId w:val="12"/>
        </w:numPr>
        <w:rPr>
          <w:b w:val="0"/>
          <w:bCs/>
          <w:szCs w:val="24"/>
        </w:rPr>
      </w:pPr>
      <w:bookmarkStart w:id="13" w:name="_Toc180444209"/>
      <w:bookmarkStart w:id="14" w:name="_Toc188977282"/>
      <w:bookmarkStart w:id="15" w:name="_Hlk511037956"/>
      <w:bookmarkEnd w:id="12"/>
      <w:r w:rsidRPr="00BE7421">
        <w:rPr>
          <w:bCs/>
          <w:szCs w:val="24"/>
        </w:rPr>
        <w:t>Aim of the Trial</w:t>
      </w:r>
      <w:bookmarkEnd w:id="13"/>
      <w:bookmarkEnd w:id="14"/>
    </w:p>
    <w:p w14:paraId="34297F00" w14:textId="60894F5F" w:rsidR="00924703" w:rsidRPr="00BE7421" w:rsidRDefault="00924703" w:rsidP="00924703">
      <w:r w:rsidRPr="00BE7421">
        <w:t>IMP</w:t>
      </w:r>
      <w:r w:rsidRPr="00BE7421">
        <w:rPr>
          <w:vertAlign w:val="superscript"/>
        </w:rPr>
        <w:t>2</w:t>
      </w:r>
      <w:r w:rsidRPr="00BE7421">
        <w:t>ART is a UK-wide cluster randomised implementation trial that aims to test the impact of a whole systems implementation strategy that embeds supported asthma self-management in primary care, compared to usual care on clinical and implementation outcomes</w:t>
      </w:r>
      <w:r w:rsidR="00443309" w:rsidRPr="00BE7421">
        <w:t xml:space="preserve">. </w:t>
      </w:r>
      <w:r w:rsidRPr="00BE7421">
        <w:t xml:space="preserve">All trial details and procedures are contained in the trial protocol (Version 4.0) and reported in the trial protocol paper </w:t>
      </w:r>
      <w:r w:rsidRPr="00BE7421">
        <w:fldChar w:fldCharType="begin">
          <w:fldData xml:space="preserve">PEVuZE5vdGU+PENpdGU+PEF1dGhvcj5NY0NsYXRjaGV5PC9BdXRob3I+PFllYXI+MjAyMzwvWWVh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</w:fldData>
        </w:fldChar>
      </w:r>
      <w:r w:rsidR="0083650E" w:rsidRPr="00A261E0">
        <w:instrText xml:space="preserve"> ADDIN EN.CITE </w:instrText>
      </w:r>
      <w:r w:rsidR="0083650E" w:rsidRPr="00A261E0">
        <w:fldChar w:fldCharType="begin">
          <w:fldData xml:space="preserve">PEVuZE5vdGU+PENpdGU+PEF1dGhvcj5NY0NsYXRjaGV5PC9BdXRob3I+PFllYXI+MjAyMzwvWWVh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</w:fldData>
        </w:fldChar>
      </w:r>
      <w:r w:rsidR="0083650E" w:rsidRPr="00A261E0">
        <w:instrText xml:space="preserve"> ADDIN EN.CITE.DATA </w:instrText>
      </w:r>
      <w:r w:rsidR="0083650E" w:rsidRPr="00A261E0">
        <w:fldChar w:fldCharType="end"/>
      </w:r>
      <w:r w:rsidRPr="00BE7421">
        <w:fldChar w:fldCharType="separate"/>
      </w:r>
      <w:r w:rsidRPr="00BE7421">
        <w:rPr>
          <w:noProof/>
        </w:rPr>
        <w:t>[5, 6]</w:t>
      </w:r>
      <w:r w:rsidRPr="00BE7421">
        <w:fldChar w:fldCharType="end"/>
      </w:r>
      <w:r w:rsidR="00443309" w:rsidRPr="00BE7421">
        <w:t xml:space="preserve">. </w:t>
      </w:r>
      <w:r w:rsidR="005C5029">
        <w:t>A summary of the</w:t>
      </w:r>
      <w:r w:rsidR="00E55910">
        <w:t xml:space="preserve"> trial is presented in section 1.2 of the SAP.</w:t>
      </w:r>
    </w:p>
    <w:p w14:paraId="36F9E696" w14:textId="77777777" w:rsidR="00924703" w:rsidRPr="00BE7421" w:rsidRDefault="00924703" w:rsidP="004D5C43">
      <w:pPr>
        <w:pStyle w:val="Heading2"/>
        <w:numPr>
          <w:ilvl w:val="1"/>
          <w:numId w:val="12"/>
        </w:numPr>
        <w:rPr>
          <w:bCs/>
          <w:szCs w:val="24"/>
        </w:rPr>
      </w:pPr>
      <w:bookmarkStart w:id="16" w:name="_Toc180444210"/>
      <w:bookmarkStart w:id="17" w:name="_Toc188977283"/>
      <w:bookmarkEnd w:id="15"/>
      <w:r w:rsidRPr="00BE7421">
        <w:rPr>
          <w:bCs/>
          <w:szCs w:val="24"/>
        </w:rPr>
        <w:t>Objectives of the Trial</w:t>
      </w:r>
      <w:bookmarkEnd w:id="16"/>
      <w:bookmarkEnd w:id="17"/>
    </w:p>
    <w:p w14:paraId="2C0FDC30" w14:textId="77777777" w:rsidR="00924703" w:rsidRPr="00BE7421" w:rsidRDefault="00924703" w:rsidP="00924703">
      <w:r w:rsidRPr="00BE7421">
        <w:t>The trial will test the impact of the whole systems implementation strategy for supported asthma self-management in primary care, compared with usual care on:</w:t>
      </w:r>
    </w:p>
    <w:p w14:paraId="777EF327" w14:textId="77777777" w:rsidR="00924703" w:rsidRPr="00BE7421" w:rsidRDefault="00924703" w:rsidP="004D5C43">
      <w:pPr>
        <w:pStyle w:val="ListParagraph"/>
        <w:numPr>
          <w:ilvl w:val="0"/>
          <w:numId w:val="1"/>
        </w:numPr>
      </w:pPr>
      <w:r w:rsidRPr="00BE7421">
        <w:t>Primary clinical outcome: unscheduled care</w:t>
      </w:r>
    </w:p>
    <w:p w14:paraId="5C431794" w14:textId="77777777" w:rsidR="00924703" w:rsidRPr="00BE7421" w:rsidRDefault="00924703" w:rsidP="004D5C43">
      <w:pPr>
        <w:pStyle w:val="ListParagraph"/>
        <w:numPr>
          <w:ilvl w:val="0"/>
          <w:numId w:val="1"/>
        </w:numPr>
      </w:pPr>
      <w:r w:rsidRPr="00BE7421">
        <w:t>Implementation outcome: ownership of an action plan</w:t>
      </w:r>
    </w:p>
    <w:p w14:paraId="14EC5EB6" w14:textId="77777777" w:rsidR="00924703" w:rsidRPr="00BE7421" w:rsidRDefault="00924703" w:rsidP="004D5C43">
      <w:pPr>
        <w:pStyle w:val="ListParagraph"/>
        <w:numPr>
          <w:ilvl w:val="0"/>
          <w:numId w:val="1"/>
        </w:numPr>
      </w:pPr>
      <w:r w:rsidRPr="00BE7421">
        <w:t>Secondary outcomes (Number of asthma reviews conducted, prescribing of reliever medication and oral steroids, asthma symptom control, patients confidence in self-management and professional support).</w:t>
      </w:r>
    </w:p>
    <w:p w14:paraId="4AFA2CB4" w14:textId="77777777" w:rsidR="00924703" w:rsidRDefault="00924703" w:rsidP="004D5C43">
      <w:pPr>
        <w:pStyle w:val="ListParagraph"/>
        <w:numPr>
          <w:ilvl w:val="0"/>
          <w:numId w:val="1"/>
        </w:numPr>
      </w:pPr>
      <w:r w:rsidRPr="00BE7421">
        <w:t>Costs and cost-effectiveness.</w:t>
      </w:r>
    </w:p>
    <w:p w14:paraId="7A91E541" w14:textId="6359847E" w:rsidR="00924703" w:rsidRPr="00BE7421" w:rsidRDefault="00924703" w:rsidP="007B2F63">
      <w:r w:rsidRPr="00BE7421">
        <w:t>Feasibility/acceptability of the IMP</w:t>
      </w:r>
      <w:r w:rsidRPr="00BE7421">
        <w:rPr>
          <w:vertAlign w:val="superscript"/>
        </w:rPr>
        <w:t>2</w:t>
      </w:r>
      <w:r w:rsidRPr="00BE7421">
        <w:t>ART implementation strategy and explore how supported self-management was implemented (or not) by primary care practices to aid interpretation and inform scaling up and sustainability.</w:t>
      </w:r>
    </w:p>
    <w:p w14:paraId="4A14F615" w14:textId="77777777" w:rsidR="00924703" w:rsidRPr="00BE7421" w:rsidRDefault="00924703" w:rsidP="004D5C43">
      <w:pPr>
        <w:pStyle w:val="Heading2"/>
        <w:numPr>
          <w:ilvl w:val="1"/>
          <w:numId w:val="12"/>
        </w:numPr>
        <w:rPr>
          <w:bCs/>
          <w:szCs w:val="24"/>
        </w:rPr>
      </w:pPr>
      <w:bookmarkStart w:id="18" w:name="_Toc180444211"/>
      <w:bookmarkStart w:id="19" w:name="_Toc188977284"/>
      <w:r w:rsidRPr="00BE7421">
        <w:rPr>
          <w:bCs/>
          <w:szCs w:val="24"/>
        </w:rPr>
        <w:t>Trial Population</w:t>
      </w:r>
      <w:bookmarkEnd w:id="18"/>
      <w:bookmarkEnd w:id="19"/>
    </w:p>
    <w:p w14:paraId="21316D0E" w14:textId="77777777" w:rsidR="00924703" w:rsidRPr="00BE7421" w:rsidRDefault="00924703" w:rsidP="00924703">
      <w:pPr>
        <w:spacing w:after="120"/>
      </w:pPr>
      <w:bookmarkStart w:id="20" w:name="_Hlk511040836"/>
      <w:r w:rsidRPr="00BE7421">
        <w:rPr>
          <w:rFonts w:cstheme="minorHAnsi"/>
        </w:rPr>
        <w:t xml:space="preserve">The trial population is General Practices (GPs) in England and Scotland which have varying </w:t>
      </w:r>
      <w:r w:rsidRPr="00BE7421">
        <w:t xml:space="preserve">sizes (to reflect the range of UK primary care) and thus have different numbers of ‘active asthma’ patients </w:t>
      </w:r>
      <w:r w:rsidRPr="00BE7421">
        <w:fldChar w:fldCharType="begin">
          <w:fldData xml:space="preserve">PEVuZE5vdGU+PENpdGU+PEF1dGhvcj5NY0NsYXRjaGV5PC9BdXRob3I+PFllYXI+MjAyMzwvWWVh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</w:fldData>
        </w:fldChar>
      </w:r>
      <w:r w:rsidRPr="00BE7421">
        <w:instrText xml:space="preserve"> ADDIN EN.CITE </w:instrText>
      </w:r>
      <w:r w:rsidRPr="00BE7421">
        <w:fldChar w:fldCharType="begin">
          <w:fldData xml:space="preserve">PEVuZE5vdGU+PENpdGU+PEF1dGhvcj5NY0NsYXRjaGV5PC9BdXRob3I+PFllYXI+MjAyMzwvWWVh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</w:fldData>
        </w:fldChar>
      </w:r>
      <w:r w:rsidRPr="00BE7421">
        <w:instrText xml:space="preserve"> ADDIN EN.CITE.DATA </w:instrText>
      </w:r>
      <w:r w:rsidRPr="00BE7421">
        <w:fldChar w:fldCharType="end"/>
      </w:r>
      <w:r w:rsidRPr="00BE7421">
        <w:fldChar w:fldCharType="separate"/>
      </w:r>
      <w:r w:rsidRPr="00BE7421">
        <w:t>[5]</w:t>
      </w:r>
      <w:r w:rsidRPr="00BE7421">
        <w:fldChar w:fldCharType="end"/>
      </w:r>
      <w:r w:rsidRPr="00BE7421">
        <w:t xml:space="preserve">. Active asthma is defined by the UK Quality and Outcome Framework (an annual reward and incentive programme for all general practices in England) as having a coded diagnosis of asthma and having been prescribed an asthma medication within the previous year </w:t>
      </w:r>
      <w:r w:rsidRPr="00BE7421">
        <w:fldChar w:fldCharType="begin"/>
      </w:r>
      <w:r w:rsidRPr="00BE7421">
        <w:instrText xml:space="preserve"> ADDIN EN.CITE &lt;EndNote&gt;&lt;Cite&gt;&lt;Author&gt;Confederation&lt;/Author&gt;&lt;Year&gt;2003&lt;/Year&gt;&lt;RecNum&gt;6&lt;/RecNum&gt;&lt;DisplayText&gt;[7]&lt;/DisplayText&gt;&lt;record&gt;&lt;rec-number&gt;6&lt;/rec-number&gt;&lt;foreign-keys&gt;&lt;key app="EN" db-id="2esdezr9nzwssbe5s0fvv523w0az2zv5wwta" timestamp="1727764178"&gt;6&lt;/key&gt;&lt;/foreign-keys&gt;&lt;ref-type name="Conference Paper"&gt;47&lt;/ref-type&gt;&lt;contributors&gt;&lt;authors&gt;&lt;author&gt;NHS Confederation&lt;/author&gt;&lt;/authors&gt;&lt;/contributors&gt;&lt;titles&gt;&lt;title&gt; British Medical Association New GMS Contract 2003: investing in general practice.&lt;/title&gt;&lt;/titles&gt;&lt;dates&gt;&lt;year&gt;2003&lt;/year&gt;&lt;/dates&gt;&lt;pub-location&gt;London&lt;/pub-location&gt;&lt;urls&gt;&lt;/urls&gt;&lt;/record&gt;&lt;/Cite&gt;&lt;/EndNote&gt;</w:instrText>
      </w:r>
      <w:r w:rsidRPr="00BE7421">
        <w:fldChar w:fldCharType="separate"/>
      </w:r>
      <w:r w:rsidRPr="00BE7421">
        <w:t>[7]</w:t>
      </w:r>
      <w:r w:rsidRPr="00BE7421">
        <w:fldChar w:fldCharType="end"/>
      </w:r>
      <w:r w:rsidRPr="00BE7421">
        <w:t xml:space="preserve">. </w:t>
      </w:r>
    </w:p>
    <w:p w14:paraId="00317B5F" w14:textId="77777777" w:rsidR="00924703" w:rsidRPr="00BE7421" w:rsidRDefault="00924703" w:rsidP="00FA4042">
      <w:r w:rsidRPr="00BE7421">
        <w:t>The patient population for each practice includes all individuals (≥5yrs) who are clinically eligible to be offered supported asthma self-management, as defined by a diagnosis of active asthma. Specific exclusions are detailed in the protocol (Section 8.5).</w:t>
      </w:r>
    </w:p>
    <w:p w14:paraId="0556915B" w14:textId="77777777" w:rsidR="00924703" w:rsidRPr="00BE7421" w:rsidRDefault="00924703" w:rsidP="004D5C43">
      <w:pPr>
        <w:pStyle w:val="Heading2"/>
        <w:numPr>
          <w:ilvl w:val="1"/>
          <w:numId w:val="12"/>
        </w:numPr>
        <w:rPr>
          <w:b w:val="0"/>
          <w:bCs/>
          <w:szCs w:val="24"/>
        </w:rPr>
      </w:pPr>
      <w:bookmarkStart w:id="21" w:name="_Toc180444212"/>
      <w:bookmarkStart w:id="22" w:name="_Toc180444274"/>
      <w:bookmarkStart w:id="23" w:name="_Toc180444213"/>
      <w:bookmarkStart w:id="24" w:name="_Toc188977285"/>
      <w:bookmarkEnd w:id="20"/>
      <w:bookmarkEnd w:id="21"/>
      <w:bookmarkEnd w:id="22"/>
      <w:r w:rsidRPr="00BE7421">
        <w:rPr>
          <w:bCs/>
          <w:szCs w:val="24"/>
        </w:rPr>
        <w:t>Intervention and Comparators</w:t>
      </w:r>
      <w:bookmarkEnd w:id="23"/>
      <w:bookmarkEnd w:id="24"/>
    </w:p>
    <w:p w14:paraId="6512F91E" w14:textId="76E8645D" w:rsidR="00924703" w:rsidRPr="00BE7421" w:rsidRDefault="00924703" w:rsidP="00924703">
      <w:r w:rsidRPr="00BE7421">
        <w:t xml:space="preserve">The intervention consists of the </w:t>
      </w:r>
      <w:r w:rsidR="00935D3C" w:rsidRPr="00BE7421">
        <w:t>i</w:t>
      </w:r>
      <w:r w:rsidR="00935D3C">
        <w:t>mplementation</w:t>
      </w:r>
      <w:r w:rsidRPr="00BE7421">
        <w:t xml:space="preserve"> groups</w:t>
      </w:r>
      <w:r w:rsidR="0071468E">
        <w:t xml:space="preserve"> </w:t>
      </w:r>
      <w:r w:rsidRPr="00BE7421">
        <w:t xml:space="preserve">and the control </w:t>
      </w:r>
      <w:r w:rsidR="0071468E">
        <w:t>groups</w:t>
      </w:r>
      <w:r w:rsidRPr="00BE7421">
        <w:t xml:space="preserve">. A full description of the intervention and control groups can be found in the protocol </w:t>
      </w:r>
      <w:r w:rsidRPr="00BE7421">
        <w:rPr>
          <w:color w:val="000000" w:themeColor="text1"/>
        </w:rPr>
        <w:t>(see Section 13</w:t>
      </w:r>
      <w:r w:rsidRPr="00BE7421">
        <w:t>). In summary:</w:t>
      </w:r>
    </w:p>
    <w:p w14:paraId="23EBF0CB" w14:textId="77777777" w:rsidR="00924703" w:rsidRPr="00BE7421" w:rsidRDefault="00924703" w:rsidP="00924703">
      <w:r w:rsidRPr="00BE7421">
        <w:rPr>
          <w:b/>
          <w:bCs/>
        </w:rPr>
        <w:t>Intervention</w:t>
      </w:r>
      <w:r w:rsidRPr="00BE7421">
        <w:t>-The whole systems IMP</w:t>
      </w:r>
      <w:r w:rsidRPr="00BE7421">
        <w:rPr>
          <w:vertAlign w:val="superscript"/>
        </w:rPr>
        <w:t>2</w:t>
      </w:r>
      <w:r w:rsidRPr="00BE7421">
        <w:t>ART implementation strategy directed at patients, professional and the general practice (organisation)</w:t>
      </w:r>
      <w:r w:rsidRPr="00BE7421" w:rsidDel="006F5526">
        <w:t xml:space="preserve"> </w:t>
      </w:r>
      <w:r w:rsidRPr="00BE7421">
        <w:t>with nurse-specialist facilitated implementation.</w:t>
      </w:r>
    </w:p>
    <w:p w14:paraId="2D8156DE" w14:textId="77777777" w:rsidR="00924703" w:rsidRPr="00BE7421" w:rsidRDefault="00924703" w:rsidP="00924703">
      <w:r w:rsidRPr="00BE7421">
        <w:rPr>
          <w:b/>
          <w:bCs/>
        </w:rPr>
        <w:t>Control</w:t>
      </w:r>
      <w:r w:rsidRPr="00BE7421">
        <w:t>- General Practices will continue with their usual care and not receive any components of the IMP</w:t>
      </w:r>
      <w:r w:rsidRPr="00BE7421">
        <w:rPr>
          <w:vertAlign w:val="superscript"/>
        </w:rPr>
        <w:t>2</w:t>
      </w:r>
      <w:r w:rsidRPr="00BE7421">
        <w:t>ART implementation strategy. They will receive annual reports and feedback reports covering aspects of asthma care which Optimum Patient Care (OPC) routinely provide to registered practices.</w:t>
      </w:r>
    </w:p>
    <w:p w14:paraId="55EE4230" w14:textId="77777777" w:rsidR="00924703" w:rsidRPr="00BE7421" w:rsidRDefault="00924703" w:rsidP="00924703">
      <w:r w:rsidRPr="00BE7421">
        <w:t>For both groups, clinical care is provided by the patient’s usual clinical professionals in accordance with UK and/or global asthma guidelines and according to the clinical needs of the patient.</w:t>
      </w:r>
    </w:p>
    <w:p w14:paraId="306E067A" w14:textId="77777777" w:rsidR="00924703" w:rsidRPr="00BE7421" w:rsidRDefault="00924703" w:rsidP="004D5C43">
      <w:pPr>
        <w:pStyle w:val="Heading2"/>
        <w:numPr>
          <w:ilvl w:val="1"/>
          <w:numId w:val="12"/>
        </w:numPr>
        <w:rPr>
          <w:b w:val="0"/>
          <w:bCs/>
          <w:szCs w:val="24"/>
        </w:rPr>
      </w:pPr>
      <w:bookmarkStart w:id="25" w:name="_Toc180444214"/>
      <w:bookmarkStart w:id="26" w:name="_Toc180444276"/>
      <w:bookmarkStart w:id="27" w:name="_Toc180444215"/>
      <w:bookmarkStart w:id="28" w:name="_Toc188977286"/>
      <w:bookmarkEnd w:id="25"/>
      <w:bookmarkEnd w:id="26"/>
      <w:r w:rsidRPr="00BE7421">
        <w:rPr>
          <w:bCs/>
          <w:szCs w:val="24"/>
        </w:rPr>
        <w:t>Trial Design</w:t>
      </w:r>
      <w:bookmarkEnd w:id="27"/>
      <w:bookmarkEnd w:id="28"/>
    </w:p>
    <w:p w14:paraId="07FB4466" w14:textId="1645A7CE" w:rsidR="00924703" w:rsidRPr="00BE7421" w:rsidRDefault="00924703" w:rsidP="00924703">
      <w:pPr>
        <w:spacing w:after="120"/>
        <w:rPr>
          <w:color w:val="000000" w:themeColor="text1"/>
        </w:rPr>
      </w:pPr>
      <w:r w:rsidRPr="00BE7421">
        <w:rPr>
          <w:color w:val="000000" w:themeColor="text1"/>
        </w:rPr>
        <w:t>The IMP</w:t>
      </w:r>
      <w:r w:rsidRPr="00BE7421">
        <w:rPr>
          <w:color w:val="000000" w:themeColor="text1"/>
          <w:vertAlign w:val="superscript"/>
        </w:rPr>
        <w:t>2</w:t>
      </w:r>
      <w:r w:rsidRPr="00BE7421">
        <w:rPr>
          <w:color w:val="000000" w:themeColor="text1"/>
        </w:rPr>
        <w:t xml:space="preserve">ART trial is a non-blinded, parallel group, hybrid II (addressing both implementation and clinical outcomes) </w:t>
      </w:r>
      <w:r w:rsidRPr="00BE7421">
        <w:rPr>
          <w:color w:val="000000" w:themeColor="text1"/>
        </w:rPr>
        <w:fldChar w:fldCharType="begin">
          <w:fldData xml:space="preserve">PEVuZE5vdGU+PENpdGU+PEF1dGhvcj5DdXJyYW48L0F1dGhvcj48WWVhcj4yMDEyPC9ZZWFyPjxS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</w:fldData>
        </w:fldChar>
      </w:r>
      <w:r w:rsidR="0083650E">
        <w:rPr>
          <w:color w:val="000000" w:themeColor="text1"/>
        </w:rPr>
        <w:instrText xml:space="preserve"> ADDIN EN.CITE </w:instrText>
      </w:r>
      <w:r w:rsidR="0083650E">
        <w:rPr>
          <w:color w:val="000000" w:themeColor="text1"/>
        </w:rPr>
        <w:fldChar w:fldCharType="begin">
          <w:fldData xml:space="preserve">PEVuZE5vdGU+PENpdGU+PEF1dGhvcj5DdXJyYW48L0F1dGhvcj48WWVhcj4yMDEyPC9ZZWFyPjxS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</w:fldData>
        </w:fldChar>
      </w:r>
      <w:r w:rsidR="0083650E">
        <w:rPr>
          <w:color w:val="000000" w:themeColor="text1"/>
        </w:rPr>
        <w:instrText xml:space="preserve"> ADDIN EN.CITE.DATA </w:instrText>
      </w:r>
      <w:r w:rsidR="0083650E">
        <w:rPr>
          <w:color w:val="000000" w:themeColor="text1"/>
        </w:rPr>
      </w:r>
      <w:r w:rsidR="0083650E">
        <w:rPr>
          <w:color w:val="000000" w:themeColor="text1"/>
        </w:rPr>
        <w:fldChar w:fldCharType="end"/>
      </w:r>
      <w:r w:rsidRPr="00BE7421">
        <w:rPr>
          <w:color w:val="000000" w:themeColor="text1"/>
        </w:rPr>
      </w:r>
      <w:r w:rsidRPr="00BE7421">
        <w:rPr>
          <w:color w:val="000000" w:themeColor="text1"/>
        </w:rPr>
        <w:fldChar w:fldCharType="separate"/>
      </w:r>
      <w:r w:rsidRPr="00BE7421">
        <w:rPr>
          <w:noProof/>
          <w:color w:val="000000" w:themeColor="text1"/>
        </w:rPr>
        <w:t>[8]</w:t>
      </w:r>
      <w:r w:rsidRPr="00BE7421">
        <w:rPr>
          <w:color w:val="000000" w:themeColor="text1"/>
        </w:rPr>
        <w:fldChar w:fldCharType="end"/>
      </w:r>
      <w:r w:rsidRPr="00BE7421">
        <w:rPr>
          <w:color w:val="000000" w:themeColor="text1"/>
        </w:rPr>
        <w:t xml:space="preserve"> cluster randomised controlled implementation design with randomisation at the general practice level. General practices (n=144) in England and Scotland will be recruited and randomised to the implementation or control arm on a 1:1 basis. </w:t>
      </w:r>
    </w:p>
    <w:p w14:paraId="4D7BBADF" w14:textId="3271A363" w:rsidR="00924703" w:rsidRPr="00BE7421" w:rsidRDefault="00924703" w:rsidP="00924703">
      <w:pPr>
        <w:spacing w:after="120"/>
        <w:rPr>
          <w:color w:val="000000" w:themeColor="text1"/>
        </w:rPr>
      </w:pPr>
      <w:r w:rsidRPr="00BE7421">
        <w:rPr>
          <w:color w:val="000000" w:themeColor="text1"/>
        </w:rPr>
        <w:t>Eligible general practices must use one of the four common electronic health record systems (EMIS, SystemOne, Vision or Mirotest) for which components of the IMP</w:t>
      </w:r>
      <w:r w:rsidRPr="00BE7421">
        <w:rPr>
          <w:color w:val="000000" w:themeColor="text1"/>
          <w:vertAlign w:val="superscript"/>
        </w:rPr>
        <w:t>2</w:t>
      </w:r>
      <w:r w:rsidRPr="00BE7421">
        <w:rPr>
          <w:color w:val="000000" w:themeColor="text1"/>
        </w:rPr>
        <w:t>ART implementation strategy have been designed and agreed to Optimum Patient Care (OPC) extracting anonymised routine coded data to measure primary and other outcome of the study</w:t>
      </w:r>
      <w:r w:rsidR="00443309" w:rsidRPr="00BE7421">
        <w:rPr>
          <w:color w:val="000000" w:themeColor="text1"/>
        </w:rPr>
        <w:t xml:space="preserve">. </w:t>
      </w:r>
      <w:r w:rsidRPr="00BE7421">
        <w:rPr>
          <w:color w:val="000000" w:themeColor="text1"/>
        </w:rPr>
        <w:t>Further details are provided in the protocol (see Section 13.4).</w:t>
      </w:r>
    </w:p>
    <w:p w14:paraId="1EBCD13C" w14:textId="77777777" w:rsidR="00924703" w:rsidRPr="00BE7421" w:rsidRDefault="00924703" w:rsidP="00924703"/>
    <w:p w14:paraId="4CB3A491" w14:textId="77777777" w:rsidR="00924703" w:rsidRPr="00BE7421" w:rsidRDefault="00924703" w:rsidP="004D5C43">
      <w:pPr>
        <w:pStyle w:val="Heading2"/>
        <w:numPr>
          <w:ilvl w:val="1"/>
          <w:numId w:val="12"/>
        </w:numPr>
        <w:rPr>
          <w:b w:val="0"/>
          <w:bCs/>
          <w:szCs w:val="24"/>
        </w:rPr>
      </w:pPr>
      <w:bookmarkStart w:id="29" w:name="_Toc180444216"/>
      <w:bookmarkStart w:id="30" w:name="_Toc188977287"/>
      <w:r w:rsidRPr="00BE7421">
        <w:rPr>
          <w:bCs/>
          <w:szCs w:val="24"/>
        </w:rPr>
        <w:t>Trial Start and End Dates</w:t>
      </w:r>
      <w:bookmarkEnd w:id="29"/>
      <w:bookmarkEnd w:id="30"/>
    </w:p>
    <w:p w14:paraId="22BD2A3E" w14:textId="37510316" w:rsidR="00924703" w:rsidRPr="00BE7421" w:rsidRDefault="00924703" w:rsidP="004D5C43">
      <w:pPr>
        <w:pStyle w:val="ListParagraph"/>
        <w:numPr>
          <w:ilvl w:val="0"/>
          <w:numId w:val="5"/>
        </w:numPr>
      </w:pPr>
      <w:r w:rsidRPr="00BE7421">
        <w:t>Start date</w:t>
      </w:r>
      <w:r w:rsidR="003431C0">
        <w:t xml:space="preserve"> (PG4/5)</w:t>
      </w:r>
      <w:r w:rsidRPr="00BE7421">
        <w:t>: 01/03/2021</w:t>
      </w:r>
    </w:p>
    <w:p w14:paraId="4E0A3EA6" w14:textId="74EED41E" w:rsidR="00924703" w:rsidRPr="00BE7421" w:rsidRDefault="00924703" w:rsidP="004D5C43">
      <w:pPr>
        <w:pStyle w:val="ListParagraph"/>
        <w:numPr>
          <w:ilvl w:val="0"/>
          <w:numId w:val="5"/>
        </w:numPr>
      </w:pPr>
      <w:r w:rsidRPr="00BE7421">
        <w:t>Recruitment end date: 01/05/2023</w:t>
      </w:r>
      <w:r w:rsidR="006D3E68">
        <w:t xml:space="preserve"> *</w:t>
      </w:r>
    </w:p>
    <w:p w14:paraId="7A1253FF" w14:textId="77777777" w:rsidR="00924703" w:rsidRPr="00BE7421" w:rsidRDefault="00924703" w:rsidP="004D5C43">
      <w:pPr>
        <w:pStyle w:val="ListParagraph"/>
        <w:numPr>
          <w:ilvl w:val="0"/>
          <w:numId w:val="5"/>
        </w:numPr>
      </w:pPr>
      <w:r w:rsidRPr="00BE7421">
        <w:t>Follow-up end date: 01/05/2025</w:t>
      </w:r>
    </w:p>
    <w:p w14:paraId="2C2D5AD8" w14:textId="58FA1E39" w:rsidR="00924703" w:rsidRPr="00BE7421" w:rsidRDefault="003431C0" w:rsidP="004D5C43">
      <w:pPr>
        <w:pStyle w:val="ListParagraph"/>
        <w:numPr>
          <w:ilvl w:val="0"/>
          <w:numId w:val="5"/>
        </w:numPr>
        <w:spacing w:after="0"/>
      </w:pPr>
      <w:r>
        <w:t>Programme e</w:t>
      </w:r>
      <w:r w:rsidR="00924703" w:rsidRPr="00BE7421">
        <w:t xml:space="preserve">nd date: </w:t>
      </w:r>
      <w:r w:rsidR="00A64A83">
        <w:t>31/03/2026</w:t>
      </w:r>
    </w:p>
    <w:p w14:paraId="6302D806" w14:textId="77777777" w:rsidR="00924703" w:rsidRPr="00BE7421" w:rsidRDefault="00924703" w:rsidP="00924703"/>
    <w:p w14:paraId="0652AE5F" w14:textId="637B8F46" w:rsidR="00924703" w:rsidRPr="00BE7421" w:rsidRDefault="006D3E68" w:rsidP="00924703">
      <w:r>
        <w:t>*</w:t>
      </w:r>
      <w:r w:rsidR="00C72E72" w:rsidRPr="00DD3B31">
        <w:t xml:space="preserve"> The HE team will work with the statistical team to ensure consistent numbers are used in accordance with the trial conduct processes (CONSORT).Final practices included in the HE analysis will be confirmed by the Lead Statistician in accordance with the SAP. </w:t>
      </w:r>
    </w:p>
    <w:p w14:paraId="2CF81D39" w14:textId="77777777" w:rsidR="00924703" w:rsidRPr="00BE7421" w:rsidRDefault="00924703" w:rsidP="00924703">
      <w:pPr>
        <w:pStyle w:val="Heading1"/>
      </w:pPr>
      <w:bookmarkStart w:id="31" w:name="_Toc180444217"/>
      <w:bookmarkStart w:id="32" w:name="_Toc188977288"/>
      <w:r w:rsidRPr="00BE7421">
        <w:t>Section 3: Economic Approach</w:t>
      </w:r>
      <w:bookmarkEnd w:id="31"/>
      <w:bookmarkEnd w:id="32"/>
    </w:p>
    <w:p w14:paraId="4585DBB7" w14:textId="77777777" w:rsidR="00924703" w:rsidRPr="00BE7421" w:rsidRDefault="00924703" w:rsidP="00924703">
      <w:pPr>
        <w:rPr>
          <w:b/>
          <w:bCs/>
          <w:i/>
          <w:iCs/>
          <w:color w:val="156082" w:themeColor="accent1"/>
          <w:sz w:val="24"/>
          <w:szCs w:val="24"/>
        </w:rPr>
      </w:pPr>
      <w:r w:rsidRPr="00BE7421">
        <w:rPr>
          <w:b/>
          <w:bCs/>
          <w:i/>
          <w:iCs/>
          <w:color w:val="156082" w:themeColor="accent1"/>
          <w:sz w:val="24"/>
          <w:szCs w:val="24"/>
        </w:rPr>
        <w:t>Economic Evaluations within the context of hybrid implementation trials.</w:t>
      </w:r>
    </w:p>
    <w:p w14:paraId="3B4AC450" w14:textId="27C9DBF3" w:rsidR="00924703" w:rsidRPr="00BE7421" w:rsidRDefault="00924703" w:rsidP="00924703">
      <w:pPr>
        <w:rPr>
          <w:rFonts w:cstheme="minorHAnsi"/>
        </w:rPr>
      </w:pPr>
      <w:r w:rsidRPr="00BE7421">
        <w:rPr>
          <w:rFonts w:cstheme="minorHAnsi"/>
        </w:rPr>
        <w:t xml:space="preserve">In healthcare, economic evaluations of implementation strategies are crucial to informed resource allocation decisions </w:t>
      </w:r>
      <w:r w:rsidRPr="00BE7421">
        <w:rPr>
          <w:rFonts w:cstheme="minorHAnsi"/>
        </w:rPr>
        <w:fldChar w:fldCharType="begin">
          <w:fldData xml:space="preserve">PEVuZE5vdGU+PENpdGU+PEF1dGhvcj5Ib29tYW5zPC9BdXRob3I+PFllYXI+MjAxNDwvWWVhcj48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</w:fldData>
        </w:fldChar>
      </w:r>
      <w:r w:rsidR="0083650E">
        <w:rPr>
          <w:rFonts w:cstheme="minorHAnsi"/>
        </w:rPr>
        <w:instrText xml:space="preserve"> ADDIN EN.CITE </w:instrText>
      </w:r>
      <w:r w:rsidR="0083650E">
        <w:rPr>
          <w:rFonts w:cstheme="minorHAnsi"/>
        </w:rPr>
        <w:fldChar w:fldCharType="begin">
          <w:fldData xml:space="preserve">PEVuZE5vdGU+PENpdGU+PEF1dGhvcj5Ib29tYW5zPC9BdXRob3I+PFllYXI+MjAxNDwvWWVhcj48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</w:fldData>
        </w:fldChar>
      </w:r>
      <w:r w:rsidR="0083650E">
        <w:rPr>
          <w:rFonts w:cstheme="minorHAnsi"/>
        </w:rPr>
        <w:instrText xml:space="preserve"> ADDIN EN.CITE.DATA </w:instrText>
      </w:r>
      <w:r w:rsidR="0083650E">
        <w:rPr>
          <w:rFonts w:cstheme="minorHAnsi"/>
        </w:rPr>
      </w:r>
      <w:r w:rsidR="0083650E">
        <w:rPr>
          <w:rFonts w:cstheme="minorHAnsi"/>
        </w:rPr>
        <w:fldChar w:fldCharType="end"/>
      </w:r>
      <w:r w:rsidRPr="00BE7421">
        <w:rPr>
          <w:rFonts w:cstheme="minorHAnsi"/>
        </w:rPr>
      </w:r>
      <w:r w:rsidRPr="00BE7421">
        <w:rPr>
          <w:rFonts w:cstheme="minorHAnsi"/>
        </w:rPr>
        <w:fldChar w:fldCharType="separate"/>
      </w:r>
      <w:r w:rsidRPr="00BE7421">
        <w:rPr>
          <w:rFonts w:cstheme="minorHAnsi"/>
          <w:noProof/>
        </w:rPr>
        <w:t>[9, 10]</w:t>
      </w:r>
      <w:r w:rsidRPr="00BE7421">
        <w:rPr>
          <w:rFonts w:cstheme="minorHAnsi"/>
        </w:rPr>
        <w:fldChar w:fldCharType="end"/>
      </w:r>
      <w:r w:rsidRPr="00BE7421">
        <w:rPr>
          <w:rFonts w:cstheme="minorHAnsi"/>
        </w:rPr>
        <w:t xml:space="preserve">. There is a significant lag between research and practice implementation despite the development of effective interventions </w:t>
      </w:r>
      <w:r w:rsidRPr="00BE7421">
        <w:rPr>
          <w:rFonts w:cstheme="minorHAnsi"/>
        </w:rPr>
        <w:fldChar w:fldCharType="begin"/>
      </w:r>
      <w:r w:rsidRPr="00BE7421">
        <w:rPr>
          <w:rFonts w:cstheme="minorHAnsi"/>
        </w:rPr>
        <w:instrText xml:space="preserve"> ADDIN EN.CITE &lt;EndNote&gt;&lt;Cite&gt;&lt;Author&gt;Raghavan&lt;/Author&gt;&lt;Year&gt;2012&lt;/Year&gt;&lt;RecNum&gt;242&lt;/RecNum&gt;&lt;DisplayText&gt;[11]&lt;/DisplayText&gt;&lt;record&gt;&lt;rec-number&gt;242&lt;/rec-number&gt;&lt;foreign-keys&gt;&lt;key app="EN" db-id="2esdezr9nzwssbe5s0fvv523w0az2zv5wwta" timestamp="1727857725"&gt;242&lt;/key&gt;&lt;/foreign-keys&gt;&lt;ref-type name="Conference Proceedings"&gt;10&lt;/ref-type&gt;&lt;contributors&gt;&lt;authors&gt;&lt;author&gt;Raghavan, Ramesh&lt;/author&gt;&lt;/authors&gt;&lt;/contributors&gt;&lt;titles&gt;&lt;title&gt;The role of economic evaluation in dissemination and implementation research&lt;/title&gt;&lt;/titles&gt;&lt;dates&gt;&lt;year&gt;2012&lt;/year&gt;&lt;/dates&gt;&lt;urls&gt;&lt;/urls&gt;&lt;/record&gt;&lt;/Cite&gt;&lt;/EndNote&gt;</w:instrText>
      </w:r>
      <w:r w:rsidRPr="00BE7421">
        <w:rPr>
          <w:rFonts w:cstheme="minorHAnsi"/>
        </w:rPr>
        <w:fldChar w:fldCharType="separate"/>
      </w:r>
      <w:r w:rsidRPr="00BE7421">
        <w:rPr>
          <w:rFonts w:cstheme="minorHAnsi"/>
        </w:rPr>
        <w:t>[11]</w:t>
      </w:r>
      <w:r w:rsidRPr="00BE7421">
        <w:rPr>
          <w:rFonts w:cstheme="minorHAnsi"/>
        </w:rPr>
        <w:fldChar w:fldCharType="end"/>
      </w:r>
      <w:r w:rsidRPr="00BE7421">
        <w:rPr>
          <w:rFonts w:cstheme="minorHAnsi"/>
        </w:rPr>
        <w:t xml:space="preserve">. As many implementation strategies are complex and costly to deploy, economic analyses are essential to determine their cost-effectiveness </w:t>
      </w:r>
      <w:r w:rsidRPr="00BE7421">
        <w:rPr>
          <w:rFonts w:cstheme="minorHAnsi"/>
        </w:rPr>
        <w:fldChar w:fldCharType="begin">
          <w:fldData xml:space="preserve">PEVuZE5vdGU+PENpdGU+PEF1dGhvcj5SYWdoYXZhbjwvQXV0aG9yPjxZZWFyPjIwMTI8L1llYXI+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</w:fldData>
        </w:fldChar>
      </w:r>
      <w:r w:rsidRPr="00BE7421">
        <w:rPr>
          <w:rFonts w:cstheme="minorHAnsi"/>
        </w:rPr>
        <w:instrText xml:space="preserve"> ADDIN EN.CITE </w:instrText>
      </w:r>
      <w:r w:rsidRPr="00BE7421">
        <w:rPr>
          <w:rFonts w:cstheme="minorHAnsi"/>
        </w:rPr>
        <w:fldChar w:fldCharType="begin">
          <w:fldData xml:space="preserve">PEVuZE5vdGU+PENpdGU+PEF1dGhvcj5SYWdoYXZhbjwvQXV0aG9yPjxZZWFyPjIwMTI8L1llYXI+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</w:fldData>
        </w:fldChar>
      </w:r>
      <w:r w:rsidRPr="00BE7421">
        <w:rPr>
          <w:rFonts w:cstheme="minorHAnsi"/>
        </w:rPr>
        <w:instrText xml:space="preserve"> ADDIN EN.CITE.DATA </w:instrText>
      </w:r>
      <w:r w:rsidRPr="00BE7421">
        <w:rPr>
          <w:rFonts w:cstheme="minorHAnsi"/>
        </w:rPr>
      </w:r>
      <w:r w:rsidRPr="00BE7421">
        <w:rPr>
          <w:rFonts w:cstheme="minorHAnsi"/>
        </w:rPr>
        <w:fldChar w:fldCharType="end"/>
      </w:r>
      <w:r w:rsidRPr="00BE7421">
        <w:rPr>
          <w:rFonts w:cstheme="minorHAnsi"/>
        </w:rPr>
      </w:r>
      <w:r w:rsidRPr="00BE7421">
        <w:rPr>
          <w:rFonts w:cstheme="minorHAnsi"/>
        </w:rPr>
        <w:fldChar w:fldCharType="separate"/>
      </w:r>
      <w:r w:rsidRPr="00BE7421">
        <w:rPr>
          <w:rFonts w:cstheme="minorHAnsi"/>
        </w:rPr>
        <w:t>[11, 12]</w:t>
      </w:r>
      <w:r w:rsidRPr="00BE7421">
        <w:rPr>
          <w:rFonts w:cstheme="minorHAnsi"/>
        </w:rPr>
        <w:fldChar w:fldCharType="end"/>
      </w:r>
      <w:r w:rsidRPr="00BE7421">
        <w:rPr>
          <w:rFonts w:cstheme="minorHAnsi"/>
        </w:rPr>
        <w:t xml:space="preserve">. Economic evaluations should consider both the intervention and the implementation strategy when assessing the efficiency of implementation in healthcare </w:t>
      </w:r>
      <w:r w:rsidRPr="00BE7421">
        <w:rPr>
          <w:rFonts w:cstheme="minorHAnsi"/>
        </w:rPr>
        <w:fldChar w:fldCharType="begin"/>
      </w:r>
      <w:r w:rsidRPr="00BE7421">
        <w:rPr>
          <w:rFonts w:cstheme="minorHAnsi"/>
        </w:rPr>
        <w:instrText xml:space="preserve"> ADDIN EN.CITE &lt;EndNote&gt;&lt;Cite&gt;&lt;Author&gt;Hoomans&lt;/Author&gt;&lt;Year&gt;2014&lt;/Year&gt;&lt;RecNum&gt;145&lt;/RecNum&gt;&lt;DisplayText&gt;[13]&lt;/DisplayText&gt;&lt;record&gt;&lt;rec-number&gt;145&lt;/rec-number&gt;&lt;foreign-keys&gt;&lt;key app="EN" db-id="2esdezr9nzwssbe5s0fvv523w0az2zv5wwta" timestamp="1727816583"&gt;145&lt;/key&gt;&lt;/foreign-keys&gt;&lt;ref-type name="Journal Article"&gt;17&lt;/ref-type&gt;&lt;contributors&gt;&lt;authors&gt;&lt;author&gt;Hoomans, Ties&lt;/author&gt;&lt;author&gt;Severens, Johan L.&lt;/author&gt;&lt;/authors&gt;&lt;/contributors&gt;&lt;titles&gt;&lt;title&gt;Economic valuation of implementation strategies in health care&lt;/title&gt;&lt;secondary-title&gt;Implementation Science&lt;/secondary-title&gt;&lt;short-title&gt;Economic valuation of implementation strategies in health care&lt;/short-title&gt;&lt;/titles&gt;&lt;periodical&gt;&lt;full-title&gt;Implementation Science&lt;/full-title&gt;&lt;/periodical&gt;&lt;dates&gt;&lt;year&gt;2014&lt;/year&gt;&lt;/dates&gt;&lt;urls&gt;&lt;/urls&gt;&lt;/record&gt;&lt;/Cite&gt;&lt;/EndNote&gt;</w:instrText>
      </w:r>
      <w:r w:rsidRPr="00BE7421">
        <w:rPr>
          <w:rFonts w:cstheme="minorHAnsi"/>
        </w:rPr>
        <w:fldChar w:fldCharType="separate"/>
      </w:r>
      <w:r w:rsidRPr="00BE7421">
        <w:rPr>
          <w:rFonts w:cstheme="minorHAnsi"/>
        </w:rPr>
        <w:t>[13]</w:t>
      </w:r>
      <w:r w:rsidRPr="00BE7421">
        <w:rPr>
          <w:rFonts w:cstheme="minorHAnsi"/>
        </w:rPr>
        <w:fldChar w:fldCharType="end"/>
      </w:r>
      <w:r w:rsidRPr="00BE7421">
        <w:rPr>
          <w:rFonts w:cstheme="minorHAnsi"/>
        </w:rPr>
        <w:t xml:space="preserve">. </w:t>
      </w:r>
    </w:p>
    <w:p w14:paraId="3E59F9D1" w14:textId="6D168C33" w:rsidR="00924703" w:rsidRPr="00BE7421" w:rsidRDefault="00924703" w:rsidP="00924703">
      <w:pPr>
        <w:rPr>
          <w:highlight w:val="yellow"/>
        </w:rPr>
      </w:pPr>
      <w:r w:rsidRPr="00BE7421">
        <w:t>As IMP</w:t>
      </w:r>
      <w:r w:rsidRPr="00BE7421">
        <w:rPr>
          <w:vertAlign w:val="superscript"/>
        </w:rPr>
        <w:t>2</w:t>
      </w:r>
      <w:r w:rsidRPr="00BE7421">
        <w:t>ART will be competing for the same (scar</w:t>
      </w:r>
      <w:r w:rsidR="00C73DAA">
        <w:t>c</w:t>
      </w:r>
      <w:r w:rsidRPr="00BE7421">
        <w:t>e) resources as other implementation strategies, addressing whether the cost of pursuing the implementation, in conjunction with the benefits (effectiveness) compared to alternative(s) programmes enables decision makers to assess the value for money from the implementation investment. A cost-effective implementation programme will have a positive net health/monetary impact because its health gains will outweigh the health losses that result from shifting expenditure away from the implementation of other health interventions. Designing a robust, valid and transparent health economic analysis to prospectively generate the evidence (including potential issues of ‘scaling up’) is necessary.</w:t>
      </w:r>
    </w:p>
    <w:p w14:paraId="1CD1AF14" w14:textId="5A5C1A7A" w:rsidR="00924703" w:rsidRPr="00BE7421" w:rsidRDefault="00924703" w:rsidP="00924703">
      <w:r w:rsidRPr="00BE7421">
        <w:t>The IMP</w:t>
      </w:r>
      <w:r w:rsidRPr="00BE7421">
        <w:rPr>
          <w:vertAlign w:val="superscript"/>
        </w:rPr>
        <w:t>2</w:t>
      </w:r>
      <w:r w:rsidRPr="00BE7421">
        <w:t xml:space="preserve">ART health economic analysis will adhere to relevant international good practice, including reporting, whilst taking into account specific guidance for implementation trials </w:t>
      </w:r>
      <w:r w:rsidRPr="00BE7421">
        <w:fldChar w:fldCharType="begin"/>
      </w:r>
      <w:r w:rsidRPr="00BE7421">
        <w:instrText xml:space="preserve"> ADDIN EN.CITE &lt;EndNote&gt;&lt;Cite&gt;&lt;Author&gt;Ridyard&lt;/Author&gt;&lt;Year&gt;2010&lt;/Year&gt;&lt;RecNum&gt;259&lt;/RecNum&gt;&lt;DisplayText&gt;[14]&lt;/DisplayText&gt;&lt;record&gt;&lt;rec-number&gt;259&lt;/rec-number&gt;&lt;foreign-keys&gt;&lt;key app="EN" db-id="2esdezr9nzwssbe5s0fvv523w0az2zv5wwta" timestamp="1728302253"&gt;259&lt;/key&gt;&lt;/foreign-keys&gt;&lt;ref-type name="Journal Article"&gt;17&lt;/ref-type&gt;&lt;contributors&gt;&lt;authors&gt;&lt;author&gt;Ridyard, C. H.&lt;/author&gt;&lt;author&gt;Hughes, D. A.&lt;/author&gt;&lt;/authors&gt;&lt;/contributors&gt;&lt;auth-address&gt;Centre for Economics &amp;amp; Policy in Health, Institute of Medical and Social Care Research, Bangor University, Bangor, Gwynedd, UK.&lt;/auth-address&gt;&lt;titles&gt;&lt;title&gt;Methods for the collection of resource use data within clinical trials: a systematic review of studies funded by the UK Health Technology Assessment program&lt;/title&gt;&lt;secondary-title&gt;Value Health&lt;/secondary-title&gt;&lt;/titles&gt;&lt;periodical&gt;&lt;full-title&gt;Value Health&lt;/full-title&gt;&lt;/periodical&gt;&lt;pages&gt;867-72&lt;/pages&gt;&lt;volume&gt;13&lt;/volume&gt;&lt;number&gt;8&lt;/number&gt;&lt;edition&gt;20101012&lt;/edition&gt;&lt;keywords&gt;&lt;keyword&gt;Biomedical Technology/*economics&lt;/keyword&gt;&lt;keyword&gt;Cost-Benefit Analysis&lt;/keyword&gt;&lt;keyword&gt;Economics, Pharmaceutical/*standards&lt;/keyword&gt;&lt;keyword&gt;Humans&lt;/keyword&gt;&lt;keyword&gt;Research Design/*standards&lt;/keyword&gt;&lt;keyword&gt;State Medicine&lt;/keyword&gt;&lt;keyword&gt;United Kingdom&lt;/keyword&gt;&lt;/keywords&gt;&lt;dates&gt;&lt;year&gt;2010&lt;/year&gt;&lt;pub-dates&gt;&lt;date&gt;Dec&lt;/date&gt;&lt;/pub-dates&gt;&lt;/dates&gt;&lt;isbn&gt;1524-4733 (Electronic)&amp;#xD;1098-3015 (Linking)&lt;/isbn&gt;&lt;accession-num&gt;20946187&lt;/accession-num&gt;&lt;urls&gt;&lt;related-urls&gt;&lt;url&gt;https://www.ncbi.nlm.nih.gov/pubmed/20946187&lt;/url&gt;&lt;/related-urls&gt;&lt;/urls&gt;&lt;electronic-resource-num&gt;10.1111/j.1524-4733.2010.00788.x&lt;/electronic-resource-num&gt;&lt;remote-database-name&gt;Medline&lt;/remote-database-name&gt;&lt;remote-database-provider&gt;NLM&lt;/remote-database-provider&gt;&lt;/record&gt;&lt;/Cite&gt;&lt;/EndNote&gt;</w:instrText>
      </w:r>
      <w:r w:rsidRPr="00BE7421">
        <w:fldChar w:fldCharType="separate"/>
      </w:r>
      <w:r w:rsidRPr="00BE7421">
        <w:t>[14]</w:t>
      </w:r>
      <w:r w:rsidRPr="00BE7421">
        <w:fldChar w:fldCharType="end"/>
      </w:r>
      <w:r w:rsidRPr="00BE7421">
        <w:t>. Drawing upon the IMP</w:t>
      </w:r>
      <w:r w:rsidRPr="00BE7421">
        <w:rPr>
          <w:vertAlign w:val="superscript"/>
        </w:rPr>
        <w:t>2</w:t>
      </w:r>
      <w:r w:rsidRPr="00BE7421">
        <w:t>ART logic model (see Figure-1) and on-going discussions with the IMP</w:t>
      </w:r>
      <w:r w:rsidRPr="00BE7421">
        <w:rPr>
          <w:vertAlign w:val="superscript"/>
        </w:rPr>
        <w:t>2</w:t>
      </w:r>
      <w:r w:rsidRPr="00BE7421">
        <w:t xml:space="preserve">ART programme team during PG1-4; the HEAP sets out the design and conduct of analysis for PG5. </w:t>
      </w:r>
    </w:p>
    <w:p w14:paraId="7798713E" w14:textId="64BF1A80" w:rsidR="004961B1" w:rsidRPr="00EB61EB" w:rsidRDefault="004961B1" w:rsidP="004961B1">
      <w:pPr>
        <w:pStyle w:val="Caption"/>
        <w:rPr>
          <w:rFonts w:cstheme="minorHAnsi"/>
          <w:b w:val="0"/>
          <w:bCs w:val="0"/>
          <w:color w:val="auto"/>
          <w:sz w:val="22"/>
          <w:szCs w:val="28"/>
        </w:rPr>
      </w:pPr>
      <w:bookmarkStart w:id="33" w:name="_Toc179782426"/>
      <w:bookmarkStart w:id="34" w:name="_Toc184686235"/>
      <w:bookmarkStart w:id="35" w:name="_Toc195255640"/>
      <w:r w:rsidRPr="00EB61EB">
        <w:rPr>
          <w:sz w:val="20"/>
          <w:szCs w:val="20"/>
        </w:rPr>
        <w:t xml:space="preserve">Figure </w:t>
      </w:r>
      <w:r w:rsidRPr="00EB61EB">
        <w:rPr>
          <w:sz w:val="20"/>
          <w:szCs w:val="20"/>
        </w:rPr>
        <w:fldChar w:fldCharType="begin"/>
      </w:r>
      <w:r w:rsidRPr="00EB61EB">
        <w:rPr>
          <w:sz w:val="20"/>
          <w:szCs w:val="20"/>
        </w:rPr>
        <w:instrText xml:space="preserve"> SEQ Figure \* ARABIC </w:instrText>
      </w:r>
      <w:r w:rsidRPr="00EB61EB">
        <w:rPr>
          <w:sz w:val="20"/>
          <w:szCs w:val="20"/>
        </w:rPr>
        <w:fldChar w:fldCharType="separate"/>
      </w:r>
      <w:r w:rsidRPr="00EB61EB">
        <w:rPr>
          <w:noProof/>
          <w:sz w:val="20"/>
          <w:szCs w:val="20"/>
        </w:rPr>
        <w:t>1</w:t>
      </w:r>
      <w:r w:rsidRPr="00EB61EB">
        <w:rPr>
          <w:sz w:val="20"/>
          <w:szCs w:val="20"/>
        </w:rPr>
        <w:fldChar w:fldCharType="end"/>
      </w:r>
      <w:r w:rsidRPr="00EB61EB">
        <w:rPr>
          <w:rFonts w:cstheme="minorHAnsi"/>
          <w:b w:val="0"/>
          <w:bCs w:val="0"/>
          <w:color w:val="auto"/>
          <w:sz w:val="24"/>
          <w:szCs w:val="32"/>
        </w:rPr>
        <w:t xml:space="preserve">: </w:t>
      </w:r>
      <w:r w:rsidRPr="00EB61EB">
        <w:rPr>
          <w:rFonts w:cstheme="minorHAnsi"/>
          <w:b w:val="0"/>
          <w:bCs w:val="0"/>
          <w:color w:val="auto"/>
          <w:sz w:val="22"/>
          <w:szCs w:val="28"/>
        </w:rPr>
        <w:t>IMP</w:t>
      </w:r>
      <w:r w:rsidRPr="00EB61EB">
        <w:rPr>
          <w:rFonts w:cstheme="minorHAnsi"/>
          <w:b w:val="0"/>
          <w:bCs w:val="0"/>
          <w:color w:val="auto"/>
          <w:sz w:val="22"/>
          <w:szCs w:val="28"/>
          <w:vertAlign w:val="superscript"/>
        </w:rPr>
        <w:t>2</w:t>
      </w:r>
      <w:r w:rsidRPr="00EB61EB">
        <w:rPr>
          <w:rFonts w:cstheme="minorHAnsi"/>
          <w:b w:val="0"/>
          <w:bCs w:val="0"/>
          <w:color w:val="auto"/>
          <w:sz w:val="22"/>
          <w:szCs w:val="28"/>
        </w:rPr>
        <w:t>ART</w:t>
      </w:r>
      <w:r w:rsidRPr="00EB61EB">
        <w:rPr>
          <w:rFonts w:cstheme="minorHAnsi"/>
          <w:b w:val="0"/>
          <w:bCs w:val="0"/>
          <w:color w:val="auto"/>
          <w:sz w:val="24"/>
          <w:szCs w:val="32"/>
        </w:rPr>
        <w:t xml:space="preserve"> </w:t>
      </w:r>
      <w:r w:rsidRPr="00EB61EB">
        <w:rPr>
          <w:rFonts w:cstheme="minorHAnsi"/>
          <w:b w:val="0"/>
          <w:bCs w:val="0"/>
          <w:color w:val="auto"/>
          <w:sz w:val="22"/>
          <w:szCs w:val="28"/>
        </w:rPr>
        <w:t>programme logic model</w:t>
      </w:r>
      <w:bookmarkEnd w:id="33"/>
      <w:bookmarkEnd w:id="34"/>
      <w:bookmarkEnd w:id="35"/>
    </w:p>
    <w:p w14:paraId="46E17BE2" w14:textId="77777777" w:rsidR="00924703" w:rsidRPr="00BE7421" w:rsidRDefault="00924703" w:rsidP="00924703">
      <w:r w:rsidRPr="00BE7421">
        <w:rPr>
          <w:noProof/>
        </w:rPr>
        <w:drawing>
          <wp:inline distT="0" distB="0" distL="0" distR="0" wp14:anchorId="4EA06D1A" wp14:editId="7B865462">
            <wp:extent cx="5775960" cy="3552825"/>
            <wp:effectExtent l="0" t="0" r="0" b="9525"/>
            <wp:docPr id="1609253541" name="Picture 1" descr="A diagram of a strateg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253541" name="Picture 1" descr="A diagram of a strategy&#10;&#10;Description automatically generated with medium confidence"/>
                    <pic:cNvPicPr/>
                  </pic:nvPicPr>
                  <pic:blipFill>
                    <a:blip r:embed="rId14"/>
                    <a:stretch>
                      <a:fillRect/>
                    </a:stretch>
                  </pic:blipFill>
                  <pic:spPr>
                    <a:xfrm>
                      <a:off x="0" y="0"/>
                      <a:ext cx="5801035" cy="3568249"/>
                    </a:xfrm>
                    <a:prstGeom prst="rect">
                      <a:avLst/>
                    </a:prstGeom>
                  </pic:spPr>
                </pic:pic>
              </a:graphicData>
            </a:graphic>
          </wp:inline>
        </w:drawing>
      </w:r>
    </w:p>
    <w:p w14:paraId="535A5628" w14:textId="77777777" w:rsidR="00924703" w:rsidRPr="00BE7421" w:rsidRDefault="00924703" w:rsidP="004D5C43">
      <w:pPr>
        <w:pStyle w:val="Heading2"/>
        <w:numPr>
          <w:ilvl w:val="1"/>
          <w:numId w:val="9"/>
        </w:numPr>
        <w:rPr>
          <w:b w:val="0"/>
          <w:bCs/>
          <w:szCs w:val="24"/>
        </w:rPr>
      </w:pPr>
      <w:bookmarkStart w:id="36" w:name="_Toc180444218"/>
      <w:bookmarkStart w:id="37" w:name="_Toc188977289"/>
      <w:r w:rsidRPr="00BE7421">
        <w:rPr>
          <w:bCs/>
          <w:szCs w:val="24"/>
        </w:rPr>
        <w:t>Aim of Economic Evaluation</w:t>
      </w:r>
      <w:bookmarkEnd w:id="36"/>
      <w:bookmarkEnd w:id="37"/>
    </w:p>
    <w:p w14:paraId="4BA81A31" w14:textId="77777777" w:rsidR="00924703" w:rsidRPr="00BE7421" w:rsidRDefault="00924703" w:rsidP="00924703">
      <w:pPr>
        <w:spacing w:after="160"/>
      </w:pPr>
      <w:r w:rsidRPr="00BE7421">
        <w:t>The aim of the economic evaluation is to address the question:</w:t>
      </w:r>
    </w:p>
    <w:p w14:paraId="0B01A597" w14:textId="77777777" w:rsidR="00924703" w:rsidRPr="00BE7421" w:rsidRDefault="00924703" w:rsidP="00924703">
      <w:pPr>
        <w:spacing w:after="160"/>
      </w:pPr>
      <w:r w:rsidRPr="00BE7421">
        <w:t xml:space="preserve"> ‘What are the costs and cost-effectiveness of the IMP</w:t>
      </w:r>
      <w:r w:rsidRPr="00BE7421">
        <w:rPr>
          <w:vertAlign w:val="superscript"/>
        </w:rPr>
        <w:t>2</w:t>
      </w:r>
      <w:r w:rsidRPr="00BE7421">
        <w:t>ART implementation strategy that embeds supported asthma self-management in primary care compared to usual care?’.</w:t>
      </w:r>
    </w:p>
    <w:p w14:paraId="593A58E3" w14:textId="77777777" w:rsidR="00924703" w:rsidRPr="00BE7421" w:rsidRDefault="00924703" w:rsidP="004D5C43">
      <w:pPr>
        <w:pStyle w:val="Heading2"/>
        <w:numPr>
          <w:ilvl w:val="1"/>
          <w:numId w:val="9"/>
        </w:numPr>
        <w:rPr>
          <w:b w:val="0"/>
          <w:bCs/>
          <w:szCs w:val="24"/>
        </w:rPr>
      </w:pPr>
      <w:bookmarkStart w:id="38" w:name="_Toc180444219"/>
      <w:bookmarkStart w:id="39" w:name="_Toc188977290"/>
      <w:r w:rsidRPr="00BE7421">
        <w:rPr>
          <w:bCs/>
          <w:szCs w:val="24"/>
        </w:rPr>
        <w:t>Objectives of Economic Evaluation</w:t>
      </w:r>
      <w:bookmarkEnd w:id="38"/>
      <w:bookmarkEnd w:id="39"/>
    </w:p>
    <w:p w14:paraId="2E70DDCC" w14:textId="77777777" w:rsidR="00924703" w:rsidRPr="00BE7421" w:rsidRDefault="00924703" w:rsidP="00924703">
      <w:r w:rsidRPr="00BE7421">
        <w:t>The objectives are to determine the:</w:t>
      </w:r>
    </w:p>
    <w:p w14:paraId="3AF9B313" w14:textId="77777777" w:rsidR="00924703" w:rsidRPr="00BE7421" w:rsidRDefault="00924703" w:rsidP="004D5C43">
      <w:pPr>
        <w:pStyle w:val="ListParagraph"/>
        <w:numPr>
          <w:ilvl w:val="0"/>
          <w:numId w:val="2"/>
        </w:numPr>
      </w:pPr>
      <w:r w:rsidRPr="00BE7421">
        <w:t>Costs of the IMP</w:t>
      </w:r>
      <w:r w:rsidRPr="00BE7421">
        <w:rPr>
          <w:vertAlign w:val="superscript"/>
        </w:rPr>
        <w:t>2</w:t>
      </w:r>
      <w:r w:rsidRPr="00BE7421">
        <w:t>ART implementation strategy compared with usual care.</w:t>
      </w:r>
    </w:p>
    <w:p w14:paraId="045697CF" w14:textId="77777777" w:rsidR="006D3706" w:rsidRPr="00DD3B31" w:rsidRDefault="006D3706" w:rsidP="006D3706">
      <w:pPr>
        <w:pStyle w:val="ListParagraph"/>
        <w:numPr>
          <w:ilvl w:val="0"/>
          <w:numId w:val="2"/>
        </w:numPr>
      </w:pPr>
      <w:r w:rsidRPr="00DD3B31">
        <w:t>Cost-effectiveness of the IMP</w:t>
      </w:r>
      <w:r w:rsidRPr="00DD3B31">
        <w:rPr>
          <w:vertAlign w:val="superscript"/>
        </w:rPr>
        <w:t>2</w:t>
      </w:r>
      <w:r w:rsidRPr="00DD3B31">
        <w:t>ART implementation strategy compared with usual care based on:</w:t>
      </w:r>
    </w:p>
    <w:p w14:paraId="090A8E6F" w14:textId="77777777" w:rsidR="006D3706" w:rsidRPr="00DD3B31" w:rsidRDefault="006D3706" w:rsidP="006D3706">
      <w:pPr>
        <w:pStyle w:val="ListParagraph"/>
        <w:numPr>
          <w:ilvl w:val="1"/>
          <w:numId w:val="2"/>
        </w:numPr>
      </w:pPr>
      <w:r w:rsidRPr="00DD3B31">
        <w:t>iNMB) (primary Incremental cost per QualityAdjusted Life Year (QALY) gain at 24 months and incremental net monetary benefit (HE outcome).</w:t>
      </w:r>
    </w:p>
    <w:p w14:paraId="43E355DF" w14:textId="77777777" w:rsidR="006D3706" w:rsidRDefault="006D3706" w:rsidP="006D3706">
      <w:pPr>
        <w:pStyle w:val="ListParagraph"/>
        <w:numPr>
          <w:ilvl w:val="0"/>
          <w:numId w:val="2"/>
        </w:numPr>
      </w:pPr>
      <w:r w:rsidRPr="00DD3B31">
        <w:t xml:space="preserve">Incremental cost per unscheduled care avoided) at 24 </w:t>
      </w:r>
    </w:p>
    <w:p w14:paraId="7829C5EE" w14:textId="77777777" w:rsidR="00924703" w:rsidRPr="00BE7421" w:rsidRDefault="00924703" w:rsidP="004D5C43">
      <w:pPr>
        <w:pStyle w:val="ListParagraph"/>
        <w:numPr>
          <w:ilvl w:val="0"/>
          <w:numId w:val="2"/>
        </w:numPr>
      </w:pPr>
      <w:r w:rsidRPr="00BE7421">
        <w:t>Costs and consequences (using implementation outcome and other secondary outcomes reported in section 2.3).</w:t>
      </w:r>
    </w:p>
    <w:p w14:paraId="759B452D" w14:textId="77777777" w:rsidR="00924703" w:rsidRPr="00BE7421" w:rsidRDefault="00924703" w:rsidP="00924703">
      <w:r w:rsidRPr="00BE7421">
        <w:t>In addition, we will:</w:t>
      </w:r>
    </w:p>
    <w:p w14:paraId="4DC0B60F" w14:textId="77F266DA" w:rsidR="003A7C2A" w:rsidRPr="00DD3B31" w:rsidRDefault="003A7C2A" w:rsidP="003A7C2A">
      <w:pPr>
        <w:pStyle w:val="ListParagraph"/>
        <w:numPr>
          <w:ilvl w:val="0"/>
          <w:numId w:val="3"/>
        </w:numPr>
      </w:pPr>
      <w:r w:rsidRPr="00DD3B31">
        <w:t>Present a trial-based budget impact to explore the scaling up of the IMP</w:t>
      </w:r>
      <w:r w:rsidRPr="00DD3B31">
        <w:rPr>
          <w:vertAlign w:val="superscript"/>
        </w:rPr>
        <w:t>2</w:t>
      </w:r>
      <w:r w:rsidRPr="00DD3B31">
        <w:t>ART strategy to the UK NHS if IMP</w:t>
      </w:r>
      <w:r w:rsidRPr="00DD3B31">
        <w:rPr>
          <w:vertAlign w:val="superscript"/>
        </w:rPr>
        <w:t>2</w:t>
      </w:r>
      <w:r w:rsidRPr="00DD3B31">
        <w:t>ART demonstrates clinical and/or cost-effectiveness.</w:t>
      </w:r>
    </w:p>
    <w:p w14:paraId="75152CDF" w14:textId="77777777" w:rsidR="003A7C2A" w:rsidRPr="00DD3B31" w:rsidRDefault="003A7C2A" w:rsidP="003A7C2A">
      <w:pPr>
        <w:pStyle w:val="ListParagraph"/>
        <w:numPr>
          <w:ilvl w:val="0"/>
          <w:numId w:val="3"/>
        </w:numPr>
      </w:pPr>
      <w:r w:rsidRPr="00DD3B31">
        <w:t>Explore the long-term cost-effectiveness (including cost per QALY estimation), following an assessment of feasibility of obtaining plausible estimates of effect from the IMP</w:t>
      </w:r>
      <w:r w:rsidRPr="00DD3B31">
        <w:rPr>
          <w:vertAlign w:val="superscript"/>
        </w:rPr>
        <w:t>2</w:t>
      </w:r>
      <w:r w:rsidRPr="00DD3B31">
        <w:t>ART trial and on trial findings (e.g. evidence of clinical and/or cost-effectiveness at 2 years).</w:t>
      </w:r>
    </w:p>
    <w:p w14:paraId="0D5BB354" w14:textId="77777777" w:rsidR="00924703" w:rsidRPr="00BE7421" w:rsidRDefault="00924703" w:rsidP="004D5C43">
      <w:pPr>
        <w:pStyle w:val="Heading2"/>
        <w:numPr>
          <w:ilvl w:val="1"/>
          <w:numId w:val="9"/>
        </w:numPr>
        <w:rPr>
          <w:b w:val="0"/>
          <w:bCs/>
          <w:szCs w:val="24"/>
        </w:rPr>
      </w:pPr>
      <w:bookmarkStart w:id="40" w:name="_Toc180444220"/>
      <w:bookmarkStart w:id="41" w:name="_Toc188977291"/>
      <w:r w:rsidRPr="00BE7421">
        <w:rPr>
          <w:bCs/>
          <w:szCs w:val="24"/>
        </w:rPr>
        <w:t>Overview of Economic Analysis</w:t>
      </w:r>
      <w:bookmarkEnd w:id="40"/>
      <w:bookmarkEnd w:id="41"/>
    </w:p>
    <w:p w14:paraId="11FB4CA6" w14:textId="11A7A6B2" w:rsidR="00924703" w:rsidRPr="00BE7421" w:rsidRDefault="00924703" w:rsidP="00924703">
      <w:r w:rsidRPr="00BE7421">
        <w:t>A HE evaluation will be conducted alongside the IMP</w:t>
      </w:r>
      <w:r w:rsidRPr="00BE7421">
        <w:rPr>
          <w:vertAlign w:val="superscript"/>
        </w:rPr>
        <w:t>2</w:t>
      </w:r>
      <w:r w:rsidRPr="00BE7421">
        <w:t>ART trial. This HEAP will now set out the specific methods and procedures that will be followed in the conduct of the analyses.</w:t>
      </w:r>
      <w:r w:rsidR="00C73DAA">
        <w:t xml:space="preserve"> </w:t>
      </w:r>
      <w:r w:rsidRPr="00BE7421">
        <w:t xml:space="preserve">The HEAP follows the agreed revision to the HEAP presented in Appendix </w:t>
      </w:r>
      <w:r w:rsidR="004E63BD">
        <w:t>1</w:t>
      </w:r>
      <w:r w:rsidRPr="00BE7421">
        <w:t xml:space="preserve">, following the decision to remove the separate sub-study originally planned. The main vehicle for the HE analysis will be a </w:t>
      </w:r>
      <w:r w:rsidRPr="00C73DAA">
        <w:rPr>
          <w:i/>
          <w:iCs/>
        </w:rPr>
        <w:t>de-novo</w:t>
      </w:r>
      <w:r w:rsidRPr="00BE7421">
        <w:t xml:space="preserve"> decision analytical model (see section 6), with our analysis of costs and outcome from the IMP</w:t>
      </w:r>
      <w:r w:rsidRPr="00BE7421">
        <w:rPr>
          <w:vertAlign w:val="superscript"/>
        </w:rPr>
        <w:t>2</w:t>
      </w:r>
      <w:r w:rsidRPr="00BE7421">
        <w:t xml:space="preserve">ART trial acting as the main source of inputs. Alongside, additional inputs (e.g. health utilities, epidemiological variables) and assumptions will be used. Throughout, we will keep transparent, audit </w:t>
      </w:r>
      <w:r w:rsidR="00BE7421" w:rsidRPr="00BE7421">
        <w:t>trail</w:t>
      </w:r>
      <w:r w:rsidRPr="00BE7421">
        <w:t xml:space="preserve"> of the design and conduct of our HE analysis.</w:t>
      </w:r>
    </w:p>
    <w:p w14:paraId="70B83972" w14:textId="77777777" w:rsidR="00924703" w:rsidRPr="00BE7421" w:rsidRDefault="00924703" w:rsidP="004D5C43">
      <w:pPr>
        <w:pStyle w:val="Heading2"/>
        <w:numPr>
          <w:ilvl w:val="1"/>
          <w:numId w:val="9"/>
        </w:numPr>
        <w:rPr>
          <w:b w:val="0"/>
          <w:bCs/>
          <w:szCs w:val="24"/>
        </w:rPr>
      </w:pPr>
      <w:bookmarkStart w:id="42" w:name="_Toc180444221"/>
      <w:bookmarkStart w:id="43" w:name="_Toc188977292"/>
      <w:r w:rsidRPr="00BE7421">
        <w:rPr>
          <w:bCs/>
          <w:szCs w:val="24"/>
        </w:rPr>
        <w:t>Jurisdiction</w:t>
      </w:r>
      <w:bookmarkEnd w:id="42"/>
      <w:bookmarkEnd w:id="43"/>
    </w:p>
    <w:p w14:paraId="6680ACA5" w14:textId="77777777" w:rsidR="00924703" w:rsidRPr="00BE7421" w:rsidRDefault="00924703" w:rsidP="00924703">
      <w:r w:rsidRPr="00BE7421">
        <w:t>The IMP</w:t>
      </w:r>
      <w:r w:rsidRPr="00BE7421">
        <w:rPr>
          <w:vertAlign w:val="superscript"/>
        </w:rPr>
        <w:t>2</w:t>
      </w:r>
      <w:r w:rsidRPr="00BE7421">
        <w:t xml:space="preserve">ART trial will be conducted in the UK (eligible, general practices recruited to participate in England and Scotland) where the health system (NHS) is publicly funded and is free at the point of access. </w:t>
      </w:r>
    </w:p>
    <w:p w14:paraId="716C14DF" w14:textId="77777777" w:rsidR="00924703" w:rsidRPr="00BE7421" w:rsidRDefault="00924703" w:rsidP="004D5C43">
      <w:pPr>
        <w:pStyle w:val="Heading2"/>
        <w:numPr>
          <w:ilvl w:val="1"/>
          <w:numId w:val="9"/>
        </w:numPr>
      </w:pPr>
      <w:bookmarkStart w:id="44" w:name="_Toc180444222"/>
      <w:bookmarkStart w:id="45" w:name="_Toc188977293"/>
      <w:r w:rsidRPr="00BE7421">
        <w:t>Perspectives</w:t>
      </w:r>
      <w:bookmarkEnd w:id="44"/>
      <w:bookmarkEnd w:id="45"/>
    </w:p>
    <w:p w14:paraId="5A69B488" w14:textId="5C906E5B" w:rsidR="00924703" w:rsidRPr="00BE7421" w:rsidRDefault="00924703" w:rsidP="00924703">
      <w:r w:rsidRPr="00BE7421">
        <w:t xml:space="preserve">All health economic analyses will be conducted from a UK NHS/PSS perspective as recommended by National Institute for Health and Care Excellence (NICE) </w:t>
      </w:r>
      <w:r w:rsidRPr="00BE7421">
        <w:fldChar w:fldCharType="begin"/>
      </w:r>
      <w:r w:rsidRPr="00BE7421">
        <w:instrText xml:space="preserve"> ADDIN EN.CITE &lt;EndNote&gt;&lt;Cite&gt;&lt;Author&gt;(NICE)&lt;/Author&gt;&lt;Year&gt;2013&lt;/Year&gt;&lt;RecNum&gt;260&lt;/RecNum&gt;&lt;DisplayText&gt;[15]&lt;/DisplayText&gt;&lt;record&gt;&lt;rec-number&gt;260&lt;/rec-number&gt;&lt;foreign-keys&gt;&lt;key app="EN" db-id="2esdezr9nzwssbe5s0fvv523w0az2zv5wwta" timestamp="1728372229"&gt;260&lt;/key&gt;&lt;/foreign-keys&gt;&lt;ref-type name="Classical Work"&gt;49&lt;/ref-type&gt;&lt;contributors&gt;&lt;authors&gt;&lt;author&gt;National Institute for HEalth and Care Excellence (NICE)&lt;/author&gt;&lt;/authors&gt;&lt;/contributors&gt;&lt;titles&gt;&lt;title&gt;Guide to the methods of technology appraisal 2013&lt;/title&gt;&lt;/titles&gt;&lt;volume&gt;2024&lt;/volume&gt;&lt;number&gt;October&lt;/number&gt;&lt;dates&gt;&lt;year&gt;2013&lt;/year&gt;&lt;/dates&gt;&lt;urls&gt;&lt;/urls&gt;&lt;electronic-resource-num&gt;https://www.nice.org.uk/process/pmg9/chapter/foreword#:~:text=It%20describes%20key%20principles%20of%20appraisal%20methodology%20and&lt;/electronic-resource-num&gt;&lt;/record&gt;&lt;/Cite&gt;&lt;/EndNote&gt;</w:instrText>
      </w:r>
      <w:r w:rsidRPr="00BE7421">
        <w:fldChar w:fldCharType="separate"/>
      </w:r>
      <w:r w:rsidRPr="00BE7421">
        <w:t>[15]</w:t>
      </w:r>
      <w:r w:rsidRPr="00BE7421">
        <w:fldChar w:fldCharType="end"/>
      </w:r>
      <w:r w:rsidRPr="00BE7421">
        <w:t>.</w:t>
      </w:r>
      <w:r w:rsidR="007D6517">
        <w:t xml:space="preserve"> We considered undertaking a partial societal perspective e.g. </w:t>
      </w:r>
      <w:r w:rsidRPr="00BE7421">
        <w:t xml:space="preserve">e.g. out-of-pocket expenses, lost productivity and missing school/ work-days. </w:t>
      </w:r>
      <w:r w:rsidR="007D6517">
        <w:t xml:space="preserve"> However, due to paucity of data, this has been assessed as not feasible.</w:t>
      </w:r>
    </w:p>
    <w:p w14:paraId="3BC0D809" w14:textId="77777777" w:rsidR="00924703" w:rsidRPr="00BE7421" w:rsidRDefault="00924703" w:rsidP="004D5C43">
      <w:pPr>
        <w:pStyle w:val="Heading2"/>
        <w:numPr>
          <w:ilvl w:val="1"/>
          <w:numId w:val="9"/>
        </w:numPr>
        <w:rPr>
          <w:b w:val="0"/>
          <w:szCs w:val="26"/>
        </w:rPr>
      </w:pPr>
      <w:bookmarkStart w:id="46" w:name="_Toc180444223"/>
      <w:bookmarkStart w:id="47" w:name="_Toc188977294"/>
      <w:r w:rsidRPr="00BE7421">
        <w:rPr>
          <w:bCs/>
          <w:szCs w:val="24"/>
        </w:rPr>
        <w:t>Time Horizon</w:t>
      </w:r>
      <w:bookmarkEnd w:id="46"/>
      <w:bookmarkEnd w:id="47"/>
    </w:p>
    <w:p w14:paraId="5DDFCC04" w14:textId="7F66D5E3" w:rsidR="00924703" w:rsidRPr="00BE7421" w:rsidRDefault="00924703" w:rsidP="005214B9">
      <w:r w:rsidRPr="00BE7421">
        <w:t>The primary (base-case) time horizon will be 2 years, reflecting the primary outcome and trial follow-up period for IMP</w:t>
      </w:r>
      <w:r w:rsidRPr="00BE7421">
        <w:rPr>
          <w:vertAlign w:val="superscript"/>
        </w:rPr>
        <w:t>2</w:t>
      </w:r>
      <w:r w:rsidRPr="00BE7421">
        <w:t xml:space="preserve">ART, as described in the SAP. </w:t>
      </w:r>
      <w:r w:rsidR="005214B9" w:rsidRPr="00DD3B31">
        <w:t xml:space="preserve">Longer-term horizons will be considered based on assessment of the feasibility/plausibility of extrapolating beyond the trial horizon and on evidence of clinical and/or cost-effectiveness within the trial. </w:t>
      </w:r>
      <w:bookmarkStart w:id="48" w:name="_Toc180444224"/>
      <w:bookmarkStart w:id="49" w:name="_Toc188977295"/>
      <w:r w:rsidRPr="00BE7421">
        <w:t>Section 4: Economic Data Collection and Management</w:t>
      </w:r>
      <w:bookmarkEnd w:id="48"/>
      <w:bookmarkEnd w:id="49"/>
    </w:p>
    <w:p w14:paraId="6DA2A578" w14:textId="77777777" w:rsidR="00924703" w:rsidRPr="00BE7421" w:rsidRDefault="00924703" w:rsidP="004D5C43">
      <w:pPr>
        <w:pStyle w:val="Heading2"/>
        <w:numPr>
          <w:ilvl w:val="1"/>
          <w:numId w:val="10"/>
        </w:numPr>
        <w:spacing w:before="280" w:after="200"/>
        <w:rPr>
          <w:bCs/>
          <w:szCs w:val="24"/>
        </w:rPr>
      </w:pPr>
      <w:bookmarkStart w:id="50" w:name="_Toc180444225"/>
      <w:bookmarkStart w:id="51" w:name="_Toc188977296"/>
      <w:r w:rsidRPr="00BE7421">
        <w:rPr>
          <w:bCs/>
          <w:szCs w:val="24"/>
        </w:rPr>
        <w:t>Statistical</w:t>
      </w:r>
      <w:bookmarkEnd w:id="50"/>
      <w:bookmarkEnd w:id="51"/>
      <w:r w:rsidRPr="00BE7421">
        <w:rPr>
          <w:bCs/>
          <w:szCs w:val="24"/>
        </w:rPr>
        <w:t xml:space="preserve"> </w:t>
      </w:r>
    </w:p>
    <w:p w14:paraId="77BE0A0F" w14:textId="77777777" w:rsidR="00334039" w:rsidRPr="00DD3B31" w:rsidRDefault="00334039" w:rsidP="007B2F63">
      <w:r w:rsidRPr="00DD3B31">
        <w:t>Data analysis will be undertaken in Excel 17 (Microsoft, 2017) and R studio.  Other tools (e.g. Stata) may be used as required. Similar to the SAP (section 4.3), we will describe any data anomalies within the HE analysis conduct and reporting of the results. Analyses of the IMP</w:t>
      </w:r>
      <w:r w:rsidRPr="00474232">
        <w:rPr>
          <w:vertAlign w:val="superscript"/>
        </w:rPr>
        <w:t>2</w:t>
      </w:r>
      <w:r w:rsidRPr="00DD3B31">
        <w:t>ART routine data will take place  within the Pragmatic Clinical Trials Unit (PCTU) data safe haven, with the HE analysts receiving the necessary training and authorisation to work within the PCTU safe haven.</w:t>
      </w:r>
    </w:p>
    <w:p w14:paraId="4FA0DD8C" w14:textId="77777777" w:rsidR="00924703" w:rsidRPr="00BE7421" w:rsidRDefault="00924703" w:rsidP="004D5C43">
      <w:pPr>
        <w:pStyle w:val="Heading2"/>
        <w:numPr>
          <w:ilvl w:val="1"/>
          <w:numId w:val="10"/>
        </w:numPr>
        <w:spacing w:before="280" w:after="200"/>
      </w:pPr>
      <w:bookmarkStart w:id="52" w:name="_Toc180444226"/>
      <w:bookmarkStart w:id="53" w:name="_Toc188977297"/>
      <w:r w:rsidRPr="00BE7421">
        <w:t>Identification and Measurement of Resources</w:t>
      </w:r>
      <w:bookmarkEnd w:id="52"/>
      <w:bookmarkEnd w:id="53"/>
    </w:p>
    <w:p w14:paraId="69601BD3" w14:textId="77777777" w:rsidR="00924703" w:rsidRPr="00BE7421" w:rsidRDefault="00924703" w:rsidP="00924703">
      <w:r w:rsidRPr="00BE7421">
        <w:t>There will be two key parts to the identification and measurement of resources:</w:t>
      </w:r>
    </w:p>
    <w:p w14:paraId="271850EF" w14:textId="3C7AA837" w:rsidR="00924703" w:rsidRPr="00BE7421" w:rsidRDefault="00924703" w:rsidP="004D5C43">
      <w:pPr>
        <w:pStyle w:val="ListParagraph"/>
        <w:numPr>
          <w:ilvl w:val="0"/>
          <w:numId w:val="4"/>
        </w:numPr>
        <w:rPr>
          <w:b/>
          <w:bCs/>
        </w:rPr>
      </w:pPr>
      <w:r w:rsidRPr="00BE7421">
        <w:rPr>
          <w:b/>
          <w:bCs/>
        </w:rPr>
        <w:t>The resources associated with</w:t>
      </w:r>
      <w:r w:rsidR="0071468E">
        <w:rPr>
          <w:b/>
          <w:bCs/>
        </w:rPr>
        <w:t xml:space="preserve"> delivering</w:t>
      </w:r>
      <w:r w:rsidRPr="00BE7421">
        <w:rPr>
          <w:b/>
          <w:bCs/>
        </w:rPr>
        <w:t xml:space="preserve"> the IMP</w:t>
      </w:r>
      <w:r w:rsidRPr="00BE7421">
        <w:rPr>
          <w:b/>
          <w:bCs/>
          <w:vertAlign w:val="superscript"/>
        </w:rPr>
        <w:t>2</w:t>
      </w:r>
      <w:r w:rsidRPr="00BE7421">
        <w:rPr>
          <w:b/>
          <w:bCs/>
        </w:rPr>
        <w:t>ART implementation strategy.</w:t>
      </w:r>
    </w:p>
    <w:p w14:paraId="766051B4" w14:textId="77777777" w:rsidR="00046446" w:rsidRPr="00DD3B31" w:rsidRDefault="00046446" w:rsidP="007B2F63">
      <w:r w:rsidRPr="00DD3B31">
        <w:t>Resources will be identified through discussions with the IMP</w:t>
      </w:r>
      <w:r w:rsidRPr="00046446">
        <w:rPr>
          <w:vertAlign w:val="superscript"/>
        </w:rPr>
        <w:t>2</w:t>
      </w:r>
      <w:r w:rsidRPr="00DD3B31">
        <w:t>ART team and data collected as part of the process evaluation. This will reflect a whole systems approach, covering the organisation, practice and participant-level resources associated with delivering the implementation strategy. Appendix 2</w:t>
      </w:r>
      <w:r w:rsidRPr="00046446">
        <w:rPr>
          <w:highlight w:val="yellow"/>
        </w:rPr>
        <w:t xml:space="preserve"> </w:t>
      </w:r>
      <w:r w:rsidRPr="00DD3B31">
        <w:t xml:space="preserve">provides a draft profile of the resource data collection. </w:t>
      </w:r>
    </w:p>
    <w:p w14:paraId="0856D308" w14:textId="77777777" w:rsidR="00924703" w:rsidRPr="00BE7421" w:rsidRDefault="00924703" w:rsidP="004D5C43">
      <w:pPr>
        <w:pStyle w:val="ListParagraph"/>
        <w:numPr>
          <w:ilvl w:val="0"/>
          <w:numId w:val="4"/>
        </w:numPr>
        <w:rPr>
          <w:b/>
          <w:bCs/>
        </w:rPr>
      </w:pPr>
      <w:r w:rsidRPr="00BE7421">
        <w:rPr>
          <w:b/>
          <w:bCs/>
        </w:rPr>
        <w:t>Subsequent use of healthcare resources.</w:t>
      </w:r>
    </w:p>
    <w:p w14:paraId="05EA8AB0" w14:textId="367FED47" w:rsidR="00924703" w:rsidRPr="00BE7421" w:rsidRDefault="00924703" w:rsidP="00924703">
      <w:r w:rsidRPr="00BE7421">
        <w:t>The IMP</w:t>
      </w:r>
      <w:r w:rsidRPr="00BE7421">
        <w:rPr>
          <w:vertAlign w:val="superscript"/>
        </w:rPr>
        <w:t>2</w:t>
      </w:r>
      <w:r w:rsidRPr="00BE7421">
        <w:t>ART trial OPC dataset will be the primary data source to identify the healthcare resource use for intervention and control groups. Following receipt of the 12 practices involved in the pilot (PG4), a ‘snapshot of the OPC dataset’</w:t>
      </w:r>
      <w:r w:rsidR="00405B34">
        <w:t>,</w:t>
      </w:r>
      <w:r w:rsidRPr="00BE7421">
        <w:t xml:space="preserve"> we will compile a list of OPC data relevant to the health economic analysis (</w:t>
      </w:r>
      <w:r w:rsidR="00723797">
        <w:t>see Appendix 3 for these)</w:t>
      </w:r>
      <w:r w:rsidRPr="00BE7421">
        <w:t xml:space="preserve"> which will be included in the final HEAP)</w:t>
      </w:r>
      <w:r w:rsidR="00443309" w:rsidRPr="00BE7421">
        <w:t xml:space="preserve">. </w:t>
      </w:r>
      <w:r w:rsidRPr="00BE7421">
        <w:t xml:space="preserve">Where necessary, we will set out decisions to mitigate </w:t>
      </w:r>
      <w:r w:rsidR="00C73DAA" w:rsidRPr="00BE7421">
        <w:t>double counting</w:t>
      </w:r>
      <w:r w:rsidRPr="00BE7421">
        <w:t>/correlation between costs and outcomes (e.g. unscheduled care could be counted as a cost). Where the OPC dataset does not provide sufficient ‘granularity’ e.g. to specific staff cost/type, we will undertake structured literature searches and/or expert discussions to ‘weight’ resources</w:t>
      </w:r>
      <w:r w:rsidR="00443309" w:rsidRPr="00BE7421">
        <w:t xml:space="preserve">. </w:t>
      </w:r>
      <w:r w:rsidRPr="00BE7421">
        <w:t xml:space="preserve">We will test important assumptions in sensitivity analysis. </w:t>
      </w:r>
    </w:p>
    <w:p w14:paraId="7255E06B" w14:textId="77777777" w:rsidR="00924703" w:rsidRPr="00BE7421" w:rsidRDefault="00924703" w:rsidP="004D5C43">
      <w:pPr>
        <w:pStyle w:val="Heading2"/>
        <w:numPr>
          <w:ilvl w:val="1"/>
          <w:numId w:val="10"/>
        </w:numPr>
        <w:spacing w:before="280" w:after="200"/>
        <w:rPr>
          <w:b w:val="0"/>
          <w:bCs/>
          <w:szCs w:val="24"/>
        </w:rPr>
      </w:pPr>
      <w:bookmarkStart w:id="54" w:name="_Toc180444227"/>
      <w:bookmarkStart w:id="55" w:name="_Toc188977298"/>
      <w:r w:rsidRPr="00BE7421">
        <w:rPr>
          <w:bCs/>
          <w:szCs w:val="24"/>
        </w:rPr>
        <w:t>Valuation of Resource Use Data</w:t>
      </w:r>
      <w:bookmarkEnd w:id="54"/>
      <w:bookmarkEnd w:id="55"/>
    </w:p>
    <w:p w14:paraId="638F6819" w14:textId="77777777" w:rsidR="00924703" w:rsidRPr="00BE7421" w:rsidRDefault="00924703" w:rsidP="00924703">
      <w:r w:rsidRPr="00BE7421">
        <w:t xml:space="preserve">Where possible, the most recently published unit costs will be used and sourced from publicly available sources including the Personal and Social Services Research Unit (PSSRU) </w:t>
      </w:r>
      <w:r w:rsidRPr="00BE7421">
        <w:fldChar w:fldCharType="begin"/>
      </w:r>
      <w:r w:rsidRPr="00BE7421">
        <w:instrText xml:space="preserve"> ADDIN EN.CITE &lt;EndNote&gt;&lt;Cite&gt;&lt;Author&gt;Jones&lt;/Author&gt;&lt;Year&gt;2022&lt;/Year&gt;&lt;RecNum&gt;263&lt;/RecNum&gt;&lt;DisplayText&gt;[16]&lt;/DisplayText&gt;&lt;record&gt;&lt;rec-number&gt;263&lt;/rec-number&gt;&lt;foreign-keys&gt;&lt;key app="EN" db-id="2esdezr9nzwssbe5s0fvv523w0az2zv5wwta" timestamp="1728856277"&gt;263&lt;/key&gt;&lt;/foreign-keys&gt;&lt;ref-type name="Journal Article"&gt;17&lt;/ref-type&gt;&lt;contributors&gt;&lt;authors&gt;&lt;author&gt;Jones, K. &lt;/author&gt;&lt;author&gt;Weatherly H.&lt;/author&gt;&lt;author&gt;Birch, S.&lt;/author&gt;&lt;author&gt;Castelli, A.&lt;/author&gt;&lt;author&gt;Chalkley, M.&lt;/author&gt;&lt;author&gt;Dargan, A.&lt;/author&gt;&lt;author&gt;Forder, J&lt;/author&gt;&lt;author&gt;Gao, M.&lt;/author&gt;&lt;author&gt;Hinde, S.&lt;/author&gt;&lt;author&gt;Markham, S&lt;/author&gt;&lt;author&gt;Ogunleye, D&lt;/author&gt;&lt;author&gt;Premji, S.&lt;/author&gt;&lt;author&gt;Roland, D&lt;/author&gt;&lt;/authors&gt;&lt;/contributors&gt;&lt;titles&gt;&lt;title&gt;Unit Costs of Health and Social Care 2022 Manual Technical Report&lt;/title&gt;&lt;secondary-title&gt;Personal Social Services Research Unit (University of Kent) &amp;amp; Centre for Health Economics (University of York), Kent, UK 10.22024/UniKent/01.02.100519&lt;/secondary-title&gt;&lt;/titles&gt;&lt;periodical&gt;&lt;full-title&gt;Personal Social Services Research Unit (University of Kent) &amp;amp; Centre for Health Economics (University of York), Kent, UK 10.22024/UniKent/01.02.100519&lt;/full-title&gt;&lt;/periodical&gt;&lt;dates&gt;&lt;year&gt;2022&lt;/year&gt;&lt;/dates&gt;&lt;urls&gt;&lt;/urls&gt;&lt;electronic-resource-num&gt;https://kar.kent.ac.uk/100519/1/Unit%20Costs%20of%20health%20and%20Social%20Care%202022%20%28amended%2013%20July%202023%29.pdf&lt;/electronic-resource-num&gt;&lt;/record&gt;&lt;/Cite&gt;&lt;/EndNote&gt;</w:instrText>
      </w:r>
      <w:r w:rsidRPr="00BE7421">
        <w:fldChar w:fldCharType="separate"/>
      </w:r>
      <w:r w:rsidRPr="00BE7421">
        <w:t>[16]</w:t>
      </w:r>
      <w:r w:rsidRPr="00BE7421">
        <w:fldChar w:fldCharType="end"/>
      </w:r>
      <w:r w:rsidRPr="00BE7421">
        <w:t xml:space="preserve">, British National Formulary </w:t>
      </w:r>
      <w:r w:rsidRPr="00BE7421">
        <w:fldChar w:fldCharType="begin"/>
      </w:r>
      <w:r w:rsidRPr="00BE7421">
        <w:instrText xml:space="preserve"> ADDIN EN.CITE &lt;EndNote&gt;&lt;Cite&gt;&lt;Author&gt;Excellence&lt;/Author&gt;&lt;Year&gt;2023&lt;/Year&gt;&lt;RecNum&gt;264&lt;/RecNum&gt;&lt;DisplayText&gt;[17]&lt;/DisplayText&gt;&lt;record&gt;&lt;rec-number&gt;264&lt;/rec-number&gt;&lt;foreign-keys&gt;&lt;key app="EN" db-id="2esdezr9nzwssbe5s0fvv523w0az2zv5wwta" timestamp="1728856509"&gt;264&lt;/key&gt;&lt;/foreign-keys&gt;&lt;ref-type name="Journal Article"&gt;17&lt;/ref-type&gt;&lt;contributors&gt;&lt;authors&gt;&lt;author&gt;National Institute for Health and Care Excellence&lt;/author&gt;&lt;/authors&gt;&lt;/contributors&gt;&lt;titles&gt;&lt;title&gt;British National Formulary&lt;/title&gt;&lt;/titles&gt;&lt;dates&gt;&lt;year&gt;2023&lt;/year&gt;&lt;/dates&gt;&lt;urls&gt;&lt;/urls&gt;&lt;electronic-resource-num&gt;https://bnf.nice.org.uk/&lt;/electronic-resource-num&gt;&lt;/record&gt;&lt;/Cite&gt;&lt;/EndNote&gt;</w:instrText>
      </w:r>
      <w:r w:rsidRPr="00BE7421">
        <w:fldChar w:fldCharType="separate"/>
      </w:r>
      <w:r w:rsidRPr="00BE7421">
        <w:t>[17]</w:t>
      </w:r>
      <w:r w:rsidRPr="00BE7421">
        <w:fldChar w:fldCharType="end"/>
      </w:r>
      <w:r w:rsidRPr="00BE7421">
        <w:t xml:space="preserve">, and NHS reference costs </w:t>
      </w:r>
      <w:r w:rsidRPr="00BE7421">
        <w:fldChar w:fldCharType="begin"/>
      </w:r>
      <w:r w:rsidRPr="00BE7421">
        <w:instrText xml:space="preserve"> ADDIN EN.CITE &lt;EndNote&gt;&lt;Cite&gt;&lt;Author&gt;England&lt;/Author&gt;&lt;Year&gt;2022&lt;/Year&gt;&lt;RecNum&gt;265&lt;/RecNum&gt;&lt;DisplayText&gt;[18]&lt;/DisplayText&gt;&lt;record&gt;&lt;rec-number&gt;265&lt;/rec-number&gt;&lt;foreign-keys&gt;&lt;key app="EN" db-id="2esdezr9nzwssbe5s0fvv523w0az2zv5wwta" timestamp="1728856578"&gt;265&lt;/key&gt;&lt;/foreign-keys&gt;&lt;ref-type name="Journal Article"&gt;17&lt;/ref-type&gt;&lt;contributors&gt;&lt;authors&gt;&lt;author&gt;NHS England&lt;/author&gt;&lt;/authors&gt;&lt;/contributors&gt;&lt;titles&gt;&lt;title&gt;NHS Reference Costs 2021/21&lt;/title&gt;&lt;/titles&gt;&lt;dates&gt;&lt;year&gt;2022&lt;/year&gt;&lt;/dates&gt;&lt;urls&gt;&lt;/urls&gt;&lt;electronic-resource-num&gt;https://www.england.nhs.uk/costing-in-the-nhs/national-cost-collection/&lt;/electronic-resource-num&gt;&lt;/record&gt;&lt;/Cite&gt;&lt;/EndNote&gt;</w:instrText>
      </w:r>
      <w:r w:rsidRPr="00BE7421">
        <w:fldChar w:fldCharType="separate"/>
      </w:r>
      <w:r w:rsidRPr="00BE7421">
        <w:t>[18]</w:t>
      </w:r>
      <w:r w:rsidRPr="00BE7421">
        <w:fldChar w:fldCharType="end"/>
      </w:r>
      <w:r w:rsidRPr="00BE7421">
        <w:t xml:space="preserve">, or otherwise obtained from local financial records and/or trial records. When a unit cost is not available for the year of analysis, it will be inflated to current prices using the NHS cost inflation index (NHSCII) as published by PSSRU  </w:t>
      </w:r>
      <w:r w:rsidRPr="00BE7421">
        <w:fldChar w:fldCharType="begin"/>
      </w:r>
      <w:r w:rsidRPr="00BE7421">
        <w:instrText xml:space="preserve"> ADDIN EN.CITE &lt;EndNote&gt;&lt;Cite&gt;&lt;Author&gt;Jones&lt;/Author&gt;&lt;Year&gt;2022&lt;/Year&gt;&lt;RecNum&gt;263&lt;/RecNum&gt;&lt;DisplayText&gt;[16]&lt;/DisplayText&gt;&lt;record&gt;&lt;rec-number&gt;263&lt;/rec-number&gt;&lt;foreign-keys&gt;&lt;key app="EN" db-id="2esdezr9nzwssbe5s0fvv523w0az2zv5wwta" timestamp="1728856277"&gt;263&lt;/key&gt;&lt;/foreign-keys&gt;&lt;ref-type name="Journal Article"&gt;17&lt;/ref-type&gt;&lt;contributors&gt;&lt;authors&gt;&lt;author&gt;Jones, K. &lt;/author&gt;&lt;author&gt;Weatherly H.&lt;/author&gt;&lt;author&gt;Birch, S.&lt;/author&gt;&lt;author&gt;Castelli, A.&lt;/author&gt;&lt;author&gt;Chalkley, M.&lt;/author&gt;&lt;author&gt;Dargan, A.&lt;/author&gt;&lt;author&gt;Forder, J&lt;/author&gt;&lt;author&gt;Gao, M.&lt;/author&gt;&lt;author&gt;Hinde, S.&lt;/author&gt;&lt;author&gt;Markham, S&lt;/author&gt;&lt;author&gt;Ogunleye, D&lt;/author&gt;&lt;author&gt;Premji, S.&lt;/author&gt;&lt;author&gt;Roland, D&lt;/author&gt;&lt;/authors&gt;&lt;/contributors&gt;&lt;titles&gt;&lt;title&gt;Unit Costs of Health and Social Care 2022 Manual Technical Report&lt;/title&gt;&lt;secondary-title&gt;Personal Social Services Research Unit (University of Kent) &amp;amp; Centre for Health Economics (University of York), Kent, UK 10.22024/UniKent/01.02.100519&lt;/secondary-title&gt;&lt;/titles&gt;&lt;periodical&gt;&lt;full-title&gt;Personal Social Services Research Unit (University of Kent) &amp;amp; Centre for Health Economics (University of York), Kent, UK 10.22024/UniKent/01.02.100519&lt;/full-title&gt;&lt;/periodical&gt;&lt;dates&gt;&lt;year&gt;2022&lt;/year&gt;&lt;/dates&gt;&lt;urls&gt;&lt;/urls&gt;&lt;electronic-resource-num&gt;https://kar.kent.ac.uk/100519/1/Unit%20Costs%20of%20health%20and%20Social%20Care%202022%20%28amended%2013%20July%202023%29.pdf&lt;/electronic-resource-num&gt;&lt;/record&gt;&lt;/Cite&gt;&lt;/EndNote&gt;</w:instrText>
      </w:r>
      <w:r w:rsidRPr="00BE7421">
        <w:fldChar w:fldCharType="separate"/>
      </w:r>
      <w:r w:rsidRPr="00BE7421">
        <w:t>[16]</w:t>
      </w:r>
      <w:r w:rsidRPr="00BE7421">
        <w:fldChar w:fldCharType="end"/>
      </w:r>
      <w:r w:rsidRPr="00BE7421">
        <w:t>.</w:t>
      </w:r>
    </w:p>
    <w:p w14:paraId="0F997169" w14:textId="77777777" w:rsidR="00924703" w:rsidRPr="00BE7421" w:rsidRDefault="00924703" w:rsidP="004D5C43">
      <w:pPr>
        <w:pStyle w:val="Heading2"/>
        <w:numPr>
          <w:ilvl w:val="1"/>
          <w:numId w:val="10"/>
        </w:numPr>
        <w:spacing w:before="280" w:after="200"/>
        <w:rPr>
          <w:bCs/>
          <w:szCs w:val="24"/>
        </w:rPr>
      </w:pPr>
      <w:bookmarkStart w:id="56" w:name="_Toc180444228"/>
      <w:bookmarkStart w:id="57" w:name="_Toc188977299"/>
      <w:r w:rsidRPr="00BE7421">
        <w:rPr>
          <w:bCs/>
          <w:szCs w:val="24"/>
        </w:rPr>
        <w:t>Identification and Measurement of Outcomes</w:t>
      </w:r>
      <w:bookmarkEnd w:id="56"/>
      <w:bookmarkEnd w:id="57"/>
    </w:p>
    <w:p w14:paraId="0CA072F5" w14:textId="5D3D27A4" w:rsidR="00924703" w:rsidRPr="00BE7421" w:rsidRDefault="00924703" w:rsidP="00924703">
      <w:r w:rsidRPr="00BE7421">
        <w:t>The OPC dataset will be used to derive the primary and secondary outcomes as outlined in the SAP and detailed in the protocol. We will use the outcomes in the final analysis that have been locked and transferred to the HE folder within the PCTU IMP</w:t>
      </w:r>
      <w:r w:rsidRPr="00BE7421">
        <w:rPr>
          <w:vertAlign w:val="superscript"/>
        </w:rPr>
        <w:t>2</w:t>
      </w:r>
      <w:r w:rsidRPr="00BE7421">
        <w:t>ART folders by the trial statisticians.</w:t>
      </w:r>
      <w:r w:rsidR="00BE21A8">
        <w:t xml:space="preserve"> </w:t>
      </w:r>
      <w:r w:rsidR="00BE21A8" w:rsidRPr="00DD3B31">
        <w:t>We will not conduct analysis on the IMP</w:t>
      </w:r>
      <w:r w:rsidR="00BE21A8" w:rsidRPr="00DD3B31">
        <w:rPr>
          <w:vertAlign w:val="superscript"/>
        </w:rPr>
        <w:t>2</w:t>
      </w:r>
      <w:r w:rsidR="00BE21A8" w:rsidRPr="00DD3B31">
        <w:t>ART implementation outcome.</w:t>
      </w:r>
    </w:p>
    <w:p w14:paraId="6607C65F" w14:textId="6896BFA7" w:rsidR="00924703" w:rsidRPr="00BE7421" w:rsidRDefault="00924703" w:rsidP="00924703">
      <w:r w:rsidRPr="00C50C78">
        <w:t>A separate report</w:t>
      </w:r>
      <w:r w:rsidR="002258AD" w:rsidRPr="00C50C78">
        <w:t xml:space="preserve"> </w:t>
      </w:r>
      <w:r w:rsidRPr="00BE7421">
        <w:t xml:space="preserve">will be </w:t>
      </w:r>
      <w:r w:rsidR="002258AD">
        <w:t>included</w:t>
      </w:r>
      <w:r w:rsidR="00F66B30">
        <w:t xml:space="preserve"> in the final report as an supplementary file</w:t>
      </w:r>
      <w:r w:rsidR="002258AD">
        <w:t xml:space="preserve"> </w:t>
      </w:r>
      <w:r w:rsidRPr="00BE7421">
        <w:t>to document the process of identifying, reviewing and using utilities within the IMP</w:t>
      </w:r>
      <w:r w:rsidRPr="00BE7421">
        <w:rPr>
          <w:vertAlign w:val="superscript"/>
        </w:rPr>
        <w:t>2</w:t>
      </w:r>
      <w:r w:rsidRPr="00BE7421">
        <w:t xml:space="preserve">ART HE analysis </w:t>
      </w:r>
      <w:r w:rsidR="0083650E">
        <w:fldChar w:fldCharType="begin"/>
      </w:r>
      <w:r w:rsidR="0083650E">
        <w:instrText xml:space="preserve"> ADDIN EN.CITE &lt;EndNote&gt;&lt;Cite&gt;&lt;Author&gt;Brazier&lt;/Author&gt;&lt;Year&gt;2019&lt;/Year&gt;&lt;RecNum&gt;536&lt;/RecNum&gt;&lt;DisplayText&gt;[19]&lt;/DisplayText&gt;&lt;record&gt;&lt;rec-number&gt;536&lt;/rec-number&gt;&lt;foreign-keys&gt;&lt;key app="EN" db-id="t9wz2p9eu0wrwbe225tprsrt0tsf09xwd925" timestamp="1738085791"&gt;536&lt;/key&gt;&lt;/foreign-keys&gt;&lt;ref-type name="Journal Article"&gt;17&lt;/ref-type&gt;&lt;contributors&gt;&lt;authors&gt;&lt;author&gt;Brazier, John&lt;/author&gt;&lt;author&gt;Ara, Roberta&lt;/author&gt;&lt;author&gt;Azzabi, Ismail&lt;/author&gt;&lt;author&gt;Busschbach, Jan&lt;/author&gt;&lt;author&gt;Chevrou-Séverac, Hélène&lt;/author&gt;&lt;author&gt;Crawford, Bruce&lt;/author&gt;&lt;author&gt;Cruz, Luciane&lt;/author&gt;&lt;author&gt;Karnon, John&lt;/author&gt;&lt;author&gt;Lloyd, Andrew&lt;/author&gt;&lt;author&gt;Paisley, Suzy&lt;/author&gt;&lt;/authors&gt;&lt;/contributors&gt;&lt;titles&gt;&lt;title&gt;Identification, review, and use of health state utilities in cost-effectiveness models: an ISPOR good practices for outcomes research task force report&lt;/title&gt;&lt;secondary-title&gt;Value in Health&lt;/secondary-title&gt;&lt;/titles&gt;&lt;periodical&gt;&lt;full-title&gt;Value in Health&lt;/full-title&gt;&lt;abbr-1&gt;Value in Health&lt;/abbr-1&gt;&lt;/periodical&gt;&lt;pages&gt;267-275&lt;/pages&gt;&lt;volume&gt;22&lt;/volume&gt;&lt;number&gt;3&lt;/number&gt;&lt;dates&gt;&lt;year&gt;2019&lt;/year&gt;&lt;/dates&gt;&lt;isbn&gt;1098-3015&lt;/isbn&gt;&lt;urls&gt;&lt;/urls&gt;&lt;/record&gt;&lt;/Cite&gt;&lt;/EndNote&gt;</w:instrText>
      </w:r>
      <w:r w:rsidR="0083650E">
        <w:fldChar w:fldCharType="separate"/>
      </w:r>
      <w:r w:rsidR="0083650E">
        <w:rPr>
          <w:noProof/>
        </w:rPr>
        <w:t>[19]</w:t>
      </w:r>
      <w:r w:rsidR="0083650E">
        <w:fldChar w:fldCharType="end"/>
      </w:r>
      <w:r w:rsidR="0083650E">
        <w:t>.</w:t>
      </w:r>
    </w:p>
    <w:p w14:paraId="36E40E5D" w14:textId="2A56A6F5" w:rsidR="00924703" w:rsidRPr="00BE7421" w:rsidRDefault="00924703" w:rsidP="004D5C43">
      <w:pPr>
        <w:pStyle w:val="Heading2"/>
        <w:numPr>
          <w:ilvl w:val="1"/>
          <w:numId w:val="10"/>
        </w:numPr>
      </w:pPr>
      <w:bookmarkStart w:id="58" w:name="_Toc188977300"/>
      <w:r w:rsidRPr="00BE7421">
        <w:t>Valuation of Outcomes</w:t>
      </w:r>
      <w:bookmarkEnd w:id="58"/>
    </w:p>
    <w:p w14:paraId="7844788C" w14:textId="1D1880A1" w:rsidR="00924703" w:rsidRPr="00BE7421" w:rsidRDefault="00924703" w:rsidP="00924703">
      <w:r w:rsidRPr="00BE7421">
        <w:t>We will use the IMP</w:t>
      </w:r>
      <w:r w:rsidRPr="00BE7421">
        <w:rPr>
          <w:vertAlign w:val="superscript"/>
        </w:rPr>
        <w:t>2</w:t>
      </w:r>
      <w:r w:rsidRPr="00BE7421">
        <w:t>ART primary and secondary outcomes without valuation i.e. present as ‘natural units’. We will document our source of utilities (e.g. where possible from EQ-5D using UK social tariffs) in our separate report, described above</w:t>
      </w:r>
      <w:r w:rsidR="00443309" w:rsidRPr="00BE7421">
        <w:t xml:space="preserve">. </w:t>
      </w:r>
    </w:p>
    <w:p w14:paraId="75D195E8" w14:textId="77777777" w:rsidR="00924703" w:rsidRPr="00BE7421" w:rsidRDefault="00924703" w:rsidP="00924703">
      <w:pPr>
        <w:pStyle w:val="Heading1"/>
      </w:pPr>
      <w:bookmarkStart w:id="59" w:name="_Toc180444230"/>
      <w:bookmarkStart w:id="60" w:name="_Toc188977301"/>
      <w:r w:rsidRPr="00BE7421">
        <w:t>Section 5: Economic Data Analysis</w:t>
      </w:r>
      <w:bookmarkEnd w:id="59"/>
      <w:bookmarkEnd w:id="60"/>
    </w:p>
    <w:p w14:paraId="0470D9A6" w14:textId="77777777" w:rsidR="00924703" w:rsidRPr="00BE7421" w:rsidRDefault="00924703" w:rsidP="004D5C43">
      <w:pPr>
        <w:pStyle w:val="Heading2"/>
        <w:numPr>
          <w:ilvl w:val="1"/>
          <w:numId w:val="11"/>
        </w:numPr>
        <w:rPr>
          <w:bCs/>
          <w:szCs w:val="24"/>
        </w:rPr>
      </w:pPr>
      <w:bookmarkStart w:id="61" w:name="_Toc180444231"/>
      <w:bookmarkStart w:id="62" w:name="_Toc180444293"/>
      <w:bookmarkStart w:id="63" w:name="_Toc180444232"/>
      <w:bookmarkStart w:id="64" w:name="_Toc188977302"/>
      <w:bookmarkEnd w:id="61"/>
      <w:bookmarkEnd w:id="62"/>
      <w:r w:rsidRPr="00BE7421">
        <w:rPr>
          <w:bCs/>
          <w:szCs w:val="24"/>
        </w:rPr>
        <w:t>Analysis population</w:t>
      </w:r>
      <w:bookmarkEnd w:id="63"/>
      <w:bookmarkEnd w:id="64"/>
    </w:p>
    <w:p w14:paraId="072124B6" w14:textId="053BF8F7" w:rsidR="00E55910" w:rsidRPr="00BE7421" w:rsidRDefault="00924703" w:rsidP="00E55910">
      <w:r w:rsidRPr="00BE7421">
        <w:t>For the analysis of costs, we will use all available cases to ensure comprehensive coverage of the IMP</w:t>
      </w:r>
      <w:r w:rsidRPr="00BE7421">
        <w:rPr>
          <w:vertAlign w:val="superscript"/>
        </w:rPr>
        <w:t>2</w:t>
      </w:r>
      <w:r w:rsidRPr="00BE7421">
        <w:t>ART population</w:t>
      </w:r>
      <w:r w:rsidR="00443309" w:rsidRPr="00BE7421">
        <w:t xml:space="preserve">. </w:t>
      </w:r>
      <w:r w:rsidRPr="00BE7421">
        <w:t>For incremental analyses, we will use the trial population described in line with the SAP (section 5.0.) and following the definitions of the IMP</w:t>
      </w:r>
      <w:r w:rsidRPr="00BE7421">
        <w:rPr>
          <w:vertAlign w:val="superscript"/>
        </w:rPr>
        <w:t>2</w:t>
      </w:r>
      <w:r w:rsidRPr="00BE7421">
        <w:t>ART Estimand framework (section 6.2, SAP)</w:t>
      </w:r>
      <w:r w:rsidR="00443309" w:rsidRPr="00BE7421">
        <w:t xml:space="preserve">. </w:t>
      </w:r>
      <w:r w:rsidRPr="00BE7421">
        <w:t>In line with the SAP, we will conduct analyses using similar treatment policy strategy set out in Estimand framework.</w:t>
      </w:r>
      <w:bookmarkStart w:id="65" w:name="_Toc180444233"/>
      <w:r w:rsidR="001E1016">
        <w:rPr>
          <w:bCs/>
          <w:szCs w:val="24"/>
        </w:rPr>
        <w:t xml:space="preserve"> </w:t>
      </w:r>
      <w:r w:rsidR="00E55910">
        <w:t>Analyses of outcomes will be based on the available case population (the population who have information available) and follow the intention-to-treat</w:t>
      </w:r>
      <w:r w:rsidR="00F66B30">
        <w:t xml:space="preserve"> (ITT)principle</w:t>
      </w:r>
      <w:r w:rsidR="00E55910">
        <w:t>, which is in line with the SAP (see section 4.1.).</w:t>
      </w:r>
    </w:p>
    <w:p w14:paraId="684D1454" w14:textId="1D8A2041" w:rsidR="00924703" w:rsidRPr="00BE7421" w:rsidRDefault="00924703" w:rsidP="00924703">
      <w:pPr>
        <w:rPr>
          <w:bCs/>
          <w:szCs w:val="24"/>
        </w:rPr>
      </w:pPr>
    </w:p>
    <w:p w14:paraId="6BAA2524" w14:textId="77777777" w:rsidR="00DE6143" w:rsidRDefault="00924703" w:rsidP="004D5C43">
      <w:pPr>
        <w:pStyle w:val="Heading2"/>
        <w:numPr>
          <w:ilvl w:val="1"/>
          <w:numId w:val="11"/>
        </w:numPr>
      </w:pPr>
      <w:bookmarkStart w:id="66" w:name="_Toc188977303"/>
      <w:r w:rsidRPr="00157AE0">
        <w:t>Timing of analyses</w:t>
      </w:r>
      <w:bookmarkEnd w:id="65"/>
      <w:bookmarkEnd w:id="66"/>
      <w:r w:rsidR="00601026">
        <w:t xml:space="preserve"> </w:t>
      </w:r>
    </w:p>
    <w:p w14:paraId="0AE1A5C0" w14:textId="7A255B9A" w:rsidR="00DE6143" w:rsidRPr="00DE6143" w:rsidRDefault="00924703" w:rsidP="00DE6143">
      <w:pPr>
        <w:pStyle w:val="Heading2"/>
        <w:rPr>
          <w:rStyle w:val="Emphasis"/>
          <w:rFonts w:ascii="Calibri" w:hAnsi="Calibri" w:cs="Calibri"/>
          <w:b w:val="0"/>
          <w:bCs/>
          <w:i w:val="0"/>
          <w:iCs w:val="0"/>
          <w:color w:val="auto"/>
          <w:sz w:val="22"/>
          <w:szCs w:val="22"/>
        </w:rPr>
      </w:pPr>
      <w:r w:rsidRPr="00DE6143">
        <w:rPr>
          <w:rFonts w:ascii="Calibri" w:hAnsi="Calibri" w:cs="Calibri"/>
          <w:b w:val="0"/>
          <w:bCs/>
          <w:color w:val="auto"/>
          <w:sz w:val="22"/>
          <w:szCs w:val="22"/>
        </w:rPr>
        <w:t>Our analyses will follow the time-points of the IMP</w:t>
      </w:r>
      <w:r w:rsidRPr="00DE6143">
        <w:rPr>
          <w:rFonts w:ascii="Calibri" w:hAnsi="Calibri" w:cs="Calibri"/>
          <w:b w:val="0"/>
          <w:bCs/>
          <w:color w:val="auto"/>
          <w:sz w:val="22"/>
          <w:szCs w:val="22"/>
          <w:vertAlign w:val="superscript"/>
        </w:rPr>
        <w:t>2</w:t>
      </w:r>
      <w:r w:rsidRPr="00DE6143">
        <w:rPr>
          <w:rFonts w:ascii="Calibri" w:hAnsi="Calibri" w:cs="Calibri"/>
          <w:b w:val="0"/>
          <w:bCs/>
          <w:color w:val="auto"/>
          <w:sz w:val="22"/>
          <w:szCs w:val="22"/>
        </w:rPr>
        <w:t>ART trial, and we will present baseline, 12 months and 24 months costs alongside a total group/per average participant (patient-level) cost for use in the incremental analyses. Our primary analysis will be based on the 24 month time duration in accordance with the SAP</w:t>
      </w:r>
      <w:r w:rsidRPr="00DE6143">
        <w:rPr>
          <w:rStyle w:val="Emphasis"/>
          <w:rFonts w:ascii="Calibri" w:eastAsia="Times New Roman" w:hAnsi="Calibri" w:cs="Calibri"/>
          <w:b w:val="0"/>
          <w:bCs/>
          <w:i w:val="0"/>
          <w:iCs w:val="0"/>
          <w:color w:val="auto"/>
          <w:sz w:val="22"/>
          <w:szCs w:val="22"/>
        </w:rPr>
        <w:t>.</w:t>
      </w:r>
      <w:bookmarkStart w:id="67" w:name="_Toc180444234"/>
      <w:bookmarkStart w:id="68" w:name="_Toc188977304"/>
    </w:p>
    <w:p w14:paraId="247D529C" w14:textId="14869A7F" w:rsidR="00CE485B" w:rsidRPr="00157AE0" w:rsidRDefault="00CE485B" w:rsidP="004D5C43">
      <w:pPr>
        <w:pStyle w:val="Heading2"/>
        <w:numPr>
          <w:ilvl w:val="1"/>
          <w:numId w:val="11"/>
        </w:numPr>
      </w:pPr>
      <w:r>
        <w:t xml:space="preserve">Discount rates for costs and benefits </w:t>
      </w:r>
    </w:p>
    <w:bookmarkEnd w:id="67"/>
    <w:bookmarkEnd w:id="68"/>
    <w:p w14:paraId="3033051B" w14:textId="77777777" w:rsidR="00924703" w:rsidRPr="00BE7421" w:rsidRDefault="00924703" w:rsidP="00924703">
      <w:r w:rsidRPr="00BE7421">
        <w:t>For the incremental analyses, costs and benefits will be discounted at 3.5% after 12 months. With IMP</w:t>
      </w:r>
      <w:r w:rsidRPr="00BE7421">
        <w:rPr>
          <w:vertAlign w:val="superscript"/>
        </w:rPr>
        <w:t>2</w:t>
      </w:r>
      <w:r w:rsidRPr="00BE7421">
        <w:t>ART representing a ‘public health’ strategy, a discount of 1.5% will be applied in a sensitivity analysis, in line with the NICE reference case.</w:t>
      </w:r>
    </w:p>
    <w:p w14:paraId="30579B9A" w14:textId="77777777" w:rsidR="00924703" w:rsidRPr="00BE7421" w:rsidRDefault="00924703" w:rsidP="004D5C43">
      <w:pPr>
        <w:pStyle w:val="Heading2"/>
        <w:numPr>
          <w:ilvl w:val="1"/>
          <w:numId w:val="11"/>
        </w:numPr>
      </w:pPr>
      <w:bookmarkStart w:id="69" w:name="_Toc180444235"/>
      <w:bookmarkStart w:id="70" w:name="_Toc188977305"/>
      <w:r w:rsidRPr="00BE7421">
        <w:t>Cost-effectiveness threshold(s)</w:t>
      </w:r>
      <w:bookmarkEnd w:id="69"/>
      <w:bookmarkEnd w:id="70"/>
    </w:p>
    <w:p w14:paraId="2BF91EAA" w14:textId="77777777" w:rsidR="00924703" w:rsidRPr="00C7415A" w:rsidRDefault="00924703" w:rsidP="00924703">
      <w:pPr>
        <w:rPr>
          <w:rFonts w:cs="Calibri"/>
        </w:rPr>
      </w:pPr>
      <w:r w:rsidRPr="00C7415A">
        <w:rPr>
          <w:rFonts w:cs="Calibri"/>
        </w:rPr>
        <w:t>No formal Cost-Effectiveness Analysis (CEA) thresholds are available for the primary IMP</w:t>
      </w:r>
      <w:r w:rsidRPr="00C7415A">
        <w:rPr>
          <w:rFonts w:cs="Calibri"/>
          <w:vertAlign w:val="superscript"/>
        </w:rPr>
        <w:t>2</w:t>
      </w:r>
      <w:r w:rsidRPr="00C7415A">
        <w:rPr>
          <w:rFonts w:cs="Calibri"/>
        </w:rPr>
        <w:t>ART outcome. We will undertake structured searches and/or discussions with the IMP</w:t>
      </w:r>
      <w:r w:rsidRPr="00C7415A">
        <w:rPr>
          <w:rFonts w:cs="Calibri"/>
          <w:vertAlign w:val="superscript"/>
        </w:rPr>
        <w:t>2</w:t>
      </w:r>
      <w:r w:rsidRPr="00C7415A">
        <w:rPr>
          <w:rFonts w:cs="Calibri"/>
        </w:rPr>
        <w:t>ART team e.g. a clinically relevant threshold. A Cost-Effectiveness Acceptability Curve (CEAC) will be produced to present the % probability of IMP</w:t>
      </w:r>
      <w:r w:rsidRPr="00C7415A">
        <w:rPr>
          <w:rFonts w:cs="Calibri"/>
          <w:vertAlign w:val="superscript"/>
        </w:rPr>
        <w:t>2</w:t>
      </w:r>
      <w:r w:rsidRPr="00C7415A">
        <w:rPr>
          <w:rFonts w:cs="Calibri"/>
        </w:rPr>
        <w:t>ART being cost-effective at different Willingness-to-Pay (WTP) thresholds e.g. £500, £1,000).</w:t>
      </w:r>
    </w:p>
    <w:p w14:paraId="3B519B9C" w14:textId="1C2C0C36" w:rsidR="00924703" w:rsidRPr="00C7415A" w:rsidRDefault="00924703" w:rsidP="004D5C43">
      <w:pPr>
        <w:pStyle w:val="ListParagraph"/>
        <w:numPr>
          <w:ilvl w:val="0"/>
          <w:numId w:val="6"/>
        </w:numPr>
        <w:autoSpaceDE w:val="0"/>
        <w:autoSpaceDN w:val="0"/>
        <w:adjustRightInd w:val="0"/>
        <w:spacing w:after="160"/>
        <w:rPr>
          <w:rFonts w:cs="Calibri"/>
        </w:rPr>
      </w:pPr>
      <w:r w:rsidRPr="00C7415A">
        <w:rPr>
          <w:rFonts w:cs="Calibri"/>
        </w:rPr>
        <w:t>For the CUA (cost per QALY) analysis, we will use the standard NICE WTP societal thresholds.</w:t>
      </w:r>
    </w:p>
    <w:p w14:paraId="1C9F4637" w14:textId="12E8F95B" w:rsidR="00924703" w:rsidRPr="00E37C5A" w:rsidRDefault="00924703" w:rsidP="004D5C43">
      <w:pPr>
        <w:pStyle w:val="Heading2"/>
        <w:numPr>
          <w:ilvl w:val="1"/>
          <w:numId w:val="11"/>
        </w:numPr>
      </w:pPr>
      <w:bookmarkStart w:id="71" w:name="_Toc180444236"/>
      <w:bookmarkStart w:id="72" w:name="_Toc188977306"/>
      <w:r w:rsidRPr="00935D3C">
        <w:t>Statistical decision rule(s)</w:t>
      </w:r>
      <w:bookmarkEnd w:id="71"/>
      <w:bookmarkEnd w:id="72"/>
    </w:p>
    <w:p w14:paraId="25556AD9" w14:textId="02B85B81" w:rsidR="00924703" w:rsidRPr="00BE7421" w:rsidRDefault="00924703" w:rsidP="00924703">
      <w:pPr>
        <w:rPr>
          <w:b/>
        </w:rPr>
      </w:pPr>
      <w:r w:rsidRPr="00BE7421">
        <w:t>Similar statistical decision rule(s) will be used as those detailed in the SAP. Descriptive data analyses will be undertaken to provide a descriptive summary (e.g. means, median, variance)</w:t>
      </w:r>
      <w:r w:rsidR="00E55910">
        <w:t>. All outcomes collected routine data will be based on READ or SNOMED codes, described in section 3.5, SAP.</w:t>
      </w:r>
    </w:p>
    <w:p w14:paraId="58F0C984" w14:textId="490927CA" w:rsidR="00924703" w:rsidRPr="00935D3C" w:rsidRDefault="00924703" w:rsidP="004D5C43">
      <w:pPr>
        <w:pStyle w:val="Heading2"/>
        <w:numPr>
          <w:ilvl w:val="1"/>
          <w:numId w:val="11"/>
        </w:numPr>
        <w:rPr>
          <w:szCs w:val="24"/>
        </w:rPr>
      </w:pPr>
      <w:bookmarkStart w:id="73" w:name="_Toc180444237"/>
      <w:bookmarkStart w:id="74" w:name="_Toc188977307"/>
      <w:r w:rsidRPr="003928AF">
        <w:rPr>
          <w:szCs w:val="24"/>
        </w:rPr>
        <w:t>Analysis of resource use</w:t>
      </w:r>
      <w:bookmarkEnd w:id="73"/>
      <w:bookmarkEnd w:id="74"/>
    </w:p>
    <w:p w14:paraId="286FC01F" w14:textId="780280D3" w:rsidR="00924703" w:rsidRPr="00BE7421" w:rsidRDefault="00924703" w:rsidP="00924703">
      <w:pPr>
        <w:rPr>
          <w:vertAlign w:val="subscript"/>
        </w:rPr>
      </w:pPr>
      <w:r w:rsidRPr="00BE7421">
        <w:t>We will describe the resource use in discrete categories, using appropriate measures (e.g. mean, median, SD, range), for each time-point</w:t>
      </w:r>
      <w:r w:rsidR="00443309" w:rsidRPr="00BE7421">
        <w:t xml:space="preserve">. </w:t>
      </w:r>
      <w:r w:rsidRPr="00BE7421">
        <w:t xml:space="preserve">We will explore and present outliers, and, where relevant, examine the impact of moving extreme outliers on the cost and </w:t>
      </w:r>
      <w:r w:rsidR="00920437">
        <w:t xml:space="preserve">primary </w:t>
      </w:r>
      <w:r w:rsidRPr="00BE7421">
        <w:t>cost-effectiveness analysis.</w:t>
      </w:r>
    </w:p>
    <w:p w14:paraId="622A1FB4" w14:textId="77777777" w:rsidR="00924703" w:rsidRPr="00935D3C" w:rsidRDefault="00924703" w:rsidP="004D5C43">
      <w:pPr>
        <w:pStyle w:val="Heading2"/>
        <w:numPr>
          <w:ilvl w:val="1"/>
          <w:numId w:val="11"/>
        </w:numPr>
        <w:rPr>
          <w:bCs/>
          <w:szCs w:val="24"/>
        </w:rPr>
      </w:pPr>
      <w:r w:rsidRPr="003928AF">
        <w:rPr>
          <w:bCs/>
          <w:szCs w:val="24"/>
        </w:rPr>
        <w:t xml:space="preserve"> </w:t>
      </w:r>
      <w:bookmarkStart w:id="75" w:name="_Toc180444238"/>
      <w:bookmarkStart w:id="76" w:name="_Toc188977308"/>
      <w:r w:rsidRPr="003928AF">
        <w:rPr>
          <w:bCs/>
          <w:szCs w:val="24"/>
        </w:rPr>
        <w:t>Analysis of costs</w:t>
      </w:r>
      <w:bookmarkEnd w:id="75"/>
      <w:bookmarkEnd w:id="76"/>
      <w:r w:rsidRPr="003928AF">
        <w:rPr>
          <w:bCs/>
          <w:szCs w:val="24"/>
        </w:rPr>
        <w:t xml:space="preserve"> </w:t>
      </w:r>
    </w:p>
    <w:p w14:paraId="050F304F" w14:textId="272602EC" w:rsidR="00924703" w:rsidRPr="00BE7421" w:rsidRDefault="00924703" w:rsidP="00924703">
      <w:pPr>
        <w:rPr>
          <w:rFonts w:cstheme="minorHAnsi"/>
        </w:rPr>
      </w:pPr>
      <w:r w:rsidRPr="00BE7421">
        <w:t xml:space="preserve">We will describe costs in similar discrete categories as resources, using appropriate measures (e.g. mean, median, SD, range), for each time-point. For the intervention group, we will include the costs of the implementation strategy to produce a total and per-practice cost compared to the control. The distribution of costs shall be examined to determine the appropriateness of normality assumptions for subsequent statistical analysis. Where appropriate, the impact of removing extreme outliers from the analysis will be considered. Appropriate summary statistics will be produced to compare the costs for the Intervention and control groups. </w:t>
      </w:r>
      <w:r w:rsidRPr="00BE7421">
        <w:rPr>
          <w:rFonts w:cstheme="minorHAnsi"/>
        </w:rPr>
        <w:t>Mean differences, 95% confidence intervals (CI) and p-values will be reported, with a significance level of p&lt;0.05</w:t>
      </w:r>
      <w:r w:rsidR="00E55910">
        <w:rPr>
          <w:rFonts w:cstheme="minorHAnsi"/>
        </w:rPr>
        <w:t>, with all p-values two-sided</w:t>
      </w:r>
      <w:r w:rsidRPr="00BE7421">
        <w:rPr>
          <w:rFonts w:cstheme="minorHAnsi"/>
        </w:rPr>
        <w:t>.</w:t>
      </w:r>
    </w:p>
    <w:p w14:paraId="32BCFA1A" w14:textId="77777777" w:rsidR="00924703" w:rsidRPr="00935D3C" w:rsidRDefault="00924703" w:rsidP="004D5C43">
      <w:pPr>
        <w:pStyle w:val="Heading2"/>
        <w:numPr>
          <w:ilvl w:val="1"/>
          <w:numId w:val="11"/>
        </w:numPr>
        <w:rPr>
          <w:bCs/>
          <w:szCs w:val="24"/>
        </w:rPr>
      </w:pPr>
      <w:bookmarkStart w:id="77" w:name="_Toc180444239"/>
      <w:bookmarkStart w:id="78" w:name="_Toc188977309"/>
      <w:r w:rsidRPr="003928AF">
        <w:rPr>
          <w:bCs/>
          <w:szCs w:val="24"/>
        </w:rPr>
        <w:t>Analysis of outcomes</w:t>
      </w:r>
      <w:bookmarkEnd w:id="77"/>
      <w:bookmarkEnd w:id="78"/>
    </w:p>
    <w:p w14:paraId="4B34C951" w14:textId="128CDD58" w:rsidR="00924703" w:rsidRPr="00BE7421" w:rsidRDefault="00924703" w:rsidP="00924703">
      <w:r w:rsidRPr="00BE7421">
        <w:t>We will use the health utilities sourced from the literature to calculate Quality Adjusted Life Years (QALYs)</w:t>
      </w:r>
      <w:r w:rsidR="003639C4">
        <w:t>.</w:t>
      </w:r>
      <w:r w:rsidR="006D3E68">
        <w:t xml:space="preserve"> In line with the SAP, health</w:t>
      </w:r>
      <w:r w:rsidR="005C5029">
        <w:t xml:space="preserve"> (clinical)</w:t>
      </w:r>
      <w:r w:rsidR="006D3E68">
        <w:t xml:space="preserve"> outcomes will be considered at the participant level</w:t>
      </w:r>
      <w:r w:rsidR="00E55910">
        <w:t>.</w:t>
      </w:r>
    </w:p>
    <w:p w14:paraId="22C3D112" w14:textId="4C4D0C5D" w:rsidR="00924703" w:rsidRPr="00935D3C" w:rsidRDefault="009E220D" w:rsidP="004D5C43">
      <w:pPr>
        <w:pStyle w:val="Heading2"/>
        <w:numPr>
          <w:ilvl w:val="1"/>
          <w:numId w:val="11"/>
        </w:numPr>
      </w:pPr>
      <w:bookmarkStart w:id="79" w:name="_Toc180444240"/>
      <w:bookmarkStart w:id="80" w:name="_Toc188977310"/>
      <w:r w:rsidRPr="003928AF">
        <w:t>Data cleaning for analyses</w:t>
      </w:r>
      <w:bookmarkEnd w:id="79"/>
      <w:bookmarkEnd w:id="80"/>
    </w:p>
    <w:p w14:paraId="4D3859C2" w14:textId="4FBE4333" w:rsidR="00924703" w:rsidRPr="00BE7421" w:rsidRDefault="00924703" w:rsidP="00924703">
      <w:r w:rsidRPr="00BE7421">
        <w:t xml:space="preserve">On receipt of data from the PCTU team, face validity checks will be undertaken and basic descriptives will be run to look for any data anomalies/outliers/queries. These will be checked and corrected prior to data analysis, with all corrections documented. Spot data checks (including calculations performed within the model) will be carried out independently by two members of the health economics team throughout the analysis. </w:t>
      </w:r>
      <w:r w:rsidR="00E55910">
        <w:t xml:space="preserve">Where necessary, we will discuss data anomalies with the statistical team, in line with section 4.3, SAP. </w:t>
      </w:r>
    </w:p>
    <w:p w14:paraId="05D8467D" w14:textId="77777777" w:rsidR="00924703" w:rsidRPr="00935D3C" w:rsidRDefault="00924703" w:rsidP="004D5C43">
      <w:pPr>
        <w:pStyle w:val="Heading2"/>
        <w:numPr>
          <w:ilvl w:val="1"/>
          <w:numId w:val="11"/>
        </w:numPr>
        <w:rPr>
          <w:bCs/>
          <w:szCs w:val="24"/>
        </w:rPr>
      </w:pPr>
      <w:r w:rsidRPr="003928AF">
        <w:rPr>
          <w:bCs/>
          <w:szCs w:val="24"/>
        </w:rPr>
        <w:t xml:space="preserve"> </w:t>
      </w:r>
      <w:bookmarkStart w:id="81" w:name="_Toc180444241"/>
      <w:bookmarkStart w:id="82" w:name="_Toc188977311"/>
      <w:r w:rsidRPr="003928AF">
        <w:rPr>
          <w:bCs/>
          <w:szCs w:val="24"/>
        </w:rPr>
        <w:t>Baseline adjustment and missing data</w:t>
      </w:r>
      <w:bookmarkEnd w:id="81"/>
      <w:bookmarkEnd w:id="82"/>
    </w:p>
    <w:p w14:paraId="1E422CEE" w14:textId="2F7ED0F9" w:rsidR="00924703" w:rsidRPr="00BE7421" w:rsidRDefault="00924703" w:rsidP="00924703">
      <w:r w:rsidRPr="00BE7421">
        <w:t>We will follow the SAP for decisions on whether to adjust for baseline. As described in the protocol, we will not adjust costs or outcomes for baseline due to the impact of the COVID-19 pandemic would differ for clusters.</w:t>
      </w:r>
      <w:r w:rsidR="00A61D0F">
        <w:t xml:space="preserve"> </w:t>
      </w:r>
      <w:r w:rsidRPr="00BE7421">
        <w:t>Sensitivity analyses will be undertaken commensurate with the SAP sensitivity analysis, described in section 6.6 and 6.7</w:t>
      </w:r>
      <w:r w:rsidR="002258AD">
        <w:t>.</w:t>
      </w:r>
      <w:r w:rsidR="00A57190">
        <w:t xml:space="preserve"> </w:t>
      </w:r>
      <w:r w:rsidRPr="00BE7421">
        <w:t>Missing data for costs and outcomes will follow the strategy outlined in the SAP (see section 6.4).</w:t>
      </w:r>
      <w:r w:rsidR="00254A02">
        <w:t xml:space="preserve">  Missing values are expected to be extremely few, thus any patterns of missing data will be described only and not considered in the formal analyses.</w:t>
      </w:r>
    </w:p>
    <w:p w14:paraId="6BC2682C" w14:textId="77777777" w:rsidR="00924703" w:rsidRPr="00935D3C" w:rsidRDefault="00924703" w:rsidP="004D5C43">
      <w:pPr>
        <w:pStyle w:val="Heading2"/>
        <w:numPr>
          <w:ilvl w:val="1"/>
          <w:numId w:val="11"/>
        </w:numPr>
        <w:rPr>
          <w:bCs/>
          <w:szCs w:val="24"/>
        </w:rPr>
      </w:pPr>
      <w:bookmarkStart w:id="83" w:name="_Toc180444242"/>
      <w:bookmarkStart w:id="84" w:name="_Toc188977312"/>
      <w:r w:rsidRPr="003928AF">
        <w:rPr>
          <w:bCs/>
          <w:szCs w:val="24"/>
        </w:rPr>
        <w:t>Analysis of cost-effectiveness</w:t>
      </w:r>
      <w:bookmarkEnd w:id="83"/>
      <w:bookmarkEnd w:id="84"/>
    </w:p>
    <w:p w14:paraId="1AB003D1" w14:textId="1695EF8D" w:rsidR="00924703" w:rsidRDefault="00924703" w:rsidP="00924703">
      <w:r w:rsidRPr="00BE7421">
        <w:t>Cost-utility analyses will be used to estimate cost per QALY</w:t>
      </w:r>
      <w:r w:rsidR="00A57190">
        <w:t xml:space="preserve"> gain at 24 months</w:t>
      </w:r>
      <w:r w:rsidRPr="00BE7421">
        <w:t xml:space="preserve"> between intervention and control groups. Incremental costs and effects will also be presented in disaggregated format with 95% confidence intervals for results</w:t>
      </w:r>
      <w:r w:rsidR="00443309" w:rsidRPr="00BE7421">
        <w:t xml:space="preserve">. </w:t>
      </w:r>
    </w:p>
    <w:p w14:paraId="393B3855" w14:textId="4CF77EBB" w:rsidR="00EC1ACC" w:rsidRPr="00DD3B31" w:rsidRDefault="00920437" w:rsidP="00EC1ACC">
      <w:r w:rsidRPr="00BE7421">
        <w:t>A cost-effectiveness analysis will determine the incremental cost/unscheduled contact avoided</w:t>
      </w:r>
      <w:r>
        <w:t xml:space="preserve"> at 24 months</w:t>
      </w:r>
      <w:r w:rsidRPr="00BE7421">
        <w:t>.</w:t>
      </w:r>
      <w:r w:rsidR="00EC1ACC" w:rsidRPr="00DD3B31">
        <w:rPr>
          <w:rFonts w:cs="Arial"/>
        </w:rPr>
        <w:t>Incremental cost-effectiveness ratios (ICERs) will be calculated, if there is no evidence of dominance (i.e. the IMP2ART intervention is more expensive and less effective, compared to control) . An ICER can be represented as:</w:t>
      </w:r>
    </w:p>
    <w:p w14:paraId="275B206B" w14:textId="77777777" w:rsidR="00924703" w:rsidRPr="00BE7421" w:rsidRDefault="00924703" w:rsidP="00924703">
      <w:pPr>
        <w:rPr>
          <w:rFonts w:cs="Arial"/>
        </w:rPr>
      </w:pPr>
      <m:oMathPara>
        <m:oMath>
          <m:r>
            <w:rPr>
              <w:rFonts w:ascii="Cambria Math" w:hAnsi="Cambria Math" w:cs="Arial"/>
            </w:rPr>
            <m:t>ICER=</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0</m:t>
                  </m:r>
                </m:sub>
              </m:sSub>
            </m:num>
            <m:den>
              <m:sSub>
                <m:sSubPr>
                  <m:ctrlPr>
                    <w:rPr>
                      <w:rFonts w:ascii="Cambria Math" w:hAnsi="Cambria Math" w:cs="Arial"/>
                      <w:i/>
                    </w:rPr>
                  </m:ctrlPr>
                </m:sSubPr>
                <m:e>
                  <m:r>
                    <w:rPr>
                      <w:rFonts w:ascii="Cambria Math" w:hAnsi="Cambria Math" w:cs="Arial"/>
                    </w:rPr>
                    <m:t>E</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0</m:t>
                  </m:r>
                </m:sub>
              </m:sSub>
            </m:den>
          </m:f>
          <m:r>
            <w:rPr>
              <w:rFonts w:ascii="Cambria Math" w:hAnsi="Cambria Math" w:cs="Arial"/>
            </w:rPr>
            <m:t>=</m:t>
          </m:r>
          <m:f>
            <m:fPr>
              <m:ctrlPr>
                <w:rPr>
                  <w:rFonts w:ascii="Cambria Math" w:hAnsi="Cambria Math" w:cs="Arial"/>
                  <w:i/>
                </w:rPr>
              </m:ctrlPr>
            </m:fPr>
            <m:num>
              <m:r>
                <m:rPr>
                  <m:sty m:val="p"/>
                </m:rPr>
                <w:rPr>
                  <w:rFonts w:ascii="Cambria Math" w:hAnsi="Cambria Math" w:cs="Arial"/>
                </w:rPr>
                <m:t>Δ</m:t>
              </m:r>
              <m:r>
                <w:rPr>
                  <w:rFonts w:ascii="Cambria Math" w:hAnsi="Cambria Math" w:cs="Arial"/>
                </w:rPr>
                <m:t>C</m:t>
              </m:r>
            </m:num>
            <m:den>
              <m:r>
                <m:rPr>
                  <m:sty m:val="p"/>
                </m:rPr>
                <w:rPr>
                  <w:rFonts w:ascii="Cambria Math" w:hAnsi="Cambria Math" w:cs="Arial"/>
                </w:rPr>
                <m:t>Δ</m:t>
              </m:r>
              <m:r>
                <w:rPr>
                  <w:rFonts w:ascii="Cambria Math" w:hAnsi="Cambria Math" w:cs="Arial"/>
                </w:rPr>
                <m:t>E</m:t>
              </m:r>
            </m:den>
          </m:f>
        </m:oMath>
      </m:oMathPara>
    </w:p>
    <w:p w14:paraId="6DF76E07" w14:textId="77777777" w:rsidR="00924703" w:rsidRPr="00BE7421" w:rsidRDefault="00924703" w:rsidP="00924703">
      <w:pPr>
        <w:rPr>
          <w:rFonts w:cs="Arial"/>
        </w:rPr>
      </w:pPr>
      <w:r w:rsidRPr="00BE7421">
        <w:rPr>
          <w:rFonts w:cs="Arial"/>
        </w:rPr>
        <w:t xml:space="preserve">Where </w:t>
      </w:r>
      <m:oMath>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1</m:t>
            </m:r>
          </m:sub>
        </m:sSub>
      </m:oMath>
      <w:r w:rsidRPr="00BE7421">
        <w:rPr>
          <w:rFonts w:cs="Arial"/>
        </w:rPr>
        <w:t xml:space="preserve"> and </w:t>
      </w:r>
      <m:oMath>
        <m:sSub>
          <m:sSubPr>
            <m:ctrlPr>
              <w:rPr>
                <w:rFonts w:ascii="Cambria Math" w:hAnsi="Cambria Math" w:cs="Arial"/>
              </w:rPr>
            </m:ctrlPr>
          </m:sSubPr>
          <m:e>
            <m:r>
              <m:rPr>
                <m:sty m:val="p"/>
              </m:rPr>
              <w:rPr>
                <w:rFonts w:ascii="Cambria Math" w:hAnsi="Cambria Math" w:cs="Arial"/>
              </w:rPr>
              <m:t>E</m:t>
            </m:r>
          </m:e>
          <m:sub>
            <m:r>
              <m:rPr>
                <m:sty m:val="p"/>
              </m:rPr>
              <w:rPr>
                <w:rFonts w:ascii="Cambria Math" w:hAnsi="Cambria Math" w:cs="Arial"/>
              </w:rPr>
              <m:t>1</m:t>
            </m:r>
          </m:sub>
        </m:sSub>
      </m:oMath>
      <w:r w:rsidRPr="00BE7421">
        <w:rPr>
          <w:rFonts w:cs="Arial"/>
        </w:rPr>
        <w:t xml:space="preserve"> are the costs and effects of the intervention arm and </w:t>
      </w:r>
      <m:oMath>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0</m:t>
            </m:r>
          </m:sub>
        </m:sSub>
      </m:oMath>
      <w:r w:rsidRPr="00BE7421">
        <w:rPr>
          <w:rFonts w:cs="Arial"/>
        </w:rPr>
        <w:t xml:space="preserve"> and </w:t>
      </w:r>
      <m:oMath>
        <m:sSub>
          <m:sSubPr>
            <m:ctrlPr>
              <w:rPr>
                <w:rFonts w:ascii="Cambria Math" w:hAnsi="Cambria Math" w:cs="Arial"/>
              </w:rPr>
            </m:ctrlPr>
          </m:sSubPr>
          <m:e>
            <m:r>
              <m:rPr>
                <m:sty m:val="p"/>
              </m:rPr>
              <w:rPr>
                <w:rFonts w:ascii="Cambria Math" w:hAnsi="Cambria Math" w:cs="Arial"/>
              </w:rPr>
              <m:t>E</m:t>
            </m:r>
          </m:e>
          <m:sub>
            <m:r>
              <m:rPr>
                <m:sty m:val="p"/>
              </m:rPr>
              <w:rPr>
                <w:rFonts w:ascii="Cambria Math" w:hAnsi="Cambria Math" w:cs="Arial"/>
              </w:rPr>
              <m:t>0</m:t>
            </m:r>
          </m:sub>
        </m:sSub>
      </m:oMath>
      <w:r w:rsidRPr="00BE7421">
        <w:rPr>
          <w:rFonts w:cs="Arial"/>
        </w:rPr>
        <w:t xml:space="preserve"> are the cost and effects of the control arm with </w:t>
      </w:r>
      <m:oMath>
        <m:r>
          <m:rPr>
            <m:sty m:val="p"/>
          </m:rPr>
          <w:rPr>
            <w:rFonts w:ascii="Cambria Math" w:hAnsi="Cambria Math" w:cs="Arial"/>
          </w:rPr>
          <m:t>Δ</m:t>
        </m:r>
        <m:r>
          <w:rPr>
            <w:rFonts w:ascii="Cambria Math" w:hAnsi="Cambria Math" w:cs="Arial"/>
          </w:rPr>
          <m:t>C</m:t>
        </m:r>
      </m:oMath>
      <w:r w:rsidRPr="00BE7421">
        <w:rPr>
          <w:rFonts w:cs="Arial"/>
        </w:rPr>
        <w:t xml:space="preserve"> and </w:t>
      </w:r>
      <m:oMath>
        <m:r>
          <m:rPr>
            <m:sty m:val="p"/>
          </m:rPr>
          <w:rPr>
            <w:rFonts w:ascii="Cambria Math" w:hAnsi="Cambria Math" w:cs="Arial"/>
          </w:rPr>
          <m:t>ΔE</m:t>
        </m:r>
      </m:oMath>
      <w:r w:rsidRPr="00BE7421">
        <w:rPr>
          <w:rFonts w:cs="Arial"/>
        </w:rPr>
        <w:t xml:space="preserve"> the incremental costs and effects of the intervention compared to control. The ratio allows for assessment of the cost-effectiveness of the intervention.</w:t>
      </w:r>
    </w:p>
    <w:p w14:paraId="4844F57C" w14:textId="106F1EBD" w:rsidR="00924703" w:rsidRDefault="00924703" w:rsidP="00924703">
      <w:r w:rsidRPr="00BE7421">
        <w:t xml:space="preserve">Outputs will also be used to estimate the incremental net monetary benefit (INMB) statistic at the standard willingness to pay thresholds as suggested by NICE. </w:t>
      </w:r>
    </w:p>
    <w:p w14:paraId="298D9D57" w14:textId="1643319D" w:rsidR="00A61D0F" w:rsidRPr="00BE7421" w:rsidRDefault="00A61D0F" w:rsidP="00924703">
      <m:oMathPara>
        <m:oMath>
          <m:r>
            <m:rPr>
              <m:nor/>
            </m:rPr>
            <w:rPr>
              <w:rFonts w:ascii="Cambria Math" w:hAnsi="Cambria Math"/>
            </w:rPr>
            <m:t>INMB</m:t>
          </m:r>
          <m:r>
            <w:rPr>
              <w:rFonts w:ascii="Cambria Math" w:hAnsi="Cambria Math"/>
            </w:rPr>
            <m:t>=λ∆E-∆C&gt;0</m:t>
          </m:r>
        </m:oMath>
      </m:oMathPara>
    </w:p>
    <w:p w14:paraId="2C40B861" w14:textId="30495D9D" w:rsidR="00924703" w:rsidRPr="00BE7421" w:rsidRDefault="00924703" w:rsidP="00924703"/>
    <w:p w14:paraId="6B067A82" w14:textId="1D6C670F" w:rsidR="0008610C" w:rsidRPr="002258AD" w:rsidRDefault="0008610C" w:rsidP="004D5C43">
      <w:pPr>
        <w:pStyle w:val="Heading2"/>
        <w:numPr>
          <w:ilvl w:val="1"/>
          <w:numId w:val="11"/>
        </w:numPr>
      </w:pPr>
      <w:bookmarkStart w:id="85" w:name="_Toc188977313"/>
      <w:r>
        <w:t>Cost consequences analysis</w:t>
      </w:r>
      <w:bookmarkEnd w:id="85"/>
    </w:p>
    <w:p w14:paraId="75E1E138" w14:textId="265867B1" w:rsidR="00924703" w:rsidRPr="00BE7421" w:rsidRDefault="00924703" w:rsidP="00924703">
      <w:r w:rsidRPr="00BE7421">
        <w:t>A cost-consequences analysis will visually compare outcomes and costs of intervention and control in tabular form</w:t>
      </w:r>
      <w:r w:rsidR="00254A02">
        <w:t>, based on clinical outcomes</w:t>
      </w:r>
      <w:r w:rsidRPr="00BE7421">
        <w:t xml:space="preserve">. An example of the output of the cost-consequences analysis can be found in </w:t>
      </w:r>
      <w:r w:rsidR="00292AAA" w:rsidRPr="00292AAA">
        <w:t>T</w:t>
      </w:r>
      <w:r w:rsidRPr="00292AAA">
        <w:t xml:space="preserve">able </w:t>
      </w:r>
      <w:r w:rsidR="00292AAA" w:rsidRPr="00292AAA">
        <w:t>A1</w:t>
      </w:r>
      <w:r w:rsidRPr="00292AAA">
        <w:t xml:space="preserve">, Appendix </w:t>
      </w:r>
      <w:r w:rsidR="00DE621B" w:rsidRPr="00292AAA">
        <w:t>5</w:t>
      </w:r>
      <w:r w:rsidRPr="00292AAA">
        <w:t>.</w:t>
      </w:r>
      <w:r w:rsidRPr="00BE7421">
        <w:t xml:space="preserve"> </w:t>
      </w:r>
    </w:p>
    <w:p w14:paraId="424BEE7E" w14:textId="46F2C899" w:rsidR="0008610C" w:rsidRPr="002258AD" w:rsidRDefault="0008610C" w:rsidP="004D5C43">
      <w:pPr>
        <w:pStyle w:val="Heading2"/>
        <w:numPr>
          <w:ilvl w:val="1"/>
          <w:numId w:val="11"/>
        </w:numPr>
      </w:pPr>
      <w:bookmarkStart w:id="86" w:name="_Toc188977314"/>
      <w:r>
        <w:t>Resource impact on UK NHS budgets</w:t>
      </w:r>
      <w:bookmarkEnd w:id="86"/>
      <w:r w:rsidRPr="002258AD">
        <w:t xml:space="preserve"> </w:t>
      </w:r>
    </w:p>
    <w:p w14:paraId="67F53A8A" w14:textId="4C1DDBBD" w:rsidR="002258AD" w:rsidRDefault="00924703" w:rsidP="002258AD">
      <w:r w:rsidRPr="00BE7421">
        <w:t xml:space="preserve">A </w:t>
      </w:r>
      <w:r w:rsidR="00FB6614" w:rsidRPr="00DD3B31">
        <w:t>budget impact analysis based on the IMP</w:t>
      </w:r>
      <w:r w:rsidR="00FB6614" w:rsidRPr="00DD3B31">
        <w:rPr>
          <w:vertAlign w:val="superscript"/>
        </w:rPr>
        <w:t>2</w:t>
      </w:r>
      <w:r w:rsidR="00FB6614" w:rsidRPr="00DD3B31">
        <w:t>ART implementation strategy will be undertaken to estimate the potential investment or resource/cost impact of healthcare resulting from the provision of the IMP</w:t>
      </w:r>
      <w:r w:rsidR="00FB6614" w:rsidRPr="00DD3B31">
        <w:rPr>
          <w:vertAlign w:val="superscript"/>
        </w:rPr>
        <w:t>2</w:t>
      </w:r>
      <w:r w:rsidR="00FB6614" w:rsidRPr="00DD3B31">
        <w:t>ART across UK NHS (and split into the devolved nations) over a predicted 5-year time horizon. This will be done if there is evidence that IMP</w:t>
      </w:r>
      <w:r w:rsidR="00FB6614" w:rsidRPr="00DD3B31">
        <w:rPr>
          <w:vertAlign w:val="superscript"/>
        </w:rPr>
        <w:t>2</w:t>
      </w:r>
      <w:r w:rsidR="00FB6614" w:rsidRPr="00DD3B31">
        <w:t xml:space="preserve">ART represents a clinical and/or cost-effective strategy based on the trial findings. </w:t>
      </w:r>
      <w:r w:rsidRPr="00BE7421">
        <w:t>Published annual incidence rate of new asthma diagnoses and UK population estimates will be used to estimate the number of new cases of active asthma per year. The resulting number of people potentially going through the IMP</w:t>
      </w:r>
      <w:r w:rsidRPr="00BE7421">
        <w:rPr>
          <w:vertAlign w:val="superscript"/>
        </w:rPr>
        <w:t>2</w:t>
      </w:r>
      <w:r w:rsidRPr="00BE7421">
        <w:t xml:space="preserve">ART pathway will then be used to calculate total cost and net cost of healthcare resource use data for both the and the comparator patients. Finally, the change in healthcare resource use and the implementation costs </w:t>
      </w:r>
      <w:r w:rsidR="0071468E">
        <w:t>w</w:t>
      </w:r>
      <w:r w:rsidR="002258AD">
        <w:t xml:space="preserve">ill be </w:t>
      </w:r>
      <w:r w:rsidRPr="00BE7421">
        <w:t>combined to arrive at a total net</w:t>
      </w:r>
      <w:r w:rsidR="00D774AB">
        <w:t xml:space="preserve"> </w:t>
      </w:r>
      <w:r w:rsidRPr="00BE7421">
        <w:t>budget impact of the IMP</w:t>
      </w:r>
      <w:r w:rsidRPr="00BE7421">
        <w:rPr>
          <w:vertAlign w:val="superscript"/>
        </w:rPr>
        <w:t>2</w:t>
      </w:r>
      <w:r w:rsidRPr="00BE7421">
        <w:t xml:space="preserve">ART pathway over the next five years. </w:t>
      </w:r>
      <w:bookmarkStart w:id="87" w:name="_Toc180444243"/>
    </w:p>
    <w:p w14:paraId="1A4828DE" w14:textId="4AF74397" w:rsidR="00924703" w:rsidRPr="002258AD" w:rsidRDefault="00924703" w:rsidP="004D5C43">
      <w:pPr>
        <w:pStyle w:val="Heading2"/>
        <w:numPr>
          <w:ilvl w:val="1"/>
          <w:numId w:val="11"/>
        </w:numPr>
      </w:pPr>
      <w:bookmarkStart w:id="88" w:name="_Toc188977315"/>
      <w:r w:rsidRPr="002258AD">
        <w:t>Sampling Uncertainty</w:t>
      </w:r>
      <w:bookmarkEnd w:id="88"/>
      <w:r w:rsidRPr="002258AD">
        <w:t xml:space="preserve"> </w:t>
      </w:r>
    </w:p>
    <w:p w14:paraId="5D548811" w14:textId="0D0BA1AE" w:rsidR="00924703" w:rsidRPr="00BE7421" w:rsidRDefault="00924703" w:rsidP="00924703">
      <w:r w:rsidRPr="00BE7421">
        <w:t xml:space="preserve">Our methods for managing sampling uncertainty are described in section 6.0. </w:t>
      </w:r>
    </w:p>
    <w:p w14:paraId="0EF4CF97" w14:textId="77777777" w:rsidR="00924703" w:rsidRPr="00BE7421" w:rsidRDefault="00924703" w:rsidP="004D5C43">
      <w:pPr>
        <w:pStyle w:val="Heading2"/>
        <w:numPr>
          <w:ilvl w:val="1"/>
          <w:numId w:val="11"/>
        </w:numPr>
        <w:rPr>
          <w:bCs/>
          <w:szCs w:val="24"/>
        </w:rPr>
      </w:pPr>
      <w:bookmarkStart w:id="89" w:name="_Toc188977316"/>
      <w:r w:rsidRPr="00BE7421">
        <w:rPr>
          <w:bCs/>
          <w:szCs w:val="24"/>
        </w:rPr>
        <w:t>Subgroup Analyses/ Heterogeneity Analysis</w:t>
      </w:r>
      <w:bookmarkEnd w:id="89"/>
    </w:p>
    <w:bookmarkEnd w:id="87"/>
    <w:p w14:paraId="60CC9E68" w14:textId="4206673E" w:rsidR="00924703" w:rsidRPr="00254A02" w:rsidRDefault="00924703" w:rsidP="00924703">
      <w:r w:rsidRPr="00BE7421">
        <w:t xml:space="preserve">No sub-group analyses </w:t>
      </w:r>
      <w:r w:rsidR="0008610C">
        <w:t>are</w:t>
      </w:r>
      <w:r w:rsidRPr="00BE7421">
        <w:t xml:space="preserve"> planned.</w:t>
      </w:r>
      <w:r w:rsidR="00254A02">
        <w:t xml:space="preserve"> The statistical analysis set out in section 6.5, SAP, will be used to inform the planned work on IMP</w:t>
      </w:r>
      <w:r w:rsidR="00254A02">
        <w:rPr>
          <w:vertAlign w:val="superscript"/>
        </w:rPr>
        <w:t>2</w:t>
      </w:r>
      <w:r w:rsidR="00254A02">
        <w:t>ART-E, which is a separate study to extend the analysis set out in this HEAP to formally consider distributional cost-effectiveness analyses.</w:t>
      </w:r>
    </w:p>
    <w:p w14:paraId="2476F5F0" w14:textId="77777777" w:rsidR="00924703" w:rsidRPr="00BE7421" w:rsidRDefault="00924703" w:rsidP="004D5C43">
      <w:pPr>
        <w:pStyle w:val="Heading2"/>
        <w:numPr>
          <w:ilvl w:val="1"/>
          <w:numId w:val="11"/>
        </w:numPr>
        <w:rPr>
          <w:bCs/>
          <w:szCs w:val="24"/>
        </w:rPr>
      </w:pPr>
      <w:bookmarkStart w:id="90" w:name="_Toc188977317"/>
      <w:bookmarkStart w:id="91" w:name="_Toc180444245"/>
      <w:r w:rsidRPr="00BE7421">
        <w:rPr>
          <w:bCs/>
          <w:szCs w:val="24"/>
        </w:rPr>
        <w:t>Sensitivity Analysis</w:t>
      </w:r>
      <w:bookmarkEnd w:id="90"/>
    </w:p>
    <w:bookmarkEnd w:id="91"/>
    <w:p w14:paraId="02C5C6B7" w14:textId="572A2906" w:rsidR="00924703" w:rsidRPr="00BE7421" w:rsidRDefault="00924703" w:rsidP="00924703">
      <w:r w:rsidRPr="00BE7421">
        <w:t>Sensitivity analyses will be undertaken to account for the uncertainty in the parameters used in the cost-effectiveness analyses.</w:t>
      </w:r>
      <w:r w:rsidR="0008610C">
        <w:t xml:space="preserve"> </w:t>
      </w:r>
      <w:r w:rsidRPr="00BE7421">
        <w:t>This will involve making plausible changes to key methodological assumptions in order to understand how changes impact the cost-effectiveness result. Deterministic one-way sensitivity analyses (OWSAs) will be undertaken to examine the impact of changes in key parameters within a plausible range</w:t>
      </w:r>
      <w:r w:rsidR="00443309" w:rsidRPr="00BE7421">
        <w:t xml:space="preserve">. </w:t>
      </w:r>
      <w:r w:rsidRPr="00BE7421">
        <w:t xml:space="preserve">Results will be tabulated </w:t>
      </w:r>
      <w:r w:rsidR="002258AD">
        <w:t>(</w:t>
      </w:r>
      <w:r w:rsidR="002258AD" w:rsidRPr="00292AAA">
        <w:t xml:space="preserve">dummy tables </w:t>
      </w:r>
      <w:r w:rsidR="00292AAA" w:rsidRPr="00292AAA">
        <w:t>can</w:t>
      </w:r>
      <w:r w:rsidR="002258AD" w:rsidRPr="00292AAA">
        <w:t xml:space="preserve"> be </w:t>
      </w:r>
      <w:r w:rsidR="00292AAA" w:rsidRPr="00292AAA">
        <w:t>found in</w:t>
      </w:r>
      <w:r w:rsidR="002258AD" w:rsidRPr="00292AAA">
        <w:t xml:space="preserve"> </w:t>
      </w:r>
      <w:r w:rsidR="00796E5E" w:rsidRPr="00292AAA">
        <w:t>A</w:t>
      </w:r>
      <w:r w:rsidR="002258AD" w:rsidRPr="00292AAA">
        <w:t>ppendix</w:t>
      </w:r>
      <w:r w:rsidR="00796E5E" w:rsidRPr="00292AAA">
        <w:t xml:space="preserve"> </w:t>
      </w:r>
      <w:r w:rsidR="00DE621B" w:rsidRPr="00292AAA">
        <w:t>5</w:t>
      </w:r>
      <w:r w:rsidR="002258AD">
        <w:t>)</w:t>
      </w:r>
      <w:r w:rsidRPr="00BE7421">
        <w:t xml:space="preserve"> for comparison against the base-case analysis. Examples </w:t>
      </w:r>
      <w:r w:rsidR="00E00E57">
        <w:t xml:space="preserve">  i</w:t>
      </w:r>
      <w:r w:rsidRPr="00BE7421">
        <w:t>nclude:</w:t>
      </w:r>
    </w:p>
    <w:p w14:paraId="78651BBD" w14:textId="77777777" w:rsidR="00924703" w:rsidRPr="00BE7421" w:rsidRDefault="00924703" w:rsidP="004D5C43">
      <w:pPr>
        <w:pStyle w:val="ListParagraph"/>
        <w:numPr>
          <w:ilvl w:val="0"/>
          <w:numId w:val="7"/>
        </w:numPr>
        <w:spacing w:before="240" w:line="360" w:lineRule="auto"/>
      </w:pPr>
      <w:r w:rsidRPr="00BE7421">
        <w:t>Inclusion/exclusion of intervention development, training, and ongoing support costs.</w:t>
      </w:r>
    </w:p>
    <w:p w14:paraId="59E629E2" w14:textId="77777777" w:rsidR="00924703" w:rsidRPr="00BE7421" w:rsidRDefault="00924703" w:rsidP="004D5C43">
      <w:pPr>
        <w:pStyle w:val="ListParagraph"/>
        <w:numPr>
          <w:ilvl w:val="0"/>
          <w:numId w:val="7"/>
        </w:numPr>
        <w:spacing w:before="240" w:line="360" w:lineRule="auto"/>
      </w:pPr>
      <w:r w:rsidRPr="00BE7421">
        <w:t>Identifying plausible alternative parameter values for key unit costs.</w:t>
      </w:r>
    </w:p>
    <w:p w14:paraId="6DE19632" w14:textId="77777777" w:rsidR="00924703" w:rsidRPr="00BE7421" w:rsidRDefault="00924703" w:rsidP="004D5C43">
      <w:pPr>
        <w:pStyle w:val="ListParagraph"/>
        <w:numPr>
          <w:ilvl w:val="0"/>
          <w:numId w:val="7"/>
        </w:numPr>
        <w:spacing w:before="240" w:line="360" w:lineRule="auto"/>
      </w:pPr>
      <w:r w:rsidRPr="00BE7421">
        <w:t>QALYs derived from different literature sources.</w:t>
      </w:r>
    </w:p>
    <w:p w14:paraId="34E478F0" w14:textId="3083C265" w:rsidR="00924703" w:rsidRPr="00BE7421" w:rsidRDefault="00924703" w:rsidP="00924703">
      <w:r w:rsidRPr="00BE7421">
        <w:t>All model inputs and assumptions will be agreed with the IMP</w:t>
      </w:r>
      <w:r w:rsidRPr="00BE7421">
        <w:rPr>
          <w:vertAlign w:val="superscript"/>
        </w:rPr>
        <w:t>2</w:t>
      </w:r>
      <w:r w:rsidRPr="00BE7421">
        <w:t>ART team for the base case analysis and inform the parameters and assumptions to be tested in sensitivity/ scenario analysis</w:t>
      </w:r>
    </w:p>
    <w:p w14:paraId="63D4BC5A" w14:textId="77777777" w:rsidR="00A57190" w:rsidRDefault="00924703" w:rsidP="00A57190">
      <w:r w:rsidRPr="00BE7421">
        <w:t>Uncertainty will be explored using probabilistic sensitivity analysis (PSA) and cost-effectiveness acceptability curves</w:t>
      </w:r>
      <w:r w:rsidR="00A57190">
        <w:t xml:space="preserve"> (CEACs) presented</w:t>
      </w:r>
      <w:r w:rsidRPr="00BE7421">
        <w:t xml:space="preserve"> to estimate the probability that the intervention is cost-effective at a range of plausible cost-effectiveness thresholds. </w:t>
      </w:r>
    </w:p>
    <w:p w14:paraId="32C82ED6" w14:textId="135373CD" w:rsidR="00924703" w:rsidRPr="00A57190" w:rsidRDefault="00924703" w:rsidP="004D5C43">
      <w:pPr>
        <w:pStyle w:val="Heading2"/>
        <w:numPr>
          <w:ilvl w:val="1"/>
          <w:numId w:val="11"/>
        </w:numPr>
      </w:pPr>
      <w:bookmarkStart w:id="92" w:name="_Toc188977318"/>
      <w:r w:rsidRPr="00A57190">
        <w:t>Scenario Analysis</w:t>
      </w:r>
      <w:bookmarkEnd w:id="92"/>
    </w:p>
    <w:p w14:paraId="44B99A63" w14:textId="1FD442A7" w:rsidR="00924703" w:rsidRPr="00BE7421" w:rsidRDefault="00924703" w:rsidP="00924703">
      <w:r w:rsidRPr="00BE7421">
        <w:t>Selected scenario analyses will be conducted to examine the impact of key structural assumptions on the cost-effectiveness results. These scenarios will be agreed upon to reflect plausible changes (e.g., skill mix) in the implementation of the IMP</w:t>
      </w:r>
      <w:r w:rsidRPr="00BE7421">
        <w:rPr>
          <w:vertAlign w:val="superscript"/>
        </w:rPr>
        <w:t>2</w:t>
      </w:r>
      <w:r w:rsidRPr="00BE7421">
        <w:t>ART strategy into routine NHS practice.</w:t>
      </w:r>
      <w:r w:rsidR="0059228A">
        <w:t xml:space="preserve"> </w:t>
      </w:r>
      <w:r w:rsidR="0059228A" w:rsidRPr="00DD3B31">
        <w:t>We will not duplicate the analysis that will be conducted for IMP</w:t>
      </w:r>
      <w:r w:rsidR="0059228A" w:rsidRPr="00DD3B31">
        <w:rPr>
          <w:vertAlign w:val="superscript"/>
        </w:rPr>
        <w:t>2</w:t>
      </w:r>
      <w:r w:rsidR="0059228A" w:rsidRPr="00DD3B31">
        <w:t>ART-E which will formally explore equity considerations in different sub-populations.</w:t>
      </w:r>
    </w:p>
    <w:p w14:paraId="74A2B65B" w14:textId="610C6CEF" w:rsidR="00924703" w:rsidRPr="00BE7421" w:rsidRDefault="00924703" w:rsidP="00924703">
      <w:pPr>
        <w:pStyle w:val="Heading1"/>
        <w:spacing w:after="240"/>
      </w:pPr>
      <w:bookmarkStart w:id="93" w:name="_Toc188977319"/>
      <w:bookmarkStart w:id="94" w:name="_Toc180444246"/>
      <w:r w:rsidRPr="00BE7421">
        <w:t>Section 6: Modelling</w:t>
      </w:r>
      <w:bookmarkEnd w:id="93"/>
      <w:r w:rsidRPr="00BE7421">
        <w:t xml:space="preserve"> </w:t>
      </w:r>
    </w:p>
    <w:p w14:paraId="213AB80C" w14:textId="77777777" w:rsidR="00924703" w:rsidRPr="00BE7421" w:rsidRDefault="00924703" w:rsidP="004D5C43">
      <w:pPr>
        <w:pStyle w:val="Heading2"/>
        <w:numPr>
          <w:ilvl w:val="1"/>
          <w:numId w:val="13"/>
        </w:numPr>
        <w:spacing w:after="240"/>
      </w:pPr>
      <w:bookmarkStart w:id="95" w:name="_Toc188977320"/>
      <w:r w:rsidRPr="00BE7421">
        <w:t>Decision Analytic Modelling</w:t>
      </w:r>
      <w:bookmarkEnd w:id="95"/>
    </w:p>
    <w:p w14:paraId="49EAC543" w14:textId="5DB806B4" w:rsidR="00E00E57" w:rsidRPr="003431C0" w:rsidRDefault="00A57190" w:rsidP="00A57190">
      <w:r w:rsidRPr="00BE7421">
        <w:t>A</w:t>
      </w:r>
      <w:r w:rsidR="003431C0">
        <w:t xml:space="preserve"> </w:t>
      </w:r>
      <w:r w:rsidR="003431C0" w:rsidRPr="0008610C">
        <w:rPr>
          <w:i/>
          <w:iCs/>
        </w:rPr>
        <w:t>de</w:t>
      </w:r>
      <w:r w:rsidR="0008610C">
        <w:rPr>
          <w:i/>
          <w:iCs/>
        </w:rPr>
        <w:t>-</w:t>
      </w:r>
      <w:r w:rsidR="003431C0" w:rsidRPr="0008610C">
        <w:rPr>
          <w:i/>
          <w:iCs/>
        </w:rPr>
        <w:t>novo</w:t>
      </w:r>
      <w:r w:rsidRPr="00BE7421">
        <w:t xml:space="preserve"> decision-analytical model will be developed in Microsoft Excel 201</w:t>
      </w:r>
      <w:r w:rsidR="00B960A4">
        <w:t>7</w:t>
      </w:r>
      <w:r w:rsidRPr="00BE7421">
        <w:t xml:space="preserve"> and Visual Basics for Applications (VBA)</w:t>
      </w:r>
      <w:r w:rsidRPr="00A57190">
        <w:rPr>
          <w:rFonts w:cs="Arial"/>
        </w:rPr>
        <w:t xml:space="preserve"> for Excel (version 365) </w:t>
      </w:r>
      <w:r w:rsidRPr="00BE7421">
        <w:t>to conduct the incremental analyses (see section 5.4). A structure</w:t>
      </w:r>
      <w:r>
        <w:t>d</w:t>
      </w:r>
      <w:r w:rsidRPr="00BE7421">
        <w:t xml:space="preserve"> review of the literature will be undertaken to review </w:t>
      </w:r>
      <w:r>
        <w:t xml:space="preserve">similar </w:t>
      </w:r>
      <w:r w:rsidRPr="00BE7421">
        <w:t>decision problems in asthma</w:t>
      </w:r>
      <w:r>
        <w:t xml:space="preserve"> populations</w:t>
      </w:r>
      <w:r w:rsidRPr="00BE7421">
        <w:t>, and to understand the limitations presented in other model-based analyses</w:t>
      </w:r>
      <w:r>
        <w:t>. This report will be appended to the final</w:t>
      </w:r>
      <w:r w:rsidR="00F66B30">
        <w:t xml:space="preserve"> HE report.</w:t>
      </w:r>
      <w:r w:rsidR="009F6ABC">
        <w:t xml:space="preserve"> T</w:t>
      </w:r>
      <w:r w:rsidR="003431C0">
        <w:t>he IMP</w:t>
      </w:r>
      <w:r w:rsidR="003431C0">
        <w:rPr>
          <w:vertAlign w:val="superscript"/>
        </w:rPr>
        <w:t>2</w:t>
      </w:r>
      <w:r w:rsidR="003431C0">
        <w:t xml:space="preserve">ART model will be constructed, using </w:t>
      </w:r>
      <w:r w:rsidR="00F66B30">
        <w:t xml:space="preserve">pilot </w:t>
      </w:r>
      <w:r w:rsidR="003431C0">
        <w:t>‘data’ run</w:t>
      </w:r>
      <w:r w:rsidR="009F6ABC">
        <w:t>s</w:t>
      </w:r>
      <w:r w:rsidR="003431C0">
        <w:t xml:space="preserve"> to check the technical performance of the model prior to data lockdown and final analysis as part of our QA processes.</w:t>
      </w:r>
      <w:r w:rsidR="00755998">
        <w:t xml:space="preserve"> </w:t>
      </w:r>
    </w:p>
    <w:p w14:paraId="5C15EE8A" w14:textId="77777777" w:rsidR="00924703" w:rsidRPr="00BE7421" w:rsidRDefault="00924703" w:rsidP="004D5C43">
      <w:pPr>
        <w:pStyle w:val="Heading2"/>
        <w:numPr>
          <w:ilvl w:val="1"/>
          <w:numId w:val="13"/>
        </w:numPr>
      </w:pPr>
      <w:bookmarkStart w:id="96" w:name="_Toc188977321"/>
      <w:r w:rsidRPr="00BE7421">
        <w:t>Model Type</w:t>
      </w:r>
      <w:bookmarkEnd w:id="96"/>
    </w:p>
    <w:p w14:paraId="7C880D6F" w14:textId="7359BFAF" w:rsidR="00AF1D99" w:rsidRDefault="00621EFC" w:rsidP="00AA5B79">
      <w:r>
        <w:t>We will take an individual patient-level simulation modelling approach</w:t>
      </w:r>
      <w:r w:rsidR="00443309">
        <w:t xml:space="preserve">. </w:t>
      </w:r>
      <w:r>
        <w:t>With the large sample size available from the IMP</w:t>
      </w:r>
      <w:r>
        <w:rPr>
          <w:vertAlign w:val="superscript"/>
        </w:rPr>
        <w:t>2</w:t>
      </w:r>
      <w:r>
        <w:t>ART trial to obtain estimates of costs and outcomes, alongside a large number of parameter samples to test for uncertainty in these estimates, this will provide a mechanism to reflect the</w:t>
      </w:r>
      <w:r w:rsidR="009B22BD">
        <w:t xml:space="preserve"> (random)</w:t>
      </w:r>
      <w:r>
        <w:t xml:space="preserve"> variation expected</w:t>
      </w:r>
      <w:r w:rsidR="00443309">
        <w:t xml:space="preserve">. </w:t>
      </w:r>
      <w:r w:rsidR="009B22BD">
        <w:t xml:space="preserve">A discrete event simulation model (DES) will be built, following good practice </w:t>
      </w:r>
      <w:r w:rsidR="00A90BF7">
        <w:t xml:space="preserve"> </w:t>
      </w:r>
      <w:r w:rsidR="00576E7A">
        <w:fldChar w:fldCharType="begin"/>
      </w:r>
      <w:r w:rsidR="007B2F63">
        <w:instrText xml:space="preserve"> ADDIN EN.CITE &lt;EndNote&gt;&lt;Cite&gt;&lt;Author&gt;Karnon&lt;/Author&gt;&lt;Year&gt;2012&lt;/Year&gt;&lt;RecNum&gt;537&lt;/RecNum&gt;&lt;DisplayText&gt;[20]&lt;/DisplayText&gt;&lt;record&gt;&lt;rec-number&gt;537&lt;/rec-number&gt;&lt;foreign-keys&gt;&lt;key app="EN" db-id="t9wz2p9eu0wrwbe225tprsrt0tsf09xwd925" timestamp="1738140809"&gt;537&lt;/key&gt;&lt;/foreign-keys&gt;&lt;ref-type name="Journal Article"&gt;17&lt;/ref-type&gt;&lt;contributors&gt;&lt;authors&gt;&lt;author&gt;Karnon, Jonathan&lt;/author&gt;&lt;author&gt;Stahl, James&lt;/author&gt;&lt;author&gt;Brennan, Alan&lt;/author&gt;&lt;author&gt;Caro, J Jaime&lt;/author&gt;&lt;author&gt;Mar, Javier&lt;/author&gt;&lt;author&gt;Möller, Jörgen&lt;/author&gt;&lt;/authors&gt;&lt;/contributors&gt;&lt;titles&gt;&lt;title&gt;Modeling using discrete event simulation: a report of the ISPOR-SMDM Modeling Good Research Practices Task Force–4&lt;/title&gt;&lt;secondary-title&gt;Medical decision making&lt;/secondary-title&gt;&lt;/titles&gt;&lt;periodical&gt;&lt;full-title&gt;Medical decision making&lt;/full-title&gt;&lt;/periodical&gt;&lt;pages&gt;701-711&lt;/pages&gt;&lt;volume&gt;32&lt;/volume&gt;&lt;number&gt;5&lt;/number&gt;&lt;dates&gt;&lt;year&gt;2012&lt;/year&gt;&lt;/dates&gt;&lt;isbn&gt;0272-989X&lt;/isbn&gt;&lt;urls&gt;&lt;/urls&gt;&lt;/record&gt;&lt;/Cite&gt;&lt;/EndNote&gt;</w:instrText>
      </w:r>
      <w:r w:rsidR="00576E7A">
        <w:fldChar w:fldCharType="separate"/>
      </w:r>
      <w:r w:rsidR="007B2F63">
        <w:rPr>
          <w:noProof/>
        </w:rPr>
        <w:t>[20]</w:t>
      </w:r>
      <w:r w:rsidR="00576E7A">
        <w:fldChar w:fldCharType="end"/>
      </w:r>
      <w:r w:rsidR="00576E7A">
        <w:t xml:space="preserve">. </w:t>
      </w:r>
      <w:r w:rsidR="00AF1D99">
        <w:t xml:space="preserve">This will use time-to-event to represent the parameters e.g. unscheduled care that can occur at various time-points over the ‘patient pathway’ and is best described stochastically rather than be limited to fixed time intervals assumed in a cohort approach. </w:t>
      </w:r>
    </w:p>
    <w:p w14:paraId="34161A7A" w14:textId="2CBF4E80" w:rsidR="003639C4" w:rsidRDefault="00924703" w:rsidP="004D5C43">
      <w:pPr>
        <w:pStyle w:val="Heading2"/>
        <w:numPr>
          <w:ilvl w:val="1"/>
          <w:numId w:val="13"/>
        </w:numPr>
      </w:pPr>
      <w:bookmarkStart w:id="97" w:name="_Toc188977322"/>
      <w:r w:rsidRPr="00BE7421">
        <w:t>Model Structure</w:t>
      </w:r>
      <w:bookmarkEnd w:id="97"/>
    </w:p>
    <w:p w14:paraId="76570344" w14:textId="77777777" w:rsidR="004A1FA7" w:rsidRDefault="003431C0" w:rsidP="004A1FA7">
      <w:r>
        <w:t>Individuals included in the eligible IMP</w:t>
      </w:r>
      <w:r>
        <w:rPr>
          <w:vertAlign w:val="superscript"/>
        </w:rPr>
        <w:t>2</w:t>
      </w:r>
      <w:r>
        <w:t xml:space="preserve">ART population will enter the model at the point where the decision has been made to randomise their </w:t>
      </w:r>
      <w:r w:rsidR="00C107B8">
        <w:t>GP practice to an intervention practice and usual care (control) practice</w:t>
      </w:r>
      <w:r w:rsidR="00443309">
        <w:t xml:space="preserve">. </w:t>
      </w:r>
      <w:r w:rsidR="00C107B8">
        <w:t>Patients who are in control practices would receive usual care for their asthma management. They may have unscheduled care events(s) as a result of their asthma (e.g. acute exacerbation), requiring treatment through the 24 months follow-up</w:t>
      </w:r>
      <w:r w:rsidR="00443309">
        <w:t xml:space="preserve">. </w:t>
      </w:r>
      <w:r w:rsidR="00C107B8">
        <w:t>Likewise, for the intervention group, patients may have unscheduled care events(s) requiring treatment</w:t>
      </w:r>
      <w:r w:rsidR="00443309">
        <w:t xml:space="preserve">. </w:t>
      </w:r>
      <w:r w:rsidR="00C107B8">
        <w:t>For both intervention and control groups we will count the number of unscheduled care events over the time period</w:t>
      </w:r>
      <w:r w:rsidR="00443309">
        <w:t xml:space="preserve">. </w:t>
      </w:r>
    </w:p>
    <w:p w14:paraId="304076B2" w14:textId="1D741A30" w:rsidR="004A1FA7" w:rsidRPr="004A1FA7" w:rsidRDefault="004A1FA7" w:rsidP="004A1FA7">
      <w:r w:rsidRPr="004A1FA7">
        <w:t>Discussion with experts from OPC on the identification of the type of unscheduled care will take place prior to final analysis and if possible costs will be calculated based on the correct type of health care interaction. Where this is not possible, a weighted average based on clinician opinion</w:t>
      </w:r>
      <w:r>
        <w:t xml:space="preserve"> and/or informed by work from the ARRISA-UK trial</w:t>
      </w:r>
      <w:r w:rsidRPr="004A1FA7">
        <w:t xml:space="preserve"> will be used and will be tested for robustness in the sensitivity analysis</w:t>
      </w:r>
    </w:p>
    <w:p w14:paraId="78F87871" w14:textId="77777777" w:rsidR="004A1FA7" w:rsidRDefault="004A1FA7" w:rsidP="003431C0"/>
    <w:p w14:paraId="1804515A" w14:textId="3E59B310" w:rsidR="00755998" w:rsidRPr="00755998" w:rsidRDefault="009B22BD" w:rsidP="003431C0">
      <w:r>
        <w:t>Such ‘events’ will be assumed to result in a change in the patient’s utility value and costs incurred and we will consider whether the impact of an event ‘changes’ future events</w:t>
      </w:r>
      <w:r w:rsidR="00AF1D99">
        <w:t>, as part of tracking costs and outcome (QALYs) accrued through the care pathway</w:t>
      </w:r>
      <w:r w:rsidR="00443309">
        <w:t xml:space="preserve">. </w:t>
      </w:r>
    </w:p>
    <w:p w14:paraId="1E56B7A1" w14:textId="65F2B804" w:rsidR="00755998" w:rsidRDefault="003639C4" w:rsidP="003431C0">
      <w:r>
        <w:t>For our base-case, we will assume there are no additional co-morbidities</w:t>
      </w:r>
      <w:r w:rsidR="00755998">
        <w:t xml:space="preserve"> or adverse events (e.g. as a result of oral steroid use) </w:t>
      </w:r>
      <w:r>
        <w:t>but we will explore the data and consult with the IMP</w:t>
      </w:r>
      <w:r>
        <w:rPr>
          <w:vertAlign w:val="superscript"/>
        </w:rPr>
        <w:t>2</w:t>
      </w:r>
      <w:r>
        <w:t>ART team to assess whether such assumptions should be tested within sensitivity analyses.</w:t>
      </w:r>
      <w:r w:rsidR="00755998">
        <w:t xml:space="preserve"> For both groups, patients could die from their asthma or other cause mortality at any point during the 24 month period of follow-up. For both groups, costs and outcomes will accumulate over time and will be used to determine costs and outcomes for intervention versus control for the primary (base-case analysis</w:t>
      </w:r>
      <w:r w:rsidR="64285AB4">
        <w:t>)</w:t>
      </w:r>
      <w:r w:rsidR="5E981C3C">
        <w:t>.</w:t>
      </w:r>
    </w:p>
    <w:p w14:paraId="1FCC6636" w14:textId="01CE5BF4" w:rsidR="004A1FA7" w:rsidRDefault="004A1FA7" w:rsidP="003431C0">
      <w:r>
        <w:t>The draft model schema is presented in figure 2.</w:t>
      </w:r>
    </w:p>
    <w:p w14:paraId="015DC7A9" w14:textId="0057FF3C" w:rsidR="16D9DAB5" w:rsidRDefault="16D9DAB5"/>
    <w:p w14:paraId="14360573" w14:textId="77777777" w:rsidR="007C6015" w:rsidRDefault="5E981C3C" w:rsidP="007C6015">
      <w:pPr>
        <w:keepNext/>
      </w:pPr>
      <w:r>
        <w:rPr>
          <w:noProof/>
        </w:rPr>
        <w:drawing>
          <wp:inline distT="0" distB="0" distL="0" distR="0" wp14:anchorId="43F12466" wp14:editId="0BB5DA44">
            <wp:extent cx="5153024" cy="5829300"/>
            <wp:effectExtent l="0" t="0" r="0" b="0"/>
            <wp:docPr id="855751102" name="Picture 85575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53024" cy="5829300"/>
                    </a:xfrm>
                    <a:prstGeom prst="rect">
                      <a:avLst/>
                    </a:prstGeom>
                  </pic:spPr>
                </pic:pic>
              </a:graphicData>
            </a:graphic>
          </wp:inline>
        </w:drawing>
      </w:r>
    </w:p>
    <w:p w14:paraId="616BC249" w14:textId="7A9F8A65" w:rsidR="5E981C3C" w:rsidRDefault="007C6015" w:rsidP="007C6015">
      <w:pPr>
        <w:pStyle w:val="Caption"/>
      </w:pPr>
      <w:bookmarkStart w:id="98" w:name="_Toc195255641"/>
      <w:r>
        <w:t xml:space="preserve">Figure </w:t>
      </w:r>
      <w:r w:rsidR="003D64E2">
        <w:fldChar w:fldCharType="begin"/>
      </w:r>
      <w:r w:rsidR="003D64E2">
        <w:instrText xml:space="preserve"> SEQ Figure \* ARABIC </w:instrText>
      </w:r>
      <w:r w:rsidR="003D64E2">
        <w:fldChar w:fldCharType="separate"/>
      </w:r>
      <w:r>
        <w:rPr>
          <w:noProof/>
        </w:rPr>
        <w:t>2</w:t>
      </w:r>
      <w:r w:rsidR="003D64E2">
        <w:rPr>
          <w:noProof/>
        </w:rPr>
        <w:fldChar w:fldCharType="end"/>
      </w:r>
      <w:r>
        <w:t>: Structure of discrete event simulation model</w:t>
      </w:r>
      <w:bookmarkEnd w:id="98"/>
    </w:p>
    <w:p w14:paraId="612B7B1A" w14:textId="06D2766A" w:rsidR="003431C0" w:rsidRPr="003639C4" w:rsidRDefault="003639C4" w:rsidP="003431C0">
      <w:r>
        <w:t>In developing our model, we will include, where relevant any suitable adjustments to reflect the treatment policy strategy. All assumptions that inform the model will be discussed, documented and agreed with the IMP</w:t>
      </w:r>
      <w:r>
        <w:rPr>
          <w:vertAlign w:val="superscript"/>
        </w:rPr>
        <w:t>2</w:t>
      </w:r>
      <w:r>
        <w:t>ART team as part of the model validation.</w:t>
      </w:r>
    </w:p>
    <w:p w14:paraId="0ED330CD" w14:textId="77777777" w:rsidR="00924703" w:rsidRPr="00BE7421" w:rsidRDefault="00924703" w:rsidP="004D5C43">
      <w:pPr>
        <w:pStyle w:val="Heading2"/>
        <w:numPr>
          <w:ilvl w:val="1"/>
          <w:numId w:val="13"/>
        </w:numPr>
      </w:pPr>
      <w:bookmarkStart w:id="99" w:name="_Toc188977323"/>
      <w:r w:rsidRPr="00BE7421">
        <w:t>Treatment Effect Beyond the End of the Trial</w:t>
      </w:r>
      <w:bookmarkEnd w:id="99"/>
      <w:r w:rsidRPr="00BE7421">
        <w:t xml:space="preserve"> </w:t>
      </w:r>
    </w:p>
    <w:p w14:paraId="6EBBBC71" w14:textId="0AE2B4AB" w:rsidR="001112F4" w:rsidRPr="001112F4" w:rsidRDefault="001112F4" w:rsidP="00924703">
      <w:r>
        <w:t>In consultation with the IMP</w:t>
      </w:r>
      <w:r>
        <w:rPr>
          <w:vertAlign w:val="superscript"/>
        </w:rPr>
        <w:t>2</w:t>
      </w:r>
      <w:r>
        <w:t>ART team and informed by the required additional literature inputs, we will consider extrapolation of the base-case to plausible time horizons (e.g. 5, 10, life-time) to estimate the longer-term cost effectiveness of the IMP</w:t>
      </w:r>
      <w:r>
        <w:rPr>
          <w:vertAlign w:val="superscript"/>
        </w:rPr>
        <w:t>2</w:t>
      </w:r>
      <w:r>
        <w:t>ART implementation strategy.</w:t>
      </w:r>
    </w:p>
    <w:p w14:paraId="7F694185" w14:textId="77777777" w:rsidR="00924703" w:rsidRPr="00BE7421" w:rsidRDefault="00924703" w:rsidP="004D5C43">
      <w:pPr>
        <w:pStyle w:val="Heading2"/>
        <w:numPr>
          <w:ilvl w:val="1"/>
          <w:numId w:val="13"/>
        </w:numPr>
      </w:pPr>
      <w:bookmarkStart w:id="100" w:name="_Toc188977324"/>
      <w:r w:rsidRPr="00BE7421">
        <w:t>Other Key Assumptions</w:t>
      </w:r>
      <w:bookmarkEnd w:id="100"/>
      <w:r w:rsidRPr="00BE7421">
        <w:t xml:space="preserve"> </w:t>
      </w:r>
    </w:p>
    <w:p w14:paraId="04037AF7" w14:textId="3F892527" w:rsidR="00924703" w:rsidRPr="00BE7421" w:rsidRDefault="00924703" w:rsidP="00924703">
      <w:r w:rsidRPr="00BE7421">
        <w:t>We will keep a log of all assumptions agreed with the IMP</w:t>
      </w:r>
      <w:r w:rsidRPr="00BE7421">
        <w:rPr>
          <w:vertAlign w:val="superscript"/>
        </w:rPr>
        <w:t>2</w:t>
      </w:r>
      <w:r w:rsidRPr="00BE7421">
        <w:t>ART team and where applicable, test these within the sensitivity analysis.</w:t>
      </w:r>
    </w:p>
    <w:p w14:paraId="19159F35" w14:textId="77777777" w:rsidR="00924703" w:rsidRPr="00BE7421" w:rsidRDefault="00924703" w:rsidP="004D5C43">
      <w:pPr>
        <w:pStyle w:val="Heading2"/>
        <w:numPr>
          <w:ilvl w:val="1"/>
          <w:numId w:val="13"/>
        </w:numPr>
      </w:pPr>
      <w:bookmarkStart w:id="101" w:name="_Toc180444252"/>
      <w:bookmarkStart w:id="102" w:name="_Toc188977325"/>
      <w:r w:rsidRPr="00BE7421">
        <w:t>Methods of Identifying and Estimating Parameters</w:t>
      </w:r>
      <w:bookmarkEnd w:id="101"/>
      <w:bookmarkEnd w:id="102"/>
    </w:p>
    <w:p w14:paraId="3A21B326" w14:textId="5002A889" w:rsidR="00924703" w:rsidRPr="00BE7421" w:rsidRDefault="001112F4" w:rsidP="00924703">
      <w:r>
        <w:t>We will examine the descriptive outcomes (see section 5.0) to identify the parameter distribution (e.g. means, standard deviations) to apply appropriate sampling</w:t>
      </w:r>
      <w:r w:rsidR="00C7415A">
        <w:t xml:space="preserve"> e.g. Weibull, exponential</w:t>
      </w:r>
      <w:r>
        <w:t>.</w:t>
      </w:r>
      <w:r w:rsidR="00C7415A">
        <w:t xml:space="preserve"> Different methods will be tested in sensitivity analyses.</w:t>
      </w:r>
    </w:p>
    <w:p w14:paraId="39E285FB" w14:textId="77777777" w:rsidR="00924703" w:rsidRPr="00BE7421" w:rsidRDefault="00924703" w:rsidP="004D5C43">
      <w:pPr>
        <w:pStyle w:val="Heading2"/>
        <w:numPr>
          <w:ilvl w:val="1"/>
          <w:numId w:val="13"/>
        </w:numPr>
      </w:pPr>
      <w:bookmarkStart w:id="103" w:name="_Toc180444254"/>
      <w:bookmarkStart w:id="104" w:name="_Toc188977326"/>
      <w:r w:rsidRPr="00BE7421">
        <w:t>Model Validation</w:t>
      </w:r>
      <w:bookmarkEnd w:id="103"/>
      <w:bookmarkEnd w:id="104"/>
      <w:r w:rsidRPr="00BE7421">
        <w:t xml:space="preserve"> </w:t>
      </w:r>
    </w:p>
    <w:p w14:paraId="423ACB78" w14:textId="77777777" w:rsidR="00924703" w:rsidRPr="00BE7421" w:rsidRDefault="00924703" w:rsidP="00924703">
      <w:r w:rsidRPr="00BE7421">
        <w:t>All model inputs and assumptions will be agreed with the IMP</w:t>
      </w:r>
      <w:r w:rsidRPr="00BE7421">
        <w:rPr>
          <w:vertAlign w:val="superscript"/>
        </w:rPr>
        <w:t>2</w:t>
      </w:r>
      <w:r w:rsidRPr="00BE7421">
        <w:t xml:space="preserve">ART experts for the base case analysis and inform the parameters and assumptions to be tested in sensitivity/ scenario analysis. The model will undergo quality assurance steps throughout the evaluation period to ensure it produces predictable, accurate and reproducible outputs, and that it behaves appropriately according to theoretical expectations. </w:t>
      </w:r>
    </w:p>
    <w:p w14:paraId="649C99E7" w14:textId="77777777" w:rsidR="00924703" w:rsidRPr="00BE7421" w:rsidRDefault="00924703" w:rsidP="00924703">
      <w:pPr>
        <w:spacing w:line="240" w:lineRule="auto"/>
      </w:pPr>
      <w:r w:rsidRPr="00BE7421">
        <w:t>As part of this process, the following steps were taken:</w:t>
      </w:r>
    </w:p>
    <w:p w14:paraId="66C90E8E" w14:textId="77777777" w:rsidR="00924703" w:rsidRPr="00BE7421" w:rsidRDefault="00924703" w:rsidP="004D5C43">
      <w:pPr>
        <w:pStyle w:val="ListParagraph"/>
        <w:numPr>
          <w:ilvl w:val="0"/>
          <w:numId w:val="8"/>
        </w:numPr>
        <w:tabs>
          <w:tab w:val="left" w:pos="720"/>
          <w:tab w:val="left" w:pos="1080"/>
        </w:tabs>
        <w:spacing w:before="240" w:line="240" w:lineRule="auto"/>
      </w:pPr>
      <w:r w:rsidRPr="00BE7421">
        <w:rPr>
          <w:b/>
          <w:bCs/>
        </w:rPr>
        <w:t>Review of structural assumptions and modelling techniques, technical implementation, formulae and functionality:</w:t>
      </w:r>
      <w:r w:rsidRPr="00BE7421">
        <w:t xml:space="preserve"> To ensure the validity and integrity of the model structure, coding, and input processing, technical validation will be sought from internal and external modelling experts. </w:t>
      </w:r>
    </w:p>
    <w:p w14:paraId="4A403D0B" w14:textId="77777777" w:rsidR="00924703" w:rsidRPr="00BE7421" w:rsidRDefault="00924703" w:rsidP="004D5C43">
      <w:pPr>
        <w:pStyle w:val="ListParagraph"/>
        <w:numPr>
          <w:ilvl w:val="0"/>
          <w:numId w:val="8"/>
        </w:numPr>
        <w:tabs>
          <w:tab w:val="left" w:pos="720"/>
          <w:tab w:val="left" w:pos="1080"/>
        </w:tabs>
        <w:spacing w:before="240" w:after="0" w:line="240" w:lineRule="auto"/>
      </w:pPr>
      <w:r w:rsidRPr="00BE7421">
        <w:rPr>
          <w:b/>
          <w:bCs/>
        </w:rPr>
        <w:t>Review of data inputs and sources, clinical assumptions, and implementation assumptions:</w:t>
      </w:r>
      <w:r w:rsidRPr="00BE7421">
        <w:t xml:space="preserve"> To ensure that the model accurately reflects the asthma disease and implementation of IMP</w:t>
      </w:r>
      <w:r w:rsidRPr="00BE7421">
        <w:rPr>
          <w:vertAlign w:val="superscript"/>
        </w:rPr>
        <w:t>2</w:t>
      </w:r>
      <w:r w:rsidRPr="00BE7421">
        <w:t>ART intervention and flow through the model, the IMP</w:t>
      </w:r>
      <w:r w:rsidRPr="00BE7421">
        <w:rPr>
          <w:vertAlign w:val="superscript"/>
        </w:rPr>
        <w:t>2</w:t>
      </w:r>
      <w:r w:rsidRPr="00BE7421">
        <w:t>ART trial team, the Programme Patient Public Involvement (PPI) representators will review the model structure, clinical assumptions, and all model inputs. Prior to the final analysis, IMP</w:t>
      </w:r>
      <w:r w:rsidRPr="00BE7421">
        <w:rPr>
          <w:vertAlign w:val="superscript"/>
        </w:rPr>
        <w:t>2</w:t>
      </w:r>
      <w:r w:rsidRPr="00BE7421">
        <w:t>ART will discuss and sign off on assumptions.</w:t>
      </w:r>
    </w:p>
    <w:p w14:paraId="1D72B893" w14:textId="77777777" w:rsidR="00924703" w:rsidRPr="00BE7421" w:rsidRDefault="00924703" w:rsidP="004D5C43">
      <w:pPr>
        <w:pStyle w:val="ListParagraph"/>
        <w:numPr>
          <w:ilvl w:val="0"/>
          <w:numId w:val="8"/>
        </w:numPr>
        <w:tabs>
          <w:tab w:val="left" w:pos="720"/>
          <w:tab w:val="left" w:pos="1080"/>
        </w:tabs>
        <w:spacing w:before="240" w:after="0" w:line="240" w:lineRule="auto"/>
      </w:pPr>
      <w:r w:rsidRPr="00BE7421">
        <w:rPr>
          <w:b/>
          <w:bCs/>
        </w:rPr>
        <w:t>Results validation and sensitivity analyses:</w:t>
      </w:r>
      <w:r w:rsidRPr="00BE7421">
        <w:t xml:space="preserve"> To assess the robustness of the results to changes in key parameters and the impact of parameter uncertainty and changes in service provision, extensive sensitivity analyses (deterministic and probabilistic sensitivity analyses) and scenario analyses will be conducted.</w:t>
      </w:r>
    </w:p>
    <w:p w14:paraId="551F9041" w14:textId="77777777" w:rsidR="00924703" w:rsidRPr="00BE7421" w:rsidRDefault="00924703" w:rsidP="00924703"/>
    <w:p w14:paraId="36EDF7F0" w14:textId="77777777" w:rsidR="00924703" w:rsidRPr="00BE7421" w:rsidRDefault="00924703" w:rsidP="00924703">
      <w:pPr>
        <w:pStyle w:val="Heading1"/>
      </w:pPr>
      <w:bookmarkStart w:id="105" w:name="_Toc180444256"/>
      <w:bookmarkStart w:id="106" w:name="_Toc188977327"/>
      <w:bookmarkEnd w:id="94"/>
      <w:r w:rsidRPr="00BE7421">
        <w:t>Section 7: Reporting/</w:t>
      </w:r>
      <w:bookmarkEnd w:id="105"/>
      <w:r w:rsidRPr="00BE7421">
        <w:t>Publishing</w:t>
      </w:r>
      <w:bookmarkEnd w:id="106"/>
    </w:p>
    <w:p w14:paraId="624D825C" w14:textId="77777777" w:rsidR="00924703" w:rsidRPr="00BE7421" w:rsidRDefault="00924703" w:rsidP="004D5C43">
      <w:pPr>
        <w:pStyle w:val="Heading2"/>
        <w:numPr>
          <w:ilvl w:val="1"/>
          <w:numId w:val="14"/>
        </w:numPr>
        <w:rPr>
          <w:b w:val="0"/>
          <w:bCs/>
          <w:szCs w:val="24"/>
        </w:rPr>
      </w:pPr>
      <w:bookmarkStart w:id="107" w:name="_Toc180444257"/>
      <w:bookmarkStart w:id="108" w:name="_Toc188977328"/>
      <w:r w:rsidRPr="00BE7421">
        <w:rPr>
          <w:bCs/>
          <w:szCs w:val="24"/>
        </w:rPr>
        <w:t>Reporting standards</w:t>
      </w:r>
      <w:bookmarkEnd w:id="107"/>
      <w:bookmarkEnd w:id="108"/>
    </w:p>
    <w:p w14:paraId="528EEAE6" w14:textId="6AE50275" w:rsidR="00924703" w:rsidRPr="00BE7421" w:rsidRDefault="00924703" w:rsidP="00924703">
      <w:r w:rsidRPr="00BE7421">
        <w:t>The health economics team will work closely with the trial data manager and study statistician throughout the analysis period. The health economic analysis will be undertaken and results checked by the health economic lead prior to submitting to the PMG for scrutiny and discussion</w:t>
      </w:r>
      <w:r w:rsidR="00443309" w:rsidRPr="00BE7421">
        <w:t xml:space="preserve">. </w:t>
      </w:r>
      <w:r w:rsidRPr="00BE7421">
        <w:t>Where necessary, modifications to the analysis will be conducted following interim results presentation prior to final analyses.</w:t>
      </w:r>
    </w:p>
    <w:p w14:paraId="4FD64D79" w14:textId="308DD4CD" w:rsidR="00924703" w:rsidRPr="00BE7421" w:rsidRDefault="00924703" w:rsidP="00924703">
      <w:r w:rsidRPr="00BE7421">
        <w:t>The Consolidated Health Economic Evaluation Reporting Standards (CHEERS) guidelines</w:t>
      </w:r>
      <w:r w:rsidR="00C7415A">
        <w:t xml:space="preserve"> </w:t>
      </w:r>
      <w:r w:rsidR="00F50840">
        <w:fldChar w:fldCharType="begin"/>
      </w:r>
      <w:r w:rsidR="007B2F63">
        <w:instrText xml:space="preserve"> ADDIN EN.CITE &lt;EndNote&gt;&lt;Cite&gt;&lt;Author&gt;Husereau&lt;/Author&gt;&lt;Year&gt;2022&lt;/Year&gt;&lt;RecNum&gt;538&lt;/RecNum&gt;&lt;DisplayText&gt;[21]&lt;/DisplayText&gt;&lt;record&gt;&lt;rec-number&gt;538&lt;/rec-number&gt;&lt;foreign-keys&gt;&lt;key app="EN" db-id="t9wz2p9eu0wrwbe225tprsrt0tsf09xwd925" timestamp="1738141023"&gt;538&lt;/key&gt;&lt;/foreign-keys&gt;&lt;ref-type name="Journal Article"&gt;17&lt;/ref-type&gt;&lt;contributors&gt;&lt;authors&gt;&lt;author&gt;Husereau, Don&lt;/author&gt;&lt;author&gt;Drummond, Michael&lt;/author&gt;&lt;author&gt;Augustovski, Federico&lt;/author&gt;&lt;author&gt;de Bekker-Grob, Esther&lt;/author&gt;&lt;author&gt;Briggs, Andrew H&lt;/author&gt;&lt;author&gt;Carswell, Chris&lt;/author&gt;&lt;author&gt;Caulley, Lisa&lt;/author&gt;&lt;author&gt;Chaiyakunapruk, Nathorn&lt;/author&gt;&lt;author&gt;Greenberg, Dan&lt;/author&gt;&lt;author&gt;Loder, Elizabeth&lt;/author&gt;&lt;/authors&gt;&lt;/contributors&gt;&lt;titles&gt;&lt;title&gt;Consolidated health economic evaluation reporting standards (CHEERS) 2022 explanation and elaboration: a report of the ISPOR CHEERS II good practices task force&lt;/title&gt;&lt;secondary-title&gt;Value in health&lt;/secondary-title&gt;&lt;/titles&gt;&lt;periodical&gt;&lt;full-title&gt;Value in Health&lt;/full-title&gt;&lt;abbr-1&gt;Value in Health&lt;/abbr-1&gt;&lt;/periodical&gt;&lt;pages&gt;10-31&lt;/pages&gt;&lt;volume&gt;25&lt;/volume&gt;&lt;number&gt;1&lt;/number&gt;&lt;dates&gt;&lt;year&gt;2022&lt;/year&gt;&lt;/dates&gt;&lt;isbn&gt;1098-3015&lt;/isbn&gt;&lt;urls&gt;&lt;/urls&gt;&lt;/record&gt;&lt;/Cite&gt;&lt;/EndNote&gt;</w:instrText>
      </w:r>
      <w:r w:rsidR="00F50840">
        <w:fldChar w:fldCharType="separate"/>
      </w:r>
      <w:r w:rsidR="007B2F63">
        <w:rPr>
          <w:noProof/>
        </w:rPr>
        <w:t>[21]</w:t>
      </w:r>
      <w:r w:rsidR="00F50840">
        <w:fldChar w:fldCharType="end"/>
      </w:r>
      <w:r w:rsidR="00F50840">
        <w:t xml:space="preserve"> </w:t>
      </w:r>
      <w:r w:rsidRPr="00BE7421">
        <w:t xml:space="preserve">will be followed when reporting the health economic evaluation. </w:t>
      </w:r>
    </w:p>
    <w:p w14:paraId="6B670594" w14:textId="77777777" w:rsidR="00924703" w:rsidRPr="00BE7421" w:rsidRDefault="00924703" w:rsidP="004D5C43">
      <w:pPr>
        <w:pStyle w:val="Heading2"/>
        <w:numPr>
          <w:ilvl w:val="1"/>
          <w:numId w:val="14"/>
        </w:numPr>
        <w:tabs>
          <w:tab w:val="left" w:pos="720"/>
        </w:tabs>
      </w:pPr>
      <w:bookmarkStart w:id="109" w:name="_Toc180444258"/>
      <w:bookmarkStart w:id="110" w:name="_Toc188977329"/>
      <w:r w:rsidRPr="00BE7421">
        <w:t>Deviations from the HEAP</w:t>
      </w:r>
      <w:bookmarkEnd w:id="109"/>
      <w:bookmarkEnd w:id="110"/>
    </w:p>
    <w:p w14:paraId="4A3604B4" w14:textId="44E436C0" w:rsidR="00924703" w:rsidRDefault="00924703" w:rsidP="00924703">
      <w:r w:rsidRPr="00BE7421">
        <w:t>Any deviations from the HEAP will be documented and justified in the final published report.</w:t>
      </w:r>
    </w:p>
    <w:p w14:paraId="387CDE72" w14:textId="77777777" w:rsidR="00953CFD" w:rsidRDefault="00953CFD" w:rsidP="007B2F63">
      <w:pPr>
        <w:pStyle w:val="Heading2"/>
      </w:pPr>
    </w:p>
    <w:p w14:paraId="55E1962E" w14:textId="77777777" w:rsidR="00953CFD" w:rsidRPr="00953CFD" w:rsidRDefault="00953CFD" w:rsidP="007B2F63">
      <w:pPr>
        <w:pStyle w:val="Heading2"/>
        <w:rPr>
          <w:bCs/>
        </w:rPr>
      </w:pPr>
      <w:r w:rsidRPr="00953CFD">
        <w:rPr>
          <w:rFonts w:eastAsia="Times New Roman"/>
          <w:bCs/>
        </w:rPr>
        <w:t>7.3 Interpretation if Effectiveness is Limited or Absent</w:t>
      </w:r>
    </w:p>
    <w:p w14:paraId="4A4B54C0" w14:textId="77777777" w:rsidR="00953CFD" w:rsidRPr="00953CFD" w:rsidRDefault="00953CFD" w:rsidP="00953CFD">
      <w:r w:rsidRPr="00953CFD">
        <w:t>If the intervention does not demonstrate effectiveness on the primary or secondary outcomes, this will be reflected in the economic evaluation. Analyses will report incremental costs and effects transparently, including uncertainty, and present findings in accordance with NICE reference case principles. Where cost-effectiveness and cost-utility results diverge (for example, limited impact on unscheduled care but potential QALY gains), both sets of results will be presented with appropriate context</w:t>
      </w:r>
    </w:p>
    <w:p w14:paraId="7734D0D9" w14:textId="77777777" w:rsidR="00953CFD" w:rsidRPr="00BE7421" w:rsidRDefault="00953CFD" w:rsidP="00924703"/>
    <w:p w14:paraId="155F50C0" w14:textId="77777777" w:rsidR="00924703" w:rsidRPr="00BE7421" w:rsidRDefault="00924703" w:rsidP="00924703">
      <w:pPr>
        <w:pStyle w:val="Heading1"/>
      </w:pPr>
      <w:bookmarkStart w:id="111" w:name="_Toc180444259"/>
      <w:bookmarkStart w:id="112" w:name="_Toc188977330"/>
      <w:r w:rsidRPr="00BE7421">
        <w:t>References</w:t>
      </w:r>
      <w:bookmarkEnd w:id="111"/>
      <w:bookmarkEnd w:id="112"/>
    </w:p>
    <w:p w14:paraId="1F158FA7" w14:textId="77777777" w:rsidR="007B2F63" w:rsidRPr="007B2F63" w:rsidRDefault="00924703" w:rsidP="007B2F63">
      <w:pPr>
        <w:pStyle w:val="EndNoteBibliography"/>
        <w:spacing w:after="0"/>
        <w:ind w:left="720" w:hanging="720"/>
      </w:pPr>
      <w:r w:rsidRPr="00935D3C">
        <w:rPr>
          <w:noProof w:val="0"/>
          <w:sz w:val="24"/>
          <w:szCs w:val="24"/>
        </w:rPr>
        <w:fldChar w:fldCharType="begin"/>
      </w:r>
      <w:r w:rsidRPr="00935D3C">
        <w:rPr>
          <w:noProof w:val="0"/>
          <w:sz w:val="24"/>
          <w:szCs w:val="24"/>
        </w:rPr>
        <w:instrText xml:space="preserve"> ADDIN EN.REFLIST </w:instrText>
      </w:r>
      <w:r w:rsidRPr="00935D3C">
        <w:rPr>
          <w:noProof w:val="0"/>
          <w:sz w:val="24"/>
          <w:szCs w:val="24"/>
        </w:rPr>
        <w:fldChar w:fldCharType="separate"/>
      </w:r>
      <w:r w:rsidR="007B2F63" w:rsidRPr="007B2F63">
        <w:t>1.</w:t>
      </w:r>
      <w:r w:rsidR="007B2F63" w:rsidRPr="007B2F63">
        <w:tab/>
        <w:t xml:space="preserve">Nasa, P., R. Jain, and D. Juneja, </w:t>
      </w:r>
      <w:r w:rsidR="007B2F63" w:rsidRPr="007B2F63">
        <w:rPr>
          <w:i/>
        </w:rPr>
        <w:t>Delphi methodology in healthcare research: How to decide its appropriateness.</w:t>
      </w:r>
      <w:r w:rsidR="007B2F63" w:rsidRPr="007B2F63">
        <w:t xml:space="preserve"> World J Methodol, 2021. </w:t>
      </w:r>
      <w:r w:rsidR="007B2F63" w:rsidRPr="007B2F63">
        <w:rPr>
          <w:b/>
        </w:rPr>
        <w:t>11</w:t>
      </w:r>
      <w:r w:rsidR="007B2F63" w:rsidRPr="007B2F63">
        <w:t>(4): p. 116–129.</w:t>
      </w:r>
    </w:p>
    <w:p w14:paraId="23FEC8D9" w14:textId="77777777" w:rsidR="007B2F63" w:rsidRPr="007B2F63" w:rsidRDefault="007B2F63" w:rsidP="007B2F63">
      <w:pPr>
        <w:pStyle w:val="EndNoteBibliography"/>
        <w:spacing w:after="0"/>
        <w:ind w:left="720" w:hanging="720"/>
      </w:pPr>
      <w:r w:rsidRPr="007B2F63">
        <w:t>2.</w:t>
      </w:r>
      <w:r w:rsidRPr="007B2F63">
        <w:tab/>
        <w:t xml:space="preserve">Thorn, J.C., et al., </w:t>
      </w:r>
      <w:r w:rsidRPr="007B2F63">
        <w:rPr>
          <w:i/>
        </w:rPr>
        <w:t>Content of Health Economics Analysis Plans (HEAPs) for Trial-Based Economic Evaluations: Expert Delphi Consensus Survey.</w:t>
      </w:r>
      <w:r w:rsidRPr="007B2F63">
        <w:t xml:space="preserve"> Value Health, 2021. </w:t>
      </w:r>
      <w:r w:rsidRPr="007B2F63">
        <w:rPr>
          <w:b/>
        </w:rPr>
        <w:t>24</w:t>
      </w:r>
      <w:r w:rsidRPr="007B2F63">
        <w:t>(4): p. 539–547.</w:t>
      </w:r>
    </w:p>
    <w:p w14:paraId="48AB044A" w14:textId="77777777" w:rsidR="007B2F63" w:rsidRPr="007B2F63" w:rsidRDefault="007B2F63" w:rsidP="007B2F63">
      <w:pPr>
        <w:pStyle w:val="EndNoteBibliography"/>
        <w:spacing w:after="0"/>
        <w:ind w:left="720" w:hanging="720"/>
      </w:pPr>
      <w:r w:rsidRPr="007B2F63">
        <w:t>3.</w:t>
      </w:r>
      <w:r w:rsidRPr="007B2F63">
        <w:tab/>
        <w:t xml:space="preserve">Pinnock, H., et al., </w:t>
      </w:r>
      <w:r w:rsidRPr="007B2F63">
        <w:rPr>
          <w:i/>
        </w:rPr>
        <w:t>Systematic meta-review of supported self-management for asthma: a healthcare perspective.</w:t>
      </w:r>
      <w:r w:rsidRPr="007B2F63">
        <w:t xml:space="preserve"> BMC Med, 2017. </w:t>
      </w:r>
      <w:r w:rsidRPr="007B2F63">
        <w:rPr>
          <w:b/>
        </w:rPr>
        <w:t>15</w:t>
      </w:r>
      <w:r w:rsidRPr="007B2F63">
        <w:t>(1): p. 64.</w:t>
      </w:r>
    </w:p>
    <w:p w14:paraId="3408BC5C" w14:textId="77777777" w:rsidR="007B2F63" w:rsidRPr="007B2F63" w:rsidRDefault="007B2F63" w:rsidP="007B2F63">
      <w:pPr>
        <w:pStyle w:val="EndNoteBibliography"/>
        <w:spacing w:after="0"/>
        <w:ind w:left="720" w:hanging="720"/>
      </w:pPr>
      <w:r w:rsidRPr="007B2F63">
        <w:t>4.</w:t>
      </w:r>
      <w:r w:rsidRPr="007B2F63">
        <w:tab/>
        <w:t xml:space="preserve">Pinnock, H., et al., </w:t>
      </w:r>
      <w:r w:rsidRPr="007B2F63">
        <w:rPr>
          <w:i/>
        </w:rPr>
        <w:t>Implementing supported self-management for asthma: a systematic review and suggested hierarchy of evidence of implementation studies.</w:t>
      </w:r>
      <w:r w:rsidRPr="007B2F63">
        <w:t xml:space="preserve"> BMC Med, 2015. </w:t>
      </w:r>
      <w:r w:rsidRPr="007B2F63">
        <w:rPr>
          <w:b/>
        </w:rPr>
        <w:t>13</w:t>
      </w:r>
      <w:r w:rsidRPr="007B2F63">
        <w:t>: p. 127.</w:t>
      </w:r>
    </w:p>
    <w:p w14:paraId="3FB821E4" w14:textId="77777777" w:rsidR="007B2F63" w:rsidRPr="007B2F63" w:rsidRDefault="007B2F63" w:rsidP="007B2F63">
      <w:pPr>
        <w:pStyle w:val="EndNoteBibliography"/>
        <w:spacing w:after="0"/>
        <w:ind w:left="720" w:hanging="720"/>
      </w:pPr>
      <w:r w:rsidRPr="007B2F63">
        <w:t>5.</w:t>
      </w:r>
      <w:r w:rsidRPr="007B2F63">
        <w:tab/>
        <w:t xml:space="preserve">McClatchey, K., et al., </w:t>
      </w:r>
      <w:r w:rsidRPr="007B2F63">
        <w:rPr>
          <w:i/>
        </w:rPr>
        <w:t>IMPlementing IMProved Asthma self-management as RouTine (IMP(2)ART) in primary care: study protocol for a cluster randomised controlled implementation trial.</w:t>
      </w:r>
      <w:r w:rsidRPr="007B2F63">
        <w:t xml:space="preserve"> Trials, 2023. </w:t>
      </w:r>
      <w:r w:rsidRPr="007B2F63">
        <w:rPr>
          <w:b/>
        </w:rPr>
        <w:t>24</w:t>
      </w:r>
      <w:r w:rsidRPr="007B2F63">
        <w:t>(1): p. 252.</w:t>
      </w:r>
    </w:p>
    <w:p w14:paraId="2C09A230" w14:textId="77777777" w:rsidR="007B2F63" w:rsidRPr="007B2F63" w:rsidRDefault="007B2F63" w:rsidP="007B2F63">
      <w:pPr>
        <w:pStyle w:val="EndNoteBibliography"/>
        <w:spacing w:after="0"/>
        <w:ind w:left="720" w:hanging="720"/>
      </w:pPr>
      <w:r w:rsidRPr="007B2F63">
        <w:t>6.</w:t>
      </w:r>
      <w:r w:rsidRPr="007B2F63">
        <w:tab/>
        <w:t xml:space="preserve">Sheringham, J., et al., </w:t>
      </w:r>
      <w:r w:rsidRPr="007B2F63">
        <w:rPr>
          <w:i/>
        </w:rPr>
        <w:t>Understanding the processes underpinning IMPlementing IMProved Asthma self-management as RouTine (IMP(2)ART) in primary care: study protocol for a process evaluation within a cluster randomised controlled implementation trial.</w:t>
      </w:r>
      <w:r w:rsidRPr="007B2F63">
        <w:t xml:space="preserve"> Trials, 2024. </w:t>
      </w:r>
      <w:r w:rsidRPr="007B2F63">
        <w:rPr>
          <w:b/>
        </w:rPr>
        <w:t>25</w:t>
      </w:r>
      <w:r w:rsidRPr="007B2F63">
        <w:t>(1): p. 359.</w:t>
      </w:r>
    </w:p>
    <w:p w14:paraId="4DE3DAE2" w14:textId="77777777" w:rsidR="007B2F63" w:rsidRPr="007B2F63" w:rsidRDefault="007B2F63" w:rsidP="007B2F63">
      <w:pPr>
        <w:pStyle w:val="EndNoteBibliography"/>
        <w:spacing w:after="0"/>
        <w:ind w:left="720" w:hanging="720"/>
      </w:pPr>
      <w:r w:rsidRPr="007B2F63">
        <w:t>7.</w:t>
      </w:r>
      <w:r w:rsidRPr="007B2F63">
        <w:tab/>
        <w:t>Confederation, N.,</w:t>
      </w:r>
      <w:r w:rsidRPr="007B2F63">
        <w:rPr>
          <w:i/>
        </w:rPr>
        <w:t xml:space="preserve"> British Medical Association New GMS Contract 2003: investing in general practice.</w:t>
      </w:r>
      <w:r w:rsidRPr="007B2F63">
        <w:t xml:space="preserve"> 2003: London.</w:t>
      </w:r>
    </w:p>
    <w:p w14:paraId="7202FF03" w14:textId="77777777" w:rsidR="007B2F63" w:rsidRPr="007B2F63" w:rsidRDefault="007B2F63" w:rsidP="007B2F63">
      <w:pPr>
        <w:pStyle w:val="EndNoteBibliography"/>
        <w:spacing w:after="0"/>
        <w:ind w:left="720" w:hanging="720"/>
      </w:pPr>
      <w:r w:rsidRPr="007B2F63">
        <w:t>8.</w:t>
      </w:r>
      <w:r w:rsidRPr="007B2F63">
        <w:tab/>
        <w:t xml:space="preserve">Curran, G.M., et al., </w:t>
      </w:r>
      <w:r w:rsidRPr="007B2F63">
        <w:rPr>
          <w:i/>
        </w:rPr>
        <w:t>Effectiveness-implementation hybrid designs: combining elements of clinical effectiveness and implementation research to enhance public health impact.</w:t>
      </w:r>
      <w:r w:rsidRPr="007B2F63">
        <w:t xml:space="preserve"> Med Care, 2012. </w:t>
      </w:r>
      <w:r w:rsidRPr="007B2F63">
        <w:rPr>
          <w:b/>
        </w:rPr>
        <w:t>50</w:t>
      </w:r>
      <w:r w:rsidRPr="007B2F63">
        <w:t>(3): p. 217–26.</w:t>
      </w:r>
    </w:p>
    <w:p w14:paraId="07301BEB" w14:textId="77777777" w:rsidR="007B2F63" w:rsidRPr="007B2F63" w:rsidRDefault="007B2F63" w:rsidP="007B2F63">
      <w:pPr>
        <w:pStyle w:val="EndNoteBibliography"/>
        <w:spacing w:after="0"/>
        <w:ind w:left="720" w:hanging="720"/>
      </w:pPr>
      <w:r w:rsidRPr="007B2F63">
        <w:t>9.</w:t>
      </w:r>
      <w:r w:rsidRPr="007B2F63">
        <w:tab/>
        <w:t xml:space="preserve">Hoomans, T. and J.L. Severens, </w:t>
      </w:r>
      <w:r w:rsidRPr="007B2F63">
        <w:rPr>
          <w:i/>
        </w:rPr>
        <w:t>Economic evaluation of implementation strategies in health care.</w:t>
      </w:r>
      <w:r w:rsidRPr="007B2F63">
        <w:t xml:space="preserve"> Implement Sci, 2014. </w:t>
      </w:r>
      <w:r w:rsidRPr="007B2F63">
        <w:rPr>
          <w:b/>
        </w:rPr>
        <w:t>9</w:t>
      </w:r>
      <w:r w:rsidRPr="007B2F63">
        <w:t>: p. 168.</w:t>
      </w:r>
    </w:p>
    <w:p w14:paraId="63E08434" w14:textId="77777777" w:rsidR="007B2F63" w:rsidRPr="007B2F63" w:rsidRDefault="007B2F63" w:rsidP="007B2F63">
      <w:pPr>
        <w:pStyle w:val="EndNoteBibliography"/>
        <w:spacing w:after="0"/>
        <w:ind w:left="720" w:hanging="720"/>
      </w:pPr>
      <w:r w:rsidRPr="007B2F63">
        <w:t>10.</w:t>
      </w:r>
      <w:r w:rsidRPr="007B2F63">
        <w:tab/>
        <w:t xml:space="preserve">Rothberg, A.D., </w:t>
      </w:r>
      <w:r w:rsidRPr="007B2F63">
        <w:rPr>
          <w:i/>
        </w:rPr>
        <w:t>Making Choices in Health: WHO Guide to Cost Effectiveness Analysis.</w:t>
      </w:r>
      <w:r w:rsidRPr="007B2F63">
        <w:t xml:space="preserve"> South African Medical Journal, 2008. </w:t>
      </w:r>
      <w:r w:rsidRPr="007B2F63">
        <w:rPr>
          <w:b/>
        </w:rPr>
        <w:t>94</w:t>
      </w:r>
      <w:r w:rsidRPr="007B2F63">
        <w:t>: p. 631.</w:t>
      </w:r>
    </w:p>
    <w:p w14:paraId="1CECA862" w14:textId="77777777" w:rsidR="007B2F63" w:rsidRPr="007B2F63" w:rsidRDefault="007B2F63" w:rsidP="007B2F63">
      <w:pPr>
        <w:pStyle w:val="EndNoteBibliography"/>
        <w:spacing w:after="0"/>
        <w:ind w:left="720" w:hanging="720"/>
      </w:pPr>
      <w:r w:rsidRPr="007B2F63">
        <w:t>11.</w:t>
      </w:r>
      <w:r w:rsidRPr="007B2F63">
        <w:tab/>
        <w:t xml:space="preserve">Raghavan, R. </w:t>
      </w:r>
      <w:r w:rsidRPr="007B2F63">
        <w:rPr>
          <w:i/>
        </w:rPr>
        <w:t>The role of economic evaluation in dissemination and implementation research</w:t>
      </w:r>
      <w:r w:rsidRPr="007B2F63">
        <w:t>. 2012.</w:t>
      </w:r>
    </w:p>
    <w:p w14:paraId="4BDA20EF" w14:textId="77777777" w:rsidR="007B2F63" w:rsidRPr="007B2F63" w:rsidRDefault="007B2F63" w:rsidP="007B2F63">
      <w:pPr>
        <w:pStyle w:val="EndNoteBibliography"/>
        <w:spacing w:after="0"/>
        <w:ind w:left="720" w:hanging="720"/>
      </w:pPr>
      <w:r w:rsidRPr="007B2F63">
        <w:t>12.</w:t>
      </w:r>
      <w:r w:rsidRPr="007B2F63">
        <w:tab/>
        <w:t xml:space="preserve">Eisman, A.B., et al., </w:t>
      </w:r>
      <w:r w:rsidRPr="007B2F63">
        <w:rPr>
          <w:i/>
        </w:rPr>
        <w:t>Economic evaluation in implementation science: Making the business case for implementation strategies.</w:t>
      </w:r>
      <w:r w:rsidRPr="007B2F63">
        <w:t xml:space="preserve"> Psychiatry Res, 2020. </w:t>
      </w:r>
      <w:r w:rsidRPr="007B2F63">
        <w:rPr>
          <w:b/>
        </w:rPr>
        <w:t>283</w:t>
      </w:r>
      <w:r w:rsidRPr="007B2F63">
        <w:t>: p. 112433.</w:t>
      </w:r>
    </w:p>
    <w:p w14:paraId="56665CD4" w14:textId="77777777" w:rsidR="007B2F63" w:rsidRPr="007B2F63" w:rsidRDefault="007B2F63" w:rsidP="007B2F63">
      <w:pPr>
        <w:pStyle w:val="EndNoteBibliography"/>
        <w:spacing w:after="0"/>
        <w:ind w:left="720" w:hanging="720"/>
      </w:pPr>
      <w:r w:rsidRPr="007B2F63">
        <w:t>13.</w:t>
      </w:r>
      <w:r w:rsidRPr="007B2F63">
        <w:tab/>
        <w:t xml:space="preserve">Hoomans, T. and J.L. Severens, </w:t>
      </w:r>
      <w:r w:rsidRPr="007B2F63">
        <w:rPr>
          <w:i/>
        </w:rPr>
        <w:t>Economic valuation of implementation strategies in health care.</w:t>
      </w:r>
      <w:r w:rsidRPr="007B2F63">
        <w:t xml:space="preserve"> Implementation Science, 2014.</w:t>
      </w:r>
    </w:p>
    <w:p w14:paraId="0E727D21" w14:textId="77777777" w:rsidR="007B2F63" w:rsidRPr="007B2F63" w:rsidRDefault="007B2F63" w:rsidP="007B2F63">
      <w:pPr>
        <w:pStyle w:val="EndNoteBibliography"/>
        <w:spacing w:after="0"/>
        <w:ind w:left="720" w:hanging="720"/>
      </w:pPr>
      <w:r w:rsidRPr="007B2F63">
        <w:t>14.</w:t>
      </w:r>
      <w:r w:rsidRPr="007B2F63">
        <w:tab/>
        <w:t xml:space="preserve">Ridyard, C.H. and D.A. Hughes, </w:t>
      </w:r>
      <w:r w:rsidRPr="007B2F63">
        <w:rPr>
          <w:i/>
        </w:rPr>
        <w:t>Methods for the collection of resource use data within clinical trials: a systematic review of studies funded by the UK Health Technology Assessment program.</w:t>
      </w:r>
      <w:r w:rsidRPr="007B2F63">
        <w:t xml:space="preserve"> Value Health, 2010. </w:t>
      </w:r>
      <w:r w:rsidRPr="007B2F63">
        <w:rPr>
          <w:b/>
        </w:rPr>
        <w:t>13</w:t>
      </w:r>
      <w:r w:rsidRPr="007B2F63">
        <w:t>(8): p. 867–72.</w:t>
      </w:r>
    </w:p>
    <w:p w14:paraId="324F2497" w14:textId="77777777" w:rsidR="007B2F63" w:rsidRPr="007B2F63" w:rsidRDefault="007B2F63" w:rsidP="007B2F63">
      <w:pPr>
        <w:pStyle w:val="EndNoteBibliography"/>
        <w:spacing w:after="0"/>
        <w:ind w:left="720" w:hanging="720"/>
      </w:pPr>
      <w:r w:rsidRPr="007B2F63">
        <w:t>15.</w:t>
      </w:r>
      <w:r w:rsidRPr="007B2F63">
        <w:tab/>
        <w:t xml:space="preserve">(NICE), N.I.f.H.a.C.E., </w:t>
      </w:r>
      <w:r w:rsidRPr="007B2F63">
        <w:rPr>
          <w:i/>
        </w:rPr>
        <w:t>Guide to the methods of technology appraisal 2013</w:t>
      </w:r>
      <w:r w:rsidRPr="007B2F63">
        <w:t>. 2013.</w:t>
      </w:r>
    </w:p>
    <w:p w14:paraId="2D972839" w14:textId="77777777" w:rsidR="007B2F63" w:rsidRPr="007B2F63" w:rsidRDefault="007B2F63" w:rsidP="007B2F63">
      <w:pPr>
        <w:pStyle w:val="EndNoteBibliography"/>
        <w:spacing w:after="0"/>
        <w:ind w:left="720" w:hanging="720"/>
      </w:pPr>
      <w:r w:rsidRPr="007B2F63">
        <w:t>16.</w:t>
      </w:r>
      <w:r w:rsidRPr="007B2F63">
        <w:tab/>
        <w:t xml:space="preserve">Jones, K., et al., </w:t>
      </w:r>
      <w:r w:rsidRPr="007B2F63">
        <w:rPr>
          <w:i/>
        </w:rPr>
        <w:t>Unit Costs of Health and Social Care 2022 Manual Technical Report.</w:t>
      </w:r>
      <w:r w:rsidRPr="007B2F63">
        <w:t xml:space="preserve"> Personal Social Services Research Unit (University of Kent) &amp; Centre for Health Economics (University of York), Kent, UK 10.22024/UniKent/01.02.100519, 2022.</w:t>
      </w:r>
    </w:p>
    <w:p w14:paraId="59043EE7" w14:textId="77777777" w:rsidR="007B2F63" w:rsidRPr="007B2F63" w:rsidRDefault="007B2F63" w:rsidP="007B2F63">
      <w:pPr>
        <w:pStyle w:val="EndNoteBibliography"/>
        <w:spacing w:after="0"/>
        <w:ind w:left="720" w:hanging="720"/>
      </w:pPr>
      <w:r w:rsidRPr="007B2F63">
        <w:t>17.</w:t>
      </w:r>
      <w:r w:rsidRPr="007B2F63">
        <w:tab/>
        <w:t xml:space="preserve">Excellence, N.I.f.H.a.C., </w:t>
      </w:r>
      <w:r w:rsidRPr="007B2F63">
        <w:rPr>
          <w:i/>
        </w:rPr>
        <w:t>British National Formulary.</w:t>
      </w:r>
      <w:r w:rsidRPr="007B2F63">
        <w:t xml:space="preserve"> 2023.</w:t>
      </w:r>
    </w:p>
    <w:p w14:paraId="3B5E3629" w14:textId="77777777" w:rsidR="007B2F63" w:rsidRPr="007B2F63" w:rsidRDefault="007B2F63" w:rsidP="007B2F63">
      <w:pPr>
        <w:pStyle w:val="EndNoteBibliography"/>
        <w:spacing w:after="0"/>
        <w:ind w:left="720" w:hanging="720"/>
      </w:pPr>
      <w:r w:rsidRPr="007B2F63">
        <w:t>18.</w:t>
      </w:r>
      <w:r w:rsidRPr="007B2F63">
        <w:tab/>
        <w:t xml:space="preserve">England, N., </w:t>
      </w:r>
      <w:r w:rsidRPr="007B2F63">
        <w:rPr>
          <w:i/>
        </w:rPr>
        <w:t>NHS Reference Costs 2021/21.</w:t>
      </w:r>
      <w:r w:rsidRPr="007B2F63">
        <w:t xml:space="preserve"> 2022.</w:t>
      </w:r>
    </w:p>
    <w:p w14:paraId="35100733" w14:textId="77777777" w:rsidR="007B2F63" w:rsidRPr="007B2F63" w:rsidRDefault="007B2F63" w:rsidP="007B2F63">
      <w:pPr>
        <w:pStyle w:val="EndNoteBibliography"/>
        <w:spacing w:after="0"/>
        <w:ind w:left="720" w:hanging="720"/>
      </w:pPr>
      <w:r w:rsidRPr="007B2F63">
        <w:t>19.</w:t>
      </w:r>
      <w:r w:rsidRPr="007B2F63">
        <w:tab/>
        <w:t xml:space="preserve">Brazier, J., et al., </w:t>
      </w:r>
      <w:r w:rsidRPr="007B2F63">
        <w:rPr>
          <w:i/>
        </w:rPr>
        <w:t>Identification, review, and use of health state utilities in cost-effectiveness models: an ISPOR good practices for outcomes research task force report.</w:t>
      </w:r>
      <w:r w:rsidRPr="007B2F63">
        <w:t xml:space="preserve"> Value in Health, 2019. </w:t>
      </w:r>
      <w:r w:rsidRPr="007B2F63">
        <w:rPr>
          <w:b/>
        </w:rPr>
        <w:t>22</w:t>
      </w:r>
      <w:r w:rsidRPr="007B2F63">
        <w:t>(3): p. 267–275.</w:t>
      </w:r>
    </w:p>
    <w:p w14:paraId="2FC85D73" w14:textId="77777777" w:rsidR="007B2F63" w:rsidRPr="007B2F63" w:rsidRDefault="007B2F63" w:rsidP="007B2F63">
      <w:pPr>
        <w:pStyle w:val="EndNoteBibliography"/>
        <w:spacing w:after="0"/>
        <w:ind w:left="720" w:hanging="720"/>
      </w:pPr>
      <w:r w:rsidRPr="007B2F63">
        <w:t>20.</w:t>
      </w:r>
      <w:r w:rsidRPr="007B2F63">
        <w:tab/>
        <w:t xml:space="preserve">Karnon, J., et al., </w:t>
      </w:r>
      <w:r w:rsidRPr="007B2F63">
        <w:rPr>
          <w:i/>
        </w:rPr>
        <w:t>Modeling using discrete event simulation: a report of the ISPOR-SMDM Modeling Good Research Practices Task Force–4.</w:t>
      </w:r>
      <w:r w:rsidRPr="007B2F63">
        <w:t xml:space="preserve"> Medical decision making, 2012. </w:t>
      </w:r>
      <w:r w:rsidRPr="007B2F63">
        <w:rPr>
          <w:b/>
        </w:rPr>
        <w:t>32</w:t>
      </w:r>
      <w:r w:rsidRPr="007B2F63">
        <w:t>(5): p. 701–711.</w:t>
      </w:r>
    </w:p>
    <w:p w14:paraId="306573B3" w14:textId="77777777" w:rsidR="007B2F63" w:rsidRPr="007B2F63" w:rsidRDefault="007B2F63" w:rsidP="007B2F63">
      <w:pPr>
        <w:pStyle w:val="EndNoteBibliography"/>
        <w:ind w:left="720" w:hanging="720"/>
      </w:pPr>
      <w:r w:rsidRPr="007B2F63">
        <w:t>21.</w:t>
      </w:r>
      <w:r w:rsidRPr="007B2F63">
        <w:tab/>
        <w:t xml:space="preserve">Husereau, D., et al., </w:t>
      </w:r>
      <w:r w:rsidRPr="007B2F63">
        <w:rPr>
          <w:i/>
        </w:rPr>
        <w:t>Consolidated health economic evaluation reporting standards (CHEERS) 2022 explanation and elaboration: a report of the ISPOR CHEERS II good practices task force.</w:t>
      </w:r>
      <w:r w:rsidRPr="007B2F63">
        <w:t xml:space="preserve"> Value in health, 2022. </w:t>
      </w:r>
      <w:r w:rsidRPr="007B2F63">
        <w:rPr>
          <w:b/>
        </w:rPr>
        <w:t>25</w:t>
      </w:r>
      <w:r w:rsidRPr="007B2F63">
        <w:t>(1): p. 10–31.</w:t>
      </w:r>
    </w:p>
    <w:p w14:paraId="62D38654" w14:textId="3C980E32" w:rsidR="00796E5E" w:rsidRDefault="00924703" w:rsidP="00BE4543">
      <w:pPr>
        <w:rPr>
          <w:sz w:val="24"/>
          <w:szCs w:val="24"/>
        </w:rPr>
      </w:pPr>
      <w:r w:rsidRPr="00935D3C">
        <w:rPr>
          <w:sz w:val="24"/>
          <w:szCs w:val="24"/>
        </w:rPr>
        <w:fldChar w:fldCharType="end"/>
      </w:r>
    </w:p>
    <w:p w14:paraId="5E2413AD" w14:textId="77777777" w:rsidR="00796E5E" w:rsidRDefault="00796E5E">
      <w:pPr>
        <w:spacing w:after="160" w:line="259" w:lineRule="auto"/>
        <w:jc w:val="left"/>
        <w:rPr>
          <w:sz w:val="24"/>
          <w:szCs w:val="24"/>
        </w:rPr>
      </w:pPr>
      <w:r>
        <w:rPr>
          <w:sz w:val="24"/>
          <w:szCs w:val="24"/>
        </w:rPr>
        <w:br w:type="page"/>
      </w:r>
    </w:p>
    <w:p w14:paraId="2A2702D0" w14:textId="20902332" w:rsidR="00B151DA" w:rsidRPr="00C22A4F" w:rsidRDefault="00796E5E" w:rsidP="00B151DA">
      <w:pPr>
        <w:jc w:val="center"/>
        <w:rPr>
          <w:b/>
          <w:bCs/>
          <w:sz w:val="28"/>
          <w:szCs w:val="28"/>
        </w:rPr>
      </w:pPr>
      <w:r>
        <w:t>Appendix 1</w:t>
      </w:r>
      <w:r w:rsidR="002352EC">
        <w:t xml:space="preserve"> –</w:t>
      </w:r>
      <w:r w:rsidR="00B151DA" w:rsidRPr="00C22A4F">
        <w:rPr>
          <w:b/>
          <w:bCs/>
          <w:sz w:val="28"/>
          <w:szCs w:val="28"/>
        </w:rPr>
        <w:t xml:space="preserve">Identification, review and use of </w:t>
      </w:r>
      <w:r w:rsidR="00B151DA">
        <w:rPr>
          <w:b/>
          <w:bCs/>
          <w:sz w:val="28"/>
          <w:szCs w:val="28"/>
        </w:rPr>
        <w:t xml:space="preserve">health utilities inputs </w:t>
      </w:r>
      <w:r w:rsidR="00B151DA" w:rsidRPr="00C22A4F">
        <w:rPr>
          <w:b/>
          <w:bCs/>
          <w:sz w:val="28"/>
          <w:szCs w:val="28"/>
        </w:rPr>
        <w:t>to inform the economic analysis of the IMP</w:t>
      </w:r>
      <w:r w:rsidR="00B151DA" w:rsidRPr="00C22A4F">
        <w:rPr>
          <w:b/>
          <w:bCs/>
          <w:sz w:val="28"/>
          <w:szCs w:val="28"/>
          <w:vertAlign w:val="superscript"/>
        </w:rPr>
        <w:t>2</w:t>
      </w:r>
      <w:r w:rsidR="00B151DA" w:rsidRPr="00C22A4F">
        <w:rPr>
          <w:b/>
          <w:bCs/>
          <w:sz w:val="28"/>
          <w:szCs w:val="28"/>
        </w:rPr>
        <w:t>ART trial: Protocol</w:t>
      </w:r>
    </w:p>
    <w:p w14:paraId="35A39C7C" w14:textId="77777777" w:rsidR="00B151DA" w:rsidRPr="00B95F93" w:rsidRDefault="00B151DA" w:rsidP="00B151DA">
      <w:pPr>
        <w:rPr>
          <w:b/>
          <w:bCs/>
        </w:rPr>
      </w:pPr>
      <w:r w:rsidRPr="00B95F93">
        <w:rPr>
          <w:b/>
          <w:bCs/>
        </w:rPr>
        <w:t>Background.</w:t>
      </w:r>
    </w:p>
    <w:p w14:paraId="60B7205B" w14:textId="77777777" w:rsidR="00B151DA" w:rsidRDefault="00B151DA" w:rsidP="00B151DA">
      <w:r>
        <w:t>The IMP</w:t>
      </w:r>
      <w:r>
        <w:rPr>
          <w:vertAlign w:val="superscript"/>
        </w:rPr>
        <w:t>2</w:t>
      </w:r>
      <w:r>
        <w:t>ART trial includes an economic evaluation to assess the cost-effectiveness of the IMP</w:t>
      </w:r>
      <w:r>
        <w:rPr>
          <w:vertAlign w:val="superscript"/>
        </w:rPr>
        <w:t>2</w:t>
      </w:r>
      <w:r>
        <w:t>ART implementation strategy compared to usual care. Full details are available in the published protocol (1). As part of the economic analysis, a cost-utility analysis will be conducted, using the Quality-Adjusted Life Year (QALY) as the measure of health outcome. A Discrete Event Simulation model will be constructed, requiring the development of health states that reflect the time spent in the health state (e.g. active asthma with day-day symptoms, asthma symptoms that require an unscheduled healthcare visit)  and the health-related quality of life (HRQOL) -represented by a utility value- associated with that health state. To derive a health utility (HU) requires the measurement of HRQOL and a valuation of that health state based on preferences for that health state or a direct approach to value the health state, typically from the general population.</w:t>
      </w:r>
    </w:p>
    <w:p w14:paraId="6C611EB2" w14:textId="77777777" w:rsidR="00B151DA" w:rsidRPr="004C3FE5" w:rsidRDefault="00B151DA" w:rsidP="00B151DA">
      <w:pPr>
        <w:rPr>
          <w:vertAlign w:val="subscript"/>
        </w:rPr>
      </w:pPr>
      <w:r>
        <w:t>As IMP</w:t>
      </w:r>
      <w:r>
        <w:rPr>
          <w:vertAlign w:val="superscript"/>
        </w:rPr>
        <w:t>2</w:t>
      </w:r>
      <w:r>
        <w:t xml:space="preserve">ART is based on the implementation of supported asthma self-management (SSM) within the UK NHS, our analysis has been informed by the National Institute for Health and Care Excellence (NICE) reference case (2). This requires utilities to be calculated from a valuation of public preferences (e.g.  from a representative sample of the UK general population rather than the disease population alone), using a choice based method, such as the time-trade off method). </w:t>
      </w:r>
    </w:p>
    <w:p w14:paraId="64E3721F" w14:textId="77777777" w:rsidR="00B151DA" w:rsidRDefault="00B151DA" w:rsidP="00B151DA">
      <w:r>
        <w:t>The IMP</w:t>
      </w:r>
      <w:r>
        <w:rPr>
          <w:vertAlign w:val="superscript"/>
        </w:rPr>
        <w:t>2</w:t>
      </w:r>
      <w:r>
        <w:t>ART trial is not collecting direct information from patient participants and the routine data does not capture any suitable patient reported outcomes to calculate utilities. Thus, where such data is not available, literature sources can be used. This should be done in a systematic and transparent manner, with appropriate validation with the IMP</w:t>
      </w:r>
      <w:r>
        <w:rPr>
          <w:vertAlign w:val="superscript"/>
        </w:rPr>
        <w:t>2</w:t>
      </w:r>
      <w:r>
        <w:t>ART team to ensure these utilities appropriately represent the HRQOL/utility weight associated with the health state. As part of the analysis, uncertainty should be  comprehensively addressed (e.g. using different parameter ranges such as confidence intervals around the base-case utility  estimate) within sensitivity analyses.</w:t>
      </w:r>
    </w:p>
    <w:p w14:paraId="049DF8FD" w14:textId="77777777" w:rsidR="00B151DA" w:rsidRPr="00253415" w:rsidRDefault="00B151DA" w:rsidP="00B151DA">
      <w:pPr>
        <w:rPr>
          <w:b/>
          <w:bCs/>
        </w:rPr>
      </w:pPr>
      <w:r w:rsidRPr="00253415">
        <w:rPr>
          <w:b/>
          <w:bCs/>
        </w:rPr>
        <w:t>Health states required for the IMP</w:t>
      </w:r>
      <w:r w:rsidRPr="00253415">
        <w:rPr>
          <w:b/>
          <w:bCs/>
          <w:vertAlign w:val="superscript"/>
        </w:rPr>
        <w:t>2</w:t>
      </w:r>
      <w:r w:rsidRPr="00253415">
        <w:rPr>
          <w:b/>
          <w:bCs/>
        </w:rPr>
        <w:t>ART model.</w:t>
      </w:r>
    </w:p>
    <w:p w14:paraId="3B65C0B3" w14:textId="77777777" w:rsidR="00B151DA" w:rsidRDefault="00B151DA" w:rsidP="00B151DA">
      <w:r>
        <w:t>This is presented within the IMP</w:t>
      </w:r>
      <w:r>
        <w:rPr>
          <w:vertAlign w:val="superscript"/>
        </w:rPr>
        <w:t>2</w:t>
      </w:r>
      <w:r>
        <w:t>ART health economic analysis plan (see section 6.0). With the health economic analysis embedded within the IMP</w:t>
      </w:r>
      <w:r>
        <w:rPr>
          <w:vertAlign w:val="superscript"/>
        </w:rPr>
        <w:t>2</w:t>
      </w:r>
      <w:r>
        <w:t>ART trial, we will follow the trial PICO.. Within this, we expect to make  appropriate preference weights (e.g. age-specific baseline utility for a person with active asthma</w:t>
      </w:r>
      <w:r w:rsidRPr="00FE7FEB">
        <w:t xml:space="preserve">). The inclusion of additional health states </w:t>
      </w:r>
      <w:r>
        <w:t xml:space="preserve"> will be guided by discussions with the IMP</w:t>
      </w:r>
      <w:r>
        <w:rPr>
          <w:vertAlign w:val="superscript"/>
        </w:rPr>
        <w:t>2</w:t>
      </w:r>
      <w:r>
        <w:t>ART clinical  and patient experts.</w:t>
      </w:r>
    </w:p>
    <w:p w14:paraId="499E751C" w14:textId="77777777" w:rsidR="00B151DA" w:rsidRDefault="00B151DA" w:rsidP="00B151DA">
      <w:r w:rsidRPr="00101886">
        <w:rPr>
          <w:b/>
          <w:bCs/>
        </w:rPr>
        <w:t>Types of Health State Utilities required</w:t>
      </w:r>
      <w:r>
        <w:t>.</w:t>
      </w:r>
    </w:p>
    <w:p w14:paraId="5EFF8418" w14:textId="77777777" w:rsidR="00B151DA" w:rsidRDefault="00B151DA" w:rsidP="00B151DA">
      <w:r>
        <w:t xml:space="preserve"> In the NICE reference case (2), there is a hierarchy of preferred methods for the generation of utilities.  The preferred method is the EQ-5D measurement, a generic, preference based HRQOL measure  which has country-specific valuation sets available (which conform to the NICE choice based method) to enable generation of health utilities. This is an indirect valuation method, with measures referred to as multi-attribute utility instruments (MAUIs), comprising of a descriptive system of HRQOL (e.g. domains or areas such as pain, mobility) and a scoring systems to value the health states defined by the descriptive system.  Whilst the 5L and 3L versions of the EQ-5D are used within clinical trials and studies, NICE currently require the 3L valuation set to be used (3). If EQ-5D utilities are not available/not appropriate, the next steps in the hierarchy would be to use other generic -based measures, condition-specific preference based measures and vignettes/direct valuation methods.  Another potential source would be the use of mapping from a condition-specific HRQOL measure to the EQ-5D to enable a utility to be derived. For children, the limitations of collecting HRQOL information directly could require the use of proxy (often parent-reported) measures rather than self-reports of HRQOL which present additional challenges in deriving health utilities (4).</w:t>
      </w:r>
    </w:p>
    <w:p w14:paraId="0B7B6D28" w14:textId="77777777" w:rsidR="00B151DA" w:rsidRDefault="00B151DA" w:rsidP="00B151DA">
      <w:pPr>
        <w:rPr>
          <w:b/>
          <w:bCs/>
        </w:rPr>
      </w:pPr>
      <w:r>
        <w:rPr>
          <w:b/>
          <w:bCs/>
        </w:rPr>
        <w:t>Aim and objectives</w:t>
      </w:r>
    </w:p>
    <w:p w14:paraId="1917423E" w14:textId="77777777" w:rsidR="00B151DA" w:rsidRDefault="00B151DA" w:rsidP="00B151DA">
      <w:r>
        <w:t>The aim is to</w:t>
      </w:r>
      <w:r w:rsidRPr="00640F31">
        <w:t xml:space="preserve"> identify</w:t>
      </w:r>
      <w:r>
        <w:t xml:space="preserve"> health </w:t>
      </w:r>
      <w:r w:rsidRPr="00640F31">
        <w:t>utilit</w:t>
      </w:r>
      <w:r>
        <w:t>ies (HUs)</w:t>
      </w:r>
      <w:r w:rsidRPr="00640F31">
        <w:t xml:space="preserve"> </w:t>
      </w:r>
      <w:r>
        <w:t>for inclusion in the IMP</w:t>
      </w:r>
      <w:r>
        <w:rPr>
          <w:vertAlign w:val="superscript"/>
        </w:rPr>
        <w:t>2</w:t>
      </w:r>
      <w:r>
        <w:t>ART  health economic model.</w:t>
      </w:r>
    </w:p>
    <w:p w14:paraId="2C550C88" w14:textId="77777777" w:rsidR="00B151DA" w:rsidRDefault="00B151DA" w:rsidP="00B151DA">
      <w:r>
        <w:t>Specific objectives* are to:</w:t>
      </w:r>
    </w:p>
    <w:p w14:paraId="55CE863C" w14:textId="77777777" w:rsidR="00B151DA" w:rsidRDefault="00B151DA" w:rsidP="004D5C43">
      <w:pPr>
        <w:pStyle w:val="ListParagraph"/>
        <w:numPr>
          <w:ilvl w:val="0"/>
          <w:numId w:val="17"/>
        </w:numPr>
        <w:spacing w:after="160" w:line="259" w:lineRule="auto"/>
        <w:jc w:val="left"/>
      </w:pPr>
      <w:r>
        <w:t xml:space="preserve">Conduct a rapid literature review for HUs for asthma, following the NICE hierarchy of utilities derived from i) EQ-5D; ii) other generic preference based measures; iii) mapping from condition-specific measures. </w:t>
      </w:r>
    </w:p>
    <w:p w14:paraId="6F009AEA" w14:textId="77777777" w:rsidR="00B151DA" w:rsidRDefault="00B151DA" w:rsidP="004D5C43">
      <w:pPr>
        <w:pStyle w:val="ListParagraph"/>
        <w:numPr>
          <w:ilvl w:val="0"/>
          <w:numId w:val="17"/>
        </w:numPr>
        <w:spacing w:after="160" w:line="259" w:lineRule="auto"/>
        <w:jc w:val="left"/>
      </w:pPr>
      <w:r>
        <w:t>Summarise the utility inputs (including risk of bias assessment) for the required health states needed for the model.</w:t>
      </w:r>
    </w:p>
    <w:p w14:paraId="0543EB29" w14:textId="77777777" w:rsidR="00B151DA" w:rsidRDefault="00B151DA" w:rsidP="004D5C43">
      <w:pPr>
        <w:pStyle w:val="ListParagraph"/>
        <w:numPr>
          <w:ilvl w:val="0"/>
          <w:numId w:val="17"/>
        </w:numPr>
        <w:spacing w:after="160" w:line="259" w:lineRule="auto"/>
        <w:jc w:val="left"/>
      </w:pPr>
      <w:r>
        <w:t>Confirm, in discussion with the IMP</w:t>
      </w:r>
      <w:r w:rsidRPr="002018BF">
        <w:rPr>
          <w:vertAlign w:val="superscript"/>
        </w:rPr>
        <w:t>2</w:t>
      </w:r>
      <w:r>
        <w:t>ART team the final HSUs to be used in the IMP</w:t>
      </w:r>
      <w:r w:rsidRPr="002018BF">
        <w:rPr>
          <w:vertAlign w:val="superscript"/>
        </w:rPr>
        <w:t>2</w:t>
      </w:r>
      <w:r>
        <w:t>ART model.</w:t>
      </w:r>
    </w:p>
    <w:p w14:paraId="19A149F5" w14:textId="06B7CE74" w:rsidR="00B151DA" w:rsidRPr="009F0F7A" w:rsidRDefault="00B151DA" w:rsidP="00B151DA">
      <w:pPr>
        <w:rPr>
          <w:i/>
          <w:iCs/>
          <w:sz w:val="18"/>
          <w:szCs w:val="18"/>
        </w:rPr>
      </w:pPr>
      <w:r>
        <w:rPr>
          <w:vertAlign w:val="superscript"/>
        </w:rPr>
        <w:t>*</w:t>
      </w:r>
      <w:r w:rsidR="000178C3">
        <w:rPr>
          <w:vertAlign w:val="superscript"/>
        </w:rPr>
        <w:t>T</w:t>
      </w:r>
      <w:r w:rsidRPr="009F0F7A">
        <w:rPr>
          <w:i/>
          <w:iCs/>
          <w:sz w:val="18"/>
          <w:szCs w:val="18"/>
        </w:rPr>
        <w:t>he steps will be iterative and be undertaken alongside the health economic analysis for IMP</w:t>
      </w:r>
      <w:r w:rsidRPr="009F0F7A">
        <w:rPr>
          <w:i/>
          <w:iCs/>
          <w:sz w:val="18"/>
          <w:szCs w:val="18"/>
          <w:vertAlign w:val="superscript"/>
        </w:rPr>
        <w:t>2</w:t>
      </w:r>
      <w:r w:rsidRPr="009F0F7A">
        <w:rPr>
          <w:i/>
          <w:iCs/>
          <w:sz w:val="18"/>
          <w:szCs w:val="18"/>
        </w:rPr>
        <w:t xml:space="preserve">ART. Where additional searches are required (e.g. targeted </w:t>
      </w:r>
      <w:r>
        <w:rPr>
          <w:i/>
          <w:iCs/>
          <w:sz w:val="18"/>
          <w:szCs w:val="18"/>
        </w:rPr>
        <w:t xml:space="preserve">or ‘spot’ </w:t>
      </w:r>
      <w:r w:rsidRPr="009F0F7A">
        <w:rPr>
          <w:i/>
          <w:iCs/>
          <w:sz w:val="18"/>
          <w:szCs w:val="18"/>
        </w:rPr>
        <w:t>searches to inform a specific data requirement for the model), careful records will be taken.</w:t>
      </w:r>
      <w:r>
        <w:rPr>
          <w:i/>
          <w:iCs/>
          <w:sz w:val="18"/>
          <w:szCs w:val="18"/>
        </w:rPr>
        <w:t xml:space="preserve"> We expect this protocol will remain ‘live’ until the final analyses is undertaken.</w:t>
      </w:r>
    </w:p>
    <w:p w14:paraId="5B9EE91C" w14:textId="77777777" w:rsidR="00B151DA" w:rsidRPr="00225DA9" w:rsidRDefault="00B151DA" w:rsidP="00B151DA">
      <w:pPr>
        <w:rPr>
          <w:b/>
          <w:bCs/>
          <w:sz w:val="28"/>
          <w:szCs w:val="28"/>
        </w:rPr>
      </w:pPr>
      <w:r w:rsidRPr="00225DA9">
        <w:rPr>
          <w:b/>
          <w:bCs/>
          <w:sz w:val="28"/>
          <w:szCs w:val="28"/>
        </w:rPr>
        <w:t>Methods</w:t>
      </w:r>
    </w:p>
    <w:p w14:paraId="7A61BE58" w14:textId="77777777" w:rsidR="00B151DA" w:rsidRPr="003F2D2F" w:rsidRDefault="00B151DA" w:rsidP="00B151DA">
      <w:pPr>
        <w:rPr>
          <w:b/>
          <w:bCs/>
        </w:rPr>
      </w:pPr>
      <w:r w:rsidRPr="003F2D2F">
        <w:rPr>
          <w:b/>
          <w:bCs/>
        </w:rPr>
        <w:t xml:space="preserve">Good practice in the identification, review and use of health state utilities. </w:t>
      </w:r>
    </w:p>
    <w:p w14:paraId="12D03ABF" w14:textId="77777777" w:rsidR="00B151DA" w:rsidRDefault="00B151DA" w:rsidP="00B151DA">
      <w:r>
        <w:t>The ISPOR  SpRUCE checklist has been used to guide the identification, review and final choice of  HUs to be used in the IMP</w:t>
      </w:r>
      <w:r>
        <w:rPr>
          <w:vertAlign w:val="superscript"/>
        </w:rPr>
        <w:t>2</w:t>
      </w:r>
      <w:r>
        <w:t>ART cost-effectiveness analysis (5), supplemented by guidance on the systematic searching of HSUs (6,7) and parameters (8) from the literature.  Our initial identification of the minimum model inputs required is presented in table 1. A detailed table will be developed through the review.</w:t>
      </w:r>
    </w:p>
    <w:p w14:paraId="596A5FC4" w14:textId="77777777" w:rsidR="00B151DA" w:rsidRPr="002C42A8" w:rsidRDefault="00B151DA" w:rsidP="00B151DA">
      <w:pPr>
        <w:rPr>
          <w:b/>
          <w:bCs/>
        </w:rPr>
      </w:pPr>
      <w:r w:rsidRPr="002C42A8">
        <w:rPr>
          <w:b/>
          <w:bCs/>
        </w:rPr>
        <w:t xml:space="preserve">Table 1: Summary of </w:t>
      </w:r>
      <w:r>
        <w:rPr>
          <w:b/>
          <w:bCs/>
        </w:rPr>
        <w:t xml:space="preserve"> initial </w:t>
      </w:r>
      <w:r w:rsidRPr="002C42A8">
        <w:rPr>
          <w:b/>
          <w:bCs/>
        </w:rPr>
        <w:t>utility inputs</w:t>
      </w:r>
      <w:r>
        <w:rPr>
          <w:b/>
          <w:bCs/>
        </w:rPr>
        <w:t xml:space="preserve"> expected</w:t>
      </w:r>
      <w:r w:rsidRPr="002C42A8">
        <w:rPr>
          <w:b/>
          <w:bCs/>
        </w:rPr>
        <w:t xml:space="preserve"> for the model</w:t>
      </w:r>
    </w:p>
    <w:tbl>
      <w:tblPr>
        <w:tblStyle w:val="TableGrid"/>
        <w:tblW w:w="0" w:type="auto"/>
        <w:tblLook w:val="04A0" w:firstRow="1" w:lastRow="0" w:firstColumn="1" w:lastColumn="0" w:noHBand="0" w:noVBand="1"/>
      </w:tblPr>
      <w:tblGrid>
        <w:gridCol w:w="3964"/>
        <w:gridCol w:w="4820"/>
      </w:tblGrid>
      <w:tr w:rsidR="00B151DA" w14:paraId="51EF8E21" w14:textId="77777777" w:rsidTr="00A84ED2">
        <w:tc>
          <w:tcPr>
            <w:tcW w:w="3964" w:type="dxa"/>
          </w:tcPr>
          <w:p w14:paraId="60E8CCC0" w14:textId="77777777" w:rsidR="00B151DA" w:rsidRPr="002C42A8" w:rsidRDefault="00B151DA" w:rsidP="00A84ED2">
            <w:pPr>
              <w:rPr>
                <w:b/>
                <w:bCs/>
              </w:rPr>
            </w:pPr>
            <w:r w:rsidRPr="002C42A8">
              <w:rPr>
                <w:b/>
                <w:bCs/>
              </w:rPr>
              <w:t>State</w:t>
            </w:r>
          </w:p>
        </w:tc>
        <w:tc>
          <w:tcPr>
            <w:tcW w:w="4820" w:type="dxa"/>
          </w:tcPr>
          <w:p w14:paraId="5E03C6D4" w14:textId="77777777" w:rsidR="00B151DA" w:rsidRPr="002C42A8" w:rsidRDefault="00B151DA" w:rsidP="00A84ED2">
            <w:pPr>
              <w:rPr>
                <w:b/>
                <w:bCs/>
              </w:rPr>
            </w:pPr>
            <w:r w:rsidRPr="002C42A8">
              <w:rPr>
                <w:b/>
                <w:bCs/>
              </w:rPr>
              <w:t>Additional detail if available</w:t>
            </w:r>
          </w:p>
        </w:tc>
      </w:tr>
      <w:tr w:rsidR="00B151DA" w14:paraId="2A78677A" w14:textId="77777777" w:rsidTr="00A84ED2">
        <w:tc>
          <w:tcPr>
            <w:tcW w:w="3964" w:type="dxa"/>
          </w:tcPr>
          <w:p w14:paraId="6E2C5D08" w14:textId="77777777" w:rsidR="00B151DA" w:rsidRDefault="00B151DA" w:rsidP="00A84ED2">
            <w:r>
              <w:t>Baseline utility (reference population)</w:t>
            </w:r>
          </w:p>
        </w:tc>
        <w:tc>
          <w:tcPr>
            <w:tcW w:w="4820" w:type="dxa"/>
          </w:tcPr>
          <w:p w14:paraId="36F9DBF7" w14:textId="77777777" w:rsidR="00B151DA" w:rsidRDefault="00B151DA" w:rsidP="00A84ED2">
            <w:r>
              <w:t>Age-specific utilities</w:t>
            </w:r>
          </w:p>
        </w:tc>
      </w:tr>
      <w:tr w:rsidR="00B151DA" w14:paraId="336A1CAA" w14:textId="77777777" w:rsidTr="00A84ED2">
        <w:tc>
          <w:tcPr>
            <w:tcW w:w="3964" w:type="dxa"/>
          </w:tcPr>
          <w:p w14:paraId="68267781" w14:textId="77777777" w:rsidR="00B151DA" w:rsidRDefault="00B151DA" w:rsidP="00A84ED2">
            <w:r>
              <w:t>Baseline utility (active asthma)</w:t>
            </w:r>
          </w:p>
        </w:tc>
        <w:tc>
          <w:tcPr>
            <w:tcW w:w="4820" w:type="dxa"/>
          </w:tcPr>
          <w:p w14:paraId="26C374F2" w14:textId="77777777" w:rsidR="00B151DA" w:rsidRDefault="00B151DA" w:rsidP="00A84ED2">
            <w:r>
              <w:t>Age/sex specific utilities (all states if available)</w:t>
            </w:r>
          </w:p>
        </w:tc>
      </w:tr>
      <w:tr w:rsidR="00B151DA" w14:paraId="38233800" w14:textId="77777777" w:rsidTr="00A84ED2">
        <w:tc>
          <w:tcPr>
            <w:tcW w:w="3964" w:type="dxa"/>
          </w:tcPr>
          <w:p w14:paraId="08DA7ACE" w14:textId="77777777" w:rsidR="00B151DA" w:rsidRDefault="00B151DA" w:rsidP="00A84ED2">
            <w:r>
              <w:t>Asthma Control</w:t>
            </w:r>
          </w:p>
        </w:tc>
        <w:tc>
          <w:tcPr>
            <w:tcW w:w="4820" w:type="dxa"/>
          </w:tcPr>
          <w:p w14:paraId="40A5EA88" w14:textId="77777777" w:rsidR="00B151DA" w:rsidRDefault="00B151DA" w:rsidP="00A84ED2"/>
        </w:tc>
      </w:tr>
      <w:tr w:rsidR="00B151DA" w14:paraId="7EC5B7A2" w14:textId="77777777" w:rsidTr="00A84ED2">
        <w:tc>
          <w:tcPr>
            <w:tcW w:w="3964" w:type="dxa"/>
          </w:tcPr>
          <w:p w14:paraId="3A28349D" w14:textId="77777777" w:rsidR="00B151DA" w:rsidRDefault="00B151DA" w:rsidP="00A84ED2">
            <w:r>
              <w:t>Unscheduled care (primary care)</w:t>
            </w:r>
          </w:p>
        </w:tc>
        <w:tc>
          <w:tcPr>
            <w:tcW w:w="4820" w:type="dxa"/>
          </w:tcPr>
          <w:p w14:paraId="337731FE" w14:textId="77777777" w:rsidR="00B151DA" w:rsidRDefault="00B151DA" w:rsidP="00A84ED2">
            <w:r>
              <w:t>Asthma severity</w:t>
            </w:r>
          </w:p>
        </w:tc>
      </w:tr>
      <w:tr w:rsidR="00B151DA" w14:paraId="27188876" w14:textId="77777777" w:rsidTr="00A84ED2">
        <w:tc>
          <w:tcPr>
            <w:tcW w:w="3964" w:type="dxa"/>
          </w:tcPr>
          <w:p w14:paraId="0222C44E" w14:textId="77777777" w:rsidR="00B151DA" w:rsidRDefault="00B151DA" w:rsidP="00A84ED2">
            <w:r>
              <w:t>Asthma exacerbation</w:t>
            </w:r>
          </w:p>
        </w:tc>
        <w:tc>
          <w:tcPr>
            <w:tcW w:w="4820" w:type="dxa"/>
          </w:tcPr>
          <w:p w14:paraId="0AD1A0F5" w14:textId="77777777" w:rsidR="00B151DA" w:rsidRDefault="00B151DA" w:rsidP="00A84ED2">
            <w:r>
              <w:t>Severity</w:t>
            </w:r>
          </w:p>
        </w:tc>
      </w:tr>
      <w:tr w:rsidR="00B151DA" w14:paraId="04D51DC0" w14:textId="77777777" w:rsidTr="00A84ED2">
        <w:tc>
          <w:tcPr>
            <w:tcW w:w="3964" w:type="dxa"/>
          </w:tcPr>
          <w:p w14:paraId="7337DCD7" w14:textId="77777777" w:rsidR="00B151DA" w:rsidRDefault="00B151DA" w:rsidP="00A84ED2">
            <w:r>
              <w:t>Unscheduled care (hospital admission)</w:t>
            </w:r>
          </w:p>
        </w:tc>
        <w:tc>
          <w:tcPr>
            <w:tcW w:w="4820" w:type="dxa"/>
          </w:tcPr>
          <w:p w14:paraId="412007B9" w14:textId="77777777" w:rsidR="00B151DA" w:rsidRDefault="00B151DA" w:rsidP="00A84ED2">
            <w:r>
              <w:t>Asthma severity</w:t>
            </w:r>
          </w:p>
        </w:tc>
      </w:tr>
      <w:tr w:rsidR="00B151DA" w14:paraId="3482F119" w14:textId="77777777" w:rsidTr="00A84ED2">
        <w:tc>
          <w:tcPr>
            <w:tcW w:w="3964" w:type="dxa"/>
          </w:tcPr>
          <w:p w14:paraId="7EE3048C" w14:textId="77777777" w:rsidR="00B151DA" w:rsidRPr="005C722E" w:rsidRDefault="00B151DA" w:rsidP="00A84ED2">
            <w:r w:rsidRPr="005C722E">
              <w:t xml:space="preserve">Asthma co-morbidities </w:t>
            </w:r>
          </w:p>
        </w:tc>
        <w:tc>
          <w:tcPr>
            <w:tcW w:w="4820" w:type="dxa"/>
          </w:tcPr>
          <w:p w14:paraId="663258BB" w14:textId="77777777" w:rsidR="00B151DA" w:rsidRPr="005C722E" w:rsidRDefault="00B151DA" w:rsidP="00A84ED2">
            <w:r w:rsidRPr="005C722E">
              <w:t>Pulmonary/extra pulmonary</w:t>
            </w:r>
          </w:p>
        </w:tc>
      </w:tr>
      <w:tr w:rsidR="00B151DA" w14:paraId="10420701" w14:textId="77777777" w:rsidTr="00A84ED2">
        <w:tc>
          <w:tcPr>
            <w:tcW w:w="3964" w:type="dxa"/>
          </w:tcPr>
          <w:p w14:paraId="1E682CE4" w14:textId="77777777" w:rsidR="00B151DA" w:rsidRPr="005C722E" w:rsidRDefault="00B151DA" w:rsidP="00A84ED2">
            <w:r w:rsidRPr="005C722E">
              <w:t>Asthma treatment related side-effects</w:t>
            </w:r>
          </w:p>
        </w:tc>
        <w:tc>
          <w:tcPr>
            <w:tcW w:w="4820" w:type="dxa"/>
          </w:tcPr>
          <w:p w14:paraId="1D8EF462" w14:textId="77777777" w:rsidR="00B151DA" w:rsidRPr="005C722E" w:rsidRDefault="00B151DA" w:rsidP="00A84ED2"/>
        </w:tc>
      </w:tr>
      <w:tr w:rsidR="00B151DA" w14:paraId="7F2EAEC9" w14:textId="77777777" w:rsidTr="00A84ED2">
        <w:tc>
          <w:tcPr>
            <w:tcW w:w="3964" w:type="dxa"/>
          </w:tcPr>
          <w:p w14:paraId="50137C11" w14:textId="77777777" w:rsidR="00B151DA" w:rsidRPr="005C722E" w:rsidRDefault="00B151DA" w:rsidP="00A84ED2">
            <w:r w:rsidRPr="005C722E">
              <w:t>Concurrent morbidities</w:t>
            </w:r>
          </w:p>
        </w:tc>
        <w:tc>
          <w:tcPr>
            <w:tcW w:w="4820" w:type="dxa"/>
          </w:tcPr>
          <w:p w14:paraId="168B75B0" w14:textId="77777777" w:rsidR="00B151DA" w:rsidRPr="005C722E" w:rsidRDefault="00B151DA" w:rsidP="00A84ED2"/>
        </w:tc>
      </w:tr>
      <w:tr w:rsidR="00B151DA" w14:paraId="0A5AF8CA" w14:textId="77777777" w:rsidTr="00A84ED2">
        <w:tc>
          <w:tcPr>
            <w:tcW w:w="3964" w:type="dxa"/>
          </w:tcPr>
          <w:p w14:paraId="3CF44AA8" w14:textId="77777777" w:rsidR="00B151DA" w:rsidRDefault="00B151DA" w:rsidP="00A84ED2">
            <w:r>
              <w:t>Asthma mortality</w:t>
            </w:r>
          </w:p>
        </w:tc>
        <w:tc>
          <w:tcPr>
            <w:tcW w:w="4820" w:type="dxa"/>
          </w:tcPr>
          <w:p w14:paraId="02E0EFC5" w14:textId="77777777" w:rsidR="00B151DA" w:rsidRDefault="00B151DA" w:rsidP="00A84ED2"/>
        </w:tc>
      </w:tr>
      <w:tr w:rsidR="00B151DA" w14:paraId="5043A7FD" w14:textId="77777777" w:rsidTr="00A84ED2">
        <w:tc>
          <w:tcPr>
            <w:tcW w:w="3964" w:type="dxa"/>
          </w:tcPr>
          <w:p w14:paraId="5F0714E8" w14:textId="77777777" w:rsidR="00B151DA" w:rsidRDefault="00B151DA" w:rsidP="00A84ED2">
            <w:r>
              <w:t>All-Cause mortality</w:t>
            </w:r>
          </w:p>
        </w:tc>
        <w:tc>
          <w:tcPr>
            <w:tcW w:w="4820" w:type="dxa"/>
          </w:tcPr>
          <w:p w14:paraId="2DB9E99B" w14:textId="77777777" w:rsidR="00B151DA" w:rsidRDefault="00B151DA" w:rsidP="00A84ED2"/>
        </w:tc>
      </w:tr>
    </w:tbl>
    <w:p w14:paraId="4E907617" w14:textId="77777777" w:rsidR="00B151DA" w:rsidRDefault="00B151DA" w:rsidP="00B151DA"/>
    <w:p w14:paraId="170F40C0" w14:textId="77777777" w:rsidR="00B151DA" w:rsidRDefault="00B151DA" w:rsidP="00B151DA"/>
    <w:p w14:paraId="3F33CAE9" w14:textId="77777777" w:rsidR="00B151DA" w:rsidRDefault="00B151DA" w:rsidP="00B151DA">
      <w:r>
        <w:t xml:space="preserve">In the spirit of the ISPOR guidelines, we intend to balance the requirement for rigour and transparency whilst ensuring that there is an appropriate trade-off between what is best or most appropriate evidence, including if ‘sufficient evidence’  is obtained/can be extracted from existing reviews or reports, particularly well conducted, recent systematic reviews which can be used as a basis for updating and/or data extraction.  </w:t>
      </w:r>
    </w:p>
    <w:p w14:paraId="40FC1939" w14:textId="77777777" w:rsidR="00B151DA" w:rsidRPr="002F1350" w:rsidRDefault="00B151DA" w:rsidP="00B151DA">
      <w:r>
        <w:t xml:space="preserve"> We will work through the steps above involving discussions with the clinical and patient experts within the IMP</w:t>
      </w:r>
      <w:r>
        <w:rPr>
          <w:vertAlign w:val="superscript"/>
        </w:rPr>
        <w:t>2</w:t>
      </w:r>
      <w:r>
        <w:t xml:space="preserve">ART team to make judgements about sufficiency before concluding our searches. Detailed records will be kept ensuring that our sensitivity analyses accounts for the impact of HSU and where it is unlikely that further searches will not be of value (e.g. lack of appropriate evidence and/or where expert assumptions will be required). </w:t>
      </w:r>
    </w:p>
    <w:p w14:paraId="22606B9D" w14:textId="77777777" w:rsidR="00B151DA" w:rsidRPr="00883A41" w:rsidRDefault="00B151DA" w:rsidP="00B151DA">
      <w:pPr>
        <w:rPr>
          <w:b/>
          <w:bCs/>
          <w:sz w:val="28"/>
          <w:szCs w:val="28"/>
        </w:rPr>
      </w:pPr>
      <w:r w:rsidRPr="00883A41">
        <w:rPr>
          <w:b/>
          <w:bCs/>
          <w:sz w:val="28"/>
          <w:szCs w:val="28"/>
        </w:rPr>
        <w:t xml:space="preserve">Identification of health utilities </w:t>
      </w:r>
    </w:p>
    <w:p w14:paraId="680D1995" w14:textId="77777777" w:rsidR="00B151DA" w:rsidRDefault="00B151DA" w:rsidP="00B151DA">
      <w:pPr>
        <w:rPr>
          <w:b/>
          <w:bCs/>
        </w:rPr>
      </w:pPr>
      <w:r w:rsidRPr="00B95F93">
        <w:rPr>
          <w:b/>
          <w:bCs/>
        </w:rPr>
        <w:t>Scoping work</w:t>
      </w:r>
    </w:p>
    <w:p w14:paraId="599B6822" w14:textId="77777777" w:rsidR="00B151DA" w:rsidRPr="00D224E2" w:rsidRDefault="00B151DA" w:rsidP="00B151DA">
      <w:pPr>
        <w:rPr>
          <w:b/>
          <w:bCs/>
          <w:i/>
          <w:iCs/>
        </w:rPr>
      </w:pPr>
      <w:r w:rsidRPr="00D224E2">
        <w:rPr>
          <w:b/>
          <w:bCs/>
          <w:i/>
          <w:iCs/>
        </w:rPr>
        <w:t>HUs in asthma</w:t>
      </w:r>
    </w:p>
    <w:p w14:paraId="39F6B59F" w14:textId="77777777" w:rsidR="00B151DA" w:rsidRDefault="00B151DA" w:rsidP="00B151DA">
      <w:r>
        <w:t>A scoping search was undertaken to gauge the likely quantity and relevance of published asthma-related HU literature.  This was undertaken in MEDLINE via PUBMED using broad search terms,  (e.g. asthma AND EQ-5D AND adult to gauge the size of the likely evidence base for the preferred method to derive HSUs for the IMP</w:t>
      </w:r>
      <w:r>
        <w:rPr>
          <w:vertAlign w:val="superscript"/>
        </w:rPr>
        <w:t>2</w:t>
      </w:r>
      <w:r>
        <w:t xml:space="preserve">ART model).  Several reviews (see table 1)  have been published in the last 10 years. </w:t>
      </w:r>
    </w:p>
    <w:p w14:paraId="48A2635C" w14:textId="77777777" w:rsidR="00B151DA" w:rsidRPr="003F2D2F" w:rsidRDefault="00B151DA" w:rsidP="00B151DA">
      <w:r>
        <w:t>The scoping review identified challenges relevant to the health states in the IMP</w:t>
      </w:r>
      <w:r>
        <w:rPr>
          <w:vertAlign w:val="superscript"/>
        </w:rPr>
        <w:t>2</w:t>
      </w:r>
      <w:r>
        <w:t>ART model that directly measured utility decrements related to unscheduled care events  (defined as one GP consultation and/or out of hours attendance, hospital admission). Utilities are typically mapped to disease severity (e.g. moderate, severe), asthma control (e.g. well-controlled, poorly controlled) and/or disutility (e.g. associated with exacerbation or co-morbidity).  This poses a potential challenge for IMP</w:t>
      </w:r>
      <w:r>
        <w:rPr>
          <w:vertAlign w:val="superscript"/>
        </w:rPr>
        <w:t>2</w:t>
      </w:r>
      <w:r>
        <w:t>ART in that a precise estimate of HRQOL utility (or utility decrement) will not be directly obtainable from the literature at the time or level associated with the greatest decrement. This would particularly impact  individuals who regularly encounter an unscheduled care event associated with their asthma, with the duration associated with any utility/QALY decrement  also requiring careful application in the IMP</w:t>
      </w:r>
      <w:r>
        <w:rPr>
          <w:vertAlign w:val="superscript"/>
        </w:rPr>
        <w:t>2</w:t>
      </w:r>
      <w:r>
        <w:t>ART economic model.</w:t>
      </w:r>
    </w:p>
    <w:p w14:paraId="18CAAF05" w14:textId="77777777" w:rsidR="00B151DA" w:rsidRDefault="00B151DA" w:rsidP="00B151DA">
      <w:r>
        <w:t>For children with asthma,  the lack of EQ-5D derived utilities has posed a further challenge (9) because of the lack of validated UK tariff for the EQ-5D Youth.  Since then, the EURQOL group report published  valuation sets for the EQ-5D -Y3L version for nine countries ( Belgium, China, Germany Hungary, Indonesia Japan, Netherlands, Slovenia, Spain) but not yet for the UK (10).  Since 2016 , there may be additional studies presenting the EQ-5D Y in these studies which could enable HSUs from other countries to be considered and/ or the emergence of new child preference based measure, the CHU-9D in children with asthma.  Specific reviews have also been published that provide an extensive review and meta-analysis of childhood health utilities (11),  to mitigate potential biases in using adult derived utility values for children.</w:t>
      </w:r>
    </w:p>
    <w:p w14:paraId="75725F12" w14:textId="43127DA8" w:rsidR="00B151DA" w:rsidRDefault="00B151DA" w:rsidP="00B151DA">
      <w:r>
        <w:t xml:space="preserve"> </w:t>
      </w:r>
    </w:p>
    <w:p w14:paraId="3FB63D9C" w14:textId="77777777" w:rsidR="00B151DA" w:rsidRPr="00A548FE" w:rsidRDefault="00B151DA" w:rsidP="00B151DA">
      <w:pPr>
        <w:rPr>
          <w:b/>
          <w:bCs/>
        </w:rPr>
      </w:pPr>
      <w:r>
        <w:t xml:space="preserve"> </w:t>
      </w:r>
      <w:r w:rsidRPr="00A548FE">
        <w:rPr>
          <w:b/>
          <w:bCs/>
        </w:rPr>
        <w:t xml:space="preserve">Table 1: </w:t>
      </w:r>
      <w:r>
        <w:rPr>
          <w:b/>
          <w:bCs/>
        </w:rPr>
        <w:t xml:space="preserve">Literature </w:t>
      </w:r>
      <w:r w:rsidRPr="00A548FE">
        <w:rPr>
          <w:b/>
          <w:bCs/>
        </w:rPr>
        <w:t>review</w:t>
      </w:r>
      <w:r>
        <w:rPr>
          <w:b/>
          <w:bCs/>
        </w:rPr>
        <w:t xml:space="preserve">s </w:t>
      </w:r>
      <w:r w:rsidRPr="00A548FE">
        <w:rPr>
          <w:b/>
          <w:bCs/>
        </w:rPr>
        <w:t>identified during  the scoping review</w:t>
      </w:r>
    </w:p>
    <w:tbl>
      <w:tblPr>
        <w:tblStyle w:val="TableGrid"/>
        <w:tblW w:w="0" w:type="auto"/>
        <w:tblLook w:val="04A0" w:firstRow="1" w:lastRow="0" w:firstColumn="1" w:lastColumn="0" w:noHBand="0" w:noVBand="1"/>
      </w:tblPr>
      <w:tblGrid>
        <w:gridCol w:w="1838"/>
        <w:gridCol w:w="1134"/>
        <w:gridCol w:w="6044"/>
      </w:tblGrid>
      <w:tr w:rsidR="00B151DA" w14:paraId="126DF6A3" w14:textId="77777777" w:rsidTr="00A84ED2">
        <w:tc>
          <w:tcPr>
            <w:tcW w:w="1838" w:type="dxa"/>
          </w:tcPr>
          <w:p w14:paraId="4D665E1E" w14:textId="77777777" w:rsidR="00B151DA" w:rsidRDefault="00B151DA" w:rsidP="00A84ED2">
            <w:pPr>
              <w:rPr>
                <w:b/>
                <w:bCs/>
              </w:rPr>
            </w:pPr>
            <w:r>
              <w:rPr>
                <w:b/>
                <w:bCs/>
              </w:rPr>
              <w:t>Authors</w:t>
            </w:r>
          </w:p>
        </w:tc>
        <w:tc>
          <w:tcPr>
            <w:tcW w:w="1134" w:type="dxa"/>
          </w:tcPr>
          <w:p w14:paraId="6B357392" w14:textId="77777777" w:rsidR="00B151DA" w:rsidRDefault="00B151DA" w:rsidP="00A84ED2">
            <w:pPr>
              <w:rPr>
                <w:b/>
                <w:bCs/>
              </w:rPr>
            </w:pPr>
            <w:r>
              <w:rPr>
                <w:b/>
                <w:bCs/>
              </w:rPr>
              <w:t>Year</w:t>
            </w:r>
          </w:p>
        </w:tc>
        <w:tc>
          <w:tcPr>
            <w:tcW w:w="6044" w:type="dxa"/>
          </w:tcPr>
          <w:p w14:paraId="7C9F9D99" w14:textId="77777777" w:rsidR="00B151DA" w:rsidRDefault="00B151DA" w:rsidP="00A84ED2">
            <w:pPr>
              <w:rPr>
                <w:b/>
                <w:bCs/>
              </w:rPr>
            </w:pPr>
            <w:r>
              <w:rPr>
                <w:b/>
                <w:bCs/>
              </w:rPr>
              <w:t>Title</w:t>
            </w:r>
          </w:p>
        </w:tc>
      </w:tr>
      <w:tr w:rsidR="00B151DA" w14:paraId="69D75AA4" w14:textId="77777777" w:rsidTr="00A84ED2">
        <w:tc>
          <w:tcPr>
            <w:tcW w:w="1838" w:type="dxa"/>
          </w:tcPr>
          <w:p w14:paraId="1F9B8F07" w14:textId="77777777" w:rsidR="00B151DA" w:rsidRPr="00C1324B" w:rsidRDefault="00B151DA" w:rsidP="00A84ED2">
            <w:r>
              <w:t>Afshari et al (12)</w:t>
            </w:r>
          </w:p>
        </w:tc>
        <w:tc>
          <w:tcPr>
            <w:tcW w:w="1134" w:type="dxa"/>
          </w:tcPr>
          <w:p w14:paraId="2DCAC1C8" w14:textId="77777777" w:rsidR="00B151DA" w:rsidRPr="00C1324B" w:rsidRDefault="00B151DA" w:rsidP="00A84ED2">
            <w:r>
              <w:t>2022</w:t>
            </w:r>
          </w:p>
        </w:tc>
        <w:tc>
          <w:tcPr>
            <w:tcW w:w="6044" w:type="dxa"/>
          </w:tcPr>
          <w:p w14:paraId="5678DF03" w14:textId="77777777" w:rsidR="00B151DA" w:rsidRPr="00576A36" w:rsidRDefault="00B151DA" w:rsidP="00A84ED2">
            <w:pPr>
              <w:spacing w:after="0" w:line="240" w:lineRule="auto"/>
            </w:pPr>
            <w:r w:rsidRPr="00576A36">
              <w:t>Health related quality of life in adults with asthma: a systematic review to identify the values of EQ-5D-5L instrument</w:t>
            </w:r>
          </w:p>
          <w:p w14:paraId="76104942" w14:textId="77777777" w:rsidR="00B151DA" w:rsidRPr="00C1324B" w:rsidRDefault="00B151DA" w:rsidP="00A84ED2"/>
        </w:tc>
      </w:tr>
      <w:tr w:rsidR="00B151DA" w14:paraId="3EABC9DF" w14:textId="77777777" w:rsidTr="00A84ED2">
        <w:tc>
          <w:tcPr>
            <w:tcW w:w="1838" w:type="dxa"/>
          </w:tcPr>
          <w:p w14:paraId="05BD348D" w14:textId="77777777" w:rsidR="00B151DA" w:rsidRPr="00C1324B" w:rsidRDefault="00B151DA" w:rsidP="00A84ED2">
            <w:r w:rsidRPr="00C1324B">
              <w:t>Einarson et al`</w:t>
            </w:r>
            <w:r>
              <w:t xml:space="preserve"> (13)</w:t>
            </w:r>
          </w:p>
        </w:tc>
        <w:tc>
          <w:tcPr>
            <w:tcW w:w="1134" w:type="dxa"/>
          </w:tcPr>
          <w:p w14:paraId="4695B913" w14:textId="77777777" w:rsidR="00B151DA" w:rsidRPr="00C1324B" w:rsidRDefault="00B151DA" w:rsidP="00A84ED2">
            <w:r w:rsidRPr="00C1324B">
              <w:t>2015</w:t>
            </w:r>
          </w:p>
        </w:tc>
        <w:tc>
          <w:tcPr>
            <w:tcW w:w="6044" w:type="dxa"/>
          </w:tcPr>
          <w:p w14:paraId="78E9DC0D" w14:textId="77777777" w:rsidR="00B151DA" w:rsidRPr="00C1324B" w:rsidRDefault="00B151DA" w:rsidP="00A84ED2">
            <w:r w:rsidRPr="00C1324B">
              <w:t>Utilities for asthma and COPD according to category of severity: a comprehensive literature review</w:t>
            </w:r>
          </w:p>
        </w:tc>
      </w:tr>
      <w:tr w:rsidR="00B151DA" w14:paraId="3D82E2E8" w14:textId="77777777" w:rsidTr="00A84ED2">
        <w:tc>
          <w:tcPr>
            <w:tcW w:w="1838" w:type="dxa"/>
          </w:tcPr>
          <w:p w14:paraId="5F6C4042" w14:textId="77777777" w:rsidR="00B151DA" w:rsidRPr="00C1324B" w:rsidRDefault="00B151DA" w:rsidP="00A84ED2">
            <w:r w:rsidRPr="00C1324B">
              <w:t xml:space="preserve">Oh et al </w:t>
            </w:r>
            <w:r>
              <w:t xml:space="preserve"> (14)</w:t>
            </w:r>
          </w:p>
        </w:tc>
        <w:tc>
          <w:tcPr>
            <w:tcW w:w="1134" w:type="dxa"/>
          </w:tcPr>
          <w:p w14:paraId="56EA126B" w14:textId="77777777" w:rsidR="00B151DA" w:rsidRPr="00C1324B" w:rsidRDefault="00B151DA" w:rsidP="00A84ED2">
            <w:r w:rsidRPr="00C1324B">
              <w:t>2022</w:t>
            </w:r>
          </w:p>
        </w:tc>
        <w:tc>
          <w:tcPr>
            <w:tcW w:w="6044" w:type="dxa"/>
          </w:tcPr>
          <w:p w14:paraId="6CD18908" w14:textId="77777777" w:rsidR="00B151DA" w:rsidRPr="00C1324B" w:rsidRDefault="00B151DA" w:rsidP="00A84ED2">
            <w:r w:rsidRPr="00C1324B">
              <w:t xml:space="preserve">Health-related quality of life in adult patients with asthma according to asthma control and severity: A systematic review and meta-analysis </w:t>
            </w:r>
          </w:p>
        </w:tc>
      </w:tr>
      <w:tr w:rsidR="00B151DA" w14:paraId="67C60C21" w14:textId="77777777" w:rsidTr="00A84ED2">
        <w:tc>
          <w:tcPr>
            <w:tcW w:w="1838" w:type="dxa"/>
          </w:tcPr>
          <w:p w14:paraId="6147A071" w14:textId="77777777" w:rsidR="00B151DA" w:rsidRPr="00C1324B" w:rsidRDefault="00B151DA" w:rsidP="00A84ED2">
            <w:r w:rsidRPr="00C1324B">
              <w:t>Kua WS, Davis S</w:t>
            </w:r>
            <w:r>
              <w:t xml:space="preserve"> (9)</w:t>
            </w:r>
          </w:p>
        </w:tc>
        <w:tc>
          <w:tcPr>
            <w:tcW w:w="1134" w:type="dxa"/>
          </w:tcPr>
          <w:p w14:paraId="13E2F7CE" w14:textId="77777777" w:rsidR="00B151DA" w:rsidRPr="00C1324B" w:rsidRDefault="00B151DA" w:rsidP="00A84ED2">
            <w:r w:rsidRPr="00C1324B">
              <w:t>2016</w:t>
            </w:r>
          </w:p>
        </w:tc>
        <w:tc>
          <w:tcPr>
            <w:tcW w:w="6044" w:type="dxa"/>
          </w:tcPr>
          <w:p w14:paraId="05494AC5" w14:textId="77777777" w:rsidR="00B151DA" w:rsidRPr="00C1324B" w:rsidRDefault="00B151DA" w:rsidP="00A84ED2">
            <w:r w:rsidRPr="00C1324B">
              <w:t xml:space="preserve">Systematic review of health state utilities in children with asthma. </w:t>
            </w:r>
          </w:p>
        </w:tc>
      </w:tr>
      <w:tr w:rsidR="00B151DA" w14:paraId="55CA653F" w14:textId="77777777" w:rsidTr="00A84ED2">
        <w:tc>
          <w:tcPr>
            <w:tcW w:w="1838" w:type="dxa"/>
          </w:tcPr>
          <w:p w14:paraId="33CC4068" w14:textId="77777777" w:rsidR="00B151DA" w:rsidRPr="00C1324B" w:rsidRDefault="00B151DA" w:rsidP="00A84ED2">
            <w:r w:rsidRPr="00C1324B">
              <w:t>Kwon et al</w:t>
            </w:r>
            <w:r>
              <w:t xml:space="preserve"> (11)</w:t>
            </w:r>
          </w:p>
        </w:tc>
        <w:tc>
          <w:tcPr>
            <w:tcW w:w="1134" w:type="dxa"/>
          </w:tcPr>
          <w:p w14:paraId="3DCF9745" w14:textId="77777777" w:rsidR="00B151DA" w:rsidRPr="00C1324B" w:rsidRDefault="00B151DA" w:rsidP="00A84ED2">
            <w:r w:rsidRPr="00C1324B">
              <w:t>2017</w:t>
            </w:r>
          </w:p>
        </w:tc>
        <w:tc>
          <w:tcPr>
            <w:tcW w:w="6044" w:type="dxa"/>
          </w:tcPr>
          <w:p w14:paraId="5FEB0276" w14:textId="77777777" w:rsidR="00B151DA" w:rsidRPr="00C1324B" w:rsidRDefault="00B151DA" w:rsidP="00A84ED2">
            <w:r w:rsidRPr="00C1324B">
              <w:t>A systematic review and meta-analysis of childhood health utilities</w:t>
            </w:r>
          </w:p>
        </w:tc>
      </w:tr>
    </w:tbl>
    <w:p w14:paraId="509B0FCE" w14:textId="77777777" w:rsidR="00B151DA" w:rsidRDefault="00B151DA" w:rsidP="00B151DA"/>
    <w:p w14:paraId="67BA3D95" w14:textId="77777777" w:rsidR="00B151DA" w:rsidRPr="00676F25" w:rsidRDefault="00B151DA" w:rsidP="00B151DA">
      <w:pPr>
        <w:rPr>
          <w:b/>
          <w:bCs/>
        </w:rPr>
      </w:pPr>
      <w:r w:rsidRPr="00676F25">
        <w:rPr>
          <w:b/>
          <w:bCs/>
        </w:rPr>
        <w:t>Review method</w:t>
      </w:r>
    </w:p>
    <w:p w14:paraId="6ED95E9C" w14:textId="77777777" w:rsidR="00B151DA" w:rsidRDefault="00B151DA" w:rsidP="00B151DA">
      <w:r>
        <w:t>A rapid review of the literature will be undertaken, following the PRISMA interim guidance for RRs (15), main PRISMA checklist (16) and SPRUCE checklist (5) for reporting.  Our review deviates from a standard systematic review by:</w:t>
      </w:r>
    </w:p>
    <w:p w14:paraId="240F6C94" w14:textId="77777777" w:rsidR="00B151DA" w:rsidRDefault="00B151DA" w:rsidP="004D5C43">
      <w:pPr>
        <w:pStyle w:val="ListParagraph"/>
        <w:numPr>
          <w:ilvl w:val="0"/>
          <w:numId w:val="18"/>
        </w:numPr>
        <w:spacing w:after="160" w:line="259" w:lineRule="auto"/>
        <w:jc w:val="left"/>
      </w:pPr>
      <w:r>
        <w:t>Selected databases and inclusion of peer-reviewed papers only.</w:t>
      </w:r>
    </w:p>
    <w:p w14:paraId="7EC51E70" w14:textId="77777777" w:rsidR="00B151DA" w:rsidRDefault="00B151DA" w:rsidP="004D5C43">
      <w:pPr>
        <w:pStyle w:val="ListParagraph"/>
        <w:numPr>
          <w:ilvl w:val="0"/>
          <w:numId w:val="18"/>
        </w:numPr>
        <w:spacing w:after="160" w:line="259" w:lineRule="auto"/>
        <w:jc w:val="left"/>
      </w:pPr>
      <w:r>
        <w:t>Exclusion of articles not in English language.</w:t>
      </w:r>
    </w:p>
    <w:p w14:paraId="6B2DA320" w14:textId="77777777" w:rsidR="00B151DA" w:rsidRDefault="00B151DA" w:rsidP="004D5C43">
      <w:pPr>
        <w:pStyle w:val="ListParagraph"/>
        <w:numPr>
          <w:ilvl w:val="0"/>
          <w:numId w:val="18"/>
        </w:numPr>
        <w:spacing w:after="160" w:line="259" w:lineRule="auto"/>
        <w:jc w:val="left"/>
      </w:pPr>
      <w:r>
        <w:t>Restriction of searches from 2000 onwards.</w:t>
      </w:r>
    </w:p>
    <w:p w14:paraId="50D7E6F4" w14:textId="77777777" w:rsidR="00B151DA" w:rsidRDefault="00B151DA" w:rsidP="004D5C43">
      <w:pPr>
        <w:pStyle w:val="ListParagraph"/>
        <w:numPr>
          <w:ilvl w:val="0"/>
          <w:numId w:val="18"/>
        </w:numPr>
        <w:spacing w:after="160" w:line="259" w:lineRule="auto"/>
        <w:jc w:val="left"/>
      </w:pPr>
      <w:r>
        <w:t>Dual screening of 25% abstracts and full texts</w:t>
      </w:r>
    </w:p>
    <w:p w14:paraId="05C400E0" w14:textId="77777777" w:rsidR="00B151DA" w:rsidRDefault="00B151DA" w:rsidP="004D5C43">
      <w:pPr>
        <w:pStyle w:val="ListParagraph"/>
        <w:numPr>
          <w:ilvl w:val="0"/>
          <w:numId w:val="18"/>
        </w:numPr>
        <w:spacing w:after="160" w:line="259" w:lineRule="auto"/>
        <w:jc w:val="left"/>
      </w:pPr>
      <w:r>
        <w:t>Single review extraction with data checks on 25%.</w:t>
      </w:r>
    </w:p>
    <w:p w14:paraId="4B6249DF" w14:textId="77777777" w:rsidR="00B151DA" w:rsidRDefault="00B151DA" w:rsidP="004D5C43">
      <w:pPr>
        <w:pStyle w:val="ListParagraph"/>
        <w:numPr>
          <w:ilvl w:val="0"/>
          <w:numId w:val="18"/>
        </w:numPr>
        <w:spacing w:after="160" w:line="259" w:lineRule="auto"/>
        <w:jc w:val="left"/>
      </w:pPr>
      <w:r>
        <w:t>Risk of bias assessment using the ROBVALU checklist for health utilities.</w:t>
      </w:r>
    </w:p>
    <w:p w14:paraId="14B8C835" w14:textId="77777777" w:rsidR="00B151DA" w:rsidRPr="006A5321" w:rsidRDefault="00B151DA" w:rsidP="00B151DA">
      <w:pPr>
        <w:rPr>
          <w:b/>
          <w:bCs/>
        </w:rPr>
      </w:pPr>
      <w:r>
        <w:rPr>
          <w:b/>
          <w:bCs/>
        </w:rPr>
        <w:t>Search strategy and selection</w:t>
      </w:r>
    </w:p>
    <w:p w14:paraId="0FE544B7" w14:textId="77777777" w:rsidR="00B151DA" w:rsidRDefault="00B151DA" w:rsidP="00B151DA">
      <w:r>
        <w:t>PubMed and CINAHL databases will be searched. The searches will be limited from 01.01.2000- 30.04.2025.  A search strategy is presented in appendix a.  A PRISMA flowchart will document the review process.</w:t>
      </w:r>
    </w:p>
    <w:p w14:paraId="6989E171" w14:textId="77777777" w:rsidR="00B151DA" w:rsidRPr="007C7517" w:rsidRDefault="00B151DA" w:rsidP="00B151DA">
      <w:pPr>
        <w:rPr>
          <w:b/>
          <w:bCs/>
        </w:rPr>
      </w:pPr>
      <w:r w:rsidRPr="007C7517">
        <w:rPr>
          <w:b/>
          <w:bCs/>
        </w:rPr>
        <w:t>Selection criteria</w:t>
      </w:r>
    </w:p>
    <w:p w14:paraId="699A9865" w14:textId="77777777" w:rsidR="00B151DA" w:rsidRDefault="00B151DA" w:rsidP="00B151DA">
      <w:r w:rsidRPr="007C7517">
        <w:rPr>
          <w:b/>
          <w:bCs/>
          <w:i/>
          <w:iCs/>
        </w:rPr>
        <w:t>Population</w:t>
      </w:r>
      <w:r>
        <w:t>: All population(s) aged 5 years and over with a diagnosis of asthma based on clinical diagnosis. We will include all grades (e.g. severity/asthma control).</w:t>
      </w:r>
    </w:p>
    <w:p w14:paraId="6AD54D8E" w14:textId="77777777" w:rsidR="00B151DA" w:rsidRDefault="00B151DA" w:rsidP="00B151DA">
      <w:r w:rsidRPr="007C7517">
        <w:rPr>
          <w:b/>
          <w:bCs/>
          <w:i/>
          <w:iCs/>
        </w:rPr>
        <w:t>Intervention and comparator:</w:t>
      </w:r>
      <w:r>
        <w:t xml:space="preserve">  No restrictions will be applied. As we are searching for health statue utilities, not all studies will have an intervention or a comparator. We will include systematic review and primary research studies (RCT and observational studies).</w:t>
      </w:r>
    </w:p>
    <w:p w14:paraId="140D2BE3" w14:textId="77777777" w:rsidR="00B151DA" w:rsidRDefault="00B151DA" w:rsidP="00B151DA">
      <w:r w:rsidRPr="007C7517">
        <w:rPr>
          <w:b/>
          <w:bCs/>
          <w:i/>
          <w:iCs/>
        </w:rPr>
        <w:t>Outcome.</w:t>
      </w:r>
      <w:r>
        <w:t xml:space="preserve"> Health Utilities, including source (e.g. HRQOL measure)</w:t>
      </w:r>
    </w:p>
    <w:p w14:paraId="58595B23" w14:textId="77777777" w:rsidR="00B151DA" w:rsidRDefault="00B151DA" w:rsidP="00B151DA">
      <w:r w:rsidRPr="007C7517">
        <w:rPr>
          <w:b/>
          <w:bCs/>
          <w:i/>
          <w:iCs/>
        </w:rPr>
        <w:t>Setting:</w:t>
      </w:r>
      <w:r>
        <w:t xml:space="preserve"> UK settings and other OECD countries. </w:t>
      </w:r>
    </w:p>
    <w:p w14:paraId="770A25FA" w14:textId="77777777" w:rsidR="00B151DA" w:rsidRDefault="00B151DA" w:rsidP="00B151DA">
      <w:r>
        <w:t>Duplicate articles will be removed before a step-wise selection as follows:</w:t>
      </w:r>
    </w:p>
    <w:p w14:paraId="5B5FE6F9" w14:textId="77777777" w:rsidR="00B151DA" w:rsidRDefault="00B151DA" w:rsidP="004D5C43">
      <w:pPr>
        <w:pStyle w:val="ListParagraph"/>
        <w:numPr>
          <w:ilvl w:val="0"/>
          <w:numId w:val="19"/>
        </w:numPr>
        <w:spacing w:after="160" w:line="259" w:lineRule="auto"/>
        <w:jc w:val="left"/>
      </w:pPr>
      <w:r>
        <w:t>Title and abstracts will be screened by one reviewer using the pre-defined selection criteria above A 25% sample will be checked by a second reviewer and compared.  Where there is uncertainty about inclusion, articles will proceed to step 2 for full-text review</w:t>
      </w:r>
    </w:p>
    <w:p w14:paraId="092CC1BE" w14:textId="77777777" w:rsidR="00B151DA" w:rsidRDefault="00B151DA" w:rsidP="004D5C43">
      <w:pPr>
        <w:pStyle w:val="ListParagraph"/>
        <w:numPr>
          <w:ilvl w:val="0"/>
          <w:numId w:val="19"/>
        </w:numPr>
        <w:spacing w:after="160" w:line="259" w:lineRule="auto"/>
        <w:jc w:val="left"/>
      </w:pPr>
      <w:r>
        <w:t>Full-text review by one reviewer with 25% checked by second reviewer and compared. Any uncertainty about study inclusion will be discussed and agreed with a third reviewer arbitrating if necessary. A final list of included articles will be presented.</w:t>
      </w:r>
    </w:p>
    <w:p w14:paraId="15113CFD" w14:textId="77777777" w:rsidR="00B151DA" w:rsidRPr="007C7517" w:rsidRDefault="00B151DA" w:rsidP="00B151DA">
      <w:pPr>
        <w:rPr>
          <w:b/>
          <w:bCs/>
        </w:rPr>
      </w:pPr>
      <w:r w:rsidRPr="007C7517">
        <w:rPr>
          <w:b/>
          <w:bCs/>
        </w:rPr>
        <w:t>Data extraction</w:t>
      </w:r>
    </w:p>
    <w:p w14:paraId="515D7AC5" w14:textId="77777777" w:rsidR="00B151DA" w:rsidRDefault="00B151DA" w:rsidP="00B151DA">
      <w:r>
        <w:t>A table of evidence will be presented to the IMP</w:t>
      </w:r>
      <w:r>
        <w:rPr>
          <w:vertAlign w:val="superscript"/>
        </w:rPr>
        <w:t>2</w:t>
      </w:r>
      <w:r>
        <w:t>ART TEAM with narrative summary of data quality/appropriateness . This will include:</w:t>
      </w:r>
    </w:p>
    <w:p w14:paraId="0A3BAEA3" w14:textId="77777777" w:rsidR="00B151DA" w:rsidRPr="00EF70BF" w:rsidRDefault="00B151DA" w:rsidP="004D5C43">
      <w:pPr>
        <w:pStyle w:val="ListParagraph"/>
        <w:numPr>
          <w:ilvl w:val="0"/>
          <w:numId w:val="20"/>
        </w:numPr>
        <w:spacing w:after="160" w:line="259" w:lineRule="auto"/>
        <w:jc w:val="left"/>
      </w:pPr>
      <w:r w:rsidRPr="00EF70BF">
        <w:t>Population/patient characteristics e.g. age, sex, asthma severity/control and population size</w:t>
      </w:r>
    </w:p>
    <w:p w14:paraId="2EA7593D" w14:textId="77777777" w:rsidR="00B151DA" w:rsidRPr="00EF70BF" w:rsidRDefault="00B151DA" w:rsidP="004D5C43">
      <w:pPr>
        <w:pStyle w:val="ListParagraph"/>
        <w:numPr>
          <w:ilvl w:val="0"/>
          <w:numId w:val="20"/>
        </w:numPr>
        <w:spacing w:after="160" w:line="259" w:lineRule="auto"/>
        <w:jc w:val="left"/>
      </w:pPr>
      <w:r w:rsidRPr="00EF70BF">
        <w:t>Measure used e.g. EQ-5D 5L</w:t>
      </w:r>
    </w:p>
    <w:p w14:paraId="65175193" w14:textId="77777777" w:rsidR="00B151DA" w:rsidRPr="00EF70BF" w:rsidRDefault="00B151DA" w:rsidP="004D5C43">
      <w:pPr>
        <w:pStyle w:val="ListParagraph"/>
        <w:numPr>
          <w:ilvl w:val="0"/>
          <w:numId w:val="20"/>
        </w:numPr>
        <w:spacing w:after="160" w:line="259" w:lineRule="auto"/>
        <w:jc w:val="left"/>
      </w:pPr>
      <w:r w:rsidRPr="00EF70BF">
        <w:t>Preference weights: Valuation technique used (including use of country-specific valuation sets.</w:t>
      </w:r>
    </w:p>
    <w:p w14:paraId="4AA15B21" w14:textId="77777777" w:rsidR="00B151DA" w:rsidRPr="00EF70BF" w:rsidRDefault="00B151DA" w:rsidP="004D5C43">
      <w:pPr>
        <w:pStyle w:val="ListParagraph"/>
        <w:numPr>
          <w:ilvl w:val="0"/>
          <w:numId w:val="20"/>
        </w:numPr>
        <w:spacing w:after="160" w:line="259" w:lineRule="auto"/>
        <w:jc w:val="left"/>
      </w:pPr>
      <w:r w:rsidRPr="00EF70BF">
        <w:t>Descriptive statistics: Mean/variance around the HU for each model input.</w:t>
      </w:r>
    </w:p>
    <w:p w14:paraId="2B31DBF4" w14:textId="77777777" w:rsidR="00B151DA" w:rsidRPr="00EF70BF" w:rsidRDefault="00B151DA" w:rsidP="004D5C43">
      <w:pPr>
        <w:pStyle w:val="ListParagraph"/>
        <w:numPr>
          <w:ilvl w:val="0"/>
          <w:numId w:val="20"/>
        </w:numPr>
        <w:spacing w:after="160" w:line="259" w:lineRule="auto"/>
        <w:jc w:val="left"/>
      </w:pPr>
      <w:r w:rsidRPr="00EF70BF">
        <w:t>Response rate/missing data/data lost to follow up- to assess representativeness of data.</w:t>
      </w:r>
    </w:p>
    <w:p w14:paraId="32CFE6C0" w14:textId="77777777" w:rsidR="00B151DA" w:rsidRPr="00EF70BF" w:rsidRDefault="00B151DA" w:rsidP="00B151DA">
      <w:pPr>
        <w:rPr>
          <w:b/>
          <w:bCs/>
        </w:rPr>
      </w:pPr>
      <w:r w:rsidRPr="00EF70BF">
        <w:rPr>
          <w:b/>
          <w:bCs/>
        </w:rPr>
        <w:t>Risk of bias assessment</w:t>
      </w:r>
    </w:p>
    <w:p w14:paraId="6CD415AF" w14:textId="77777777" w:rsidR="00B151DA" w:rsidRDefault="00B151DA" w:rsidP="00B151DA">
      <w:r>
        <w:t>The ROBVALU risk of bias assessment for health state utilities (17) will be undertaken and presented in the table of evidence.</w:t>
      </w:r>
    </w:p>
    <w:p w14:paraId="1F50D4C9" w14:textId="77777777" w:rsidR="00B151DA" w:rsidRDefault="00B151DA" w:rsidP="00B151DA">
      <w:pPr>
        <w:pBdr>
          <w:top w:val="single" w:sz="4" w:space="1" w:color="auto"/>
          <w:left w:val="single" w:sz="4" w:space="4" w:color="auto"/>
          <w:bottom w:val="single" w:sz="4" w:space="1" w:color="auto"/>
          <w:right w:val="single" w:sz="4" w:space="4" w:color="auto"/>
        </w:pBdr>
      </w:pPr>
      <w:r>
        <w:rPr>
          <w:noProof/>
        </w:rPr>
        <w:drawing>
          <wp:inline distT="0" distB="0" distL="0" distR="0" wp14:anchorId="722163AB" wp14:editId="37521A4B">
            <wp:extent cx="5731510" cy="3543300"/>
            <wp:effectExtent l="0" t="0" r="2540" b="0"/>
            <wp:docPr id="3075" name="Picture 3" descr="A diagram of a question">
              <a:extLst xmlns:a="http://schemas.openxmlformats.org/drawingml/2006/main">
                <a:ext uri="{FF2B5EF4-FFF2-40B4-BE49-F238E27FC236}">
                  <a16:creationId xmlns:a16="http://schemas.microsoft.com/office/drawing/2014/main" id="{B700CCF3-773E-BE42-8772-919CA8CB2932}"/>
                </a:ext>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descr="A diagram of a question">
                      <a:extLst>
                        <a:ext uri="{FF2B5EF4-FFF2-40B4-BE49-F238E27FC236}">
                          <a16:creationId xmlns:a16="http://schemas.microsoft.com/office/drawing/2014/main" id="{B700CCF3-773E-BE42-8772-919CA8CB2932}"/>
                        </a:ext>
                        <a:ext uri="{C183D7F6-B498-43B3-948B-1728B52AA6E4}">
                          <adec:decorative xmlns:adec="http://schemas.microsoft.com/office/drawing/2017/decorative" val="0"/>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3543300"/>
                    </a:xfrm>
                    <a:prstGeom prst="rect">
                      <a:avLst/>
                    </a:prstGeom>
                    <a:noFill/>
                    <a:ln>
                      <a:noFill/>
                    </a:ln>
                    <a:effectLst/>
                  </pic:spPr>
                </pic:pic>
              </a:graphicData>
            </a:graphic>
          </wp:inline>
        </w:drawing>
      </w:r>
    </w:p>
    <w:p w14:paraId="7AFFE062" w14:textId="77777777" w:rsidR="00B151DA" w:rsidRPr="00576A36" w:rsidRDefault="00B151DA" w:rsidP="00B151DA">
      <w:pPr>
        <w:rPr>
          <w:rFonts w:eastAsiaTheme="minorHAnsi"/>
        </w:rPr>
      </w:pPr>
      <w:r>
        <w:t>Figure 1: ROBVALUE risk of bias assessment</w:t>
      </w:r>
    </w:p>
    <w:p w14:paraId="455006BD" w14:textId="77777777" w:rsidR="00B151DA" w:rsidRDefault="00B151DA" w:rsidP="00B151DA"/>
    <w:p w14:paraId="2A1F534F" w14:textId="77777777" w:rsidR="00B151DA" w:rsidRPr="00EF70BF" w:rsidRDefault="00B151DA" w:rsidP="00B151DA">
      <w:pPr>
        <w:rPr>
          <w:b/>
          <w:bCs/>
        </w:rPr>
      </w:pPr>
      <w:r w:rsidRPr="00EF70BF">
        <w:rPr>
          <w:b/>
          <w:bCs/>
        </w:rPr>
        <w:t>Selection of final HUs for the model.</w:t>
      </w:r>
    </w:p>
    <w:p w14:paraId="0ECBBE97" w14:textId="77777777" w:rsidR="00B151DA" w:rsidRPr="00DA2314" w:rsidRDefault="00B151DA" w:rsidP="00B151DA">
      <w:r>
        <w:t>The basis for selecting HU for use in the model will be guided by the following principles:</w:t>
      </w:r>
    </w:p>
    <w:p w14:paraId="395B65DF" w14:textId="77777777" w:rsidR="00B151DA" w:rsidRDefault="00B151DA" w:rsidP="004D5C43">
      <w:pPr>
        <w:pStyle w:val="ListParagraph"/>
        <w:numPr>
          <w:ilvl w:val="0"/>
          <w:numId w:val="16"/>
        </w:numPr>
        <w:spacing w:after="160" w:line="259" w:lineRule="auto"/>
        <w:jc w:val="left"/>
      </w:pPr>
      <w:r>
        <w:t xml:space="preserve">Where possible, HUs will be derived from a UK asthma population using the EQ-5D 3L, or EQ-5D 5L mapped to the 3L valuation set. </w:t>
      </w:r>
    </w:p>
    <w:p w14:paraId="025FECA3" w14:textId="77777777" w:rsidR="00B151DA" w:rsidRDefault="00B151DA" w:rsidP="004D5C43">
      <w:pPr>
        <w:pStyle w:val="ListParagraph"/>
        <w:numPr>
          <w:ilvl w:val="0"/>
          <w:numId w:val="16"/>
        </w:numPr>
        <w:spacing w:after="160" w:line="259" w:lineRule="auto"/>
        <w:jc w:val="left"/>
      </w:pPr>
      <w:r>
        <w:t>Where multiple HUs exist for a particular health state or are not possible to be identified from the same measure, data may be combined.</w:t>
      </w:r>
    </w:p>
    <w:p w14:paraId="3505EDC6" w14:textId="77777777" w:rsidR="00B151DA" w:rsidRPr="004E48B1" w:rsidRDefault="00B151DA" w:rsidP="004D5C43">
      <w:pPr>
        <w:pStyle w:val="ListParagraph"/>
        <w:numPr>
          <w:ilvl w:val="0"/>
          <w:numId w:val="16"/>
        </w:numPr>
        <w:spacing w:after="160" w:line="259" w:lineRule="auto"/>
        <w:jc w:val="left"/>
      </w:pPr>
      <w:r>
        <w:t>Where the most appropriate HSUs do not exactly match the definitions in the IMP</w:t>
      </w:r>
      <w:r w:rsidRPr="004E48B1">
        <w:rPr>
          <w:vertAlign w:val="superscript"/>
        </w:rPr>
        <w:t>2</w:t>
      </w:r>
      <w:r>
        <w:t>ART model, appropriate adjustments will be made e.g. to ‘adjust e.g.  baseline utility to adjust for age. All methods used to adjust HUs will be reported.</w:t>
      </w:r>
    </w:p>
    <w:p w14:paraId="3F7FA67D" w14:textId="77777777" w:rsidR="00B151DA" w:rsidRPr="008C7241" w:rsidRDefault="00B151DA" w:rsidP="00B151DA">
      <w:pPr>
        <w:rPr>
          <w:sz w:val="28"/>
          <w:szCs w:val="28"/>
        </w:rPr>
      </w:pPr>
      <w:r w:rsidRPr="008C7241">
        <w:rPr>
          <w:b/>
          <w:bCs/>
          <w:sz w:val="28"/>
          <w:szCs w:val="28"/>
        </w:rPr>
        <w:t>Use of</w:t>
      </w:r>
      <w:r>
        <w:rPr>
          <w:b/>
          <w:bCs/>
          <w:sz w:val="28"/>
          <w:szCs w:val="28"/>
        </w:rPr>
        <w:t xml:space="preserve"> Health U</w:t>
      </w:r>
      <w:r w:rsidRPr="008C7241">
        <w:rPr>
          <w:b/>
          <w:bCs/>
          <w:sz w:val="28"/>
          <w:szCs w:val="28"/>
        </w:rPr>
        <w:t>tilities within the IMP</w:t>
      </w:r>
      <w:r w:rsidRPr="008C7241">
        <w:rPr>
          <w:b/>
          <w:bCs/>
          <w:sz w:val="28"/>
          <w:szCs w:val="28"/>
          <w:vertAlign w:val="superscript"/>
        </w:rPr>
        <w:t>2</w:t>
      </w:r>
      <w:r w:rsidRPr="008C7241">
        <w:rPr>
          <w:b/>
          <w:bCs/>
          <w:sz w:val="28"/>
          <w:szCs w:val="28"/>
        </w:rPr>
        <w:t>ART model</w:t>
      </w:r>
      <w:r w:rsidRPr="008C7241">
        <w:rPr>
          <w:sz w:val="28"/>
          <w:szCs w:val="28"/>
        </w:rPr>
        <w:t>.</w:t>
      </w:r>
    </w:p>
    <w:p w14:paraId="1F22E6EC" w14:textId="77777777" w:rsidR="00B151DA" w:rsidRPr="003D0999" w:rsidRDefault="00B151DA" w:rsidP="00B151DA">
      <w:r>
        <w:t>In this section, we set out the initial assumptions and considerations which will be taken in the application of selected HSUs in the IMP</w:t>
      </w:r>
      <w:r>
        <w:rPr>
          <w:vertAlign w:val="superscript"/>
        </w:rPr>
        <w:t>2</w:t>
      </w:r>
      <w:r>
        <w:t>ART model.  These will be discussed and agreed with the IMP</w:t>
      </w:r>
      <w:r>
        <w:rPr>
          <w:vertAlign w:val="superscript"/>
        </w:rPr>
        <w:t>2</w:t>
      </w:r>
      <w:r>
        <w:t>ART team and revised during the review process.  A detailed audit trail will be kept of decision related to the final selection and use of utility estimates within the analysis.</w:t>
      </w:r>
    </w:p>
    <w:p w14:paraId="1901B996" w14:textId="77777777" w:rsidR="00B151DA" w:rsidRPr="003D0999" w:rsidRDefault="00B151DA" w:rsidP="00B151DA">
      <w:pPr>
        <w:rPr>
          <w:b/>
          <w:bCs/>
          <w:i/>
          <w:iCs/>
        </w:rPr>
      </w:pPr>
      <w:r w:rsidRPr="003D0999">
        <w:rPr>
          <w:b/>
          <w:bCs/>
          <w:i/>
          <w:iCs/>
        </w:rPr>
        <w:t>Individual versus function-based HU</w:t>
      </w:r>
      <w:r>
        <w:rPr>
          <w:b/>
          <w:bCs/>
          <w:i/>
          <w:iCs/>
        </w:rPr>
        <w:t>s</w:t>
      </w:r>
      <w:r w:rsidRPr="003D0999">
        <w:rPr>
          <w:b/>
          <w:bCs/>
          <w:i/>
          <w:iCs/>
        </w:rPr>
        <w:t>.</w:t>
      </w:r>
    </w:p>
    <w:p w14:paraId="72397EC3" w14:textId="77777777" w:rsidR="00B151DA" w:rsidRPr="0059264C" w:rsidRDefault="00B151DA" w:rsidP="00B151DA">
      <w:r>
        <w:t>Due to the nature of the IMP</w:t>
      </w:r>
      <w:r>
        <w:rPr>
          <w:vertAlign w:val="superscript"/>
        </w:rPr>
        <w:t>2</w:t>
      </w:r>
      <w:r>
        <w:t>ART trial (where there is no formal measure of clinical status until 24 months), the expectation is that HSUs will be analysed separately for each health state, rather than related to a measure of asthma clinical status e.g. at baseline. However, where applicable, HSU  based on clinical status derived from the literature/expert opinion will be applied in sensitivity analysis.</w:t>
      </w:r>
    </w:p>
    <w:p w14:paraId="22C105CA" w14:textId="77777777" w:rsidR="00B151DA" w:rsidRPr="003D0999" w:rsidRDefault="00B151DA" w:rsidP="00B151DA">
      <w:pPr>
        <w:rPr>
          <w:b/>
          <w:bCs/>
          <w:i/>
          <w:iCs/>
        </w:rPr>
      </w:pPr>
      <w:r w:rsidRPr="003D0999">
        <w:rPr>
          <w:b/>
          <w:bCs/>
          <w:i/>
          <w:iCs/>
        </w:rPr>
        <w:t xml:space="preserve">Acute </w:t>
      </w:r>
      <w:r>
        <w:rPr>
          <w:b/>
          <w:bCs/>
          <w:i/>
          <w:iCs/>
        </w:rPr>
        <w:t>exacerbation and clinical event</w:t>
      </w:r>
    </w:p>
    <w:p w14:paraId="6207CF1A" w14:textId="77777777" w:rsidR="00B151DA" w:rsidRDefault="00B151DA" w:rsidP="00B151DA">
      <w:r>
        <w:t>The main utility decrement is expected to be associated with unscheduled care (e.g. as a result of asthma exacerbation) and the magnitude of the HRQOL loss associated with the severity/duration of the acute event (e.g. requiring hospital admission and treatment). However, much of the literature is unlikely to capture these events ‘at the time’; and for patients who experience several acute events, the impact will be greatest.  We will identify plausible estimates of the expected clinical/HRQOL effects from the literature and with the IMP</w:t>
      </w:r>
      <w:r>
        <w:rPr>
          <w:vertAlign w:val="superscript"/>
        </w:rPr>
        <w:t>2</w:t>
      </w:r>
      <w:r>
        <w:t xml:space="preserve">ART team e.g. in the absence of any reliable estimate of utility decrement associated with an asthma exacerbation, where a ‘proxy’ estimate e.g. asthma control could be an alternative input. A suitable duration will be used with the utility decrement to estimate the QALY loss per acute event e.g. an expected utility of 0.75 over a week of oral steroid and follow up in primary care would give a QALY loss of 0.75 x 1/52= 0.014 QALY loss per unscheduled primary care event. </w:t>
      </w:r>
    </w:p>
    <w:p w14:paraId="60A1058A" w14:textId="77777777" w:rsidR="00B151DA" w:rsidRDefault="00B151DA" w:rsidP="00B151DA">
      <w:pPr>
        <w:rPr>
          <w:b/>
          <w:bCs/>
          <w:i/>
          <w:iCs/>
        </w:rPr>
      </w:pPr>
      <w:r w:rsidRPr="00132174">
        <w:rPr>
          <w:b/>
          <w:bCs/>
          <w:i/>
          <w:iCs/>
        </w:rPr>
        <w:t xml:space="preserve">Treatment related </w:t>
      </w:r>
      <w:r>
        <w:rPr>
          <w:b/>
          <w:bCs/>
          <w:i/>
          <w:iCs/>
        </w:rPr>
        <w:t>adverse events</w:t>
      </w:r>
    </w:p>
    <w:p w14:paraId="1C5E6AF5" w14:textId="77777777" w:rsidR="00B151DA" w:rsidRDefault="00B151DA" w:rsidP="00B151DA">
      <w:r>
        <w:t>We will discuss with the IMP</w:t>
      </w:r>
      <w:r>
        <w:rPr>
          <w:vertAlign w:val="superscript"/>
        </w:rPr>
        <w:t>2</w:t>
      </w:r>
      <w:r>
        <w:t xml:space="preserve">ART team any  treatment-related adverse events that would affect HRQOL/QALYs estimates  that should be included in the model, and seek suitable data (e.g. from literature/clinical expert opinion), applying a suitable multiplier as described above. We will be mindful that in the application of an acute clinical event (above), such adverse events could already be included and take a conservative approach to avoid over-estimation of QALY losses. The impact of such an approach will be tested in sensitivity analysis. </w:t>
      </w:r>
    </w:p>
    <w:p w14:paraId="6D39FB17" w14:textId="77777777" w:rsidR="00B151DA" w:rsidRPr="003D0999" w:rsidRDefault="00B151DA" w:rsidP="00B151DA">
      <w:pPr>
        <w:rPr>
          <w:b/>
          <w:bCs/>
          <w:i/>
          <w:iCs/>
        </w:rPr>
      </w:pPr>
      <w:r w:rsidRPr="003D0999">
        <w:rPr>
          <w:b/>
          <w:bCs/>
          <w:i/>
          <w:iCs/>
        </w:rPr>
        <w:t>Concurrent clinical events</w:t>
      </w:r>
    </w:p>
    <w:p w14:paraId="64628323" w14:textId="77777777" w:rsidR="00B151DA" w:rsidRPr="00FE7FEB" w:rsidRDefault="00B151DA" w:rsidP="00B151DA">
      <w:r>
        <w:t>As the IMP</w:t>
      </w:r>
      <w:r>
        <w:rPr>
          <w:vertAlign w:val="superscript"/>
        </w:rPr>
        <w:t>2</w:t>
      </w:r>
      <w:r>
        <w:t>ART population excludes people with COPD or difficult-to-treat asthma, we will assume that there would not be any directly related, multiple concurrent events e.g. pulmonary/extra pulmonary traits as a result of the IMP</w:t>
      </w:r>
      <w:r>
        <w:rPr>
          <w:vertAlign w:val="superscript"/>
        </w:rPr>
        <w:t>2</w:t>
      </w:r>
      <w:r>
        <w:t>ART intervention compared to control population. We would apply a suitable disutility associated with age/co-morbidity described next.</w:t>
      </w:r>
    </w:p>
    <w:p w14:paraId="324DB134" w14:textId="77777777" w:rsidR="00B151DA" w:rsidRPr="00132174" w:rsidRDefault="00B151DA" w:rsidP="00B151DA">
      <w:pPr>
        <w:rPr>
          <w:b/>
          <w:bCs/>
          <w:i/>
          <w:iCs/>
        </w:rPr>
      </w:pPr>
      <w:r w:rsidRPr="00132174">
        <w:rPr>
          <w:b/>
          <w:bCs/>
          <w:i/>
          <w:iCs/>
        </w:rPr>
        <w:t>Comorbidity Utility Effects and General Populations norms.</w:t>
      </w:r>
    </w:p>
    <w:p w14:paraId="6993E969" w14:textId="77777777" w:rsidR="00B151DA" w:rsidRDefault="00B151DA" w:rsidP="00B151DA">
      <w:r>
        <w:t>We will discuss with the IMP</w:t>
      </w:r>
      <w:r>
        <w:rPr>
          <w:vertAlign w:val="superscript"/>
        </w:rPr>
        <w:t>2</w:t>
      </w:r>
      <w:r>
        <w:t>ART team, whether HRQOL effects would be affected by comorbidities related to asthma for the IMP</w:t>
      </w:r>
      <w:r>
        <w:rPr>
          <w:vertAlign w:val="superscript"/>
        </w:rPr>
        <w:t>2</w:t>
      </w:r>
      <w:r>
        <w:t>ART populations,  including the impact of HSUs over a life-time horizon e.g. if long-term treatment effects should be included.  Our base case would seek to find literature estimate based on age-specific HSUs for asthma, included in our review. In the absence of plausible estimates and/or in sensitivity analysis, we will assume that age-specific HSUs would reflect general population age-related comorbidity utility effects, using a suitable multiplier (see above for example).  We will source appropriate estimates e.g. from published UK age/sex estimates of EQ-5D utilities e.g. (18).</w:t>
      </w:r>
    </w:p>
    <w:p w14:paraId="6A6E52F5" w14:textId="77777777" w:rsidR="00B151DA" w:rsidRPr="00AC095B" w:rsidRDefault="00B151DA" w:rsidP="00B151DA">
      <w:pPr>
        <w:rPr>
          <w:b/>
          <w:bCs/>
        </w:rPr>
      </w:pPr>
      <w:r w:rsidRPr="00AC095B">
        <w:rPr>
          <w:b/>
          <w:bCs/>
        </w:rPr>
        <w:t>Sensitivity analyses</w:t>
      </w:r>
    </w:p>
    <w:p w14:paraId="25717DD6" w14:textId="77777777" w:rsidR="00B151DA" w:rsidRDefault="00B151DA" w:rsidP="00B151DA">
      <w:r>
        <w:t>We will assess the impact of our utility estimates as part of the probabilistic sensitivity analysis. We will use one-way sensitivity analysis will be used to address the impact of changes to HSU parameters, as detailed in the main Health Economic Analysis Plan.  As part of the sensitivity analysis, where suitable meta-analyses has been employed, we will consider the impact of pooled utilities for the HSU on our cost-effectiveness findings.</w:t>
      </w:r>
    </w:p>
    <w:p w14:paraId="347BFCB3" w14:textId="77777777" w:rsidR="00F645C2" w:rsidRDefault="00B151DA" w:rsidP="00B151DA">
      <w:pPr>
        <w:rPr>
          <w:b/>
          <w:bCs/>
        </w:rPr>
      </w:pPr>
      <w:r w:rsidRPr="00883A41">
        <w:rPr>
          <w:b/>
          <w:bCs/>
        </w:rPr>
        <w:t>References</w:t>
      </w:r>
    </w:p>
    <w:p w14:paraId="0DF545C0" w14:textId="5CA5AAB3" w:rsidR="00B151DA" w:rsidRDefault="00F645C2" w:rsidP="00B151DA">
      <w:pPr>
        <w:rPr>
          <w:b/>
          <w:bCs/>
        </w:rPr>
      </w:pPr>
      <w:r>
        <w:t xml:space="preserve">1. </w:t>
      </w:r>
      <w:r w:rsidRPr="00BE4543">
        <w:t xml:space="preserve">McClatchey, K., et al., </w:t>
      </w:r>
      <w:r w:rsidRPr="00BE4543">
        <w:rPr>
          <w:i/>
        </w:rPr>
        <w:t>IMPlementing IMProved Asthma self-management as RouTine (IMP(2)ART) in primary care: study protocol for a cluster randomised controlled implementation trial.</w:t>
      </w:r>
      <w:r w:rsidRPr="00BE4543">
        <w:t xml:space="preserve"> Trials, 2023. </w:t>
      </w:r>
      <w:r w:rsidRPr="00BE4543">
        <w:rPr>
          <w:b/>
        </w:rPr>
        <w:t>24</w:t>
      </w:r>
      <w:r w:rsidRPr="00BE4543">
        <w:t>(1): p. 252</w:t>
      </w:r>
      <w:r w:rsidR="00B151DA" w:rsidRPr="00883A41">
        <w:rPr>
          <w:b/>
          <w:bCs/>
        </w:rPr>
        <w:t xml:space="preserve"> </w:t>
      </w:r>
    </w:p>
    <w:p w14:paraId="4D0DAEBB" w14:textId="09FAEC1D" w:rsidR="00F645C2" w:rsidRDefault="00F645C2" w:rsidP="00B151DA">
      <w:r>
        <w:rPr>
          <w:b/>
          <w:bCs/>
        </w:rPr>
        <w:t xml:space="preserve">2.  </w:t>
      </w:r>
      <w:r>
        <w:t>National Institute for Health and Care Excellence</w:t>
      </w:r>
      <w:r w:rsidRPr="007B2F63">
        <w:rPr>
          <w:i/>
          <w:iCs/>
        </w:rPr>
        <w:t>. NICE health technology evaluations: the manual</w:t>
      </w:r>
      <w:r>
        <w:t xml:space="preserve">. NICE process and methods PMG36 2022; Jan 31 Available at: </w:t>
      </w:r>
      <w:hyperlink r:id="rId17" w:history="1">
        <w:r w:rsidRPr="000027D5">
          <w:rPr>
            <w:rStyle w:val="Hyperlink"/>
          </w:rPr>
          <w:t>https://www.nice.org.uk/process/pmg36</w:t>
        </w:r>
      </w:hyperlink>
    </w:p>
    <w:p w14:paraId="01A34FF2" w14:textId="6EF7B0C8" w:rsidR="00F645C2" w:rsidRDefault="00F645C2" w:rsidP="00F645C2">
      <w:r>
        <w:t>3.National Institute for Health and Care Excellence</w:t>
      </w:r>
      <w:r w:rsidRPr="007B2F63">
        <w:rPr>
          <w:i/>
          <w:iCs/>
        </w:rPr>
        <w:t>. Position statement on the use of the EQ-5D-5L value set for England</w:t>
      </w:r>
      <w:r>
        <w:t xml:space="preserve">. 2019; October. Available at: </w:t>
      </w:r>
      <w:hyperlink r:id="rId18" w:history="1">
        <w:r w:rsidRPr="000027D5">
          <w:rPr>
            <w:rStyle w:val="Hyperlink"/>
          </w:rPr>
          <w:t>https://www.nice.org.uk/about/what-we-do/our-programmes/nice-guidance/technology-appraisal-guidance/eq-5d-5l</w:t>
        </w:r>
      </w:hyperlink>
    </w:p>
    <w:p w14:paraId="75839ECC" w14:textId="16D42321" w:rsidR="00F645C2" w:rsidRDefault="00F645C2" w:rsidP="00F645C2">
      <w:r>
        <w:t xml:space="preserve">4. </w:t>
      </w:r>
      <w:r w:rsidR="00D30159">
        <w:t xml:space="preserve">Thorrington D, Eames K. </w:t>
      </w:r>
      <w:r w:rsidR="00D30159" w:rsidRPr="007B2F63">
        <w:rPr>
          <w:i/>
          <w:iCs/>
        </w:rPr>
        <w:t>Measuring health utilities in children and adolescents: A systematic review of the literature</w:t>
      </w:r>
      <w:r w:rsidR="00D30159">
        <w:t xml:space="preserve">. PLOS ONE. 2015; 10(8): e0135672 doi: </w:t>
      </w:r>
      <w:r w:rsidR="00D30159" w:rsidRPr="00D30159">
        <w:t>tps://www.nice.org.uk/about/what-we-do/our-programmes/nice-guidance/technology-appraisal-guidance/eq-5d-5l</w:t>
      </w:r>
    </w:p>
    <w:p w14:paraId="28B0649C" w14:textId="0453D3F4" w:rsidR="00D30159" w:rsidRDefault="00D30159" w:rsidP="00D30159">
      <w:pPr>
        <w:spacing w:after="160" w:line="259" w:lineRule="auto"/>
        <w:jc w:val="left"/>
      </w:pPr>
      <w:r>
        <w:t xml:space="preserve">5. Brazier j Ara, R, Azzabi I et al </w:t>
      </w:r>
      <w:hyperlink r:id="rId19" w:history="1">
        <w:r w:rsidRPr="007B2F63">
          <w:rPr>
            <w:rStyle w:val="Hyperlink"/>
            <w:rFonts w:eastAsiaTheme="majorEastAsia"/>
            <w:i/>
            <w:iCs/>
          </w:rPr>
          <w:t>Identification, Review, and Use of Health State Utilities in Cost-Effectiveness Models: An ISPOR Good Practices for Outcomes Research Task Force Report</w:t>
        </w:r>
      </w:hyperlink>
      <w:r>
        <w:t xml:space="preserve">. Value Health 2019;22(3): 267-275. DOI: </w:t>
      </w:r>
      <w:r w:rsidRPr="00D30159">
        <w:t>10.1016/j.jval.2019.01.004.</w:t>
      </w:r>
    </w:p>
    <w:p w14:paraId="67E924C3" w14:textId="7E365300" w:rsidR="00D30159" w:rsidRDefault="00D30159" w:rsidP="00D30159">
      <w:r>
        <w:t xml:space="preserve">6. </w:t>
      </w:r>
      <w:r w:rsidRPr="00253415">
        <w:t>Papaioannou</w:t>
      </w:r>
      <w:r>
        <w:t xml:space="preserve"> D</w:t>
      </w:r>
      <w:r w:rsidRPr="00253415">
        <w:t>, J Brazier</w:t>
      </w:r>
      <w:r w:rsidRPr="007B2F63">
        <w:rPr>
          <w:i/>
          <w:iCs/>
        </w:rPr>
        <w:t>, S Paisley. </w:t>
      </w:r>
      <w:hyperlink r:id="rId20" w:tgtFrame="_blank" w:history="1">
        <w:r w:rsidRPr="007B2F63">
          <w:rPr>
            <w:rStyle w:val="Hyperlink"/>
            <w:i/>
            <w:iCs/>
          </w:rPr>
          <w:t>Systematic searching and selection of health state utility values from the literature</w:t>
        </w:r>
      </w:hyperlink>
      <w:r w:rsidRPr="00D30159">
        <w:t>. </w:t>
      </w:r>
      <w:r w:rsidRPr="007B2F63">
        <w:t>Value in Health</w:t>
      </w:r>
      <w:r w:rsidRPr="00D30159">
        <w:t>.</w:t>
      </w:r>
      <w:r>
        <w:t xml:space="preserve"> 2013.</w:t>
      </w:r>
      <w:r w:rsidRPr="00253415">
        <w:t xml:space="preserve"> 16 (4), pp. 686-695</w:t>
      </w:r>
      <w:r>
        <w:t xml:space="preserve">. </w:t>
      </w:r>
      <w:r w:rsidRPr="00D30159">
        <w:t>doi: 10.1016/j.jval.2013.02.017</w:t>
      </w:r>
    </w:p>
    <w:p w14:paraId="10984E3F" w14:textId="68D343E9" w:rsidR="00D30159" w:rsidRDefault="00D30159" w:rsidP="00D30159">
      <w:r>
        <w:t xml:space="preserve">7.  Ara R, Hill H, Lloyd A et al. </w:t>
      </w:r>
      <w:r w:rsidRPr="007B2F63">
        <w:rPr>
          <w:i/>
          <w:iCs/>
        </w:rPr>
        <w:t>Are current reporting standards used to describe health state utilities in cost-effectiveness models satisfactory?</w:t>
      </w:r>
      <w:r>
        <w:t xml:space="preserve"> </w:t>
      </w:r>
      <w:r w:rsidR="00B65068">
        <w:t>Value Health 2020; 23(3): 397-405.</w:t>
      </w:r>
    </w:p>
    <w:p w14:paraId="049A3691" w14:textId="09026334" w:rsidR="00B65068" w:rsidRDefault="00B65068" w:rsidP="00D30159">
      <w:r>
        <w:t xml:space="preserve">8. Paisley S. </w:t>
      </w:r>
      <w:r w:rsidRPr="007B2F63">
        <w:rPr>
          <w:i/>
          <w:iCs/>
        </w:rPr>
        <w:t xml:space="preserve">Identification of evidence for key parameters in decision-analytic models of cost effectiveness: A description of sources and a recommended minimum search requirement. </w:t>
      </w:r>
      <w:r>
        <w:t>Pharmacoeconomics (2016); 34: 597-608.</w:t>
      </w:r>
    </w:p>
    <w:p w14:paraId="2575B832" w14:textId="47795F0A" w:rsidR="00B65068" w:rsidRDefault="00B65068" w:rsidP="00B65068">
      <w:r>
        <w:t xml:space="preserve">9. </w:t>
      </w:r>
      <w:r w:rsidRPr="007B2F63">
        <w:t xml:space="preserve">Kua WS, Davis S. </w:t>
      </w:r>
      <w:r w:rsidRPr="007B2F63">
        <w:rPr>
          <w:i/>
          <w:iCs/>
        </w:rPr>
        <w:t>Systematic review of health state utilities in children with asthma</w:t>
      </w:r>
      <w:r w:rsidRPr="007B2F63">
        <w:t xml:space="preserve">. Health Economics &amp; Decision Science (HEDS), 2016 SCHARR available at: </w:t>
      </w:r>
      <w:hyperlink r:id="rId21" w:history="1">
        <w:r w:rsidRPr="007B2F63">
          <w:rPr>
            <w:rStyle w:val="Hyperlink"/>
          </w:rPr>
          <w:t>Systematic review of health state utilities in children with asthma</w:t>
        </w:r>
      </w:hyperlink>
    </w:p>
    <w:p w14:paraId="09F7C436" w14:textId="48CEAFC9" w:rsidR="00B65068" w:rsidRDefault="00B65068" w:rsidP="00B65068">
      <w:r>
        <w:t xml:space="preserve">10. EUROQOL. </w:t>
      </w:r>
      <w:r w:rsidR="00514616" w:rsidRPr="007B2F63">
        <w:rPr>
          <w:i/>
          <w:iCs/>
        </w:rPr>
        <w:t>EQ-5D Value Sets</w:t>
      </w:r>
      <w:r w:rsidR="00514616">
        <w:t xml:space="preserve"> n.d. Available at: </w:t>
      </w:r>
      <w:hyperlink r:id="rId22" w:history="1">
        <w:r w:rsidR="00514616" w:rsidRPr="000027D5">
          <w:rPr>
            <w:rStyle w:val="Hyperlink"/>
          </w:rPr>
          <w:t>https://euroqol.org/information-and-support/resources/value-sets/</w:t>
        </w:r>
      </w:hyperlink>
    </w:p>
    <w:p w14:paraId="2FA6EB87" w14:textId="77777777" w:rsidR="00514616" w:rsidRDefault="00514616" w:rsidP="00514616">
      <w:r>
        <w:t xml:space="preserve">11. </w:t>
      </w:r>
      <w:r w:rsidRPr="007B2F63">
        <w:t>Kwon J, Kim SW, Ungar WJ, Tsiplova K, Madan J, Petrou S. A Systematic Review and Meta-analysis of Childhood Health Utilities. </w:t>
      </w:r>
      <w:r w:rsidRPr="007B2F63">
        <w:rPr>
          <w:i/>
          <w:iCs/>
        </w:rPr>
        <w:t>Medical Decision Making</w:t>
      </w:r>
      <w:r w:rsidRPr="007B2F63">
        <w:t>. 2018;38(3):277-305. doi:</w:t>
      </w:r>
      <w:hyperlink r:id="rId23" w:history="1">
        <w:r w:rsidRPr="007B2F63">
          <w:rPr>
            <w:rStyle w:val="Hyperlink"/>
          </w:rPr>
          <w:t>10.1177/0272989X17732990</w:t>
        </w:r>
      </w:hyperlink>
    </w:p>
    <w:p w14:paraId="0322800C" w14:textId="7961BF6C" w:rsidR="00514616" w:rsidRDefault="00514616" w:rsidP="00514616">
      <w:r>
        <w:t xml:space="preserve">12. Afshari S, Ameri H, Daroudi RA et al. </w:t>
      </w:r>
      <w:r w:rsidRPr="007B2F63">
        <w:rPr>
          <w:i/>
          <w:iCs/>
        </w:rPr>
        <w:t>Health related quality of life in adults with asthma: a systematic review to identify the values of the EQ-5D 5L instrument</w:t>
      </w:r>
      <w:r>
        <w:t>.</w:t>
      </w:r>
      <w:r w:rsidR="00585372">
        <w:t xml:space="preserve"> Journal of Asthma 2022; 59(6): 1203-1212. Doi: </w:t>
      </w:r>
      <w:r w:rsidR="00585372" w:rsidRPr="00585372">
        <w:t>10.1080/02770903.2021.1917607</w:t>
      </w:r>
    </w:p>
    <w:p w14:paraId="60D7B8D5" w14:textId="77777777" w:rsidR="005C722E" w:rsidRPr="007B2F63" w:rsidRDefault="005C722E" w:rsidP="005C722E">
      <w:r>
        <w:t>13</w:t>
      </w:r>
      <w:r w:rsidRPr="005C722E">
        <w:t xml:space="preserve">. </w:t>
      </w:r>
      <w:r w:rsidRPr="007B2F63">
        <w:t xml:space="preserve">Einarson TR, Bereza BG, Nielsen TA et al. </w:t>
      </w:r>
      <w:r w:rsidRPr="007B2F63">
        <w:rPr>
          <w:i/>
          <w:iCs/>
        </w:rPr>
        <w:t>Utilities for asthma and COPD according to category of severity: a comprehensive literature review</w:t>
      </w:r>
      <w:r w:rsidRPr="007B2F63">
        <w:t>. J Med Econ 2015;18 (7):550-563.</w:t>
      </w:r>
      <w:r w:rsidRPr="005C722E">
        <w:t xml:space="preserve"> </w:t>
      </w:r>
      <w:r w:rsidRPr="007B2F63">
        <w:t>doi:10.3111/13696998.2015.1025793.</w:t>
      </w:r>
    </w:p>
    <w:p w14:paraId="2B488242" w14:textId="77777777" w:rsidR="005C722E" w:rsidRDefault="005C722E" w:rsidP="005C722E">
      <w:pPr>
        <w:rPr>
          <w:b/>
          <w:bCs/>
        </w:rPr>
      </w:pPr>
      <w:r>
        <w:t xml:space="preserve">14. </w:t>
      </w:r>
      <w:r w:rsidRPr="007B2F63">
        <w:t xml:space="preserve">Oh BC, Lee JE, Nam JH et al. </w:t>
      </w:r>
      <w:r w:rsidRPr="007B2F63">
        <w:rPr>
          <w:i/>
          <w:iCs/>
        </w:rPr>
        <w:t>Health-related quality of life in adult patients with asthma according to asthma control and severity: A systematic review and meta-analysis</w:t>
      </w:r>
      <w:r w:rsidRPr="007B2F63">
        <w:t>. Fron Pharmacol. 20222 Nov 21:13:908837. doi: 10.3389/fphar.2022.908837</w:t>
      </w:r>
      <w:r w:rsidRPr="009A3512">
        <w:rPr>
          <w:b/>
          <w:bCs/>
        </w:rPr>
        <w:t>.</w:t>
      </w:r>
    </w:p>
    <w:p w14:paraId="3E623E92" w14:textId="228CCB45" w:rsidR="005C722E" w:rsidRPr="007B2F63" w:rsidRDefault="005C722E" w:rsidP="005C722E">
      <w:r w:rsidRPr="007B2F63">
        <w:t xml:space="preserve">15. Stevens A, Hersi M, Garritty C et al. </w:t>
      </w:r>
      <w:r w:rsidRPr="007B2F63">
        <w:rPr>
          <w:i/>
          <w:iCs/>
        </w:rPr>
        <w:t>Rapid review method series: interim guidance for the reporting of rapid review</w:t>
      </w:r>
      <w:r w:rsidRPr="007B2F63">
        <w:t>. BMJ Evidence-Based Medicine 2025; 30:118-123. Doi: 10.1136/bmjebm-2024-112899</w:t>
      </w:r>
    </w:p>
    <w:p w14:paraId="06173505" w14:textId="77777777" w:rsidR="005C722E" w:rsidRPr="007B2F63" w:rsidRDefault="005C722E" w:rsidP="005C722E">
      <w:r w:rsidRPr="007B2F63">
        <w:t xml:space="preserve">16. Page MJ, McKenzie JE, Bossuyt PM, Boutron I, Hoffmann TC, Mulrow CD, et al. </w:t>
      </w:r>
      <w:r w:rsidRPr="007B2F63">
        <w:rPr>
          <w:i/>
          <w:iCs/>
        </w:rPr>
        <w:t>The PRISMA 2020 statement: an updated guideline for reporting systematic reviews</w:t>
      </w:r>
      <w:r w:rsidRPr="007B2F63">
        <w:t xml:space="preserve">. BMJ 2021;372:n71. doi: </w:t>
      </w:r>
      <w:hyperlink r:id="rId24" w:tgtFrame="_blank" w:history="1">
        <w:r w:rsidRPr="007B2F63">
          <w:rPr>
            <w:rStyle w:val="Hyperlink"/>
          </w:rPr>
          <w:t>10.1136/bmj.n71</w:t>
        </w:r>
      </w:hyperlink>
    </w:p>
    <w:p w14:paraId="4123263C" w14:textId="77777777" w:rsidR="00013460" w:rsidRPr="007B2F63" w:rsidRDefault="005C722E" w:rsidP="005C722E">
      <w:r w:rsidRPr="007B2F63">
        <w:t xml:space="preserve">17. Karam SG, Zhang Y, Pardo-Hernandez H et al. </w:t>
      </w:r>
      <w:r w:rsidRPr="007B2F63">
        <w:rPr>
          <w:i/>
          <w:iCs/>
        </w:rPr>
        <w:t>ROBVALU: a tool for assessing risk of bias in studies about people’s values, utilities, or importance of health outcomes</w:t>
      </w:r>
      <w:r w:rsidR="00013460" w:rsidRPr="007B2F63">
        <w:t xml:space="preserve">. </w:t>
      </w:r>
      <w:r w:rsidR="00013460" w:rsidRPr="007B2F63">
        <w:rPr>
          <w:i/>
          <w:iCs/>
        </w:rPr>
        <w:t>BMJ</w:t>
      </w:r>
      <w:r w:rsidR="00013460" w:rsidRPr="007B2F63">
        <w:t> 2024;385:e079890 doi:</w:t>
      </w:r>
    </w:p>
    <w:p w14:paraId="0474CEF1" w14:textId="4A3EAA1D" w:rsidR="005C722E" w:rsidRPr="007B2F63" w:rsidRDefault="00013460" w:rsidP="005C722E">
      <w:r w:rsidRPr="007B2F63">
        <w:t xml:space="preserve"> h</w:t>
      </w:r>
      <w:hyperlink r:id="rId25" w:history="1">
        <w:r w:rsidRPr="007B2F63">
          <w:rPr>
            <w:rStyle w:val="Hyperlink"/>
          </w:rPr>
          <w:t>ttps://doi.org/10.1136/bmj-2024-079890</w:t>
        </w:r>
      </w:hyperlink>
      <w:r w:rsidRPr="007B2F63">
        <w:t> </w:t>
      </w:r>
    </w:p>
    <w:p w14:paraId="6D040C23" w14:textId="6D77B348" w:rsidR="00013460" w:rsidRPr="007B2F63" w:rsidRDefault="00013460" w:rsidP="005C722E">
      <w:r w:rsidRPr="007B2F63">
        <w:t xml:space="preserve">18 . Hernandez Alava M, Pudney S, Wailoo A.  </w:t>
      </w:r>
      <w:r w:rsidRPr="007B2F63">
        <w:rPr>
          <w:i/>
          <w:iCs/>
        </w:rPr>
        <w:t>Estimating EQ-5D by age and sex for the UK</w:t>
      </w:r>
      <w:r w:rsidRPr="007B2F63">
        <w:t>. SCHARR. 2022: 12</w:t>
      </w:r>
      <w:r w:rsidRPr="007B2F63">
        <w:rPr>
          <w:vertAlign w:val="superscript"/>
        </w:rPr>
        <w:t>th</w:t>
      </w:r>
      <w:r w:rsidRPr="007B2F63">
        <w:t xml:space="preserve"> January. Available at: https://</w:t>
      </w:r>
      <w:r w:rsidRPr="00013460">
        <w:t xml:space="preserve"> </w:t>
      </w:r>
      <w:r w:rsidRPr="007B2F63">
        <w:t>www.sheffield.ac.uk/sites/default/files/2022-02/DSU%20Age%20based%20utility%20-%20Final%20for%20website.pdf</w:t>
      </w:r>
    </w:p>
    <w:p w14:paraId="1D2CA1E9" w14:textId="77777777" w:rsidR="00F645C2" w:rsidRPr="007B2F63" w:rsidRDefault="00F645C2" w:rsidP="00B151DA"/>
    <w:p w14:paraId="0A120196" w14:textId="77777777" w:rsidR="00B151DA" w:rsidRDefault="00B151DA" w:rsidP="00B151DA">
      <w:r>
        <w:t>Example search strategy (adapted from Kwon et al)</w:t>
      </w:r>
    </w:p>
    <w:p w14:paraId="6FD39D3F" w14:textId="77777777" w:rsidR="00B151DA" w:rsidRPr="00F10B9D" w:rsidRDefault="00B151DA" w:rsidP="00B151DA">
      <w:pPr>
        <w:rPr>
          <w:rFonts w:ascii="Arial" w:hAnsi="Arial" w:cs="Arial"/>
          <w:sz w:val="18"/>
          <w:szCs w:val="18"/>
        </w:rPr>
      </w:pPr>
      <w:r w:rsidRPr="00F10B9D">
        <w:rPr>
          <w:rFonts w:ascii="Arial" w:hAnsi="Arial" w:cs="Arial"/>
          <w:sz w:val="18"/>
          <w:szCs w:val="18"/>
        </w:rPr>
        <w:t>Search Strategy Database: PubMed, CINAH</w:t>
      </w:r>
    </w:p>
    <w:p w14:paraId="24447E36" w14:textId="77777777" w:rsidR="00B151DA" w:rsidRPr="00F10B9D" w:rsidRDefault="00B151DA" w:rsidP="00B151DA">
      <w:pPr>
        <w:rPr>
          <w:rFonts w:ascii="Arial" w:hAnsi="Arial" w:cs="Arial"/>
          <w:sz w:val="18"/>
          <w:szCs w:val="18"/>
        </w:rPr>
      </w:pPr>
      <w:r w:rsidRPr="00F10B9D">
        <w:rPr>
          <w:rFonts w:ascii="Arial" w:hAnsi="Arial" w:cs="Arial"/>
          <w:sz w:val="18"/>
          <w:szCs w:val="18"/>
        </w:rPr>
        <w:t>Include articles with publication date up to 30.04.2025. Limit search to title and abstract Search Category Search Terms</w:t>
      </w:r>
    </w:p>
    <w:p w14:paraId="72AAAF10" w14:textId="77777777" w:rsidR="00B151DA" w:rsidRPr="00F10B9D" w:rsidRDefault="00B151DA" w:rsidP="00B151DA">
      <w:pPr>
        <w:rPr>
          <w:rFonts w:ascii="Arial" w:hAnsi="Arial" w:cs="Arial"/>
          <w:sz w:val="18"/>
          <w:szCs w:val="18"/>
        </w:rPr>
      </w:pPr>
      <w:r w:rsidRPr="00F10B9D">
        <w:rPr>
          <w:rFonts w:ascii="Arial" w:hAnsi="Arial" w:cs="Arial"/>
          <w:sz w:val="18"/>
          <w:szCs w:val="18"/>
        </w:rPr>
        <w:t xml:space="preserve"> Utility Terms 1 Utilit* or disutilit* or HSUV </w:t>
      </w:r>
    </w:p>
    <w:p w14:paraId="190AE3AA" w14:textId="77777777" w:rsidR="00B151DA" w:rsidRPr="00F10B9D" w:rsidRDefault="00B151DA" w:rsidP="00B151DA">
      <w:pPr>
        <w:rPr>
          <w:rFonts w:ascii="Arial" w:hAnsi="Arial" w:cs="Arial"/>
          <w:sz w:val="18"/>
          <w:szCs w:val="18"/>
        </w:rPr>
      </w:pPr>
      <w:r w:rsidRPr="00F10B9D">
        <w:rPr>
          <w:rFonts w:ascii="Arial" w:hAnsi="Arial" w:cs="Arial"/>
          <w:sz w:val="18"/>
          <w:szCs w:val="18"/>
        </w:rPr>
        <w:t xml:space="preserve">2 “quality adjusted life year*” or QALY or “quality-adjusted life year*” or “quality-adjusted life-year*” </w:t>
      </w:r>
    </w:p>
    <w:p w14:paraId="51CCA522" w14:textId="77777777" w:rsidR="00B151DA" w:rsidRPr="00F10B9D" w:rsidRDefault="00B151DA" w:rsidP="00B151DA">
      <w:pPr>
        <w:rPr>
          <w:rFonts w:ascii="Arial" w:hAnsi="Arial" w:cs="Arial"/>
          <w:sz w:val="18"/>
          <w:szCs w:val="18"/>
        </w:rPr>
      </w:pPr>
      <w:r w:rsidRPr="00F10B9D">
        <w:rPr>
          <w:rFonts w:ascii="Arial" w:hAnsi="Arial" w:cs="Arial"/>
          <w:sz w:val="18"/>
          <w:szCs w:val="18"/>
        </w:rPr>
        <w:t>3 OR (1 to 2) Indirect Valuation Method Terms</w:t>
      </w:r>
    </w:p>
    <w:p w14:paraId="32E7E1EB" w14:textId="77777777" w:rsidR="00B151DA" w:rsidRPr="00F10B9D" w:rsidRDefault="00B151DA" w:rsidP="00B151DA">
      <w:pPr>
        <w:rPr>
          <w:rFonts w:ascii="Arial" w:hAnsi="Arial" w:cs="Arial"/>
          <w:sz w:val="18"/>
          <w:szCs w:val="18"/>
        </w:rPr>
      </w:pPr>
      <w:r w:rsidRPr="00F10B9D">
        <w:rPr>
          <w:rFonts w:ascii="Arial" w:hAnsi="Arial" w:cs="Arial"/>
          <w:sz w:val="18"/>
          <w:szCs w:val="18"/>
        </w:rPr>
        <w:t xml:space="preserve"> 4 EQ-5D or “EQ 5D” or EQ5D or Euroqol or “Euro qol” or EQ-5D-Y or "EQ 5D Y"</w:t>
      </w:r>
    </w:p>
    <w:p w14:paraId="04D2C2AD" w14:textId="77777777" w:rsidR="00B151DA" w:rsidRPr="00F10B9D" w:rsidRDefault="00B151DA" w:rsidP="00B151DA">
      <w:pPr>
        <w:rPr>
          <w:rFonts w:ascii="Arial" w:hAnsi="Arial" w:cs="Arial"/>
          <w:sz w:val="18"/>
          <w:szCs w:val="18"/>
        </w:rPr>
      </w:pPr>
      <w:r w:rsidRPr="00F10B9D">
        <w:rPr>
          <w:rFonts w:ascii="Arial" w:hAnsi="Arial" w:cs="Arial"/>
          <w:sz w:val="18"/>
          <w:szCs w:val="18"/>
        </w:rPr>
        <w:t xml:space="preserve"> 5 Short-form survey-6D or short form 6D or SF-6D or “SF 6D” or SF6D </w:t>
      </w:r>
    </w:p>
    <w:p w14:paraId="24831335" w14:textId="77777777" w:rsidR="00B151DA" w:rsidRPr="00F10B9D" w:rsidRDefault="00B151DA" w:rsidP="00B151DA">
      <w:pPr>
        <w:rPr>
          <w:rFonts w:ascii="Arial" w:hAnsi="Arial" w:cs="Arial"/>
          <w:sz w:val="18"/>
          <w:szCs w:val="18"/>
        </w:rPr>
      </w:pPr>
      <w:r w:rsidRPr="00F10B9D">
        <w:rPr>
          <w:rFonts w:ascii="Arial" w:hAnsi="Arial" w:cs="Arial"/>
          <w:sz w:val="18"/>
          <w:szCs w:val="18"/>
        </w:rPr>
        <w:t>6 “health utilities index”</w:t>
      </w:r>
    </w:p>
    <w:p w14:paraId="5384A01C" w14:textId="77777777" w:rsidR="00B151DA" w:rsidRPr="00F10B9D" w:rsidRDefault="00B151DA" w:rsidP="00B151DA">
      <w:pPr>
        <w:rPr>
          <w:rFonts w:ascii="Arial" w:hAnsi="Arial" w:cs="Arial"/>
          <w:sz w:val="18"/>
          <w:szCs w:val="18"/>
        </w:rPr>
      </w:pPr>
      <w:r w:rsidRPr="00F10B9D">
        <w:rPr>
          <w:rFonts w:ascii="Arial" w:hAnsi="Arial" w:cs="Arial"/>
          <w:sz w:val="18"/>
          <w:szCs w:val="18"/>
        </w:rPr>
        <w:t xml:space="preserve"> 7 “quality of well being” or “quality of well-being” or QWB </w:t>
      </w:r>
    </w:p>
    <w:p w14:paraId="21FF336E" w14:textId="77777777" w:rsidR="00B151DA" w:rsidRPr="00F10B9D" w:rsidRDefault="00B151DA" w:rsidP="00B151DA">
      <w:pPr>
        <w:rPr>
          <w:rFonts w:ascii="Arial" w:hAnsi="Arial" w:cs="Arial"/>
          <w:sz w:val="18"/>
          <w:szCs w:val="18"/>
        </w:rPr>
      </w:pPr>
      <w:r w:rsidRPr="00F10B9D">
        <w:rPr>
          <w:rFonts w:ascii="Arial" w:hAnsi="Arial" w:cs="Arial"/>
          <w:sz w:val="18"/>
          <w:szCs w:val="18"/>
        </w:rPr>
        <w:t xml:space="preserve">8 16D Health-Related Quality of Life or 16D HRQoL or 17D Health-Related Quality of Life or 17D HRQoL </w:t>
      </w:r>
    </w:p>
    <w:p w14:paraId="5664D3F5" w14:textId="77777777" w:rsidR="00B151DA" w:rsidRPr="00F10B9D" w:rsidRDefault="00B151DA" w:rsidP="00B151DA">
      <w:pPr>
        <w:rPr>
          <w:rFonts w:ascii="Arial" w:hAnsi="Arial" w:cs="Arial"/>
          <w:sz w:val="18"/>
          <w:szCs w:val="18"/>
        </w:rPr>
      </w:pPr>
      <w:r w:rsidRPr="00F10B9D">
        <w:rPr>
          <w:rFonts w:ascii="Arial" w:hAnsi="Arial" w:cs="Arial"/>
          <w:sz w:val="18"/>
          <w:szCs w:val="18"/>
        </w:rPr>
        <w:t>9 AQoL-6D or Assessment of Quality of Life-6D</w:t>
      </w:r>
    </w:p>
    <w:p w14:paraId="75244567" w14:textId="77777777" w:rsidR="00B151DA" w:rsidRPr="00F10B9D" w:rsidRDefault="00B151DA" w:rsidP="00B151DA">
      <w:pPr>
        <w:rPr>
          <w:rFonts w:ascii="Arial" w:hAnsi="Arial" w:cs="Arial"/>
          <w:sz w:val="18"/>
          <w:szCs w:val="18"/>
        </w:rPr>
      </w:pPr>
      <w:r w:rsidRPr="00F10B9D">
        <w:rPr>
          <w:rFonts w:ascii="Arial" w:hAnsi="Arial" w:cs="Arial"/>
          <w:sz w:val="18"/>
          <w:szCs w:val="18"/>
        </w:rPr>
        <w:t xml:space="preserve"> 10 “Child Health Utility 9 Dimension” or CHU9D or CHU-9D or “CHU 9D” </w:t>
      </w:r>
    </w:p>
    <w:p w14:paraId="0B8773BC" w14:textId="77777777" w:rsidR="00B151DA" w:rsidRPr="00F10B9D" w:rsidRDefault="00B151DA" w:rsidP="00B151DA">
      <w:pPr>
        <w:rPr>
          <w:rFonts w:ascii="Arial" w:hAnsi="Arial" w:cs="Arial"/>
          <w:sz w:val="18"/>
          <w:szCs w:val="18"/>
        </w:rPr>
      </w:pPr>
      <w:r w:rsidRPr="00F10B9D">
        <w:rPr>
          <w:rFonts w:ascii="Arial" w:hAnsi="Arial" w:cs="Arial"/>
          <w:sz w:val="18"/>
          <w:szCs w:val="18"/>
        </w:rPr>
        <w:t xml:space="preserve">11 Adolescent Health Utility Measure or AHUM </w:t>
      </w:r>
    </w:p>
    <w:p w14:paraId="666FBBC0" w14:textId="77777777" w:rsidR="00B151DA" w:rsidRPr="00F10B9D" w:rsidRDefault="00B151DA" w:rsidP="00B151DA">
      <w:pPr>
        <w:rPr>
          <w:rFonts w:ascii="Arial" w:hAnsi="Arial" w:cs="Arial"/>
          <w:sz w:val="18"/>
          <w:szCs w:val="18"/>
        </w:rPr>
      </w:pPr>
      <w:r w:rsidRPr="00F10B9D">
        <w:rPr>
          <w:rFonts w:ascii="Arial" w:hAnsi="Arial" w:cs="Arial"/>
          <w:sz w:val="18"/>
          <w:szCs w:val="18"/>
        </w:rPr>
        <w:t xml:space="preserve">12 15-dimensional instrument or 15 dimensional instrument </w:t>
      </w:r>
    </w:p>
    <w:p w14:paraId="6782A763" w14:textId="77777777" w:rsidR="00B151DA" w:rsidRPr="00F10B9D" w:rsidRDefault="00B151DA" w:rsidP="00B151DA">
      <w:pPr>
        <w:rPr>
          <w:rFonts w:ascii="Arial" w:hAnsi="Arial" w:cs="Arial"/>
          <w:sz w:val="18"/>
          <w:szCs w:val="18"/>
        </w:rPr>
      </w:pPr>
      <w:r w:rsidRPr="00F10B9D">
        <w:rPr>
          <w:rFonts w:ascii="Arial" w:hAnsi="Arial" w:cs="Arial"/>
          <w:sz w:val="18"/>
          <w:szCs w:val="18"/>
        </w:rPr>
        <w:t xml:space="preserve">13 preference-based measure of HRQoL or preference based measure of HRQoL </w:t>
      </w:r>
    </w:p>
    <w:p w14:paraId="1A5C7DB9" w14:textId="77777777" w:rsidR="00B151DA" w:rsidRPr="00F10B9D" w:rsidRDefault="00B151DA" w:rsidP="00B151DA">
      <w:pPr>
        <w:rPr>
          <w:rFonts w:ascii="Arial" w:hAnsi="Arial" w:cs="Arial"/>
          <w:sz w:val="18"/>
          <w:szCs w:val="18"/>
        </w:rPr>
      </w:pPr>
      <w:r w:rsidRPr="00F10B9D">
        <w:rPr>
          <w:rFonts w:ascii="Arial" w:hAnsi="Arial" w:cs="Arial"/>
          <w:sz w:val="18"/>
          <w:szCs w:val="18"/>
        </w:rPr>
        <w:t>14 multi-attribute utility instrument or multiattribute utility instrument</w:t>
      </w:r>
    </w:p>
    <w:p w14:paraId="694FE63D" w14:textId="77777777" w:rsidR="00B151DA" w:rsidRPr="00F10B9D" w:rsidRDefault="00B151DA" w:rsidP="00B151DA">
      <w:pPr>
        <w:rPr>
          <w:rFonts w:ascii="Arial" w:hAnsi="Arial" w:cs="Arial"/>
          <w:sz w:val="18"/>
          <w:szCs w:val="18"/>
        </w:rPr>
      </w:pPr>
      <w:r w:rsidRPr="00F10B9D">
        <w:rPr>
          <w:rFonts w:ascii="Arial" w:hAnsi="Arial" w:cs="Arial"/>
          <w:sz w:val="18"/>
          <w:szCs w:val="18"/>
        </w:rPr>
        <w:t xml:space="preserve"> 15 OR (4 to 14) Direct Valuation Method Terms</w:t>
      </w:r>
    </w:p>
    <w:p w14:paraId="3940AFAA" w14:textId="77777777" w:rsidR="00B151DA" w:rsidRPr="00F10B9D" w:rsidRDefault="00B151DA" w:rsidP="00B151DA">
      <w:pPr>
        <w:rPr>
          <w:rFonts w:ascii="Arial" w:hAnsi="Arial" w:cs="Arial"/>
          <w:sz w:val="18"/>
          <w:szCs w:val="18"/>
        </w:rPr>
      </w:pPr>
      <w:r w:rsidRPr="00F10B9D">
        <w:rPr>
          <w:rFonts w:ascii="Arial" w:hAnsi="Arial" w:cs="Arial"/>
          <w:sz w:val="18"/>
          <w:szCs w:val="18"/>
        </w:rPr>
        <w:t xml:space="preserve"> 16 Standard Gamble or standard-gamble</w:t>
      </w:r>
    </w:p>
    <w:p w14:paraId="019FF01E" w14:textId="77777777" w:rsidR="00B151DA" w:rsidRPr="00F10B9D" w:rsidRDefault="00B151DA" w:rsidP="00B151DA">
      <w:pPr>
        <w:rPr>
          <w:rFonts w:ascii="Arial" w:hAnsi="Arial" w:cs="Arial"/>
          <w:sz w:val="18"/>
          <w:szCs w:val="18"/>
        </w:rPr>
      </w:pPr>
      <w:r w:rsidRPr="00F10B9D">
        <w:rPr>
          <w:rFonts w:ascii="Arial" w:hAnsi="Arial" w:cs="Arial"/>
          <w:sz w:val="18"/>
          <w:szCs w:val="18"/>
        </w:rPr>
        <w:t xml:space="preserve"> 17 Time trade off or time trade-off 19 </w:t>
      </w:r>
    </w:p>
    <w:p w14:paraId="6FCB5CD4" w14:textId="77777777" w:rsidR="00B151DA" w:rsidRPr="00F10B9D" w:rsidRDefault="00B151DA" w:rsidP="00B151DA">
      <w:pPr>
        <w:rPr>
          <w:rFonts w:ascii="Arial" w:hAnsi="Arial" w:cs="Arial"/>
          <w:sz w:val="18"/>
          <w:szCs w:val="18"/>
        </w:rPr>
      </w:pPr>
      <w:r w:rsidRPr="00F10B9D">
        <w:rPr>
          <w:rFonts w:ascii="Arial" w:hAnsi="Arial" w:cs="Arial"/>
          <w:sz w:val="18"/>
          <w:szCs w:val="18"/>
        </w:rPr>
        <w:t xml:space="preserve">18best worst scaling or best-worst scaling </w:t>
      </w:r>
    </w:p>
    <w:p w14:paraId="67B5181E" w14:textId="77777777" w:rsidR="00B151DA" w:rsidRPr="00F10B9D" w:rsidRDefault="00B151DA" w:rsidP="00B151DA">
      <w:pPr>
        <w:rPr>
          <w:rFonts w:ascii="Arial" w:hAnsi="Arial" w:cs="Arial"/>
          <w:sz w:val="18"/>
          <w:szCs w:val="18"/>
        </w:rPr>
      </w:pPr>
      <w:r w:rsidRPr="00F10B9D">
        <w:rPr>
          <w:rFonts w:ascii="Arial" w:hAnsi="Arial" w:cs="Arial"/>
          <w:sz w:val="18"/>
          <w:szCs w:val="18"/>
        </w:rPr>
        <w:t>19 Discrete choice experiment or discrete-choice experiment</w:t>
      </w:r>
    </w:p>
    <w:p w14:paraId="296B19E1" w14:textId="77777777" w:rsidR="00B151DA" w:rsidRPr="00F10B9D" w:rsidRDefault="00B151DA" w:rsidP="00B151DA">
      <w:pPr>
        <w:rPr>
          <w:rFonts w:ascii="Arial" w:hAnsi="Arial" w:cs="Arial"/>
          <w:sz w:val="18"/>
          <w:szCs w:val="18"/>
        </w:rPr>
      </w:pPr>
      <w:r w:rsidRPr="00F10B9D">
        <w:rPr>
          <w:rFonts w:ascii="Arial" w:hAnsi="Arial" w:cs="Arial"/>
          <w:sz w:val="18"/>
          <w:szCs w:val="18"/>
        </w:rPr>
        <w:t xml:space="preserve"> 20 person trade off or person trade-off </w:t>
      </w:r>
    </w:p>
    <w:p w14:paraId="0CCCA48F" w14:textId="77777777" w:rsidR="00B151DA" w:rsidRPr="00F10B9D" w:rsidRDefault="00B151DA" w:rsidP="00B151DA">
      <w:pPr>
        <w:rPr>
          <w:rFonts w:ascii="Arial" w:hAnsi="Arial" w:cs="Arial"/>
          <w:sz w:val="18"/>
          <w:szCs w:val="18"/>
        </w:rPr>
      </w:pPr>
      <w:r w:rsidRPr="00F10B9D">
        <w:rPr>
          <w:rFonts w:ascii="Arial" w:hAnsi="Arial" w:cs="Arial"/>
          <w:sz w:val="18"/>
          <w:szCs w:val="18"/>
        </w:rPr>
        <w:t>21 scoring algorithm or scoring-algorithm</w:t>
      </w:r>
    </w:p>
    <w:p w14:paraId="21D1B0EE" w14:textId="77777777" w:rsidR="00B151DA" w:rsidRPr="00F10B9D" w:rsidRDefault="00B151DA" w:rsidP="00B151DA">
      <w:pPr>
        <w:rPr>
          <w:rFonts w:ascii="Arial" w:hAnsi="Arial" w:cs="Arial"/>
          <w:sz w:val="18"/>
          <w:szCs w:val="18"/>
        </w:rPr>
      </w:pPr>
      <w:r w:rsidRPr="00F10B9D">
        <w:rPr>
          <w:rFonts w:ascii="Arial" w:hAnsi="Arial" w:cs="Arial"/>
          <w:sz w:val="18"/>
          <w:szCs w:val="18"/>
        </w:rPr>
        <w:t xml:space="preserve"> 22 utility elicitation or direct elicitation</w:t>
      </w:r>
    </w:p>
    <w:p w14:paraId="047D7008" w14:textId="77777777" w:rsidR="00B151DA" w:rsidRPr="00F10B9D" w:rsidRDefault="00B151DA" w:rsidP="00B151DA">
      <w:pPr>
        <w:rPr>
          <w:rFonts w:ascii="Arial" w:hAnsi="Arial" w:cs="Arial"/>
          <w:sz w:val="18"/>
          <w:szCs w:val="18"/>
        </w:rPr>
      </w:pPr>
      <w:r w:rsidRPr="00F10B9D">
        <w:rPr>
          <w:rFonts w:ascii="Arial" w:hAnsi="Arial" w:cs="Arial"/>
          <w:sz w:val="18"/>
          <w:szCs w:val="18"/>
        </w:rPr>
        <w:t xml:space="preserve"> 23 OR (16 to 22) </w:t>
      </w:r>
    </w:p>
    <w:p w14:paraId="5B3FA704" w14:textId="77777777" w:rsidR="00B151DA" w:rsidRPr="00F10B9D" w:rsidRDefault="00B151DA" w:rsidP="00B151DA">
      <w:pPr>
        <w:rPr>
          <w:rFonts w:ascii="Arial" w:hAnsi="Arial" w:cs="Arial"/>
          <w:sz w:val="18"/>
          <w:szCs w:val="18"/>
        </w:rPr>
      </w:pPr>
      <w:r w:rsidRPr="00F10B9D">
        <w:rPr>
          <w:rFonts w:ascii="Arial" w:hAnsi="Arial" w:cs="Arial"/>
          <w:sz w:val="18"/>
          <w:szCs w:val="18"/>
        </w:rPr>
        <w:t xml:space="preserve">24 3 OR 15 OR 23 Childhood Terms </w:t>
      </w:r>
    </w:p>
    <w:p w14:paraId="33F72290" w14:textId="77777777" w:rsidR="00B151DA" w:rsidRPr="00F10B9D" w:rsidRDefault="00B151DA" w:rsidP="00B151DA">
      <w:pPr>
        <w:rPr>
          <w:rFonts w:ascii="Arial" w:hAnsi="Arial" w:cs="Arial"/>
          <w:sz w:val="18"/>
          <w:szCs w:val="18"/>
        </w:rPr>
      </w:pPr>
      <w:r w:rsidRPr="00F10B9D">
        <w:rPr>
          <w:rFonts w:ascii="Arial" w:hAnsi="Arial" w:cs="Arial"/>
          <w:sz w:val="18"/>
          <w:szCs w:val="18"/>
        </w:rPr>
        <w:t>25 Child* or adolesc* or kid or kids or youngster* or teen* or youth* or infant* or newborn* or perinat* or neonat* or “parent proxy”</w:t>
      </w:r>
    </w:p>
    <w:p w14:paraId="2AF5CD8C" w14:textId="77777777" w:rsidR="00B151DA" w:rsidRPr="00F10B9D" w:rsidRDefault="00B151DA" w:rsidP="00B151DA">
      <w:pPr>
        <w:rPr>
          <w:rFonts w:ascii="Arial" w:hAnsi="Arial" w:cs="Arial"/>
          <w:sz w:val="18"/>
          <w:szCs w:val="18"/>
        </w:rPr>
      </w:pPr>
      <w:r w:rsidRPr="00F10B9D">
        <w:rPr>
          <w:rFonts w:ascii="Arial" w:hAnsi="Arial" w:cs="Arial"/>
          <w:sz w:val="18"/>
          <w:szCs w:val="18"/>
        </w:rPr>
        <w:t xml:space="preserve"> 26 Pediatri* or paediatri* </w:t>
      </w:r>
    </w:p>
    <w:p w14:paraId="32DB4888" w14:textId="77777777" w:rsidR="00B151DA" w:rsidRPr="00F10B9D" w:rsidRDefault="00B151DA" w:rsidP="00B151DA">
      <w:pPr>
        <w:rPr>
          <w:rFonts w:ascii="Arial" w:hAnsi="Arial" w:cs="Arial"/>
          <w:sz w:val="18"/>
          <w:szCs w:val="18"/>
        </w:rPr>
      </w:pPr>
      <w:r w:rsidRPr="00F10B9D">
        <w:rPr>
          <w:rFonts w:ascii="Arial" w:hAnsi="Arial" w:cs="Arial"/>
          <w:sz w:val="18"/>
          <w:szCs w:val="18"/>
        </w:rPr>
        <w:t xml:space="preserve">27 OR (25 to 26) Main Search </w:t>
      </w:r>
    </w:p>
    <w:p w14:paraId="217A46A0" w14:textId="77777777" w:rsidR="00B151DA" w:rsidRPr="00F10B9D" w:rsidRDefault="00B151DA" w:rsidP="00B151DA">
      <w:pPr>
        <w:rPr>
          <w:rFonts w:ascii="Arial" w:hAnsi="Arial" w:cs="Arial"/>
          <w:sz w:val="18"/>
          <w:szCs w:val="18"/>
        </w:rPr>
      </w:pPr>
      <w:r w:rsidRPr="00F10B9D">
        <w:rPr>
          <w:rFonts w:ascii="Arial" w:hAnsi="Arial" w:cs="Arial"/>
          <w:sz w:val="18"/>
          <w:szCs w:val="18"/>
        </w:rPr>
        <w:t>28 24 AND 27</w:t>
      </w:r>
    </w:p>
    <w:p w14:paraId="6AF42AF5" w14:textId="77777777" w:rsidR="00B151DA" w:rsidRPr="00F10B9D" w:rsidRDefault="00B151DA" w:rsidP="00B151DA">
      <w:pPr>
        <w:rPr>
          <w:rFonts w:ascii="Arial" w:hAnsi="Arial" w:cs="Arial"/>
          <w:sz w:val="18"/>
          <w:szCs w:val="18"/>
        </w:rPr>
      </w:pPr>
      <w:r w:rsidRPr="00F10B9D">
        <w:rPr>
          <w:rFonts w:ascii="Arial" w:hAnsi="Arial" w:cs="Arial"/>
          <w:sz w:val="18"/>
          <w:szCs w:val="18"/>
        </w:rPr>
        <w:t xml:space="preserve"> 29 Remove non-English Title and/or Abstract</w:t>
      </w:r>
    </w:p>
    <w:p w14:paraId="3420FA1B" w14:textId="77777777" w:rsidR="00B151DA" w:rsidRPr="00F10B9D" w:rsidRDefault="00B151DA" w:rsidP="00B151DA">
      <w:pPr>
        <w:rPr>
          <w:rFonts w:ascii="Arial" w:hAnsi="Arial" w:cs="Arial"/>
          <w:sz w:val="18"/>
          <w:szCs w:val="18"/>
        </w:rPr>
      </w:pPr>
      <w:r w:rsidRPr="00F10B9D">
        <w:rPr>
          <w:rFonts w:ascii="Arial" w:hAnsi="Arial" w:cs="Arial"/>
          <w:sz w:val="18"/>
          <w:szCs w:val="18"/>
        </w:rPr>
        <w:t xml:space="preserve"> 30 Remove Duplicates Across Databases</w:t>
      </w:r>
    </w:p>
    <w:p w14:paraId="7027B672" w14:textId="77777777" w:rsidR="00B151DA" w:rsidRPr="00F10B9D" w:rsidRDefault="00B151DA" w:rsidP="00B151DA">
      <w:pPr>
        <w:rPr>
          <w:rFonts w:ascii="Arial" w:hAnsi="Arial" w:cs="Arial"/>
          <w:sz w:val="18"/>
          <w:szCs w:val="18"/>
        </w:rPr>
      </w:pPr>
    </w:p>
    <w:p w14:paraId="3E8F2F0C" w14:textId="77777777" w:rsidR="00B151DA" w:rsidRDefault="00B151DA" w:rsidP="00B151DA"/>
    <w:p w14:paraId="160CAE1D" w14:textId="77777777" w:rsidR="00B151DA" w:rsidRDefault="00B151DA" w:rsidP="00B151DA">
      <w:r>
        <w:br w:type="page"/>
      </w:r>
    </w:p>
    <w:p w14:paraId="7F803E56" w14:textId="77777777" w:rsidR="00B151DA" w:rsidRPr="00B95F93" w:rsidRDefault="00B151DA" w:rsidP="00B151DA"/>
    <w:p w14:paraId="75E46518" w14:textId="77777777" w:rsidR="00B151DA" w:rsidRPr="00640F31" w:rsidRDefault="00B151DA" w:rsidP="00B151DA">
      <w:pPr>
        <w:rPr>
          <w:sz w:val="32"/>
          <w:szCs w:val="40"/>
        </w:rPr>
      </w:pPr>
    </w:p>
    <w:p w14:paraId="560753A9" w14:textId="77777777" w:rsidR="00B151DA" w:rsidRDefault="00B151DA" w:rsidP="00B151DA"/>
    <w:p w14:paraId="5EBA37DB" w14:textId="766E06AA" w:rsidR="00FE4645" w:rsidRPr="00FE4645" w:rsidRDefault="00FE4645" w:rsidP="00FE4645"/>
    <w:p w14:paraId="18386AA3" w14:textId="2B9BA3BF" w:rsidR="00796E5E" w:rsidRDefault="00796E5E" w:rsidP="00612100">
      <w:pPr>
        <w:pStyle w:val="Heading2"/>
      </w:pPr>
      <w:r>
        <w:t>Appendix 2</w:t>
      </w:r>
      <w:r w:rsidR="002352EC">
        <w:t xml:space="preserve"> – Implementation costs example table</w:t>
      </w:r>
    </w:p>
    <w:tbl>
      <w:tblPr>
        <w:tblW w:w="10231" w:type="dxa"/>
        <w:tblLook w:val="04A0" w:firstRow="1" w:lastRow="0" w:firstColumn="1" w:lastColumn="0" w:noHBand="0" w:noVBand="1"/>
      </w:tblPr>
      <w:tblGrid>
        <w:gridCol w:w="1259"/>
        <w:gridCol w:w="791"/>
        <w:gridCol w:w="2124"/>
        <w:gridCol w:w="2263"/>
        <w:gridCol w:w="1551"/>
        <w:gridCol w:w="2243"/>
      </w:tblGrid>
      <w:tr w:rsidR="004252FC" w:rsidRPr="004252FC" w14:paraId="57975F38" w14:textId="77777777" w:rsidTr="004252FC">
        <w:trPr>
          <w:trHeight w:val="290"/>
        </w:trPr>
        <w:tc>
          <w:tcPr>
            <w:tcW w:w="1259" w:type="dxa"/>
            <w:tcBorders>
              <w:top w:val="single" w:sz="4" w:space="0" w:color="auto"/>
              <w:left w:val="single" w:sz="4" w:space="0" w:color="auto"/>
              <w:bottom w:val="single" w:sz="4" w:space="0" w:color="auto"/>
              <w:right w:val="single" w:sz="4" w:space="0" w:color="auto"/>
            </w:tcBorders>
            <w:shd w:val="clear" w:color="000000" w:fill="E49EDD"/>
            <w:noWrap/>
            <w:vAlign w:val="bottom"/>
            <w:hideMark/>
          </w:tcPr>
          <w:p w14:paraId="49A1E536" w14:textId="77777777" w:rsidR="004252FC" w:rsidRPr="004252FC" w:rsidRDefault="004252FC" w:rsidP="004252FC">
            <w:pPr>
              <w:spacing w:after="0" w:line="240" w:lineRule="auto"/>
              <w:jc w:val="left"/>
              <w:rPr>
                <w:rFonts w:ascii="Aptos Narrow" w:hAnsi="Aptos Narrow"/>
                <w:b/>
                <w:bCs/>
                <w:color w:val="000000"/>
              </w:rPr>
            </w:pPr>
            <w:r w:rsidRPr="004252FC">
              <w:rPr>
                <w:rFonts w:ascii="Aptos Narrow" w:hAnsi="Aptos Narrow"/>
                <w:b/>
                <w:bCs/>
                <w:color w:val="000000"/>
              </w:rPr>
              <w:t>Facilitator</w:t>
            </w:r>
          </w:p>
        </w:tc>
        <w:tc>
          <w:tcPr>
            <w:tcW w:w="791" w:type="dxa"/>
            <w:tcBorders>
              <w:top w:val="single" w:sz="4" w:space="0" w:color="auto"/>
              <w:left w:val="nil"/>
              <w:bottom w:val="single" w:sz="4" w:space="0" w:color="auto"/>
              <w:right w:val="single" w:sz="4" w:space="0" w:color="auto"/>
            </w:tcBorders>
            <w:shd w:val="clear" w:color="000000" w:fill="E49EDD"/>
            <w:noWrap/>
            <w:vAlign w:val="bottom"/>
            <w:hideMark/>
          </w:tcPr>
          <w:p w14:paraId="62E3369C" w14:textId="77777777" w:rsidR="004252FC" w:rsidRPr="004252FC" w:rsidRDefault="004252FC" w:rsidP="004252FC">
            <w:pPr>
              <w:spacing w:after="0" w:line="240" w:lineRule="auto"/>
              <w:jc w:val="left"/>
              <w:rPr>
                <w:rFonts w:ascii="Aptos Narrow" w:hAnsi="Aptos Narrow"/>
                <w:b/>
                <w:bCs/>
                <w:color w:val="000000"/>
              </w:rPr>
            </w:pPr>
            <w:r w:rsidRPr="004252FC">
              <w:rPr>
                <w:rFonts w:ascii="Aptos Narrow" w:hAnsi="Aptos Narrow"/>
                <w:b/>
                <w:bCs/>
                <w:color w:val="000000"/>
              </w:rPr>
              <w:t>Band</w:t>
            </w:r>
          </w:p>
        </w:tc>
        <w:tc>
          <w:tcPr>
            <w:tcW w:w="2124" w:type="dxa"/>
            <w:tcBorders>
              <w:top w:val="single" w:sz="4" w:space="0" w:color="auto"/>
              <w:left w:val="nil"/>
              <w:bottom w:val="single" w:sz="4" w:space="0" w:color="auto"/>
              <w:right w:val="single" w:sz="4" w:space="0" w:color="auto"/>
            </w:tcBorders>
            <w:shd w:val="clear" w:color="000000" w:fill="E49EDD"/>
            <w:noWrap/>
            <w:vAlign w:val="bottom"/>
            <w:hideMark/>
          </w:tcPr>
          <w:p w14:paraId="41B2F163" w14:textId="77777777" w:rsidR="004252FC" w:rsidRPr="004252FC" w:rsidRDefault="004252FC" w:rsidP="004252FC">
            <w:pPr>
              <w:spacing w:after="0" w:line="240" w:lineRule="auto"/>
              <w:jc w:val="left"/>
              <w:rPr>
                <w:rFonts w:ascii="Aptos Narrow" w:hAnsi="Aptos Narrow"/>
                <w:b/>
                <w:bCs/>
                <w:color w:val="000000"/>
              </w:rPr>
            </w:pPr>
            <w:r w:rsidRPr="004252FC">
              <w:rPr>
                <w:rFonts w:ascii="Aptos Narrow" w:hAnsi="Aptos Narrow"/>
                <w:b/>
                <w:bCs/>
                <w:color w:val="000000"/>
              </w:rPr>
              <w:t xml:space="preserve">Workshop Duration </w:t>
            </w:r>
          </w:p>
        </w:tc>
        <w:tc>
          <w:tcPr>
            <w:tcW w:w="2263" w:type="dxa"/>
            <w:tcBorders>
              <w:top w:val="single" w:sz="4" w:space="0" w:color="auto"/>
              <w:left w:val="nil"/>
              <w:bottom w:val="single" w:sz="4" w:space="0" w:color="auto"/>
              <w:right w:val="single" w:sz="4" w:space="0" w:color="auto"/>
            </w:tcBorders>
            <w:shd w:val="clear" w:color="000000" w:fill="E49EDD"/>
            <w:noWrap/>
            <w:vAlign w:val="bottom"/>
            <w:hideMark/>
          </w:tcPr>
          <w:p w14:paraId="08E34054" w14:textId="77777777" w:rsidR="004252FC" w:rsidRPr="004252FC" w:rsidRDefault="004252FC" w:rsidP="004252FC">
            <w:pPr>
              <w:spacing w:after="0" w:line="240" w:lineRule="auto"/>
              <w:jc w:val="left"/>
              <w:rPr>
                <w:rFonts w:ascii="Aptos Narrow" w:hAnsi="Aptos Narrow"/>
                <w:b/>
                <w:bCs/>
                <w:color w:val="000000"/>
              </w:rPr>
            </w:pPr>
            <w:r w:rsidRPr="004252FC">
              <w:rPr>
                <w:rFonts w:ascii="Aptos Narrow" w:hAnsi="Aptos Narrow"/>
                <w:b/>
                <w:bCs/>
                <w:color w:val="000000"/>
              </w:rPr>
              <w:t>Total facilitation time</w:t>
            </w:r>
          </w:p>
        </w:tc>
        <w:tc>
          <w:tcPr>
            <w:tcW w:w="1551" w:type="dxa"/>
            <w:tcBorders>
              <w:top w:val="single" w:sz="4" w:space="0" w:color="auto"/>
              <w:left w:val="nil"/>
              <w:bottom w:val="single" w:sz="4" w:space="0" w:color="auto"/>
              <w:right w:val="single" w:sz="4" w:space="0" w:color="auto"/>
            </w:tcBorders>
            <w:shd w:val="clear" w:color="000000" w:fill="E49EDD"/>
            <w:noWrap/>
            <w:vAlign w:val="bottom"/>
            <w:hideMark/>
          </w:tcPr>
          <w:p w14:paraId="1127966F" w14:textId="77777777" w:rsidR="004252FC" w:rsidRPr="004252FC" w:rsidRDefault="004252FC" w:rsidP="004252FC">
            <w:pPr>
              <w:spacing w:after="0" w:line="240" w:lineRule="auto"/>
              <w:jc w:val="left"/>
              <w:rPr>
                <w:rFonts w:ascii="Aptos Narrow" w:hAnsi="Aptos Narrow"/>
                <w:b/>
                <w:bCs/>
                <w:color w:val="000000"/>
              </w:rPr>
            </w:pPr>
            <w:r w:rsidRPr="004252FC">
              <w:rPr>
                <w:rFonts w:ascii="Aptos Narrow" w:hAnsi="Aptos Narrow"/>
                <w:b/>
                <w:bCs/>
                <w:color w:val="000000"/>
              </w:rPr>
              <w:t>Cost per hour</w:t>
            </w:r>
          </w:p>
        </w:tc>
        <w:tc>
          <w:tcPr>
            <w:tcW w:w="2243" w:type="dxa"/>
            <w:tcBorders>
              <w:top w:val="single" w:sz="4" w:space="0" w:color="auto"/>
              <w:left w:val="nil"/>
              <w:bottom w:val="single" w:sz="4" w:space="0" w:color="auto"/>
              <w:right w:val="single" w:sz="4" w:space="0" w:color="auto"/>
            </w:tcBorders>
            <w:shd w:val="clear" w:color="000000" w:fill="E49EDD"/>
            <w:noWrap/>
            <w:vAlign w:val="bottom"/>
            <w:hideMark/>
          </w:tcPr>
          <w:p w14:paraId="36C2D17A" w14:textId="77777777" w:rsidR="004252FC" w:rsidRPr="004252FC" w:rsidRDefault="004252FC" w:rsidP="004252FC">
            <w:pPr>
              <w:spacing w:after="0" w:line="240" w:lineRule="auto"/>
              <w:jc w:val="left"/>
              <w:rPr>
                <w:rFonts w:ascii="Aptos Narrow" w:hAnsi="Aptos Narrow"/>
                <w:b/>
                <w:bCs/>
                <w:color w:val="000000"/>
              </w:rPr>
            </w:pPr>
            <w:r w:rsidRPr="004252FC">
              <w:rPr>
                <w:rFonts w:ascii="Aptos Narrow" w:hAnsi="Aptos Narrow"/>
                <w:b/>
                <w:bCs/>
                <w:color w:val="000000"/>
              </w:rPr>
              <w:t>Total facilitation cost</w:t>
            </w:r>
          </w:p>
        </w:tc>
      </w:tr>
      <w:tr w:rsidR="004252FC" w:rsidRPr="004252FC" w14:paraId="59BB81D3" w14:textId="77777777" w:rsidTr="004252FC">
        <w:trPr>
          <w:trHeight w:val="290"/>
        </w:trPr>
        <w:tc>
          <w:tcPr>
            <w:tcW w:w="1259" w:type="dxa"/>
            <w:tcBorders>
              <w:top w:val="nil"/>
              <w:left w:val="single" w:sz="4" w:space="0" w:color="auto"/>
              <w:bottom w:val="single" w:sz="4" w:space="0" w:color="auto"/>
              <w:right w:val="single" w:sz="4" w:space="0" w:color="auto"/>
            </w:tcBorders>
            <w:noWrap/>
            <w:vAlign w:val="bottom"/>
            <w:hideMark/>
          </w:tcPr>
          <w:p w14:paraId="652CD077" w14:textId="63F6D96D" w:rsidR="004252FC" w:rsidRPr="004252FC" w:rsidRDefault="004252FC" w:rsidP="004252FC">
            <w:pPr>
              <w:spacing w:after="0" w:line="240" w:lineRule="auto"/>
              <w:jc w:val="left"/>
              <w:rPr>
                <w:rFonts w:ascii="Aptos Narrow" w:hAnsi="Aptos Narrow"/>
                <w:color w:val="000000"/>
              </w:rPr>
            </w:pPr>
            <w:r>
              <w:rPr>
                <w:rFonts w:ascii="Aptos Narrow" w:hAnsi="Aptos Narrow"/>
                <w:color w:val="000000"/>
              </w:rPr>
              <w:t>Role</w:t>
            </w:r>
          </w:p>
        </w:tc>
        <w:tc>
          <w:tcPr>
            <w:tcW w:w="791" w:type="dxa"/>
            <w:tcBorders>
              <w:top w:val="nil"/>
              <w:left w:val="nil"/>
              <w:bottom w:val="single" w:sz="4" w:space="0" w:color="auto"/>
              <w:right w:val="single" w:sz="4" w:space="0" w:color="auto"/>
            </w:tcBorders>
            <w:noWrap/>
            <w:vAlign w:val="bottom"/>
            <w:hideMark/>
          </w:tcPr>
          <w:p w14:paraId="03465F5E" w14:textId="713D4EBA" w:rsidR="004252FC" w:rsidRPr="004252FC" w:rsidRDefault="004252FC" w:rsidP="004252FC">
            <w:pPr>
              <w:spacing w:after="0" w:line="240" w:lineRule="auto"/>
              <w:jc w:val="left"/>
              <w:rPr>
                <w:rFonts w:ascii="Aptos Narrow" w:hAnsi="Aptos Narrow"/>
                <w:color w:val="000000"/>
              </w:rPr>
            </w:pPr>
            <w:r w:rsidRPr="004252FC">
              <w:rPr>
                <w:rFonts w:ascii="Aptos Narrow" w:hAnsi="Aptos Narrow"/>
                <w:color w:val="000000"/>
              </w:rPr>
              <w:t>Band</w:t>
            </w:r>
          </w:p>
        </w:tc>
        <w:tc>
          <w:tcPr>
            <w:tcW w:w="2124" w:type="dxa"/>
            <w:tcBorders>
              <w:top w:val="nil"/>
              <w:left w:val="nil"/>
              <w:bottom w:val="single" w:sz="4" w:space="0" w:color="auto"/>
              <w:right w:val="single" w:sz="4" w:space="0" w:color="auto"/>
            </w:tcBorders>
            <w:noWrap/>
            <w:vAlign w:val="bottom"/>
            <w:hideMark/>
          </w:tcPr>
          <w:p w14:paraId="3DC54F79" w14:textId="5CCC1361" w:rsidR="004252FC" w:rsidRPr="004252FC" w:rsidRDefault="004252FC" w:rsidP="004252FC">
            <w:pPr>
              <w:spacing w:after="0" w:line="240" w:lineRule="auto"/>
              <w:jc w:val="left"/>
              <w:rPr>
                <w:rFonts w:ascii="Aptos Narrow" w:hAnsi="Aptos Narrow"/>
                <w:color w:val="000000"/>
              </w:rPr>
            </w:pPr>
            <w:r>
              <w:rPr>
                <w:rFonts w:ascii="Aptos Narrow" w:hAnsi="Aptos Narrow"/>
                <w:color w:val="000000"/>
              </w:rPr>
              <w:t>H</w:t>
            </w:r>
            <w:r w:rsidRPr="004252FC">
              <w:rPr>
                <w:rFonts w:ascii="Aptos Narrow" w:hAnsi="Aptos Narrow"/>
                <w:color w:val="000000"/>
              </w:rPr>
              <w:t>our</w:t>
            </w:r>
            <w:r>
              <w:rPr>
                <w:rFonts w:ascii="Aptos Narrow" w:hAnsi="Aptos Narrow"/>
                <w:color w:val="000000"/>
              </w:rPr>
              <w:t>s</w:t>
            </w:r>
          </w:p>
        </w:tc>
        <w:tc>
          <w:tcPr>
            <w:tcW w:w="2263" w:type="dxa"/>
            <w:tcBorders>
              <w:top w:val="nil"/>
              <w:left w:val="nil"/>
              <w:bottom w:val="single" w:sz="4" w:space="0" w:color="auto"/>
              <w:right w:val="single" w:sz="4" w:space="0" w:color="auto"/>
            </w:tcBorders>
            <w:noWrap/>
            <w:vAlign w:val="bottom"/>
            <w:hideMark/>
          </w:tcPr>
          <w:p w14:paraId="5586A2E2" w14:textId="4A1B01FE" w:rsidR="004252FC" w:rsidRPr="004252FC" w:rsidRDefault="004252FC" w:rsidP="004252FC">
            <w:pPr>
              <w:spacing w:after="0" w:line="240" w:lineRule="auto"/>
              <w:jc w:val="left"/>
              <w:rPr>
                <w:rFonts w:ascii="Aptos Narrow" w:hAnsi="Aptos Narrow"/>
                <w:color w:val="000000"/>
              </w:rPr>
            </w:pPr>
            <w:r>
              <w:rPr>
                <w:rFonts w:ascii="Aptos Narrow" w:hAnsi="Aptos Narrow"/>
                <w:color w:val="000000"/>
              </w:rPr>
              <w:t>Total hours</w:t>
            </w:r>
          </w:p>
        </w:tc>
        <w:tc>
          <w:tcPr>
            <w:tcW w:w="1551" w:type="dxa"/>
            <w:tcBorders>
              <w:top w:val="nil"/>
              <w:left w:val="nil"/>
              <w:bottom w:val="single" w:sz="4" w:space="0" w:color="auto"/>
              <w:right w:val="single" w:sz="4" w:space="0" w:color="auto"/>
            </w:tcBorders>
            <w:noWrap/>
            <w:vAlign w:val="bottom"/>
            <w:hideMark/>
          </w:tcPr>
          <w:p w14:paraId="2923A559" w14:textId="5786F14F" w:rsidR="004252FC" w:rsidRPr="004252FC" w:rsidRDefault="004252FC" w:rsidP="004252FC">
            <w:pPr>
              <w:spacing w:after="0" w:line="240" w:lineRule="auto"/>
              <w:jc w:val="right"/>
              <w:rPr>
                <w:rFonts w:ascii="Aptos Narrow" w:hAnsi="Aptos Narrow"/>
                <w:color w:val="000000"/>
              </w:rPr>
            </w:pPr>
            <w:r w:rsidRPr="004252FC">
              <w:rPr>
                <w:rFonts w:ascii="Aptos Narrow" w:hAnsi="Aptos Narrow"/>
                <w:color w:val="000000"/>
              </w:rPr>
              <w:t>£</w:t>
            </w:r>
          </w:p>
        </w:tc>
        <w:tc>
          <w:tcPr>
            <w:tcW w:w="2243" w:type="dxa"/>
            <w:tcBorders>
              <w:top w:val="nil"/>
              <w:left w:val="nil"/>
              <w:bottom w:val="single" w:sz="4" w:space="0" w:color="auto"/>
              <w:right w:val="single" w:sz="4" w:space="0" w:color="auto"/>
            </w:tcBorders>
            <w:noWrap/>
            <w:vAlign w:val="bottom"/>
            <w:hideMark/>
          </w:tcPr>
          <w:p w14:paraId="578B1ABA" w14:textId="47BAB9D6" w:rsidR="004252FC" w:rsidRPr="004252FC" w:rsidRDefault="004252FC" w:rsidP="004252FC">
            <w:pPr>
              <w:spacing w:after="0" w:line="240" w:lineRule="auto"/>
              <w:jc w:val="right"/>
              <w:rPr>
                <w:rFonts w:ascii="Aptos Narrow" w:hAnsi="Aptos Narrow"/>
                <w:color w:val="000000"/>
              </w:rPr>
            </w:pPr>
            <w:r w:rsidRPr="004252FC">
              <w:rPr>
                <w:rFonts w:ascii="Aptos Narrow" w:hAnsi="Aptos Narrow"/>
                <w:color w:val="000000"/>
              </w:rPr>
              <w:t>£</w:t>
            </w:r>
          </w:p>
        </w:tc>
      </w:tr>
    </w:tbl>
    <w:p w14:paraId="5B4547A5" w14:textId="77777777" w:rsidR="00157664" w:rsidRDefault="00157664" w:rsidP="00612100">
      <w:pPr>
        <w:pStyle w:val="Heading2"/>
      </w:pPr>
    </w:p>
    <w:p w14:paraId="55391BE5" w14:textId="77777777" w:rsidR="00157664" w:rsidRDefault="00157664" w:rsidP="00612100">
      <w:pPr>
        <w:pStyle w:val="Heading2"/>
      </w:pPr>
    </w:p>
    <w:p w14:paraId="478DEE4D" w14:textId="0BDA6A9F" w:rsidR="00796E5E" w:rsidRDefault="00796E5E" w:rsidP="00612100">
      <w:pPr>
        <w:pStyle w:val="Heading2"/>
      </w:pPr>
      <w:r>
        <w:t>Appendix 3</w:t>
      </w:r>
      <w:r w:rsidR="002352EC">
        <w:t xml:space="preserve"> – Relevant OPC data for health economic analysis</w:t>
      </w:r>
    </w:p>
    <w:p w14:paraId="6002162D" w14:textId="25B6ED22" w:rsidR="00D84502" w:rsidRDefault="00D84502" w:rsidP="00D84502">
      <w:r>
        <w:t xml:space="preserve">We need the details from the SAP </w:t>
      </w:r>
      <w:r w:rsidR="00D94C95">
        <w:t>on unscheduled care</w:t>
      </w:r>
      <w:r w:rsidR="002A2D05">
        <w:t>, randomisation date, whether they are control or intervention</w:t>
      </w:r>
      <w:r w:rsidR="00D94C95">
        <w:t xml:space="preserve"> and active asthma, but </w:t>
      </w:r>
      <w:r>
        <w:t>for us we have the following</w:t>
      </w:r>
      <w:r w:rsidR="00FE4645">
        <w:t>:</w:t>
      </w:r>
    </w:p>
    <w:p w14:paraId="3A6E463E" w14:textId="77777777" w:rsidR="00D94C95" w:rsidRPr="00D94C95" w:rsidRDefault="00D94C95" w:rsidP="63906428">
      <w:bookmarkStart w:id="113" w:name="_Toc151700917"/>
      <w:r>
        <w:t>Patient Data (d_patient)</w:t>
      </w:r>
      <w:bookmarkEnd w:id="113"/>
    </w:p>
    <w:p w14:paraId="3389797D" w14:textId="77777777" w:rsidR="00D94C95" w:rsidRPr="00D94C95" w:rsidRDefault="00D94C95" w:rsidP="63906428">
      <w:r>
        <w:t xml:space="preserve">Table holding data for all patients, their demographics, registration information and practice registration details.  </w:t>
      </w:r>
    </w:p>
    <w:p w14:paraId="3C067665" w14:textId="77777777" w:rsidR="00D94C95" w:rsidRPr="00D94C95" w:rsidRDefault="00D94C95" w:rsidP="63906428"/>
    <w:tbl>
      <w:tblPr>
        <w:tblStyle w:val="PlainTable21"/>
        <w:tblpPr w:leftFromText="180" w:rightFromText="180" w:vertAnchor="text" w:horzAnchor="margin" w:tblpY="19"/>
        <w:tblW w:w="9781" w:type="dxa"/>
        <w:tblLook w:val="04A0" w:firstRow="1" w:lastRow="0" w:firstColumn="1" w:lastColumn="0" w:noHBand="0" w:noVBand="1"/>
      </w:tblPr>
      <w:tblGrid>
        <w:gridCol w:w="2977"/>
        <w:gridCol w:w="1705"/>
        <w:gridCol w:w="5099"/>
      </w:tblGrid>
      <w:tr w:rsidR="00D94C95" w:rsidRPr="00D94C95" w14:paraId="4ECBFC2A" w14:textId="77777777" w:rsidTr="63906428">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977" w:type="dxa"/>
            <w:hideMark/>
          </w:tcPr>
          <w:p w14:paraId="5EF8CD31" w14:textId="77777777" w:rsidR="00D94C95" w:rsidRPr="00D94C95" w:rsidRDefault="00D94C95" w:rsidP="63906428">
            <w:r>
              <w:t xml:space="preserve">FIELD NAME </w:t>
            </w:r>
          </w:p>
        </w:tc>
        <w:tc>
          <w:tcPr>
            <w:tcW w:w="1705" w:type="dxa"/>
            <w:hideMark/>
          </w:tcPr>
          <w:p w14:paraId="09E4BC1A" w14:textId="77777777" w:rsidR="00D94C95" w:rsidRPr="00D94C95" w:rsidRDefault="00D94C95" w:rsidP="63906428">
            <w:pPr>
              <w:cnfStyle w:val="100000000000" w:firstRow="1" w:lastRow="0" w:firstColumn="0" w:lastColumn="0" w:oddVBand="0" w:evenVBand="0" w:oddHBand="0" w:evenHBand="0" w:firstRowFirstColumn="0" w:firstRowLastColumn="0" w:lastRowFirstColumn="0" w:lastRowLastColumn="0"/>
            </w:pPr>
            <w:r>
              <w:t xml:space="preserve">TYPE </w:t>
            </w:r>
          </w:p>
        </w:tc>
        <w:tc>
          <w:tcPr>
            <w:tcW w:w="5099" w:type="dxa"/>
            <w:hideMark/>
          </w:tcPr>
          <w:p w14:paraId="2710E91E" w14:textId="77777777" w:rsidR="00D94C95" w:rsidRPr="00D94C95" w:rsidRDefault="00D94C95" w:rsidP="63906428">
            <w:pPr>
              <w:cnfStyle w:val="100000000000" w:firstRow="1" w:lastRow="0" w:firstColumn="0" w:lastColumn="0" w:oddVBand="0" w:evenVBand="0" w:oddHBand="0" w:evenHBand="0" w:firstRowFirstColumn="0" w:firstRowLastColumn="0" w:lastRowFirstColumn="0" w:lastRowLastColumn="0"/>
            </w:pPr>
            <w:r>
              <w:t xml:space="preserve">DESCRIPTION </w:t>
            </w:r>
          </w:p>
        </w:tc>
      </w:tr>
      <w:tr w:rsidR="00D94C95" w:rsidRPr="00D94C95" w14:paraId="4AE3ED41" w14:textId="77777777" w:rsidTr="63906428">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977" w:type="dxa"/>
            <w:hideMark/>
          </w:tcPr>
          <w:p w14:paraId="0295B00D" w14:textId="77777777" w:rsidR="00D94C95" w:rsidRPr="00D94C95" w:rsidRDefault="00D94C95" w:rsidP="63906428">
            <w:r>
              <w:t xml:space="preserve">patid </w:t>
            </w:r>
          </w:p>
        </w:tc>
        <w:tc>
          <w:tcPr>
            <w:tcW w:w="1705" w:type="dxa"/>
            <w:hideMark/>
          </w:tcPr>
          <w:p w14:paraId="438F9F91" w14:textId="77777777" w:rsidR="00D94C95" w:rsidRPr="00D94C95" w:rsidRDefault="00D94C95" w:rsidP="63906428">
            <w:pPr>
              <w:cnfStyle w:val="000000100000" w:firstRow="0" w:lastRow="0" w:firstColumn="0" w:lastColumn="0" w:oddVBand="0" w:evenVBand="0" w:oddHBand="1" w:evenHBand="0" w:firstRowFirstColumn="0" w:firstRowLastColumn="0" w:lastRowFirstColumn="0" w:lastRowLastColumn="0"/>
            </w:pPr>
            <w:r>
              <w:t xml:space="preserve">bigint </w:t>
            </w:r>
          </w:p>
        </w:tc>
        <w:tc>
          <w:tcPr>
            <w:tcW w:w="5099" w:type="dxa"/>
            <w:hideMark/>
          </w:tcPr>
          <w:p w14:paraId="77E94408" w14:textId="77777777" w:rsidR="00D94C95" w:rsidRPr="00D94C95" w:rsidRDefault="00D94C95" w:rsidP="63906428">
            <w:pPr>
              <w:cnfStyle w:val="000000100000" w:firstRow="0" w:lastRow="0" w:firstColumn="0" w:lastColumn="0" w:oddVBand="0" w:evenVBand="0" w:oddHBand="1" w:evenHBand="0" w:firstRowFirstColumn="0" w:firstRowLastColumn="0" w:lastRowFirstColumn="0" w:lastRowLastColumn="0"/>
            </w:pPr>
            <w:r>
              <w:t xml:space="preserve">Patient ID (anonymous, derived from service DB) </w:t>
            </w:r>
          </w:p>
        </w:tc>
      </w:tr>
      <w:tr w:rsidR="00D94C95" w:rsidRPr="00D94C95" w14:paraId="2AB18D05" w14:textId="77777777" w:rsidTr="63906428">
        <w:trPr>
          <w:trHeight w:val="317"/>
        </w:trPr>
        <w:tc>
          <w:tcPr>
            <w:cnfStyle w:val="001000000000" w:firstRow="0" w:lastRow="0" w:firstColumn="1" w:lastColumn="0" w:oddVBand="0" w:evenVBand="0" w:oddHBand="0" w:evenHBand="0" w:firstRowFirstColumn="0" w:firstRowLastColumn="0" w:lastRowFirstColumn="0" w:lastRowLastColumn="0"/>
            <w:tcW w:w="2977" w:type="dxa"/>
            <w:hideMark/>
          </w:tcPr>
          <w:p w14:paraId="2511A451" w14:textId="77777777" w:rsidR="00D94C95" w:rsidRPr="00D94C95" w:rsidRDefault="00D94C95" w:rsidP="63906428">
            <w:r>
              <w:t>person_id</w:t>
            </w:r>
          </w:p>
        </w:tc>
        <w:tc>
          <w:tcPr>
            <w:tcW w:w="1705" w:type="dxa"/>
            <w:hideMark/>
          </w:tcPr>
          <w:p w14:paraId="30D978C4" w14:textId="77777777" w:rsidR="00D94C95" w:rsidRPr="00D94C95" w:rsidRDefault="00D94C95" w:rsidP="63906428">
            <w:pPr>
              <w:cnfStyle w:val="000000000000" w:firstRow="0" w:lastRow="0" w:firstColumn="0" w:lastColumn="0" w:oddVBand="0" w:evenVBand="0" w:oddHBand="0" w:evenHBand="0" w:firstRowFirstColumn="0" w:firstRowLastColumn="0" w:lastRowFirstColumn="0" w:lastRowLastColumn="0"/>
            </w:pPr>
            <w:r>
              <w:t>bigint</w:t>
            </w:r>
          </w:p>
        </w:tc>
        <w:tc>
          <w:tcPr>
            <w:tcW w:w="5099" w:type="dxa"/>
            <w:hideMark/>
          </w:tcPr>
          <w:p w14:paraId="21FAB9AB" w14:textId="77777777" w:rsidR="00D94C95" w:rsidRPr="00D94C95" w:rsidRDefault="00D94C95" w:rsidP="63906428">
            <w:pPr>
              <w:cnfStyle w:val="000000000000" w:firstRow="0" w:lastRow="0" w:firstColumn="0" w:lastColumn="0" w:oddVBand="0" w:evenVBand="0" w:oddHBand="0" w:evenHBand="0" w:firstRowFirstColumn="0" w:firstRowLastColumn="0" w:lastRowFirstColumn="0" w:lastRowLastColumn="0"/>
            </w:pPr>
            <w:r>
              <w:t>Unique person identification based on hashed NHS number</w:t>
            </w:r>
          </w:p>
        </w:tc>
      </w:tr>
      <w:tr w:rsidR="00D94C95" w:rsidRPr="00D94C95" w14:paraId="27EC0561" w14:textId="77777777" w:rsidTr="63906428">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977" w:type="dxa"/>
            <w:hideMark/>
          </w:tcPr>
          <w:p w14:paraId="787BBF9F" w14:textId="77777777" w:rsidR="00D94C95" w:rsidRPr="00D94C95" w:rsidRDefault="00D94C95" w:rsidP="63906428">
            <w:r>
              <w:t xml:space="preserve">practice_id </w:t>
            </w:r>
          </w:p>
        </w:tc>
        <w:tc>
          <w:tcPr>
            <w:tcW w:w="1705" w:type="dxa"/>
            <w:hideMark/>
          </w:tcPr>
          <w:p w14:paraId="3E73298D" w14:textId="77777777" w:rsidR="00D94C95" w:rsidRPr="00D94C95" w:rsidRDefault="00D94C95" w:rsidP="63906428">
            <w:pPr>
              <w:cnfStyle w:val="000000100000" w:firstRow="0" w:lastRow="0" w:firstColumn="0" w:lastColumn="0" w:oddVBand="0" w:evenVBand="0" w:oddHBand="1" w:evenHBand="0" w:firstRowFirstColumn="0" w:firstRowLastColumn="0" w:lastRowFirstColumn="0" w:lastRowLastColumn="0"/>
            </w:pPr>
            <w:r>
              <w:t xml:space="preserve">int </w:t>
            </w:r>
          </w:p>
        </w:tc>
        <w:tc>
          <w:tcPr>
            <w:tcW w:w="5099" w:type="dxa"/>
            <w:hideMark/>
          </w:tcPr>
          <w:p w14:paraId="630DEA8D" w14:textId="77777777" w:rsidR="00D94C95" w:rsidRPr="00D94C95" w:rsidRDefault="00D94C95" w:rsidP="63906428">
            <w:pPr>
              <w:cnfStyle w:val="000000100000" w:firstRow="0" w:lastRow="0" w:firstColumn="0" w:lastColumn="0" w:oddVBand="0" w:evenVBand="0" w:oddHBand="1" w:evenHBand="0" w:firstRowFirstColumn="0" w:firstRowLastColumn="0" w:lastRowFirstColumn="0" w:lastRowLastColumn="0"/>
            </w:pPr>
            <w:r>
              <w:t>Practice ID linking to d_practice</w:t>
            </w:r>
          </w:p>
        </w:tc>
      </w:tr>
      <w:tr w:rsidR="00D94C95" w:rsidRPr="00D94C95" w14:paraId="348CBAB8" w14:textId="77777777" w:rsidTr="63906428">
        <w:trPr>
          <w:trHeight w:val="317"/>
        </w:trPr>
        <w:tc>
          <w:tcPr>
            <w:cnfStyle w:val="001000000000" w:firstRow="0" w:lastRow="0" w:firstColumn="1" w:lastColumn="0" w:oddVBand="0" w:evenVBand="0" w:oddHBand="0" w:evenHBand="0" w:firstRowFirstColumn="0" w:firstRowLastColumn="0" w:lastRowFirstColumn="0" w:lastRowLastColumn="0"/>
            <w:tcW w:w="2977" w:type="dxa"/>
            <w:hideMark/>
          </w:tcPr>
          <w:p w14:paraId="24973222" w14:textId="77777777" w:rsidR="00D94C95" w:rsidRPr="00D94C95" w:rsidRDefault="00D94C95" w:rsidP="63906428">
            <w:r>
              <w:t xml:space="preserve">year_of_birth </w:t>
            </w:r>
          </w:p>
        </w:tc>
        <w:tc>
          <w:tcPr>
            <w:tcW w:w="1705" w:type="dxa"/>
            <w:hideMark/>
          </w:tcPr>
          <w:p w14:paraId="576AF84D" w14:textId="77777777" w:rsidR="00D94C95" w:rsidRPr="00D94C95" w:rsidRDefault="00D94C95" w:rsidP="63906428">
            <w:pPr>
              <w:cnfStyle w:val="000000000000" w:firstRow="0" w:lastRow="0" w:firstColumn="0" w:lastColumn="0" w:oddVBand="0" w:evenVBand="0" w:oddHBand="0" w:evenHBand="0" w:firstRowFirstColumn="0" w:firstRowLastColumn="0" w:lastRowFirstColumn="0" w:lastRowLastColumn="0"/>
            </w:pPr>
            <w:r>
              <w:t xml:space="preserve">int </w:t>
            </w:r>
          </w:p>
        </w:tc>
        <w:tc>
          <w:tcPr>
            <w:tcW w:w="5099" w:type="dxa"/>
            <w:hideMark/>
          </w:tcPr>
          <w:p w14:paraId="3DC4736C" w14:textId="77777777" w:rsidR="00D94C95" w:rsidRPr="00D94C95" w:rsidRDefault="00D94C95" w:rsidP="63906428">
            <w:pPr>
              <w:cnfStyle w:val="000000000000" w:firstRow="0" w:lastRow="0" w:firstColumn="0" w:lastColumn="0" w:oddVBand="0" w:evenVBand="0" w:oddHBand="0" w:evenHBand="0" w:firstRowFirstColumn="0" w:firstRowLastColumn="0" w:lastRowFirstColumn="0" w:lastRowLastColumn="0"/>
            </w:pPr>
            <w:r>
              <w:t xml:space="preserve">Year of birth (YYYY) </w:t>
            </w:r>
          </w:p>
        </w:tc>
      </w:tr>
      <w:tr w:rsidR="00D94C95" w:rsidRPr="00D94C95" w14:paraId="21D20F0C" w14:textId="77777777" w:rsidTr="63906428">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977" w:type="dxa"/>
            <w:hideMark/>
          </w:tcPr>
          <w:p w14:paraId="15E3FF6F" w14:textId="77777777" w:rsidR="00D94C95" w:rsidRPr="00D94C95" w:rsidRDefault="00D94C95" w:rsidP="63906428">
            <w:r>
              <w:t xml:space="preserve">sex_coded </w:t>
            </w:r>
          </w:p>
        </w:tc>
        <w:tc>
          <w:tcPr>
            <w:tcW w:w="1705" w:type="dxa"/>
            <w:hideMark/>
          </w:tcPr>
          <w:p w14:paraId="66CB0FF3" w14:textId="77777777" w:rsidR="00D94C95" w:rsidRPr="00D94C95" w:rsidRDefault="00D94C95" w:rsidP="63906428">
            <w:pPr>
              <w:cnfStyle w:val="000000100000" w:firstRow="0" w:lastRow="0" w:firstColumn="0" w:lastColumn="0" w:oddVBand="0" w:evenVBand="0" w:oddHBand="1" w:evenHBand="0" w:firstRowFirstColumn="0" w:firstRowLastColumn="0" w:lastRowFirstColumn="0" w:lastRowLastColumn="0"/>
            </w:pPr>
            <w:r>
              <w:t xml:space="preserve">int </w:t>
            </w:r>
          </w:p>
        </w:tc>
        <w:tc>
          <w:tcPr>
            <w:tcW w:w="5099" w:type="dxa"/>
            <w:hideMark/>
          </w:tcPr>
          <w:p w14:paraId="172FDA30" w14:textId="77777777" w:rsidR="00D94C95" w:rsidRPr="00D94C95" w:rsidRDefault="00D94C95" w:rsidP="63906428">
            <w:pPr>
              <w:cnfStyle w:val="000000100000" w:firstRow="0" w:lastRow="0" w:firstColumn="0" w:lastColumn="0" w:oddVBand="0" w:evenVBand="0" w:oddHBand="1" w:evenHBand="0" w:firstRowFirstColumn="0" w:firstRowLastColumn="0" w:lastRowFirstColumn="0" w:lastRowLastColumn="0"/>
            </w:pPr>
            <w:r>
              <w:t xml:space="preserve">Patient sex (0 = Female, 1 = Male, 2 = Intersex) </w:t>
            </w:r>
          </w:p>
        </w:tc>
      </w:tr>
      <w:tr w:rsidR="00D94C95" w:rsidRPr="00D94C95" w14:paraId="7C2EF67F" w14:textId="77777777" w:rsidTr="63906428">
        <w:trPr>
          <w:trHeight w:val="317"/>
        </w:trPr>
        <w:tc>
          <w:tcPr>
            <w:cnfStyle w:val="001000000000" w:firstRow="0" w:lastRow="0" w:firstColumn="1" w:lastColumn="0" w:oddVBand="0" w:evenVBand="0" w:oddHBand="0" w:evenHBand="0" w:firstRowFirstColumn="0" w:firstRowLastColumn="0" w:lastRowFirstColumn="0" w:lastRowLastColumn="0"/>
            <w:tcW w:w="2977" w:type="dxa"/>
            <w:hideMark/>
          </w:tcPr>
          <w:p w14:paraId="095BF41B" w14:textId="77777777" w:rsidR="00D94C95" w:rsidRPr="00D94C95" w:rsidRDefault="00D94C95" w:rsidP="63906428">
            <w:r>
              <w:t>asthma_diag</w:t>
            </w:r>
          </w:p>
        </w:tc>
        <w:tc>
          <w:tcPr>
            <w:tcW w:w="1705" w:type="dxa"/>
            <w:hideMark/>
          </w:tcPr>
          <w:p w14:paraId="27B05D97" w14:textId="77777777" w:rsidR="00D94C95" w:rsidRPr="00D94C95" w:rsidRDefault="00D94C95" w:rsidP="63906428">
            <w:pPr>
              <w:cnfStyle w:val="000000000000" w:firstRow="0" w:lastRow="0" w:firstColumn="0" w:lastColumn="0" w:oddVBand="0" w:evenVBand="0" w:oddHBand="0" w:evenHBand="0" w:firstRowFirstColumn="0" w:firstRowLastColumn="0" w:lastRowFirstColumn="0" w:lastRowLastColumn="0"/>
            </w:pPr>
            <w:r>
              <w:t>date</w:t>
            </w:r>
          </w:p>
        </w:tc>
        <w:tc>
          <w:tcPr>
            <w:tcW w:w="5099" w:type="dxa"/>
            <w:hideMark/>
          </w:tcPr>
          <w:p w14:paraId="34034305" w14:textId="77777777" w:rsidR="00D94C95" w:rsidRPr="00D94C95" w:rsidRDefault="00D94C95" w:rsidP="63906428">
            <w:pPr>
              <w:cnfStyle w:val="000000000000" w:firstRow="0" w:lastRow="0" w:firstColumn="0" w:lastColumn="0" w:oddVBand="0" w:evenVBand="0" w:oddHBand="0" w:evenHBand="0" w:firstRowFirstColumn="0" w:firstRowLastColumn="0" w:lastRowFirstColumn="0" w:lastRowLastColumn="0"/>
            </w:pPr>
            <w:r>
              <w:t>First asthma diagnosis or first asthma diagnosis since last asthma resolved code if present</w:t>
            </w:r>
          </w:p>
        </w:tc>
      </w:tr>
      <w:tr w:rsidR="00D94C95" w:rsidRPr="00D94C95" w14:paraId="137BFECA" w14:textId="77777777" w:rsidTr="63906428">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977" w:type="dxa"/>
            <w:hideMark/>
          </w:tcPr>
          <w:p w14:paraId="30B3649E" w14:textId="77777777" w:rsidR="00D94C95" w:rsidRPr="00D94C95" w:rsidRDefault="00D94C95" w:rsidP="63906428">
            <w:r>
              <w:t>asthma_resolved</w:t>
            </w:r>
          </w:p>
        </w:tc>
        <w:tc>
          <w:tcPr>
            <w:tcW w:w="1705" w:type="dxa"/>
            <w:hideMark/>
          </w:tcPr>
          <w:p w14:paraId="6D27CC40" w14:textId="77777777" w:rsidR="00D94C95" w:rsidRPr="00D94C95" w:rsidRDefault="00D94C95" w:rsidP="63906428">
            <w:pPr>
              <w:cnfStyle w:val="000000100000" w:firstRow="0" w:lastRow="0" w:firstColumn="0" w:lastColumn="0" w:oddVBand="0" w:evenVBand="0" w:oddHBand="1" w:evenHBand="0" w:firstRowFirstColumn="0" w:firstRowLastColumn="0" w:lastRowFirstColumn="0" w:lastRowLastColumn="0"/>
            </w:pPr>
            <w:r>
              <w:t>date</w:t>
            </w:r>
          </w:p>
        </w:tc>
        <w:tc>
          <w:tcPr>
            <w:tcW w:w="5099" w:type="dxa"/>
            <w:hideMark/>
          </w:tcPr>
          <w:p w14:paraId="2AD39EB3" w14:textId="77777777" w:rsidR="00D94C95" w:rsidRPr="00D94C95" w:rsidRDefault="00D94C95" w:rsidP="63906428">
            <w:pPr>
              <w:cnfStyle w:val="000000100000" w:firstRow="0" w:lastRow="0" w:firstColumn="0" w:lastColumn="0" w:oddVBand="0" w:evenVBand="0" w:oddHBand="1" w:evenHBand="0" w:firstRowFirstColumn="0" w:firstRowLastColumn="0" w:lastRowFirstColumn="0" w:lastRowLastColumn="0"/>
            </w:pPr>
            <w:r>
              <w:t>Last asthma resolved code on record if present</w:t>
            </w:r>
          </w:p>
        </w:tc>
      </w:tr>
      <w:tr w:rsidR="00D94C95" w:rsidRPr="00D94C95" w14:paraId="7F10B05F" w14:textId="77777777" w:rsidTr="63906428">
        <w:trPr>
          <w:trHeight w:val="317"/>
        </w:trPr>
        <w:tc>
          <w:tcPr>
            <w:cnfStyle w:val="001000000000" w:firstRow="0" w:lastRow="0" w:firstColumn="1" w:lastColumn="0" w:oddVBand="0" w:evenVBand="0" w:oddHBand="0" w:evenHBand="0" w:firstRowFirstColumn="0" w:firstRowLastColumn="0" w:lastRowFirstColumn="0" w:lastRowLastColumn="0"/>
            <w:tcW w:w="2977" w:type="dxa"/>
            <w:hideMark/>
          </w:tcPr>
          <w:p w14:paraId="6AEF2512" w14:textId="77777777" w:rsidR="00D94C95" w:rsidRPr="00D94C95" w:rsidRDefault="00D94C95" w:rsidP="63906428">
            <w:r>
              <w:t xml:space="preserve">last_patient_extraction_dte </w:t>
            </w:r>
          </w:p>
        </w:tc>
        <w:tc>
          <w:tcPr>
            <w:tcW w:w="1705" w:type="dxa"/>
            <w:hideMark/>
          </w:tcPr>
          <w:p w14:paraId="736E2589" w14:textId="77777777" w:rsidR="00D94C95" w:rsidRPr="00D94C95" w:rsidRDefault="00D94C95" w:rsidP="63906428">
            <w:pPr>
              <w:cnfStyle w:val="000000000000" w:firstRow="0" w:lastRow="0" w:firstColumn="0" w:lastColumn="0" w:oddVBand="0" w:evenVBand="0" w:oddHBand="0" w:evenHBand="0" w:firstRowFirstColumn="0" w:firstRowLastColumn="0" w:lastRowFirstColumn="0" w:lastRowLastColumn="0"/>
            </w:pPr>
            <w:r>
              <w:t xml:space="preserve">date </w:t>
            </w:r>
          </w:p>
        </w:tc>
        <w:tc>
          <w:tcPr>
            <w:tcW w:w="5099" w:type="dxa"/>
            <w:hideMark/>
          </w:tcPr>
          <w:p w14:paraId="63A2FEAA" w14:textId="77777777" w:rsidR="00D94C95" w:rsidRPr="00D94C95" w:rsidRDefault="00D94C95" w:rsidP="63906428">
            <w:pPr>
              <w:cnfStyle w:val="000000000000" w:firstRow="0" w:lastRow="0" w:firstColumn="0" w:lastColumn="0" w:oddVBand="0" w:evenVBand="0" w:oddHBand="0" w:evenHBand="0" w:firstRowFirstColumn="0" w:firstRowLastColumn="0" w:lastRowFirstColumn="0" w:lastRowLastColumn="0"/>
            </w:pPr>
            <w:r>
              <w:t xml:space="preserve">Most recent extraction date for patient </w:t>
            </w:r>
          </w:p>
        </w:tc>
      </w:tr>
      <w:tr w:rsidR="00D94C95" w:rsidRPr="00D94C95" w14:paraId="1DDAD791" w14:textId="77777777" w:rsidTr="63906428">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977" w:type="dxa"/>
            <w:hideMark/>
          </w:tcPr>
          <w:p w14:paraId="3E4B2CF0" w14:textId="77777777" w:rsidR="00D94C95" w:rsidRPr="00D94C95" w:rsidRDefault="00D94C95" w:rsidP="63906428">
            <w:r>
              <w:t xml:space="preserve">first_therapy_dte </w:t>
            </w:r>
          </w:p>
        </w:tc>
        <w:tc>
          <w:tcPr>
            <w:tcW w:w="1705" w:type="dxa"/>
            <w:hideMark/>
          </w:tcPr>
          <w:p w14:paraId="6507D9EA" w14:textId="77777777" w:rsidR="00D94C95" w:rsidRPr="00D94C95" w:rsidRDefault="00D94C95" w:rsidP="63906428">
            <w:pPr>
              <w:cnfStyle w:val="000000100000" w:firstRow="0" w:lastRow="0" w:firstColumn="0" w:lastColumn="0" w:oddVBand="0" w:evenVBand="0" w:oddHBand="1" w:evenHBand="0" w:firstRowFirstColumn="0" w:firstRowLastColumn="0" w:lastRowFirstColumn="0" w:lastRowLastColumn="0"/>
            </w:pPr>
            <w:r>
              <w:t xml:space="preserve">date </w:t>
            </w:r>
          </w:p>
        </w:tc>
        <w:tc>
          <w:tcPr>
            <w:tcW w:w="5099" w:type="dxa"/>
            <w:hideMark/>
          </w:tcPr>
          <w:p w14:paraId="793FC0F8" w14:textId="77777777" w:rsidR="00D94C95" w:rsidRPr="00D94C95" w:rsidRDefault="00D94C95" w:rsidP="63906428">
            <w:pPr>
              <w:cnfStyle w:val="000000100000" w:firstRow="0" w:lastRow="0" w:firstColumn="0" w:lastColumn="0" w:oddVBand="0" w:evenVBand="0" w:oddHBand="1" w:evenHBand="0" w:firstRowFirstColumn="0" w:firstRowLastColumn="0" w:lastRowFirstColumn="0" w:lastRowLastColumn="0"/>
            </w:pPr>
            <w:r>
              <w:t>First valid date from therapy table (f_therapy)</w:t>
            </w:r>
          </w:p>
        </w:tc>
      </w:tr>
      <w:tr w:rsidR="00D94C95" w:rsidRPr="00D94C95" w14:paraId="2E0C28C6" w14:textId="77777777" w:rsidTr="63906428">
        <w:trPr>
          <w:trHeight w:val="317"/>
        </w:trPr>
        <w:tc>
          <w:tcPr>
            <w:cnfStyle w:val="001000000000" w:firstRow="0" w:lastRow="0" w:firstColumn="1" w:lastColumn="0" w:oddVBand="0" w:evenVBand="0" w:oddHBand="0" w:evenHBand="0" w:firstRowFirstColumn="0" w:firstRowLastColumn="0" w:lastRowFirstColumn="0" w:lastRowLastColumn="0"/>
            <w:tcW w:w="2977" w:type="dxa"/>
            <w:hideMark/>
          </w:tcPr>
          <w:p w14:paraId="6F8C97AF" w14:textId="77777777" w:rsidR="00D94C95" w:rsidRPr="00D94C95" w:rsidRDefault="00D94C95" w:rsidP="63906428">
            <w:r>
              <w:t>first_clinical_dte</w:t>
            </w:r>
          </w:p>
        </w:tc>
        <w:tc>
          <w:tcPr>
            <w:tcW w:w="1705" w:type="dxa"/>
            <w:hideMark/>
          </w:tcPr>
          <w:p w14:paraId="7FA415BF" w14:textId="77777777" w:rsidR="00D94C95" w:rsidRPr="00D94C95" w:rsidRDefault="00D94C95" w:rsidP="63906428">
            <w:pPr>
              <w:cnfStyle w:val="000000000000" w:firstRow="0" w:lastRow="0" w:firstColumn="0" w:lastColumn="0" w:oddVBand="0" w:evenVBand="0" w:oddHBand="0" w:evenHBand="0" w:firstRowFirstColumn="0" w:firstRowLastColumn="0" w:lastRowFirstColumn="0" w:lastRowLastColumn="0"/>
            </w:pPr>
            <w:r>
              <w:t>date</w:t>
            </w:r>
          </w:p>
        </w:tc>
        <w:tc>
          <w:tcPr>
            <w:tcW w:w="5099" w:type="dxa"/>
            <w:hideMark/>
          </w:tcPr>
          <w:p w14:paraId="54E34648" w14:textId="77777777" w:rsidR="00D94C95" w:rsidRPr="00D94C95" w:rsidRDefault="00D94C95" w:rsidP="63906428">
            <w:pPr>
              <w:cnfStyle w:val="000000000000" w:firstRow="0" w:lastRow="0" w:firstColumn="0" w:lastColumn="0" w:oddVBand="0" w:evenVBand="0" w:oddHBand="0" w:evenHBand="0" w:firstRowFirstColumn="0" w:firstRowLastColumn="0" w:lastRowFirstColumn="0" w:lastRowLastColumn="0"/>
            </w:pPr>
            <w:r>
              <w:t>First valid date from clinical table (f_clinical)</w:t>
            </w:r>
          </w:p>
        </w:tc>
      </w:tr>
      <w:tr w:rsidR="00D94C95" w:rsidRPr="00D94C95" w14:paraId="5874B3A5" w14:textId="77777777" w:rsidTr="63906428">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977" w:type="dxa"/>
            <w:hideMark/>
          </w:tcPr>
          <w:p w14:paraId="75EA56B6" w14:textId="77777777" w:rsidR="00D94C95" w:rsidRPr="00D94C95" w:rsidRDefault="00D94C95" w:rsidP="63906428">
            <w:r>
              <w:t xml:space="preserve">  last_therapy_dte</w:t>
            </w:r>
          </w:p>
        </w:tc>
        <w:tc>
          <w:tcPr>
            <w:tcW w:w="1705" w:type="dxa"/>
            <w:hideMark/>
          </w:tcPr>
          <w:p w14:paraId="3A0D6B4B" w14:textId="77777777" w:rsidR="00D94C95" w:rsidRPr="00D94C95" w:rsidRDefault="00D94C95" w:rsidP="63906428">
            <w:pPr>
              <w:cnfStyle w:val="000000100000" w:firstRow="0" w:lastRow="0" w:firstColumn="0" w:lastColumn="0" w:oddVBand="0" w:evenVBand="0" w:oddHBand="1" w:evenHBand="0" w:firstRowFirstColumn="0" w:firstRowLastColumn="0" w:lastRowFirstColumn="0" w:lastRowLastColumn="0"/>
            </w:pPr>
            <w:r>
              <w:t>date</w:t>
            </w:r>
          </w:p>
        </w:tc>
        <w:tc>
          <w:tcPr>
            <w:tcW w:w="5099" w:type="dxa"/>
            <w:hideMark/>
          </w:tcPr>
          <w:p w14:paraId="2FD9FABB" w14:textId="77777777" w:rsidR="00D94C95" w:rsidRPr="00D94C95" w:rsidRDefault="00D94C95" w:rsidP="63906428">
            <w:pPr>
              <w:cnfStyle w:val="000000100000" w:firstRow="0" w:lastRow="0" w:firstColumn="0" w:lastColumn="0" w:oddVBand="0" w:evenVBand="0" w:oddHBand="1" w:evenHBand="0" w:firstRowFirstColumn="0" w:firstRowLastColumn="0" w:lastRowFirstColumn="0" w:lastRowLastColumn="0"/>
            </w:pPr>
            <w:r>
              <w:t>Last valid date from therapy table (f_therapy) (excluding dates that occur after the last extraction)</w:t>
            </w:r>
          </w:p>
        </w:tc>
      </w:tr>
      <w:tr w:rsidR="00D94C95" w:rsidRPr="00D94C95" w14:paraId="208279F9" w14:textId="77777777" w:rsidTr="63906428">
        <w:trPr>
          <w:trHeight w:val="317"/>
        </w:trPr>
        <w:tc>
          <w:tcPr>
            <w:cnfStyle w:val="001000000000" w:firstRow="0" w:lastRow="0" w:firstColumn="1" w:lastColumn="0" w:oddVBand="0" w:evenVBand="0" w:oddHBand="0" w:evenHBand="0" w:firstRowFirstColumn="0" w:firstRowLastColumn="0" w:lastRowFirstColumn="0" w:lastRowLastColumn="0"/>
            <w:tcW w:w="2977" w:type="dxa"/>
            <w:hideMark/>
          </w:tcPr>
          <w:p w14:paraId="101CA75F" w14:textId="77777777" w:rsidR="00D94C95" w:rsidRPr="00D94C95" w:rsidRDefault="00D94C95" w:rsidP="63906428">
            <w:r>
              <w:t xml:space="preserve">  last_clinical_dte</w:t>
            </w:r>
          </w:p>
        </w:tc>
        <w:tc>
          <w:tcPr>
            <w:tcW w:w="1705" w:type="dxa"/>
            <w:hideMark/>
          </w:tcPr>
          <w:p w14:paraId="364DA69A" w14:textId="77777777" w:rsidR="00D94C95" w:rsidRPr="00D94C95" w:rsidRDefault="00D94C95" w:rsidP="63906428">
            <w:pPr>
              <w:cnfStyle w:val="000000000000" w:firstRow="0" w:lastRow="0" w:firstColumn="0" w:lastColumn="0" w:oddVBand="0" w:evenVBand="0" w:oddHBand="0" w:evenHBand="0" w:firstRowFirstColumn="0" w:firstRowLastColumn="0" w:lastRowFirstColumn="0" w:lastRowLastColumn="0"/>
            </w:pPr>
            <w:r>
              <w:t>date</w:t>
            </w:r>
          </w:p>
        </w:tc>
        <w:tc>
          <w:tcPr>
            <w:tcW w:w="5099" w:type="dxa"/>
            <w:hideMark/>
          </w:tcPr>
          <w:p w14:paraId="5BFD3989" w14:textId="77777777" w:rsidR="00D94C95" w:rsidRPr="00D94C95" w:rsidRDefault="00D94C95" w:rsidP="63906428">
            <w:pPr>
              <w:cnfStyle w:val="000000000000" w:firstRow="0" w:lastRow="0" w:firstColumn="0" w:lastColumn="0" w:oddVBand="0" w:evenVBand="0" w:oddHBand="0" w:evenHBand="0" w:firstRowFirstColumn="0" w:firstRowLastColumn="0" w:lastRowFirstColumn="0" w:lastRowLastColumn="0"/>
            </w:pPr>
            <w:r>
              <w:t>Last valid date from clinical table (f_clinical)</w:t>
            </w:r>
          </w:p>
          <w:p w14:paraId="1C952393" w14:textId="77777777" w:rsidR="00D94C95" w:rsidRPr="00D94C95" w:rsidRDefault="00D94C95" w:rsidP="63906428">
            <w:pPr>
              <w:cnfStyle w:val="000000000000" w:firstRow="0" w:lastRow="0" w:firstColumn="0" w:lastColumn="0" w:oddVBand="0" w:evenVBand="0" w:oddHBand="0" w:evenHBand="0" w:firstRowFirstColumn="0" w:firstRowLastColumn="0" w:lastRowFirstColumn="0" w:lastRowLastColumn="0"/>
            </w:pPr>
            <w:r>
              <w:t>(excluding administrative codes (9….) and dates that occur after the last extraction)</w:t>
            </w:r>
          </w:p>
        </w:tc>
      </w:tr>
      <w:tr w:rsidR="00D94C95" w:rsidRPr="00D94C95" w14:paraId="371FAA3E" w14:textId="77777777" w:rsidTr="63906428">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977" w:type="dxa"/>
            <w:hideMark/>
          </w:tcPr>
          <w:p w14:paraId="488E0871" w14:textId="77777777" w:rsidR="00D94C95" w:rsidRPr="00D94C95" w:rsidRDefault="00D94C95" w:rsidP="63906428">
            <w:r>
              <w:t>death</w:t>
            </w:r>
          </w:p>
        </w:tc>
        <w:tc>
          <w:tcPr>
            <w:tcW w:w="1705" w:type="dxa"/>
            <w:hideMark/>
          </w:tcPr>
          <w:p w14:paraId="0BE6BFBB" w14:textId="77777777" w:rsidR="00D94C95" w:rsidRPr="00D94C95" w:rsidRDefault="00D94C95" w:rsidP="63906428">
            <w:pPr>
              <w:cnfStyle w:val="000000100000" w:firstRow="0" w:lastRow="0" w:firstColumn="0" w:lastColumn="0" w:oddVBand="0" w:evenVBand="0" w:oddHBand="1" w:evenHBand="0" w:firstRowFirstColumn="0" w:firstRowLastColumn="0" w:lastRowFirstColumn="0" w:lastRowLastColumn="0"/>
            </w:pPr>
            <w:r>
              <w:t>int</w:t>
            </w:r>
          </w:p>
        </w:tc>
        <w:tc>
          <w:tcPr>
            <w:tcW w:w="5099" w:type="dxa"/>
            <w:hideMark/>
          </w:tcPr>
          <w:p w14:paraId="2E5612E5" w14:textId="77777777" w:rsidR="00D94C95" w:rsidRPr="00D94C95" w:rsidRDefault="00D94C95" w:rsidP="63906428">
            <w:pPr>
              <w:cnfStyle w:val="000000100000" w:firstRow="0" w:lastRow="0" w:firstColumn="0" w:lastColumn="0" w:oddVBand="0" w:evenVBand="0" w:oddHBand="1" w:evenHBand="0" w:firstRowFirstColumn="0" w:firstRowLastColumn="0" w:lastRowFirstColumn="0" w:lastRowLastColumn="0"/>
            </w:pPr>
            <w:r>
              <w:t>Flag indicating if the patient has a death code</w:t>
            </w:r>
          </w:p>
        </w:tc>
      </w:tr>
      <w:tr w:rsidR="00D94C95" w:rsidRPr="00D94C95" w14:paraId="0D942D19" w14:textId="77777777" w:rsidTr="63906428">
        <w:trPr>
          <w:trHeight w:val="317"/>
        </w:trPr>
        <w:tc>
          <w:tcPr>
            <w:cnfStyle w:val="001000000000" w:firstRow="0" w:lastRow="0" w:firstColumn="1" w:lastColumn="0" w:oddVBand="0" w:evenVBand="0" w:oddHBand="0" w:evenHBand="0" w:firstRowFirstColumn="0" w:firstRowLastColumn="0" w:lastRowFirstColumn="0" w:lastRowLastColumn="0"/>
            <w:tcW w:w="2977" w:type="dxa"/>
            <w:hideMark/>
          </w:tcPr>
          <w:p w14:paraId="54D2D833" w14:textId="77777777" w:rsidR="00D94C95" w:rsidRPr="00D94C95" w:rsidRDefault="00D94C95" w:rsidP="63906428">
            <w:r>
              <w:t>death_date</w:t>
            </w:r>
          </w:p>
        </w:tc>
        <w:tc>
          <w:tcPr>
            <w:tcW w:w="1705" w:type="dxa"/>
            <w:hideMark/>
          </w:tcPr>
          <w:p w14:paraId="37BD07E7" w14:textId="77777777" w:rsidR="00D94C95" w:rsidRPr="00D94C95" w:rsidRDefault="00D94C95" w:rsidP="63906428">
            <w:pPr>
              <w:cnfStyle w:val="000000000000" w:firstRow="0" w:lastRow="0" w:firstColumn="0" w:lastColumn="0" w:oddVBand="0" w:evenVBand="0" w:oddHBand="0" w:evenHBand="0" w:firstRowFirstColumn="0" w:firstRowLastColumn="0" w:lastRowFirstColumn="0" w:lastRowLastColumn="0"/>
            </w:pPr>
            <w:r>
              <w:t>date</w:t>
            </w:r>
          </w:p>
        </w:tc>
        <w:tc>
          <w:tcPr>
            <w:tcW w:w="5099" w:type="dxa"/>
            <w:hideMark/>
          </w:tcPr>
          <w:p w14:paraId="69E4E78E" w14:textId="77777777" w:rsidR="00D94C95" w:rsidRPr="00D94C95" w:rsidRDefault="00D94C95" w:rsidP="63906428">
            <w:pPr>
              <w:cnfStyle w:val="000000000000" w:firstRow="0" w:lastRow="0" w:firstColumn="0" w:lastColumn="0" w:oddVBand="0" w:evenVBand="0" w:oddHBand="0" w:evenHBand="0" w:firstRowFirstColumn="0" w:firstRowLastColumn="0" w:lastRowFirstColumn="0" w:lastRowLastColumn="0"/>
            </w:pPr>
            <w:r>
              <w:t>Date of death event code</w:t>
            </w:r>
          </w:p>
        </w:tc>
      </w:tr>
    </w:tbl>
    <w:p w14:paraId="20843BCA" w14:textId="77777777" w:rsidR="00D94C95" w:rsidRDefault="00D94C95" w:rsidP="63906428">
      <w:pPr>
        <w:rPr>
          <w:b/>
          <w:bCs/>
        </w:rPr>
      </w:pPr>
    </w:p>
    <w:p w14:paraId="3528371E" w14:textId="77777777" w:rsidR="00856699" w:rsidRPr="00856699" w:rsidRDefault="00856699" w:rsidP="63906428">
      <w:bookmarkStart w:id="114" w:name="_Toc151700920"/>
      <w:r>
        <w:t>Therapy Data (f_therapy)</w:t>
      </w:r>
      <w:bookmarkEnd w:id="114"/>
    </w:p>
    <w:p w14:paraId="62D7481F" w14:textId="77777777" w:rsidR="00856699" w:rsidRPr="00856699" w:rsidRDefault="00856699" w:rsidP="63906428">
      <w:r>
        <w:t>Table containing details of all prescriptions (dispensed or not) and treatments issued in the GP system</w:t>
      </w:r>
    </w:p>
    <w:tbl>
      <w:tblPr>
        <w:tblStyle w:val="PlainTable21"/>
        <w:tblW w:w="9778" w:type="dxa"/>
        <w:tblLook w:val="04A0" w:firstRow="1" w:lastRow="0" w:firstColumn="1" w:lastColumn="0" w:noHBand="0" w:noVBand="1"/>
      </w:tblPr>
      <w:tblGrid>
        <w:gridCol w:w="2430"/>
        <w:gridCol w:w="1800"/>
        <w:gridCol w:w="5548"/>
      </w:tblGrid>
      <w:tr w:rsidR="00856699" w:rsidRPr="00856699" w14:paraId="7F94108B" w14:textId="77777777" w:rsidTr="63906428">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430" w:type="dxa"/>
            <w:hideMark/>
          </w:tcPr>
          <w:p w14:paraId="77F6BF60" w14:textId="77777777" w:rsidR="00856699" w:rsidRPr="00856699" w:rsidRDefault="00856699" w:rsidP="63906428">
            <w:r>
              <w:t xml:space="preserve">FIELD NAME </w:t>
            </w:r>
          </w:p>
        </w:tc>
        <w:tc>
          <w:tcPr>
            <w:tcW w:w="1800" w:type="dxa"/>
            <w:hideMark/>
          </w:tcPr>
          <w:p w14:paraId="5018B837" w14:textId="77777777" w:rsidR="00856699" w:rsidRPr="00856699" w:rsidRDefault="00856699" w:rsidP="63906428">
            <w:pPr>
              <w:cnfStyle w:val="100000000000" w:firstRow="1" w:lastRow="0" w:firstColumn="0" w:lastColumn="0" w:oddVBand="0" w:evenVBand="0" w:oddHBand="0" w:evenHBand="0" w:firstRowFirstColumn="0" w:firstRowLastColumn="0" w:lastRowFirstColumn="0" w:lastRowLastColumn="0"/>
            </w:pPr>
            <w:r>
              <w:t xml:space="preserve">TYPE </w:t>
            </w:r>
          </w:p>
        </w:tc>
        <w:tc>
          <w:tcPr>
            <w:tcW w:w="5548" w:type="dxa"/>
            <w:hideMark/>
          </w:tcPr>
          <w:p w14:paraId="5F5FF703" w14:textId="77777777" w:rsidR="00856699" w:rsidRPr="00856699" w:rsidRDefault="00856699" w:rsidP="63906428">
            <w:pPr>
              <w:cnfStyle w:val="100000000000" w:firstRow="1" w:lastRow="0" w:firstColumn="0" w:lastColumn="0" w:oddVBand="0" w:evenVBand="0" w:oddHBand="0" w:evenHBand="0" w:firstRowFirstColumn="0" w:firstRowLastColumn="0" w:lastRowFirstColumn="0" w:lastRowLastColumn="0"/>
            </w:pPr>
            <w:r>
              <w:t xml:space="preserve">DESCRIPTION </w:t>
            </w:r>
          </w:p>
        </w:tc>
      </w:tr>
      <w:tr w:rsidR="00856699" w:rsidRPr="00856699" w14:paraId="59CE8EA8" w14:textId="77777777" w:rsidTr="63906428">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430" w:type="dxa"/>
            <w:hideMark/>
          </w:tcPr>
          <w:p w14:paraId="7880DCAC" w14:textId="77777777" w:rsidR="00856699" w:rsidRPr="00856699" w:rsidRDefault="00856699" w:rsidP="63906428">
            <w:r>
              <w:t xml:space="preserve">patid </w:t>
            </w:r>
          </w:p>
        </w:tc>
        <w:tc>
          <w:tcPr>
            <w:tcW w:w="1800" w:type="dxa"/>
            <w:hideMark/>
          </w:tcPr>
          <w:p w14:paraId="029EA7D3" w14:textId="77777777" w:rsidR="00856699" w:rsidRPr="00856699" w:rsidRDefault="00856699" w:rsidP="63906428">
            <w:pPr>
              <w:cnfStyle w:val="000000100000" w:firstRow="0" w:lastRow="0" w:firstColumn="0" w:lastColumn="0" w:oddVBand="0" w:evenVBand="0" w:oddHBand="1" w:evenHBand="0" w:firstRowFirstColumn="0" w:firstRowLastColumn="0" w:lastRowFirstColumn="0" w:lastRowLastColumn="0"/>
            </w:pPr>
            <w:r>
              <w:t>bigint</w:t>
            </w:r>
          </w:p>
        </w:tc>
        <w:tc>
          <w:tcPr>
            <w:tcW w:w="5548" w:type="dxa"/>
            <w:hideMark/>
          </w:tcPr>
          <w:p w14:paraId="1B990E84" w14:textId="77777777" w:rsidR="00856699" w:rsidRPr="00856699" w:rsidRDefault="00856699" w:rsidP="63906428">
            <w:pPr>
              <w:cnfStyle w:val="000000100000" w:firstRow="0" w:lastRow="0" w:firstColumn="0" w:lastColumn="0" w:oddVBand="0" w:evenVBand="0" w:oddHBand="1" w:evenHBand="0" w:firstRowFirstColumn="0" w:firstRowLastColumn="0" w:lastRowFirstColumn="0" w:lastRowLastColumn="0"/>
            </w:pPr>
            <w:r>
              <w:t xml:space="preserve">Patient ID linking to d_patient </w:t>
            </w:r>
          </w:p>
        </w:tc>
      </w:tr>
      <w:tr w:rsidR="00856699" w:rsidRPr="00856699" w14:paraId="1349135A" w14:textId="77777777" w:rsidTr="63906428">
        <w:trPr>
          <w:trHeight w:val="317"/>
        </w:trPr>
        <w:tc>
          <w:tcPr>
            <w:cnfStyle w:val="001000000000" w:firstRow="0" w:lastRow="0" w:firstColumn="1" w:lastColumn="0" w:oddVBand="0" w:evenVBand="0" w:oddHBand="0" w:evenHBand="0" w:firstRowFirstColumn="0" w:firstRowLastColumn="0" w:lastRowFirstColumn="0" w:lastRowLastColumn="0"/>
            <w:tcW w:w="2430" w:type="dxa"/>
            <w:hideMark/>
          </w:tcPr>
          <w:p w14:paraId="7743FA95" w14:textId="77777777" w:rsidR="00856699" w:rsidRPr="00856699" w:rsidRDefault="00856699" w:rsidP="63906428">
            <w:r>
              <w:t xml:space="preserve">event_date </w:t>
            </w:r>
          </w:p>
        </w:tc>
        <w:tc>
          <w:tcPr>
            <w:tcW w:w="1800" w:type="dxa"/>
            <w:hideMark/>
          </w:tcPr>
          <w:p w14:paraId="05F1128E" w14:textId="77777777" w:rsidR="00856699" w:rsidRPr="00856699" w:rsidRDefault="00856699" w:rsidP="63906428">
            <w:pPr>
              <w:cnfStyle w:val="000000000000" w:firstRow="0" w:lastRow="0" w:firstColumn="0" w:lastColumn="0" w:oddVBand="0" w:evenVBand="0" w:oddHBand="0" w:evenHBand="0" w:firstRowFirstColumn="0" w:firstRowLastColumn="0" w:lastRowFirstColumn="0" w:lastRowLastColumn="0"/>
            </w:pPr>
            <w:r>
              <w:t xml:space="preserve">date </w:t>
            </w:r>
          </w:p>
        </w:tc>
        <w:tc>
          <w:tcPr>
            <w:tcW w:w="5548" w:type="dxa"/>
            <w:hideMark/>
          </w:tcPr>
          <w:p w14:paraId="0C617EC5" w14:textId="77777777" w:rsidR="00856699" w:rsidRPr="00856699" w:rsidRDefault="00856699" w:rsidP="63906428">
            <w:pPr>
              <w:cnfStyle w:val="000000000000" w:firstRow="0" w:lastRow="0" w:firstColumn="0" w:lastColumn="0" w:oddVBand="0" w:evenVBand="0" w:oddHBand="0" w:evenHBand="0" w:firstRowFirstColumn="0" w:firstRowLastColumn="0" w:lastRowFirstColumn="0" w:lastRowLastColumn="0"/>
            </w:pPr>
            <w:r>
              <w:t xml:space="preserve">Date when the therapy event was logged </w:t>
            </w:r>
          </w:p>
        </w:tc>
      </w:tr>
      <w:tr w:rsidR="00856699" w:rsidRPr="00856699" w14:paraId="50A549D4" w14:textId="77777777" w:rsidTr="63906428">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430" w:type="dxa"/>
            <w:hideMark/>
          </w:tcPr>
          <w:p w14:paraId="23DC687E" w14:textId="77777777" w:rsidR="00856699" w:rsidRPr="00856699" w:rsidRDefault="00856699" w:rsidP="63906428">
            <w:r>
              <w:t xml:space="preserve">code_id </w:t>
            </w:r>
          </w:p>
        </w:tc>
        <w:tc>
          <w:tcPr>
            <w:tcW w:w="1800" w:type="dxa"/>
            <w:hideMark/>
          </w:tcPr>
          <w:p w14:paraId="59A17FB7" w14:textId="77777777" w:rsidR="00856699" w:rsidRPr="00856699" w:rsidRDefault="00856699" w:rsidP="63906428">
            <w:pPr>
              <w:cnfStyle w:val="000000100000" w:firstRow="0" w:lastRow="0" w:firstColumn="0" w:lastColumn="0" w:oddVBand="0" w:evenVBand="0" w:oddHBand="1" w:evenHBand="0" w:firstRowFirstColumn="0" w:firstRowLastColumn="0" w:lastRowFirstColumn="0" w:lastRowLastColumn="0"/>
            </w:pPr>
            <w:r>
              <w:t xml:space="preserve">char (5) </w:t>
            </w:r>
          </w:p>
        </w:tc>
        <w:tc>
          <w:tcPr>
            <w:tcW w:w="5548" w:type="dxa"/>
            <w:hideMark/>
          </w:tcPr>
          <w:p w14:paraId="23AD766F" w14:textId="77777777" w:rsidR="00856699" w:rsidRPr="00856699" w:rsidRDefault="00856699" w:rsidP="63906428">
            <w:pPr>
              <w:cnfStyle w:val="000000100000" w:firstRow="0" w:lastRow="0" w:firstColumn="0" w:lastColumn="0" w:oddVBand="0" w:evenVBand="0" w:oddHBand="1" w:evenHBand="0" w:firstRowFirstColumn="0" w:firstRowLastColumn="0" w:lastRowFirstColumn="0" w:lastRowLastColumn="0"/>
            </w:pPr>
            <w:r>
              <w:t xml:space="preserve">READ code for the drug </w:t>
            </w:r>
          </w:p>
        </w:tc>
      </w:tr>
      <w:tr w:rsidR="00856699" w:rsidRPr="00856699" w14:paraId="23E54A6B" w14:textId="77777777" w:rsidTr="63906428">
        <w:trPr>
          <w:trHeight w:val="317"/>
        </w:trPr>
        <w:tc>
          <w:tcPr>
            <w:cnfStyle w:val="001000000000" w:firstRow="0" w:lastRow="0" w:firstColumn="1" w:lastColumn="0" w:oddVBand="0" w:evenVBand="0" w:oddHBand="0" w:evenHBand="0" w:firstRowFirstColumn="0" w:firstRowLastColumn="0" w:lastRowFirstColumn="0" w:lastRowLastColumn="0"/>
            <w:tcW w:w="2430" w:type="dxa"/>
            <w:hideMark/>
          </w:tcPr>
          <w:p w14:paraId="700E2B1F" w14:textId="77777777" w:rsidR="00856699" w:rsidRPr="00856699" w:rsidRDefault="00856699" w:rsidP="63906428">
            <w:r>
              <w:t>snomed_id</w:t>
            </w:r>
          </w:p>
        </w:tc>
        <w:tc>
          <w:tcPr>
            <w:tcW w:w="1800" w:type="dxa"/>
            <w:hideMark/>
          </w:tcPr>
          <w:p w14:paraId="6A992DAF" w14:textId="77777777" w:rsidR="00856699" w:rsidRPr="00856699" w:rsidRDefault="00856699" w:rsidP="63906428">
            <w:pPr>
              <w:cnfStyle w:val="000000000000" w:firstRow="0" w:lastRow="0" w:firstColumn="0" w:lastColumn="0" w:oddVBand="0" w:evenVBand="0" w:oddHBand="0" w:evenHBand="0" w:firstRowFirstColumn="0" w:firstRowLastColumn="0" w:lastRowFirstColumn="0" w:lastRowLastColumn="0"/>
            </w:pPr>
            <w:r>
              <w:t>bigint</w:t>
            </w:r>
          </w:p>
        </w:tc>
        <w:tc>
          <w:tcPr>
            <w:tcW w:w="5548" w:type="dxa"/>
            <w:hideMark/>
          </w:tcPr>
          <w:p w14:paraId="117A824C" w14:textId="77777777" w:rsidR="00856699" w:rsidRPr="00856699" w:rsidRDefault="00856699" w:rsidP="63906428">
            <w:pPr>
              <w:cnfStyle w:val="000000000000" w:firstRow="0" w:lastRow="0" w:firstColumn="0" w:lastColumn="0" w:oddVBand="0" w:evenVBand="0" w:oddHBand="0" w:evenHBand="0" w:firstRowFirstColumn="0" w:firstRowLastColumn="0" w:lastRowFirstColumn="0" w:lastRowLastColumn="0"/>
            </w:pPr>
            <w:r>
              <w:t xml:space="preserve">SNOMED code for the drug </w:t>
            </w:r>
          </w:p>
        </w:tc>
      </w:tr>
      <w:tr w:rsidR="00856699" w:rsidRPr="00856699" w14:paraId="22007BD2" w14:textId="77777777" w:rsidTr="63906428">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430" w:type="dxa"/>
            <w:hideMark/>
          </w:tcPr>
          <w:p w14:paraId="2E64B62D" w14:textId="77777777" w:rsidR="00856699" w:rsidRPr="00856699" w:rsidRDefault="00856699" w:rsidP="63906428">
            <w:r>
              <w:t xml:space="preserve">dose_id </w:t>
            </w:r>
          </w:p>
        </w:tc>
        <w:tc>
          <w:tcPr>
            <w:tcW w:w="1800" w:type="dxa"/>
            <w:hideMark/>
          </w:tcPr>
          <w:p w14:paraId="68ADA4E0" w14:textId="77777777" w:rsidR="00856699" w:rsidRPr="00856699" w:rsidRDefault="00856699" w:rsidP="63906428">
            <w:pPr>
              <w:cnfStyle w:val="000000100000" w:firstRow="0" w:lastRow="0" w:firstColumn="0" w:lastColumn="0" w:oddVBand="0" w:evenVBand="0" w:oddHBand="1" w:evenHBand="0" w:firstRowFirstColumn="0" w:firstRowLastColumn="0" w:lastRowFirstColumn="0" w:lastRowLastColumn="0"/>
            </w:pPr>
            <w:r>
              <w:t xml:space="preserve">bigint </w:t>
            </w:r>
          </w:p>
        </w:tc>
        <w:tc>
          <w:tcPr>
            <w:tcW w:w="5548" w:type="dxa"/>
            <w:hideMark/>
          </w:tcPr>
          <w:p w14:paraId="689B1EFB" w14:textId="77777777" w:rsidR="00856699" w:rsidRPr="00856699" w:rsidRDefault="00856699" w:rsidP="63906428">
            <w:pPr>
              <w:cnfStyle w:val="000000100000" w:firstRow="0" w:lastRow="0" w:firstColumn="0" w:lastColumn="0" w:oddVBand="0" w:evenVBand="0" w:oddHBand="1" w:evenHBand="0" w:firstRowFirstColumn="0" w:firstRowLastColumn="0" w:lastRowFirstColumn="0" w:lastRowLastColumn="0"/>
            </w:pPr>
            <w:r>
              <w:t>Dose index linking d_dosage_v2</w:t>
            </w:r>
          </w:p>
        </w:tc>
      </w:tr>
      <w:tr w:rsidR="00856699" w:rsidRPr="00856699" w14:paraId="60076F40" w14:textId="77777777" w:rsidTr="63906428">
        <w:trPr>
          <w:trHeight w:val="317"/>
        </w:trPr>
        <w:tc>
          <w:tcPr>
            <w:cnfStyle w:val="001000000000" w:firstRow="0" w:lastRow="0" w:firstColumn="1" w:lastColumn="0" w:oddVBand="0" w:evenVBand="0" w:oddHBand="0" w:evenHBand="0" w:firstRowFirstColumn="0" w:firstRowLastColumn="0" w:lastRowFirstColumn="0" w:lastRowLastColumn="0"/>
            <w:tcW w:w="2430" w:type="dxa"/>
            <w:hideMark/>
          </w:tcPr>
          <w:p w14:paraId="079AEBB4" w14:textId="77777777" w:rsidR="00856699" w:rsidRPr="00856699" w:rsidRDefault="00856699" w:rsidP="63906428">
            <w:r>
              <w:t>quantity</w:t>
            </w:r>
          </w:p>
        </w:tc>
        <w:tc>
          <w:tcPr>
            <w:tcW w:w="1800" w:type="dxa"/>
            <w:hideMark/>
          </w:tcPr>
          <w:p w14:paraId="5D5105A5" w14:textId="77777777" w:rsidR="00856699" w:rsidRPr="00856699" w:rsidRDefault="00856699" w:rsidP="63906428">
            <w:pPr>
              <w:cnfStyle w:val="000000000000" w:firstRow="0" w:lastRow="0" w:firstColumn="0" w:lastColumn="0" w:oddVBand="0" w:evenVBand="0" w:oddHBand="0" w:evenHBand="0" w:firstRowFirstColumn="0" w:firstRowLastColumn="0" w:lastRowFirstColumn="0" w:lastRowLastColumn="0"/>
            </w:pPr>
            <w:r>
              <w:t xml:space="preserve">bigint </w:t>
            </w:r>
          </w:p>
        </w:tc>
        <w:tc>
          <w:tcPr>
            <w:tcW w:w="5548" w:type="dxa"/>
            <w:hideMark/>
          </w:tcPr>
          <w:p w14:paraId="0852800F" w14:textId="77777777" w:rsidR="00856699" w:rsidRPr="00856699" w:rsidRDefault="00856699" w:rsidP="63906428">
            <w:pPr>
              <w:cnfStyle w:val="000000000000" w:firstRow="0" w:lastRow="0" w:firstColumn="0" w:lastColumn="0" w:oddVBand="0" w:evenVBand="0" w:oddHBand="0" w:evenHBand="0" w:firstRowFirstColumn="0" w:firstRowLastColumn="0" w:lastRowFirstColumn="0" w:lastRowLastColumn="0"/>
            </w:pPr>
            <w:r>
              <w:t>Number of units dispensed</w:t>
            </w:r>
          </w:p>
        </w:tc>
      </w:tr>
      <w:tr w:rsidR="00856699" w:rsidRPr="00856699" w14:paraId="5AE15641" w14:textId="77777777" w:rsidTr="63906428">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430" w:type="dxa"/>
            <w:hideMark/>
          </w:tcPr>
          <w:p w14:paraId="160F82C0" w14:textId="77777777" w:rsidR="00856699" w:rsidRPr="00856699" w:rsidRDefault="00856699" w:rsidP="63906428">
            <w:r>
              <w:t>num_days</w:t>
            </w:r>
          </w:p>
        </w:tc>
        <w:tc>
          <w:tcPr>
            <w:tcW w:w="1800" w:type="dxa"/>
            <w:hideMark/>
          </w:tcPr>
          <w:p w14:paraId="6C17B146" w14:textId="77777777" w:rsidR="00856699" w:rsidRPr="00856699" w:rsidRDefault="00856699" w:rsidP="63906428">
            <w:pPr>
              <w:cnfStyle w:val="000000100000" w:firstRow="0" w:lastRow="0" w:firstColumn="0" w:lastColumn="0" w:oddVBand="0" w:evenVBand="0" w:oddHBand="1" w:evenHBand="0" w:firstRowFirstColumn="0" w:firstRowLastColumn="0" w:lastRowFirstColumn="0" w:lastRowLastColumn="0"/>
            </w:pPr>
            <w:r>
              <w:t>int</w:t>
            </w:r>
          </w:p>
        </w:tc>
        <w:tc>
          <w:tcPr>
            <w:tcW w:w="5548" w:type="dxa"/>
            <w:hideMark/>
          </w:tcPr>
          <w:p w14:paraId="63F8CD1A" w14:textId="77777777" w:rsidR="00856699" w:rsidRPr="00856699" w:rsidRDefault="00856699" w:rsidP="63906428">
            <w:pPr>
              <w:cnfStyle w:val="000000100000" w:firstRow="0" w:lastRow="0" w:firstColumn="0" w:lastColumn="0" w:oddVBand="0" w:evenVBand="0" w:oddHBand="1" w:evenHBand="0" w:firstRowFirstColumn="0" w:firstRowLastColumn="0" w:lastRowFirstColumn="0" w:lastRowLastColumn="0"/>
            </w:pPr>
            <w:r>
              <w:t>Number of days the medication should cover according to the clinical system</w:t>
            </w:r>
          </w:p>
        </w:tc>
      </w:tr>
      <w:tr w:rsidR="00856699" w:rsidRPr="00856699" w14:paraId="50C924E5" w14:textId="77777777" w:rsidTr="63906428">
        <w:trPr>
          <w:trHeight w:val="317"/>
        </w:trPr>
        <w:tc>
          <w:tcPr>
            <w:cnfStyle w:val="001000000000" w:firstRow="0" w:lastRow="0" w:firstColumn="1" w:lastColumn="0" w:oddVBand="0" w:evenVBand="0" w:oddHBand="0" w:evenHBand="0" w:firstRowFirstColumn="0" w:firstRowLastColumn="0" w:lastRowFirstColumn="0" w:lastRowLastColumn="0"/>
            <w:tcW w:w="2430" w:type="dxa"/>
            <w:hideMark/>
          </w:tcPr>
          <w:p w14:paraId="11B6E677" w14:textId="77777777" w:rsidR="00856699" w:rsidRPr="00856699" w:rsidRDefault="00856699" w:rsidP="63906428">
            <w:r>
              <w:t>issuetype</w:t>
            </w:r>
          </w:p>
        </w:tc>
        <w:tc>
          <w:tcPr>
            <w:tcW w:w="1800" w:type="dxa"/>
            <w:hideMark/>
          </w:tcPr>
          <w:p w14:paraId="30B41775" w14:textId="77777777" w:rsidR="00856699" w:rsidRPr="00856699" w:rsidRDefault="00856699" w:rsidP="63906428">
            <w:pPr>
              <w:cnfStyle w:val="000000000000" w:firstRow="0" w:lastRow="0" w:firstColumn="0" w:lastColumn="0" w:oddVBand="0" w:evenVBand="0" w:oddHBand="0" w:evenHBand="0" w:firstRowFirstColumn="0" w:firstRowLastColumn="0" w:lastRowFirstColumn="0" w:lastRowLastColumn="0"/>
            </w:pPr>
            <w:r>
              <w:t>varchar(1)</w:t>
            </w:r>
          </w:p>
        </w:tc>
        <w:tc>
          <w:tcPr>
            <w:tcW w:w="5548" w:type="dxa"/>
            <w:hideMark/>
          </w:tcPr>
          <w:p w14:paraId="07F4AE23" w14:textId="77777777" w:rsidR="00856699" w:rsidRPr="00856699" w:rsidRDefault="00856699" w:rsidP="63906428">
            <w:pPr>
              <w:cnfStyle w:val="000000000000" w:firstRow="0" w:lastRow="0" w:firstColumn="0" w:lastColumn="0" w:oddVBand="0" w:evenVBand="0" w:oddHBand="0" w:evenHBand="0" w:firstRowFirstColumn="0" w:firstRowLastColumn="0" w:lastRowFirstColumn="0" w:lastRowLastColumn="0"/>
            </w:pPr>
            <w:r>
              <w:t xml:space="preserve">Indicator for prescriptions (A=Acute, R=Repeat) </w:t>
            </w:r>
          </w:p>
        </w:tc>
      </w:tr>
    </w:tbl>
    <w:p w14:paraId="4F99372A" w14:textId="77777777" w:rsidR="00856699" w:rsidRPr="00856699" w:rsidRDefault="00856699" w:rsidP="63906428"/>
    <w:p w14:paraId="43E61528" w14:textId="77777777" w:rsidR="00856699" w:rsidRPr="00856699" w:rsidRDefault="00856699" w:rsidP="63906428">
      <w:r>
        <w:br w:type="page"/>
      </w:r>
    </w:p>
    <w:p w14:paraId="0E89D9D1" w14:textId="1E95C1EF" w:rsidR="1A5D9701" w:rsidRDefault="1A5D9701" w:rsidP="63906428"/>
    <w:p w14:paraId="7035D1C0" w14:textId="7BE56C3D" w:rsidR="4091A2CB" w:rsidRDefault="72B087B3" w:rsidP="63906428">
      <w:pPr>
        <w:rPr>
          <w:b/>
          <w:bCs/>
        </w:rPr>
      </w:pPr>
      <w:r w:rsidRPr="63906428">
        <w:rPr>
          <w:b/>
          <w:bCs/>
        </w:rPr>
        <w:t>Clinical data set</w:t>
      </w:r>
    </w:p>
    <w:p w14:paraId="3077115E" w14:textId="77777777" w:rsidR="00CC4B04" w:rsidRDefault="00CC4B04" w:rsidP="63906428">
      <w:pPr>
        <w:rPr>
          <w:b/>
          <w:bCs/>
        </w:rPr>
      </w:pPr>
    </w:p>
    <w:p w14:paraId="4C1F5EA9" w14:textId="77777777" w:rsidR="00CC4B04" w:rsidRPr="00CC4B04" w:rsidRDefault="00CC4B04" w:rsidP="63906428">
      <w:r>
        <w:t>Table containing medical history of patients, such as symptoms, signs and diagnosis</w:t>
      </w:r>
    </w:p>
    <w:tbl>
      <w:tblPr>
        <w:tblStyle w:val="PlainTable21"/>
        <w:tblW w:w="9778" w:type="dxa"/>
        <w:tblLook w:val="04A0" w:firstRow="1" w:lastRow="0" w:firstColumn="1" w:lastColumn="0" w:noHBand="0" w:noVBand="1"/>
      </w:tblPr>
      <w:tblGrid>
        <w:gridCol w:w="2430"/>
        <w:gridCol w:w="1710"/>
        <w:gridCol w:w="5638"/>
      </w:tblGrid>
      <w:tr w:rsidR="00CC4B04" w:rsidRPr="00CC4B04" w14:paraId="43745A98" w14:textId="77777777" w:rsidTr="63906428">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2430" w:type="dxa"/>
            <w:hideMark/>
          </w:tcPr>
          <w:p w14:paraId="6A7F5E9F" w14:textId="77777777" w:rsidR="00CC4B04" w:rsidRPr="00CC4B04" w:rsidRDefault="00CC4B04" w:rsidP="63906428">
            <w:r>
              <w:t xml:space="preserve">  FIELD NAME </w:t>
            </w:r>
          </w:p>
        </w:tc>
        <w:tc>
          <w:tcPr>
            <w:tcW w:w="1710" w:type="dxa"/>
            <w:hideMark/>
          </w:tcPr>
          <w:p w14:paraId="335DE2D0" w14:textId="77777777" w:rsidR="00CC4B04" w:rsidRPr="00CC4B04" w:rsidRDefault="00CC4B04" w:rsidP="63906428">
            <w:pPr>
              <w:cnfStyle w:val="100000000000" w:firstRow="1" w:lastRow="0" w:firstColumn="0" w:lastColumn="0" w:oddVBand="0" w:evenVBand="0" w:oddHBand="0" w:evenHBand="0" w:firstRowFirstColumn="0" w:firstRowLastColumn="0" w:lastRowFirstColumn="0" w:lastRowLastColumn="0"/>
            </w:pPr>
            <w:r>
              <w:t xml:space="preserve">TYPE </w:t>
            </w:r>
          </w:p>
        </w:tc>
        <w:tc>
          <w:tcPr>
            <w:tcW w:w="5638" w:type="dxa"/>
            <w:hideMark/>
          </w:tcPr>
          <w:p w14:paraId="33D3125D" w14:textId="77777777" w:rsidR="00CC4B04" w:rsidRPr="00CC4B04" w:rsidRDefault="00CC4B04" w:rsidP="63906428">
            <w:pPr>
              <w:cnfStyle w:val="100000000000" w:firstRow="1" w:lastRow="0" w:firstColumn="0" w:lastColumn="0" w:oddVBand="0" w:evenVBand="0" w:oddHBand="0" w:evenHBand="0" w:firstRowFirstColumn="0" w:firstRowLastColumn="0" w:lastRowFirstColumn="0" w:lastRowLastColumn="0"/>
            </w:pPr>
            <w:r>
              <w:t xml:space="preserve">DESCRIPTION </w:t>
            </w:r>
          </w:p>
        </w:tc>
      </w:tr>
      <w:tr w:rsidR="00CC4B04" w:rsidRPr="00CC4B04" w14:paraId="2C6031A4" w14:textId="77777777" w:rsidTr="63906428">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430" w:type="dxa"/>
            <w:hideMark/>
          </w:tcPr>
          <w:p w14:paraId="61C446C5" w14:textId="77777777" w:rsidR="00CC4B04" w:rsidRPr="00CC4B04" w:rsidRDefault="00CC4B04" w:rsidP="63906428">
            <w:r>
              <w:t xml:space="preserve">  patid </w:t>
            </w:r>
          </w:p>
        </w:tc>
        <w:tc>
          <w:tcPr>
            <w:tcW w:w="1710" w:type="dxa"/>
            <w:hideMark/>
          </w:tcPr>
          <w:p w14:paraId="41DBCD55" w14:textId="77777777" w:rsidR="00CC4B04" w:rsidRPr="00CC4B04" w:rsidRDefault="00CC4B04" w:rsidP="63906428">
            <w:pPr>
              <w:cnfStyle w:val="000000100000" w:firstRow="0" w:lastRow="0" w:firstColumn="0" w:lastColumn="0" w:oddVBand="0" w:evenVBand="0" w:oddHBand="1" w:evenHBand="0" w:firstRowFirstColumn="0" w:firstRowLastColumn="0" w:lastRowFirstColumn="0" w:lastRowLastColumn="0"/>
            </w:pPr>
            <w:r>
              <w:t>bigint</w:t>
            </w:r>
          </w:p>
        </w:tc>
        <w:tc>
          <w:tcPr>
            <w:tcW w:w="5638" w:type="dxa"/>
            <w:hideMark/>
          </w:tcPr>
          <w:p w14:paraId="28610096" w14:textId="77777777" w:rsidR="00CC4B04" w:rsidRPr="00CC4B04" w:rsidRDefault="00CC4B04" w:rsidP="63906428">
            <w:pPr>
              <w:cnfStyle w:val="000000100000" w:firstRow="0" w:lastRow="0" w:firstColumn="0" w:lastColumn="0" w:oddVBand="0" w:evenVBand="0" w:oddHBand="1" w:evenHBand="0" w:firstRowFirstColumn="0" w:firstRowLastColumn="0" w:lastRowFirstColumn="0" w:lastRowLastColumn="0"/>
            </w:pPr>
            <w:r>
              <w:t xml:space="preserve">Patient ID linking to d_patient </w:t>
            </w:r>
          </w:p>
        </w:tc>
      </w:tr>
      <w:tr w:rsidR="00CC4B04" w:rsidRPr="00CC4B04" w14:paraId="30FF9FF6" w14:textId="77777777" w:rsidTr="63906428">
        <w:trPr>
          <w:trHeight w:val="317"/>
        </w:trPr>
        <w:tc>
          <w:tcPr>
            <w:cnfStyle w:val="001000000000" w:firstRow="0" w:lastRow="0" w:firstColumn="1" w:lastColumn="0" w:oddVBand="0" w:evenVBand="0" w:oddHBand="0" w:evenHBand="0" w:firstRowFirstColumn="0" w:firstRowLastColumn="0" w:lastRowFirstColumn="0" w:lastRowLastColumn="0"/>
            <w:tcW w:w="2430" w:type="dxa"/>
            <w:hideMark/>
          </w:tcPr>
          <w:p w14:paraId="2808FE0C" w14:textId="77777777" w:rsidR="00CC4B04" w:rsidRPr="00CC4B04" w:rsidRDefault="00CC4B04" w:rsidP="63906428">
            <w:r>
              <w:t xml:space="preserve">  event_date </w:t>
            </w:r>
          </w:p>
        </w:tc>
        <w:tc>
          <w:tcPr>
            <w:tcW w:w="1710" w:type="dxa"/>
            <w:hideMark/>
          </w:tcPr>
          <w:p w14:paraId="7C06C9F4" w14:textId="77777777" w:rsidR="00CC4B04" w:rsidRPr="00CC4B04" w:rsidRDefault="00CC4B04" w:rsidP="63906428">
            <w:pPr>
              <w:cnfStyle w:val="000000000000" w:firstRow="0" w:lastRow="0" w:firstColumn="0" w:lastColumn="0" w:oddVBand="0" w:evenVBand="0" w:oddHBand="0" w:evenHBand="0" w:firstRowFirstColumn="0" w:firstRowLastColumn="0" w:lastRowFirstColumn="0" w:lastRowLastColumn="0"/>
            </w:pPr>
            <w:r>
              <w:t xml:space="preserve">date </w:t>
            </w:r>
          </w:p>
        </w:tc>
        <w:tc>
          <w:tcPr>
            <w:tcW w:w="5638" w:type="dxa"/>
            <w:hideMark/>
          </w:tcPr>
          <w:p w14:paraId="2B7E8D4D" w14:textId="77777777" w:rsidR="00CC4B04" w:rsidRPr="00CC4B04" w:rsidRDefault="00CC4B04" w:rsidP="63906428">
            <w:pPr>
              <w:cnfStyle w:val="000000000000" w:firstRow="0" w:lastRow="0" w:firstColumn="0" w:lastColumn="0" w:oddVBand="0" w:evenVBand="0" w:oddHBand="0" w:evenHBand="0" w:firstRowFirstColumn="0" w:firstRowLastColumn="0" w:lastRowFirstColumn="0" w:lastRowLastColumn="0"/>
            </w:pPr>
            <w:r>
              <w:t xml:space="preserve">Date when the clinical event was logged </w:t>
            </w:r>
          </w:p>
        </w:tc>
      </w:tr>
      <w:tr w:rsidR="00CC4B04" w:rsidRPr="00CC4B04" w14:paraId="117E5A03" w14:textId="77777777" w:rsidTr="63906428">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430" w:type="dxa"/>
            <w:hideMark/>
          </w:tcPr>
          <w:p w14:paraId="59A863CD" w14:textId="77777777" w:rsidR="00CC4B04" w:rsidRPr="00CC4B04" w:rsidRDefault="00CC4B04" w:rsidP="63906428">
            <w:r>
              <w:t xml:space="preserve">  code_id </w:t>
            </w:r>
          </w:p>
        </w:tc>
        <w:tc>
          <w:tcPr>
            <w:tcW w:w="1710" w:type="dxa"/>
            <w:hideMark/>
          </w:tcPr>
          <w:p w14:paraId="2C099B99" w14:textId="77777777" w:rsidR="00CC4B04" w:rsidRPr="00CC4B04" w:rsidRDefault="00CC4B04" w:rsidP="63906428">
            <w:pPr>
              <w:cnfStyle w:val="000000100000" w:firstRow="0" w:lastRow="0" w:firstColumn="0" w:lastColumn="0" w:oddVBand="0" w:evenVBand="0" w:oddHBand="1" w:evenHBand="0" w:firstRowFirstColumn="0" w:firstRowLastColumn="0" w:lastRowFirstColumn="0" w:lastRowLastColumn="0"/>
            </w:pPr>
            <w:r>
              <w:t xml:space="preserve">char (5) </w:t>
            </w:r>
          </w:p>
        </w:tc>
        <w:tc>
          <w:tcPr>
            <w:tcW w:w="5638" w:type="dxa"/>
            <w:hideMark/>
          </w:tcPr>
          <w:p w14:paraId="07A2F42F" w14:textId="77777777" w:rsidR="00CC4B04" w:rsidRPr="00CC4B04" w:rsidRDefault="00CC4B04" w:rsidP="63906428">
            <w:pPr>
              <w:cnfStyle w:val="000000100000" w:firstRow="0" w:lastRow="0" w:firstColumn="0" w:lastColumn="0" w:oddVBand="0" w:evenVBand="0" w:oddHBand="1" w:evenHBand="0" w:firstRowFirstColumn="0" w:firstRowLastColumn="0" w:lastRowFirstColumn="0" w:lastRowLastColumn="0"/>
            </w:pPr>
            <w:r>
              <w:t>READ code for the clinical event</w:t>
            </w:r>
          </w:p>
        </w:tc>
      </w:tr>
      <w:tr w:rsidR="00CC4B04" w:rsidRPr="00CC4B04" w14:paraId="1EA996BF" w14:textId="77777777" w:rsidTr="63906428">
        <w:trPr>
          <w:trHeight w:val="317"/>
        </w:trPr>
        <w:tc>
          <w:tcPr>
            <w:cnfStyle w:val="001000000000" w:firstRow="0" w:lastRow="0" w:firstColumn="1" w:lastColumn="0" w:oddVBand="0" w:evenVBand="0" w:oddHBand="0" w:evenHBand="0" w:firstRowFirstColumn="0" w:firstRowLastColumn="0" w:lastRowFirstColumn="0" w:lastRowLastColumn="0"/>
            <w:tcW w:w="2430" w:type="dxa"/>
            <w:hideMark/>
          </w:tcPr>
          <w:p w14:paraId="374FDBA3" w14:textId="77777777" w:rsidR="00CC4B04" w:rsidRPr="00CC4B04" w:rsidRDefault="00CC4B04" w:rsidP="63906428">
            <w:r>
              <w:t xml:space="preserve">  snomed_id</w:t>
            </w:r>
          </w:p>
        </w:tc>
        <w:tc>
          <w:tcPr>
            <w:tcW w:w="1710" w:type="dxa"/>
            <w:hideMark/>
          </w:tcPr>
          <w:p w14:paraId="0DA9DF0C" w14:textId="77777777" w:rsidR="00CC4B04" w:rsidRPr="00CC4B04" w:rsidRDefault="00CC4B04" w:rsidP="63906428">
            <w:pPr>
              <w:cnfStyle w:val="000000000000" w:firstRow="0" w:lastRow="0" w:firstColumn="0" w:lastColumn="0" w:oddVBand="0" w:evenVBand="0" w:oddHBand="0" w:evenHBand="0" w:firstRowFirstColumn="0" w:firstRowLastColumn="0" w:lastRowFirstColumn="0" w:lastRowLastColumn="0"/>
            </w:pPr>
            <w:r>
              <w:t>bigint</w:t>
            </w:r>
          </w:p>
        </w:tc>
        <w:tc>
          <w:tcPr>
            <w:tcW w:w="5638" w:type="dxa"/>
            <w:hideMark/>
          </w:tcPr>
          <w:p w14:paraId="48DE993D" w14:textId="77777777" w:rsidR="00CC4B04" w:rsidRPr="00CC4B04" w:rsidRDefault="00CC4B04" w:rsidP="63906428">
            <w:pPr>
              <w:cnfStyle w:val="000000000000" w:firstRow="0" w:lastRow="0" w:firstColumn="0" w:lastColumn="0" w:oddVBand="0" w:evenVBand="0" w:oddHBand="0" w:evenHBand="0" w:firstRowFirstColumn="0" w:firstRowLastColumn="0" w:lastRowFirstColumn="0" w:lastRowLastColumn="0"/>
            </w:pPr>
            <w:r>
              <w:t xml:space="preserve">SNOMED code for clinical event </w:t>
            </w:r>
          </w:p>
        </w:tc>
      </w:tr>
      <w:tr w:rsidR="00CC4B04" w:rsidRPr="00CC4B04" w14:paraId="0E574206" w14:textId="77777777" w:rsidTr="63906428">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430" w:type="dxa"/>
            <w:hideMark/>
          </w:tcPr>
          <w:p w14:paraId="6B08F234" w14:textId="77777777" w:rsidR="00CC4B04" w:rsidRPr="00CC4B04" w:rsidRDefault="00CC4B04" w:rsidP="63906428">
            <w:r>
              <w:t xml:space="preserve">  numeric_1 </w:t>
            </w:r>
          </w:p>
        </w:tc>
        <w:tc>
          <w:tcPr>
            <w:tcW w:w="1710" w:type="dxa"/>
            <w:hideMark/>
          </w:tcPr>
          <w:p w14:paraId="5140A668" w14:textId="77777777" w:rsidR="00CC4B04" w:rsidRPr="00CC4B04" w:rsidRDefault="00CC4B04" w:rsidP="63906428">
            <w:pPr>
              <w:cnfStyle w:val="000000100000" w:firstRow="0" w:lastRow="0" w:firstColumn="0" w:lastColumn="0" w:oddVBand="0" w:evenVBand="0" w:oddHBand="1" w:evenHBand="0" w:firstRowFirstColumn="0" w:firstRowLastColumn="0" w:lastRowFirstColumn="0" w:lastRowLastColumn="0"/>
            </w:pPr>
            <w:r>
              <w:t xml:space="preserve">decimal </w:t>
            </w:r>
          </w:p>
        </w:tc>
        <w:tc>
          <w:tcPr>
            <w:tcW w:w="5638" w:type="dxa"/>
            <w:hideMark/>
          </w:tcPr>
          <w:p w14:paraId="383CC4D0" w14:textId="77777777" w:rsidR="00CC4B04" w:rsidRPr="00CC4B04" w:rsidRDefault="00CC4B04" w:rsidP="63906428">
            <w:pPr>
              <w:cnfStyle w:val="000000100000" w:firstRow="0" w:lastRow="0" w:firstColumn="0" w:lastColumn="0" w:oddVBand="0" w:evenVBand="0" w:oddHBand="1" w:evenHBand="0" w:firstRowFirstColumn="0" w:firstRowLastColumn="0" w:lastRowFirstColumn="0" w:lastRowLastColumn="0"/>
            </w:pPr>
            <w:r>
              <w:t xml:space="preserve">Numerical field for certain events </w:t>
            </w:r>
          </w:p>
        </w:tc>
      </w:tr>
      <w:tr w:rsidR="00CC4B04" w:rsidRPr="00CC4B04" w14:paraId="70435C38" w14:textId="77777777" w:rsidTr="63906428">
        <w:trPr>
          <w:trHeight w:val="317"/>
        </w:trPr>
        <w:tc>
          <w:tcPr>
            <w:cnfStyle w:val="001000000000" w:firstRow="0" w:lastRow="0" w:firstColumn="1" w:lastColumn="0" w:oddVBand="0" w:evenVBand="0" w:oddHBand="0" w:evenHBand="0" w:firstRowFirstColumn="0" w:firstRowLastColumn="0" w:lastRowFirstColumn="0" w:lastRowLastColumn="0"/>
            <w:tcW w:w="2430" w:type="dxa"/>
            <w:hideMark/>
          </w:tcPr>
          <w:p w14:paraId="448C8738" w14:textId="77777777" w:rsidR="00CC4B04" w:rsidRPr="00CC4B04" w:rsidRDefault="00CC4B04" w:rsidP="63906428">
            <w:r>
              <w:t xml:space="preserve">  numeric_2 </w:t>
            </w:r>
          </w:p>
        </w:tc>
        <w:tc>
          <w:tcPr>
            <w:tcW w:w="1710" w:type="dxa"/>
            <w:hideMark/>
          </w:tcPr>
          <w:p w14:paraId="5E2C3B2B" w14:textId="77777777" w:rsidR="00CC4B04" w:rsidRPr="00CC4B04" w:rsidRDefault="00CC4B04" w:rsidP="63906428">
            <w:pPr>
              <w:cnfStyle w:val="000000000000" w:firstRow="0" w:lastRow="0" w:firstColumn="0" w:lastColumn="0" w:oddVBand="0" w:evenVBand="0" w:oddHBand="0" w:evenHBand="0" w:firstRowFirstColumn="0" w:firstRowLastColumn="0" w:lastRowFirstColumn="0" w:lastRowLastColumn="0"/>
            </w:pPr>
            <w:r>
              <w:t xml:space="preserve">decimal </w:t>
            </w:r>
          </w:p>
        </w:tc>
        <w:tc>
          <w:tcPr>
            <w:tcW w:w="5638" w:type="dxa"/>
            <w:hideMark/>
          </w:tcPr>
          <w:p w14:paraId="61E6D9EE" w14:textId="77777777" w:rsidR="00CC4B04" w:rsidRPr="00CC4B04" w:rsidRDefault="00CC4B04" w:rsidP="63906428">
            <w:pPr>
              <w:cnfStyle w:val="000000000000" w:firstRow="0" w:lastRow="0" w:firstColumn="0" w:lastColumn="0" w:oddVBand="0" w:evenVBand="0" w:oddHBand="0" w:evenHBand="0" w:firstRowFirstColumn="0" w:firstRowLastColumn="0" w:lastRowFirstColumn="0" w:lastRowLastColumn="0"/>
            </w:pPr>
            <w:r>
              <w:t xml:space="preserve">Secondary numerical field, esp. used for measures implying succession or multiple takes </w:t>
            </w:r>
          </w:p>
        </w:tc>
      </w:tr>
    </w:tbl>
    <w:p w14:paraId="6335CB99" w14:textId="77777777" w:rsidR="00CC4B04" w:rsidRPr="00CC4B04" w:rsidRDefault="00CC4B04" w:rsidP="63906428"/>
    <w:p w14:paraId="172B8B56" w14:textId="77777777" w:rsidR="00CC4B04" w:rsidRDefault="00CC4B04" w:rsidP="63906428">
      <w:pPr>
        <w:rPr>
          <w:b/>
          <w:bCs/>
        </w:rPr>
      </w:pPr>
    </w:p>
    <w:p w14:paraId="5C5C39E2" w14:textId="77777777" w:rsidR="00CC4B04" w:rsidRDefault="00CC4B04" w:rsidP="63906428">
      <w:pPr>
        <w:rPr>
          <w:b/>
          <w:bCs/>
        </w:rPr>
      </w:pPr>
    </w:p>
    <w:p w14:paraId="342F6ABA" w14:textId="0CBBF405" w:rsidR="72B087B3" w:rsidRDefault="72B087B3" w:rsidP="63906428"/>
    <w:p w14:paraId="7CB1BA3E" w14:textId="63F2DED4" w:rsidR="07918A1C" w:rsidRDefault="07918A1C" w:rsidP="63906428"/>
    <w:p w14:paraId="0D53D358" w14:textId="77777777" w:rsidR="002360B9" w:rsidRDefault="002360B9">
      <w:pPr>
        <w:spacing w:after="160" w:line="259" w:lineRule="auto"/>
        <w:jc w:val="left"/>
        <w:rPr>
          <w:rFonts w:asciiTheme="majorHAnsi" w:eastAsiaTheme="majorEastAsia" w:hAnsiTheme="majorHAnsi" w:cstheme="majorBidi"/>
          <w:b/>
          <w:color w:val="0F4761" w:themeColor="accent1" w:themeShade="BF"/>
          <w:sz w:val="28"/>
          <w:szCs w:val="32"/>
        </w:rPr>
      </w:pPr>
      <w:r>
        <w:br w:type="page"/>
      </w:r>
    </w:p>
    <w:p w14:paraId="63DF97EE" w14:textId="77777777" w:rsidR="002360B9" w:rsidRDefault="002360B9" w:rsidP="00612100">
      <w:pPr>
        <w:pStyle w:val="Heading2"/>
        <w:sectPr w:rsidR="002360B9" w:rsidSect="00935D3C">
          <w:footerReference w:type="default" r:id="rId26"/>
          <w:type w:val="continuous"/>
          <w:pgSz w:w="11906" w:h="16838"/>
          <w:pgMar w:top="1440" w:right="1286" w:bottom="1440" w:left="1440" w:header="709" w:footer="709" w:gutter="0"/>
          <w:cols w:space="708"/>
          <w:docGrid w:linePitch="360"/>
        </w:sectPr>
      </w:pPr>
    </w:p>
    <w:p w14:paraId="2C2C8130" w14:textId="1F294549" w:rsidR="00796E5E" w:rsidRDefault="00796E5E" w:rsidP="00612100">
      <w:pPr>
        <w:pStyle w:val="Heading2"/>
      </w:pPr>
      <w:r>
        <w:t xml:space="preserve">Appendix </w:t>
      </w:r>
      <w:r w:rsidR="00DE621B">
        <w:t>5</w:t>
      </w:r>
      <w:r w:rsidR="002352EC">
        <w:t xml:space="preserve"> – Example tables for cost consequences analysis</w:t>
      </w:r>
    </w:p>
    <w:p w14:paraId="3B9CA355" w14:textId="227CB472" w:rsidR="002352EC" w:rsidRPr="004252FC" w:rsidRDefault="002352EC" w:rsidP="00BE4543">
      <w:r w:rsidRPr="004252FC">
        <w:t xml:space="preserve">Table A1 </w:t>
      </w:r>
      <w:r w:rsidR="00200ACE" w:rsidRPr="004252FC">
        <w:t>–</w:t>
      </w:r>
      <w:r w:rsidRPr="004252FC">
        <w:t xml:space="preserve"> </w:t>
      </w:r>
      <w:r w:rsidR="00612100" w:rsidRPr="004252FC">
        <w:t>Example r</w:t>
      </w:r>
      <w:r w:rsidR="00200ACE" w:rsidRPr="004252FC">
        <w:t>esults table</w:t>
      </w:r>
    </w:p>
    <w:tbl>
      <w:tblPr>
        <w:tblStyle w:val="TableGrid"/>
        <w:tblW w:w="0" w:type="auto"/>
        <w:tblLook w:val="04A0" w:firstRow="1" w:lastRow="0" w:firstColumn="1" w:lastColumn="0" w:noHBand="0" w:noVBand="1"/>
      </w:tblPr>
      <w:tblGrid>
        <w:gridCol w:w="1328"/>
        <w:gridCol w:w="1362"/>
        <w:gridCol w:w="1835"/>
        <w:gridCol w:w="1362"/>
        <w:gridCol w:w="1359"/>
        <w:gridCol w:w="878"/>
        <w:gridCol w:w="1323"/>
        <w:gridCol w:w="669"/>
        <w:gridCol w:w="1150"/>
        <w:gridCol w:w="778"/>
        <w:gridCol w:w="1150"/>
        <w:gridCol w:w="616"/>
      </w:tblGrid>
      <w:tr w:rsidR="002360B9" w:rsidRPr="004252FC" w14:paraId="2692E011" w14:textId="4C31B8F3" w:rsidTr="002360B9">
        <w:tc>
          <w:tcPr>
            <w:tcW w:w="1328" w:type="dxa"/>
          </w:tcPr>
          <w:p w14:paraId="1DE1C1CB" w14:textId="1425DF77" w:rsidR="002360B9" w:rsidRPr="004252FC" w:rsidRDefault="002360B9" w:rsidP="006F4E0B"/>
        </w:tc>
        <w:tc>
          <w:tcPr>
            <w:tcW w:w="1362" w:type="dxa"/>
          </w:tcPr>
          <w:p w14:paraId="78D45DB6" w14:textId="100DF776" w:rsidR="002360B9" w:rsidRPr="004252FC" w:rsidRDefault="002360B9" w:rsidP="006F4E0B">
            <w:r w:rsidRPr="004252FC">
              <w:t>N</w:t>
            </w:r>
            <w:r w:rsidR="004252FC">
              <w:t>u</w:t>
            </w:r>
            <w:r w:rsidRPr="004252FC">
              <w:t>mber of active asthma patients (percentage)</w:t>
            </w:r>
          </w:p>
        </w:tc>
        <w:tc>
          <w:tcPr>
            <w:tcW w:w="1835" w:type="dxa"/>
          </w:tcPr>
          <w:p w14:paraId="061C0E93" w14:textId="0DF08F7C" w:rsidR="002360B9" w:rsidRPr="004252FC" w:rsidRDefault="002360B9" w:rsidP="006F4E0B">
            <w:r w:rsidRPr="004252FC">
              <w:t>Number of asthma action plans(percentage)</w:t>
            </w:r>
          </w:p>
        </w:tc>
        <w:tc>
          <w:tcPr>
            <w:tcW w:w="1362" w:type="dxa"/>
          </w:tcPr>
          <w:p w14:paraId="7D67CFD3" w14:textId="60BD4F01" w:rsidR="002360B9" w:rsidRPr="004252FC" w:rsidRDefault="002360B9" w:rsidP="006F4E0B">
            <w:r w:rsidRPr="004252FC">
              <w:t>Number of unscheduled care events (percentage)</w:t>
            </w:r>
          </w:p>
        </w:tc>
        <w:tc>
          <w:tcPr>
            <w:tcW w:w="1359" w:type="dxa"/>
          </w:tcPr>
          <w:p w14:paraId="129CDB39" w14:textId="0963464F" w:rsidR="002360B9" w:rsidRPr="004252FC" w:rsidRDefault="002360B9" w:rsidP="006F4E0B">
            <w:r w:rsidRPr="004252FC">
              <w:t>Cost of unscheduled care</w:t>
            </w:r>
          </w:p>
        </w:tc>
        <w:tc>
          <w:tcPr>
            <w:tcW w:w="878" w:type="dxa"/>
          </w:tcPr>
          <w:p w14:paraId="78374377" w14:textId="6890209C" w:rsidR="002360B9" w:rsidRPr="004252FC" w:rsidRDefault="002360B9" w:rsidP="006F4E0B">
            <w:r w:rsidRPr="004252FC">
              <w:t>Cost of asthma action plans</w:t>
            </w:r>
          </w:p>
        </w:tc>
        <w:tc>
          <w:tcPr>
            <w:tcW w:w="1323" w:type="dxa"/>
          </w:tcPr>
          <w:p w14:paraId="55FCF729" w14:textId="2EF7CFA6" w:rsidR="002360B9" w:rsidRPr="004252FC" w:rsidRDefault="002360B9" w:rsidP="006F4E0B">
            <w:r w:rsidRPr="004252FC">
              <w:t>Cost of intervention</w:t>
            </w:r>
          </w:p>
        </w:tc>
        <w:tc>
          <w:tcPr>
            <w:tcW w:w="669" w:type="dxa"/>
          </w:tcPr>
          <w:p w14:paraId="07738C02" w14:textId="157F8E32" w:rsidR="002360B9" w:rsidRPr="004252FC" w:rsidRDefault="002360B9" w:rsidP="006F4E0B">
            <w:r w:rsidRPr="004252FC">
              <w:t>Total cost</w:t>
            </w:r>
          </w:p>
        </w:tc>
        <w:tc>
          <w:tcPr>
            <w:tcW w:w="1150" w:type="dxa"/>
          </w:tcPr>
          <w:p w14:paraId="54302763" w14:textId="53097784" w:rsidR="002360B9" w:rsidRPr="004252FC" w:rsidRDefault="002360B9" w:rsidP="006F4E0B">
            <w:r w:rsidRPr="004252FC">
              <w:t>Difference in cost</w:t>
            </w:r>
          </w:p>
        </w:tc>
        <w:tc>
          <w:tcPr>
            <w:tcW w:w="778" w:type="dxa"/>
          </w:tcPr>
          <w:p w14:paraId="4DCA7986" w14:textId="3B3991D8" w:rsidR="002360B9" w:rsidRPr="004252FC" w:rsidRDefault="002360B9" w:rsidP="006F4E0B">
            <w:r w:rsidRPr="004252FC">
              <w:t>Total QALYs</w:t>
            </w:r>
          </w:p>
        </w:tc>
        <w:tc>
          <w:tcPr>
            <w:tcW w:w="1150" w:type="dxa"/>
          </w:tcPr>
          <w:p w14:paraId="488FDE81" w14:textId="64E78291" w:rsidR="002360B9" w:rsidRPr="004252FC" w:rsidRDefault="002360B9" w:rsidP="006F4E0B">
            <w:r w:rsidRPr="004252FC">
              <w:t>Difference in QALYs</w:t>
            </w:r>
          </w:p>
        </w:tc>
        <w:tc>
          <w:tcPr>
            <w:tcW w:w="616" w:type="dxa"/>
          </w:tcPr>
          <w:p w14:paraId="2A912B7A" w14:textId="237A1FF8" w:rsidR="002360B9" w:rsidRPr="004252FC" w:rsidRDefault="002360B9" w:rsidP="006F4E0B">
            <w:r w:rsidRPr="004252FC">
              <w:t>ICER</w:t>
            </w:r>
          </w:p>
        </w:tc>
      </w:tr>
      <w:tr w:rsidR="002360B9" w:rsidRPr="004252FC" w14:paraId="7003B8F5" w14:textId="41D071C1" w:rsidTr="002360B9">
        <w:tc>
          <w:tcPr>
            <w:tcW w:w="1328" w:type="dxa"/>
          </w:tcPr>
          <w:p w14:paraId="6BAAB527" w14:textId="4CA747F4" w:rsidR="002360B9" w:rsidRPr="004252FC" w:rsidRDefault="002360B9" w:rsidP="006F4E0B">
            <w:r w:rsidRPr="004252FC">
              <w:t>Control</w:t>
            </w:r>
          </w:p>
        </w:tc>
        <w:tc>
          <w:tcPr>
            <w:tcW w:w="1362" w:type="dxa"/>
          </w:tcPr>
          <w:p w14:paraId="0EF4963A" w14:textId="77777777" w:rsidR="002360B9" w:rsidRPr="004252FC" w:rsidRDefault="002360B9" w:rsidP="006F4E0B"/>
        </w:tc>
        <w:tc>
          <w:tcPr>
            <w:tcW w:w="1835" w:type="dxa"/>
          </w:tcPr>
          <w:p w14:paraId="5833E8B0" w14:textId="77777777" w:rsidR="002360B9" w:rsidRPr="004252FC" w:rsidRDefault="002360B9" w:rsidP="006F4E0B"/>
        </w:tc>
        <w:tc>
          <w:tcPr>
            <w:tcW w:w="1362" w:type="dxa"/>
          </w:tcPr>
          <w:p w14:paraId="5A729BED" w14:textId="77777777" w:rsidR="002360B9" w:rsidRPr="004252FC" w:rsidRDefault="002360B9" w:rsidP="006F4E0B"/>
        </w:tc>
        <w:tc>
          <w:tcPr>
            <w:tcW w:w="1359" w:type="dxa"/>
          </w:tcPr>
          <w:p w14:paraId="79D4B3D4" w14:textId="77777777" w:rsidR="002360B9" w:rsidRPr="004252FC" w:rsidRDefault="002360B9" w:rsidP="006F4E0B"/>
        </w:tc>
        <w:tc>
          <w:tcPr>
            <w:tcW w:w="878" w:type="dxa"/>
          </w:tcPr>
          <w:p w14:paraId="106CFE87" w14:textId="77777777" w:rsidR="002360B9" w:rsidRPr="004252FC" w:rsidRDefault="002360B9" w:rsidP="006F4E0B"/>
        </w:tc>
        <w:tc>
          <w:tcPr>
            <w:tcW w:w="1323" w:type="dxa"/>
          </w:tcPr>
          <w:p w14:paraId="4EE65305" w14:textId="77777777" w:rsidR="002360B9" w:rsidRPr="004252FC" w:rsidRDefault="002360B9" w:rsidP="006F4E0B"/>
        </w:tc>
        <w:tc>
          <w:tcPr>
            <w:tcW w:w="669" w:type="dxa"/>
          </w:tcPr>
          <w:p w14:paraId="6123129B" w14:textId="77777777" w:rsidR="002360B9" w:rsidRPr="004252FC" w:rsidRDefault="002360B9" w:rsidP="006F4E0B"/>
        </w:tc>
        <w:tc>
          <w:tcPr>
            <w:tcW w:w="1150" w:type="dxa"/>
          </w:tcPr>
          <w:p w14:paraId="65D46F35" w14:textId="77777777" w:rsidR="002360B9" w:rsidRPr="004252FC" w:rsidRDefault="002360B9" w:rsidP="006F4E0B"/>
        </w:tc>
        <w:tc>
          <w:tcPr>
            <w:tcW w:w="778" w:type="dxa"/>
          </w:tcPr>
          <w:p w14:paraId="534EC207" w14:textId="77777777" w:rsidR="002360B9" w:rsidRPr="004252FC" w:rsidRDefault="002360B9" w:rsidP="006F4E0B"/>
        </w:tc>
        <w:tc>
          <w:tcPr>
            <w:tcW w:w="1150" w:type="dxa"/>
          </w:tcPr>
          <w:p w14:paraId="171B3FDB" w14:textId="77777777" w:rsidR="002360B9" w:rsidRPr="004252FC" w:rsidRDefault="002360B9" w:rsidP="006F4E0B"/>
        </w:tc>
        <w:tc>
          <w:tcPr>
            <w:tcW w:w="616" w:type="dxa"/>
          </w:tcPr>
          <w:p w14:paraId="74A8CBD5" w14:textId="77777777" w:rsidR="002360B9" w:rsidRPr="004252FC" w:rsidRDefault="002360B9" w:rsidP="006F4E0B"/>
        </w:tc>
      </w:tr>
      <w:tr w:rsidR="002360B9" w:rsidRPr="004252FC" w14:paraId="72D2CF12" w14:textId="181516FA" w:rsidTr="002360B9">
        <w:tc>
          <w:tcPr>
            <w:tcW w:w="1328" w:type="dxa"/>
          </w:tcPr>
          <w:p w14:paraId="59DB9367" w14:textId="6D26E311" w:rsidR="002360B9" w:rsidRPr="004252FC" w:rsidRDefault="002360B9" w:rsidP="006F4E0B">
            <w:r w:rsidRPr="004252FC">
              <w:t>Intervention</w:t>
            </w:r>
          </w:p>
        </w:tc>
        <w:tc>
          <w:tcPr>
            <w:tcW w:w="1362" w:type="dxa"/>
          </w:tcPr>
          <w:p w14:paraId="57B2AEC2" w14:textId="77777777" w:rsidR="002360B9" w:rsidRPr="004252FC" w:rsidRDefault="002360B9" w:rsidP="006F4E0B"/>
        </w:tc>
        <w:tc>
          <w:tcPr>
            <w:tcW w:w="1835" w:type="dxa"/>
          </w:tcPr>
          <w:p w14:paraId="7CE7283B" w14:textId="77777777" w:rsidR="002360B9" w:rsidRPr="004252FC" w:rsidRDefault="002360B9" w:rsidP="006F4E0B"/>
        </w:tc>
        <w:tc>
          <w:tcPr>
            <w:tcW w:w="1362" w:type="dxa"/>
          </w:tcPr>
          <w:p w14:paraId="4AFF64E1" w14:textId="77777777" w:rsidR="002360B9" w:rsidRPr="004252FC" w:rsidRDefault="002360B9" w:rsidP="006F4E0B"/>
        </w:tc>
        <w:tc>
          <w:tcPr>
            <w:tcW w:w="1359" w:type="dxa"/>
          </w:tcPr>
          <w:p w14:paraId="42CDF8E9" w14:textId="77777777" w:rsidR="002360B9" w:rsidRPr="004252FC" w:rsidRDefault="002360B9" w:rsidP="006F4E0B"/>
        </w:tc>
        <w:tc>
          <w:tcPr>
            <w:tcW w:w="878" w:type="dxa"/>
          </w:tcPr>
          <w:p w14:paraId="5DD86146" w14:textId="77777777" w:rsidR="002360B9" w:rsidRPr="004252FC" w:rsidRDefault="002360B9" w:rsidP="006F4E0B"/>
        </w:tc>
        <w:tc>
          <w:tcPr>
            <w:tcW w:w="1323" w:type="dxa"/>
          </w:tcPr>
          <w:p w14:paraId="7722CF10" w14:textId="77777777" w:rsidR="002360B9" w:rsidRPr="004252FC" w:rsidRDefault="002360B9" w:rsidP="006F4E0B"/>
        </w:tc>
        <w:tc>
          <w:tcPr>
            <w:tcW w:w="669" w:type="dxa"/>
          </w:tcPr>
          <w:p w14:paraId="710626DB" w14:textId="77777777" w:rsidR="002360B9" w:rsidRPr="004252FC" w:rsidRDefault="002360B9" w:rsidP="006F4E0B"/>
        </w:tc>
        <w:tc>
          <w:tcPr>
            <w:tcW w:w="1150" w:type="dxa"/>
          </w:tcPr>
          <w:p w14:paraId="4AC0F427" w14:textId="77777777" w:rsidR="002360B9" w:rsidRPr="004252FC" w:rsidRDefault="002360B9" w:rsidP="006F4E0B"/>
        </w:tc>
        <w:tc>
          <w:tcPr>
            <w:tcW w:w="778" w:type="dxa"/>
          </w:tcPr>
          <w:p w14:paraId="0940A3C9" w14:textId="77777777" w:rsidR="002360B9" w:rsidRPr="004252FC" w:rsidRDefault="002360B9" w:rsidP="006F4E0B"/>
        </w:tc>
        <w:tc>
          <w:tcPr>
            <w:tcW w:w="1150" w:type="dxa"/>
          </w:tcPr>
          <w:p w14:paraId="08F7007B" w14:textId="77777777" w:rsidR="002360B9" w:rsidRPr="004252FC" w:rsidRDefault="002360B9" w:rsidP="006F4E0B"/>
        </w:tc>
        <w:tc>
          <w:tcPr>
            <w:tcW w:w="616" w:type="dxa"/>
          </w:tcPr>
          <w:p w14:paraId="7C1F31BC" w14:textId="77777777" w:rsidR="002360B9" w:rsidRPr="004252FC" w:rsidRDefault="002360B9" w:rsidP="006F4E0B"/>
        </w:tc>
      </w:tr>
    </w:tbl>
    <w:p w14:paraId="6B5094A2" w14:textId="77777777" w:rsidR="004F2714" w:rsidRPr="004252FC" w:rsidRDefault="004F2714" w:rsidP="00BE4543"/>
    <w:p w14:paraId="15CC6112" w14:textId="241D779A" w:rsidR="00200ACE" w:rsidRPr="004252FC" w:rsidRDefault="00200ACE" w:rsidP="00BE4543">
      <w:r w:rsidRPr="004252FC">
        <w:t xml:space="preserve">Table A2 </w:t>
      </w:r>
      <w:r w:rsidR="00612100" w:rsidRPr="004252FC">
        <w:t>–</w:t>
      </w:r>
      <w:r w:rsidRPr="004252FC">
        <w:t xml:space="preserve"> </w:t>
      </w:r>
      <w:r w:rsidR="00612100" w:rsidRPr="004252FC">
        <w:t>Example one-way sensitivity analysis tables</w:t>
      </w:r>
    </w:p>
    <w:tbl>
      <w:tblPr>
        <w:tblStyle w:val="TableGrid"/>
        <w:tblW w:w="0" w:type="auto"/>
        <w:tblLook w:val="04A0" w:firstRow="1" w:lastRow="0" w:firstColumn="1" w:lastColumn="0" w:noHBand="0" w:noVBand="1"/>
      </w:tblPr>
      <w:tblGrid>
        <w:gridCol w:w="4649"/>
        <w:gridCol w:w="4649"/>
        <w:gridCol w:w="4650"/>
      </w:tblGrid>
      <w:tr w:rsidR="002360B9" w14:paraId="7B43C00C" w14:textId="77777777" w:rsidTr="002360B9">
        <w:tc>
          <w:tcPr>
            <w:tcW w:w="4649" w:type="dxa"/>
          </w:tcPr>
          <w:p w14:paraId="74CE2844" w14:textId="752AFBF6" w:rsidR="002360B9" w:rsidRPr="004252FC" w:rsidRDefault="002360B9" w:rsidP="00BE4543">
            <w:r w:rsidRPr="004252FC">
              <w:t>SA ID</w:t>
            </w:r>
          </w:p>
        </w:tc>
        <w:tc>
          <w:tcPr>
            <w:tcW w:w="4649" w:type="dxa"/>
          </w:tcPr>
          <w:p w14:paraId="23EBA7AD" w14:textId="0C44A04A" w:rsidR="002360B9" w:rsidRPr="004252FC" w:rsidRDefault="002360B9" w:rsidP="00BE4543">
            <w:r w:rsidRPr="004252FC">
              <w:t>Parameter change</w:t>
            </w:r>
          </w:p>
        </w:tc>
        <w:tc>
          <w:tcPr>
            <w:tcW w:w="4650" w:type="dxa"/>
          </w:tcPr>
          <w:p w14:paraId="228C4BC6" w14:textId="407CB919" w:rsidR="002360B9" w:rsidRDefault="002360B9" w:rsidP="00BE4543">
            <w:r w:rsidRPr="004252FC">
              <w:t>Effect on ICER</w:t>
            </w:r>
          </w:p>
        </w:tc>
      </w:tr>
      <w:tr w:rsidR="002360B9" w14:paraId="46A7800B" w14:textId="77777777" w:rsidTr="002360B9">
        <w:tc>
          <w:tcPr>
            <w:tcW w:w="4649" w:type="dxa"/>
          </w:tcPr>
          <w:p w14:paraId="712B7362" w14:textId="0BD5CCA7" w:rsidR="002360B9" w:rsidRDefault="002360B9" w:rsidP="00BE4543">
            <w:r>
              <w:t>1</w:t>
            </w:r>
          </w:p>
        </w:tc>
        <w:tc>
          <w:tcPr>
            <w:tcW w:w="4649" w:type="dxa"/>
          </w:tcPr>
          <w:p w14:paraId="2AF66D84" w14:textId="4CAE1D9B" w:rsidR="002360B9" w:rsidRDefault="002360B9" w:rsidP="00BE4543">
            <w:r>
              <w:t>Increase costs by 10%</w:t>
            </w:r>
          </w:p>
        </w:tc>
        <w:tc>
          <w:tcPr>
            <w:tcW w:w="4650" w:type="dxa"/>
          </w:tcPr>
          <w:p w14:paraId="4AD41E9E" w14:textId="77777777" w:rsidR="002360B9" w:rsidRDefault="002360B9" w:rsidP="00BE4543"/>
        </w:tc>
      </w:tr>
      <w:tr w:rsidR="002360B9" w14:paraId="29CB321E" w14:textId="77777777" w:rsidTr="002360B9">
        <w:tc>
          <w:tcPr>
            <w:tcW w:w="4649" w:type="dxa"/>
          </w:tcPr>
          <w:p w14:paraId="22E80E60" w14:textId="6A3F21AA" w:rsidR="002360B9" w:rsidRDefault="002360B9" w:rsidP="00BE4543">
            <w:r>
              <w:t>2</w:t>
            </w:r>
          </w:p>
        </w:tc>
        <w:tc>
          <w:tcPr>
            <w:tcW w:w="4649" w:type="dxa"/>
          </w:tcPr>
          <w:p w14:paraId="3B7C2D53" w14:textId="140B34B7" w:rsidR="002360B9" w:rsidRDefault="00CE49D1" w:rsidP="00BE4543">
            <w:r>
              <w:t>Increase utilities by 10%</w:t>
            </w:r>
          </w:p>
        </w:tc>
        <w:tc>
          <w:tcPr>
            <w:tcW w:w="4650" w:type="dxa"/>
          </w:tcPr>
          <w:p w14:paraId="25E3A8B0" w14:textId="77777777" w:rsidR="002360B9" w:rsidRDefault="002360B9" w:rsidP="00BE4543"/>
        </w:tc>
      </w:tr>
      <w:tr w:rsidR="002360B9" w14:paraId="61CC3F0A" w14:textId="77777777" w:rsidTr="002360B9">
        <w:tc>
          <w:tcPr>
            <w:tcW w:w="4649" w:type="dxa"/>
          </w:tcPr>
          <w:p w14:paraId="734E7BFE" w14:textId="12FB6A13" w:rsidR="002360B9" w:rsidRDefault="002360B9" w:rsidP="00BE4543">
            <w:r>
              <w:t>3</w:t>
            </w:r>
          </w:p>
        </w:tc>
        <w:tc>
          <w:tcPr>
            <w:tcW w:w="4649" w:type="dxa"/>
          </w:tcPr>
          <w:p w14:paraId="24F7A9F9" w14:textId="32B92F87" w:rsidR="002360B9" w:rsidRDefault="00CE49D1" w:rsidP="00BE4543">
            <w:r>
              <w:t>Increase implementation cost by 10%</w:t>
            </w:r>
          </w:p>
        </w:tc>
        <w:tc>
          <w:tcPr>
            <w:tcW w:w="4650" w:type="dxa"/>
          </w:tcPr>
          <w:p w14:paraId="4C40821C" w14:textId="77777777" w:rsidR="002360B9" w:rsidRDefault="002360B9" w:rsidP="00BE4543"/>
        </w:tc>
      </w:tr>
      <w:tr w:rsidR="002360B9" w14:paraId="49B66ED5" w14:textId="77777777" w:rsidTr="002360B9">
        <w:tc>
          <w:tcPr>
            <w:tcW w:w="4649" w:type="dxa"/>
          </w:tcPr>
          <w:p w14:paraId="739B5EC9" w14:textId="056127F6" w:rsidR="002360B9" w:rsidRDefault="00CE49D1" w:rsidP="00BE4543">
            <w:r>
              <w:t>4</w:t>
            </w:r>
          </w:p>
        </w:tc>
        <w:tc>
          <w:tcPr>
            <w:tcW w:w="4649" w:type="dxa"/>
          </w:tcPr>
          <w:p w14:paraId="2A904466" w14:textId="68C37CEE" w:rsidR="002360B9" w:rsidRDefault="00CE49D1" w:rsidP="00BE4543">
            <w:r>
              <w:t>Increase uptake of asthma action plans by 10%</w:t>
            </w:r>
          </w:p>
        </w:tc>
        <w:tc>
          <w:tcPr>
            <w:tcW w:w="4650" w:type="dxa"/>
          </w:tcPr>
          <w:p w14:paraId="7B9CCECC" w14:textId="77777777" w:rsidR="002360B9" w:rsidRDefault="002360B9" w:rsidP="00BE4543"/>
        </w:tc>
      </w:tr>
    </w:tbl>
    <w:p w14:paraId="6E2D18D8" w14:textId="77777777" w:rsidR="00796E5E" w:rsidRDefault="00796E5E" w:rsidP="00BE4543"/>
    <w:bookmarkEnd w:id="0"/>
    <w:p w14:paraId="67995A21" w14:textId="77777777" w:rsidR="00924703" w:rsidRPr="00BE7421" w:rsidRDefault="00924703" w:rsidP="00BE4543"/>
    <w:sectPr w:rsidR="00924703" w:rsidRPr="00BE7421" w:rsidSect="002360B9">
      <w:pgSz w:w="16838" w:h="11906" w:orient="landscape"/>
      <w:pgMar w:top="1440" w:right="1440" w:bottom="128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7F82B" w14:textId="77777777" w:rsidR="003D64E2" w:rsidRPr="00BE7421" w:rsidRDefault="003D64E2" w:rsidP="00924703">
      <w:pPr>
        <w:spacing w:after="0" w:line="240" w:lineRule="auto"/>
      </w:pPr>
      <w:r w:rsidRPr="00BE7421">
        <w:separator/>
      </w:r>
    </w:p>
  </w:endnote>
  <w:endnote w:type="continuationSeparator" w:id="0">
    <w:p w14:paraId="34FF7EAB" w14:textId="77777777" w:rsidR="003D64E2" w:rsidRPr="00BE7421" w:rsidRDefault="003D64E2" w:rsidP="00924703">
      <w:pPr>
        <w:spacing w:after="0" w:line="240" w:lineRule="auto"/>
      </w:pPr>
      <w:r w:rsidRPr="00BE7421">
        <w:continuationSeparator/>
      </w:r>
    </w:p>
  </w:endnote>
  <w:endnote w:type="continuationNotice" w:id="1">
    <w:p w14:paraId="6D290D62" w14:textId="77777777" w:rsidR="003D64E2" w:rsidRDefault="003D64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tone Sans">
    <w:altName w:val="Stone Sans"/>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467095"/>
      <w:docPartObj>
        <w:docPartGallery w:val="Page Numbers (Bottom of Page)"/>
        <w:docPartUnique/>
      </w:docPartObj>
    </w:sdtPr>
    <w:sdtEndPr/>
    <w:sdtContent>
      <w:p w14:paraId="392FE6CC" w14:textId="00952BF6" w:rsidR="00924703" w:rsidRPr="00BE7421" w:rsidRDefault="00924703" w:rsidP="0008610C">
        <w:pPr>
          <w:pStyle w:val="Footer"/>
          <w:pBdr>
            <w:top w:val="single" w:sz="4" w:space="1" w:color="D9D9D9" w:themeColor="background1" w:themeShade="D9"/>
          </w:pBdr>
          <w:rPr>
            <w:b/>
            <w:bCs/>
          </w:rPr>
        </w:pPr>
        <w:r w:rsidRPr="00BE7421">
          <w:fldChar w:fldCharType="begin"/>
        </w:r>
        <w:r w:rsidRPr="00BE7421">
          <w:instrText xml:space="preserve"> PAGE   \* MERGEFORMAT </w:instrText>
        </w:r>
        <w:r w:rsidRPr="00BE7421">
          <w:fldChar w:fldCharType="separate"/>
        </w:r>
        <w:r w:rsidRPr="00BE7421">
          <w:t>10</w:t>
        </w:r>
        <w:r w:rsidRPr="00BE7421">
          <w:fldChar w:fldCharType="end"/>
        </w:r>
        <w:r w:rsidRPr="00BE7421">
          <w:t xml:space="preserve"> </w:t>
        </w:r>
        <w:sdt>
          <w:sdtPr>
            <w:id w:val="-1810158155"/>
            <w:docPartObj>
              <w:docPartGallery w:val="Page Numbers (Bottom of Page)"/>
              <w:docPartUnique/>
            </w:docPartObj>
          </w:sdtPr>
          <w:sdtEndPr>
            <w:rPr>
              <w:color w:val="7F7F7F" w:themeColor="background1" w:themeShade="7F"/>
              <w:spacing w:val="60"/>
            </w:rPr>
          </w:sdtEndPr>
          <w:sdtContent>
            <w:r w:rsidRPr="00BE7421">
              <w:t>|</w:t>
            </w:r>
            <w:r w:rsidR="00E00E57">
              <w:rPr>
                <w:color w:val="7F7F7F" w:themeColor="background1" w:themeShade="7F"/>
                <w:spacing w:val="34"/>
              </w:rPr>
              <w:t>IMP</w:t>
            </w:r>
            <w:r w:rsidR="00E00E57">
              <w:rPr>
                <w:color w:val="7F7F7F" w:themeColor="background1" w:themeShade="7F"/>
                <w:spacing w:val="34"/>
                <w:vertAlign w:val="superscript"/>
              </w:rPr>
              <w:t>2</w:t>
            </w:r>
            <w:r w:rsidR="00E00E57">
              <w:rPr>
                <w:color w:val="7F7F7F" w:themeColor="background1" w:themeShade="7F"/>
                <w:spacing w:val="34"/>
              </w:rPr>
              <w:t>ART PG5 HEAP</w:t>
            </w:r>
            <w:r w:rsidRPr="00BE7421">
              <w:rPr>
                <w:color w:val="7F7F7F" w:themeColor="background1" w:themeShade="7F"/>
                <w:spacing w:val="34"/>
              </w:rPr>
              <w:t xml:space="preserve">, version </w:t>
            </w:r>
            <w:r w:rsidR="00443309">
              <w:rPr>
                <w:color w:val="7F7F7F" w:themeColor="background1" w:themeShade="7F"/>
                <w:spacing w:val="34"/>
              </w:rPr>
              <w:t>1.</w:t>
            </w:r>
            <w:r w:rsidR="006E4504">
              <w:rPr>
                <w:color w:val="7F7F7F" w:themeColor="background1" w:themeShade="7F"/>
                <w:spacing w:val="34"/>
              </w:rPr>
              <w:t>3</w:t>
            </w:r>
            <w:r w:rsidRPr="00BE7421">
              <w:rPr>
                <w:color w:val="7F7F7F" w:themeColor="background1" w:themeShade="7F"/>
                <w:spacing w:val="34"/>
              </w:rPr>
              <w:t>, Date</w:t>
            </w:r>
            <w:r w:rsidR="006E4504">
              <w:rPr>
                <w:color w:val="7F7F7F" w:themeColor="background1" w:themeShade="7F"/>
                <w:spacing w:val="34"/>
              </w:rPr>
              <w:t xml:space="preserve"> 12.12.2025</w:t>
            </w:r>
          </w:sdtContent>
        </w:sdt>
      </w:p>
      <w:p w14:paraId="7DB5F8F9" w14:textId="77777777" w:rsidR="00924703" w:rsidRPr="00BE7421" w:rsidRDefault="00924703" w:rsidP="0008610C">
        <w:pPr>
          <w:pStyle w:val="Footer"/>
        </w:pPr>
      </w:p>
      <w:p w14:paraId="491D52A1" w14:textId="77777777" w:rsidR="00924703" w:rsidRPr="00BE7421" w:rsidRDefault="003D64E2">
        <w:pPr>
          <w:pStyle w:val="Footer"/>
        </w:pPr>
      </w:p>
    </w:sdtContent>
  </w:sdt>
  <w:p w14:paraId="04F7D32B" w14:textId="77777777" w:rsidR="00924703" w:rsidRPr="00BE7421" w:rsidRDefault="00924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0EBAC" w14:textId="77777777" w:rsidR="003D64E2" w:rsidRPr="00BE7421" w:rsidRDefault="003D64E2" w:rsidP="00924703">
      <w:pPr>
        <w:spacing w:after="0" w:line="240" w:lineRule="auto"/>
      </w:pPr>
      <w:r w:rsidRPr="00BE7421">
        <w:separator/>
      </w:r>
    </w:p>
  </w:footnote>
  <w:footnote w:type="continuationSeparator" w:id="0">
    <w:p w14:paraId="1E418A97" w14:textId="77777777" w:rsidR="003D64E2" w:rsidRPr="00BE7421" w:rsidRDefault="003D64E2" w:rsidP="00924703">
      <w:pPr>
        <w:spacing w:after="0" w:line="240" w:lineRule="auto"/>
      </w:pPr>
      <w:r w:rsidRPr="00BE7421">
        <w:continuationSeparator/>
      </w:r>
    </w:p>
  </w:footnote>
  <w:footnote w:type="continuationNotice" w:id="1">
    <w:p w14:paraId="51C99503" w14:textId="77777777" w:rsidR="003D64E2" w:rsidRDefault="003D64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B67"/>
    <w:multiLevelType w:val="hybridMultilevel"/>
    <w:tmpl w:val="F59607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1A3596"/>
    <w:multiLevelType w:val="multilevel"/>
    <w:tmpl w:val="113A4DC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B6325B1"/>
    <w:multiLevelType w:val="hybridMultilevel"/>
    <w:tmpl w:val="726E478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B2159"/>
    <w:multiLevelType w:val="hybridMultilevel"/>
    <w:tmpl w:val="32D0A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865C0E"/>
    <w:multiLevelType w:val="multilevel"/>
    <w:tmpl w:val="B4D4D23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4311FB"/>
    <w:multiLevelType w:val="multilevel"/>
    <w:tmpl w:val="1CF68DC2"/>
    <w:lvl w:ilvl="0">
      <w:start w:val="4"/>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17B420D"/>
    <w:multiLevelType w:val="hybridMultilevel"/>
    <w:tmpl w:val="83B8C9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A52153"/>
    <w:multiLevelType w:val="multilevel"/>
    <w:tmpl w:val="4C525F6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9672DAE"/>
    <w:multiLevelType w:val="multilevel"/>
    <w:tmpl w:val="4C22078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4A0560E5"/>
    <w:multiLevelType w:val="hybridMultilevel"/>
    <w:tmpl w:val="18C0B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9D607D"/>
    <w:multiLevelType w:val="hybridMultilevel"/>
    <w:tmpl w:val="21C03B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4C1BEB"/>
    <w:multiLevelType w:val="hybridMultilevel"/>
    <w:tmpl w:val="7084E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327478"/>
    <w:multiLevelType w:val="hybridMultilevel"/>
    <w:tmpl w:val="C8BA3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6A15ED"/>
    <w:multiLevelType w:val="multilevel"/>
    <w:tmpl w:val="B204D96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672F3820"/>
    <w:multiLevelType w:val="hybridMultilevel"/>
    <w:tmpl w:val="7F4AD770"/>
    <w:lvl w:ilvl="0" w:tplc="234C6F3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EB0219"/>
    <w:multiLevelType w:val="hybridMultilevel"/>
    <w:tmpl w:val="590C9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B0000C"/>
    <w:multiLevelType w:val="multilevel"/>
    <w:tmpl w:val="E69EEA2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A457D55"/>
    <w:multiLevelType w:val="hybridMultilevel"/>
    <w:tmpl w:val="0CA0B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617A0A"/>
    <w:multiLevelType w:val="hybridMultilevel"/>
    <w:tmpl w:val="34F86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106CEB"/>
    <w:multiLevelType w:val="hybridMultilevel"/>
    <w:tmpl w:val="9F7E2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7"/>
  </w:num>
  <w:num w:numId="4">
    <w:abstractNumId w:val="6"/>
  </w:num>
  <w:num w:numId="5">
    <w:abstractNumId w:val="11"/>
  </w:num>
  <w:num w:numId="6">
    <w:abstractNumId w:val="14"/>
  </w:num>
  <w:num w:numId="7">
    <w:abstractNumId w:val="12"/>
  </w:num>
  <w:num w:numId="8">
    <w:abstractNumId w:val="2"/>
  </w:num>
  <w:num w:numId="9">
    <w:abstractNumId w:val="1"/>
  </w:num>
  <w:num w:numId="10">
    <w:abstractNumId w:val="5"/>
  </w:num>
  <w:num w:numId="11">
    <w:abstractNumId w:val="4"/>
  </w:num>
  <w:num w:numId="12">
    <w:abstractNumId w:val="13"/>
  </w:num>
  <w:num w:numId="13">
    <w:abstractNumId w:val="16"/>
  </w:num>
  <w:num w:numId="14">
    <w:abstractNumId w:val="7"/>
  </w:num>
  <w:num w:numId="15">
    <w:abstractNumId w:val="8"/>
  </w:num>
  <w:num w:numId="16">
    <w:abstractNumId w:val="18"/>
  </w:num>
  <w:num w:numId="17">
    <w:abstractNumId w:val="19"/>
  </w:num>
  <w:num w:numId="18">
    <w:abstractNumId w:val="15"/>
  </w:num>
  <w:num w:numId="19">
    <w:abstractNumId w:val="10"/>
  </w:num>
  <w:num w:numId="2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924703"/>
    <w:rsid w:val="00000491"/>
    <w:rsid w:val="00000BE3"/>
    <w:rsid w:val="00011F40"/>
    <w:rsid w:val="00013460"/>
    <w:rsid w:val="000178C3"/>
    <w:rsid w:val="0002651C"/>
    <w:rsid w:val="00031722"/>
    <w:rsid w:val="00033C6A"/>
    <w:rsid w:val="00046446"/>
    <w:rsid w:val="0004781E"/>
    <w:rsid w:val="00053C04"/>
    <w:rsid w:val="00057EE1"/>
    <w:rsid w:val="0008610C"/>
    <w:rsid w:val="00087FD6"/>
    <w:rsid w:val="000A1C64"/>
    <w:rsid w:val="000A45DF"/>
    <w:rsid w:val="000C2CB7"/>
    <w:rsid w:val="000C56FD"/>
    <w:rsid w:val="000F3F89"/>
    <w:rsid w:val="001112F4"/>
    <w:rsid w:val="0012136A"/>
    <w:rsid w:val="0015052B"/>
    <w:rsid w:val="00157664"/>
    <w:rsid w:val="00157AE0"/>
    <w:rsid w:val="001611B5"/>
    <w:rsid w:val="00162E95"/>
    <w:rsid w:val="00164B10"/>
    <w:rsid w:val="00170F4F"/>
    <w:rsid w:val="0019796E"/>
    <w:rsid w:val="001A4945"/>
    <w:rsid w:val="001B2345"/>
    <w:rsid w:val="001B275B"/>
    <w:rsid w:val="001C1F02"/>
    <w:rsid w:val="001C7C92"/>
    <w:rsid w:val="001D7F99"/>
    <w:rsid w:val="001E1016"/>
    <w:rsid w:val="00200ACE"/>
    <w:rsid w:val="00217C5D"/>
    <w:rsid w:val="00217F54"/>
    <w:rsid w:val="002258AD"/>
    <w:rsid w:val="00231565"/>
    <w:rsid w:val="0023254C"/>
    <w:rsid w:val="002352EC"/>
    <w:rsid w:val="002360B9"/>
    <w:rsid w:val="00237F92"/>
    <w:rsid w:val="00244580"/>
    <w:rsid w:val="002463D7"/>
    <w:rsid w:val="00253912"/>
    <w:rsid w:val="00254A02"/>
    <w:rsid w:val="002612F8"/>
    <w:rsid w:val="00275DA5"/>
    <w:rsid w:val="00280F7C"/>
    <w:rsid w:val="002903A4"/>
    <w:rsid w:val="00292AAA"/>
    <w:rsid w:val="00295940"/>
    <w:rsid w:val="002A1F1F"/>
    <w:rsid w:val="002A240F"/>
    <w:rsid w:val="002A2D05"/>
    <w:rsid w:val="002A76B9"/>
    <w:rsid w:val="002B59B4"/>
    <w:rsid w:val="002C0A7E"/>
    <w:rsid w:val="002C5FFB"/>
    <w:rsid w:val="002D1012"/>
    <w:rsid w:val="002F15AB"/>
    <w:rsid w:val="002F3ACF"/>
    <w:rsid w:val="00315329"/>
    <w:rsid w:val="00315E8E"/>
    <w:rsid w:val="00326936"/>
    <w:rsid w:val="00334039"/>
    <w:rsid w:val="00334D07"/>
    <w:rsid w:val="003431C0"/>
    <w:rsid w:val="00353314"/>
    <w:rsid w:val="0036141A"/>
    <w:rsid w:val="003639C4"/>
    <w:rsid w:val="0036407A"/>
    <w:rsid w:val="0036519B"/>
    <w:rsid w:val="00375223"/>
    <w:rsid w:val="003767C8"/>
    <w:rsid w:val="00377549"/>
    <w:rsid w:val="00377770"/>
    <w:rsid w:val="003850A1"/>
    <w:rsid w:val="003928AF"/>
    <w:rsid w:val="003A7C2A"/>
    <w:rsid w:val="003B3E59"/>
    <w:rsid w:val="003C3D40"/>
    <w:rsid w:val="003C4D34"/>
    <w:rsid w:val="003D0AFF"/>
    <w:rsid w:val="003D64E2"/>
    <w:rsid w:val="003D6A7E"/>
    <w:rsid w:val="003E0197"/>
    <w:rsid w:val="003F1EC9"/>
    <w:rsid w:val="003F77C6"/>
    <w:rsid w:val="00405B34"/>
    <w:rsid w:val="00417271"/>
    <w:rsid w:val="004252FC"/>
    <w:rsid w:val="00435C3E"/>
    <w:rsid w:val="00443309"/>
    <w:rsid w:val="00445FFE"/>
    <w:rsid w:val="0045188A"/>
    <w:rsid w:val="004738EB"/>
    <w:rsid w:val="00474232"/>
    <w:rsid w:val="00480A51"/>
    <w:rsid w:val="004942AA"/>
    <w:rsid w:val="004961B1"/>
    <w:rsid w:val="004965F0"/>
    <w:rsid w:val="00497D3C"/>
    <w:rsid w:val="004A1FA7"/>
    <w:rsid w:val="004A7064"/>
    <w:rsid w:val="004C772C"/>
    <w:rsid w:val="004D436A"/>
    <w:rsid w:val="004D5C43"/>
    <w:rsid w:val="004E63BD"/>
    <w:rsid w:val="004F2714"/>
    <w:rsid w:val="00505180"/>
    <w:rsid w:val="00505AF0"/>
    <w:rsid w:val="00514616"/>
    <w:rsid w:val="005214B9"/>
    <w:rsid w:val="005218B6"/>
    <w:rsid w:val="005315A8"/>
    <w:rsid w:val="00546520"/>
    <w:rsid w:val="005478CF"/>
    <w:rsid w:val="00556B7E"/>
    <w:rsid w:val="005603F0"/>
    <w:rsid w:val="00562BFA"/>
    <w:rsid w:val="005643FB"/>
    <w:rsid w:val="0057323B"/>
    <w:rsid w:val="00576937"/>
    <w:rsid w:val="00576D45"/>
    <w:rsid w:val="00576E7A"/>
    <w:rsid w:val="0058222A"/>
    <w:rsid w:val="00585372"/>
    <w:rsid w:val="0058650D"/>
    <w:rsid w:val="00586A28"/>
    <w:rsid w:val="0059228A"/>
    <w:rsid w:val="005B74B4"/>
    <w:rsid w:val="005C5029"/>
    <w:rsid w:val="005C66D6"/>
    <w:rsid w:val="005C722E"/>
    <w:rsid w:val="005E02FD"/>
    <w:rsid w:val="00601026"/>
    <w:rsid w:val="00612100"/>
    <w:rsid w:val="00621EFC"/>
    <w:rsid w:val="00625771"/>
    <w:rsid w:val="00644501"/>
    <w:rsid w:val="0066646D"/>
    <w:rsid w:val="00672413"/>
    <w:rsid w:val="006803E6"/>
    <w:rsid w:val="00682FE7"/>
    <w:rsid w:val="00691296"/>
    <w:rsid w:val="006B244C"/>
    <w:rsid w:val="006B430F"/>
    <w:rsid w:val="006B7BC2"/>
    <w:rsid w:val="006D3706"/>
    <w:rsid w:val="006D3E68"/>
    <w:rsid w:val="006D48E6"/>
    <w:rsid w:val="006D6237"/>
    <w:rsid w:val="006E4504"/>
    <w:rsid w:val="006F4E0B"/>
    <w:rsid w:val="00703D1C"/>
    <w:rsid w:val="0071468E"/>
    <w:rsid w:val="00723797"/>
    <w:rsid w:val="00734761"/>
    <w:rsid w:val="007409FF"/>
    <w:rsid w:val="007419B4"/>
    <w:rsid w:val="00745ECB"/>
    <w:rsid w:val="007477FC"/>
    <w:rsid w:val="007506FE"/>
    <w:rsid w:val="00751A52"/>
    <w:rsid w:val="00754695"/>
    <w:rsid w:val="00755998"/>
    <w:rsid w:val="007726AE"/>
    <w:rsid w:val="0077554C"/>
    <w:rsid w:val="0078599B"/>
    <w:rsid w:val="007920A1"/>
    <w:rsid w:val="00795F59"/>
    <w:rsid w:val="00796E5E"/>
    <w:rsid w:val="007A229C"/>
    <w:rsid w:val="007A24DE"/>
    <w:rsid w:val="007A4A68"/>
    <w:rsid w:val="007B2F63"/>
    <w:rsid w:val="007B7EF8"/>
    <w:rsid w:val="007C1425"/>
    <w:rsid w:val="007C6015"/>
    <w:rsid w:val="007D0F3C"/>
    <w:rsid w:val="007D6517"/>
    <w:rsid w:val="007E360B"/>
    <w:rsid w:val="007E6974"/>
    <w:rsid w:val="007F69F0"/>
    <w:rsid w:val="007F727A"/>
    <w:rsid w:val="00807CF9"/>
    <w:rsid w:val="008107F4"/>
    <w:rsid w:val="00822E27"/>
    <w:rsid w:val="0082539B"/>
    <w:rsid w:val="0083650E"/>
    <w:rsid w:val="008403F8"/>
    <w:rsid w:val="00840B76"/>
    <w:rsid w:val="00840FE1"/>
    <w:rsid w:val="00841BB5"/>
    <w:rsid w:val="00856548"/>
    <w:rsid w:val="00856699"/>
    <w:rsid w:val="00860C2E"/>
    <w:rsid w:val="00865A23"/>
    <w:rsid w:val="00884B78"/>
    <w:rsid w:val="0088744C"/>
    <w:rsid w:val="00892DF7"/>
    <w:rsid w:val="008C0E11"/>
    <w:rsid w:val="008D6584"/>
    <w:rsid w:val="008F2268"/>
    <w:rsid w:val="008F5794"/>
    <w:rsid w:val="00906CA5"/>
    <w:rsid w:val="0091303B"/>
    <w:rsid w:val="00920437"/>
    <w:rsid w:val="00924703"/>
    <w:rsid w:val="00931C27"/>
    <w:rsid w:val="00935609"/>
    <w:rsid w:val="00935D3C"/>
    <w:rsid w:val="009502B9"/>
    <w:rsid w:val="00953CFD"/>
    <w:rsid w:val="009609B2"/>
    <w:rsid w:val="00971A11"/>
    <w:rsid w:val="0097692B"/>
    <w:rsid w:val="009851D1"/>
    <w:rsid w:val="00995878"/>
    <w:rsid w:val="009B22BD"/>
    <w:rsid w:val="009B3FDF"/>
    <w:rsid w:val="009B4AAB"/>
    <w:rsid w:val="009D38A5"/>
    <w:rsid w:val="009E220D"/>
    <w:rsid w:val="009F6ABC"/>
    <w:rsid w:val="009F7B99"/>
    <w:rsid w:val="00A13E05"/>
    <w:rsid w:val="00A1797C"/>
    <w:rsid w:val="00A21E3B"/>
    <w:rsid w:val="00A261E0"/>
    <w:rsid w:val="00A27772"/>
    <w:rsid w:val="00A3185C"/>
    <w:rsid w:val="00A3351F"/>
    <w:rsid w:val="00A3454F"/>
    <w:rsid w:val="00A3528C"/>
    <w:rsid w:val="00A36965"/>
    <w:rsid w:val="00A57190"/>
    <w:rsid w:val="00A609F3"/>
    <w:rsid w:val="00A61D0F"/>
    <w:rsid w:val="00A64A83"/>
    <w:rsid w:val="00A77F4B"/>
    <w:rsid w:val="00A86589"/>
    <w:rsid w:val="00A90BF7"/>
    <w:rsid w:val="00A94EC8"/>
    <w:rsid w:val="00A95B30"/>
    <w:rsid w:val="00A97455"/>
    <w:rsid w:val="00A979E3"/>
    <w:rsid w:val="00AA0246"/>
    <w:rsid w:val="00AA1B26"/>
    <w:rsid w:val="00AA575B"/>
    <w:rsid w:val="00AA5B79"/>
    <w:rsid w:val="00AB5DB8"/>
    <w:rsid w:val="00AC161D"/>
    <w:rsid w:val="00AD01D4"/>
    <w:rsid w:val="00AD0661"/>
    <w:rsid w:val="00AD0B97"/>
    <w:rsid w:val="00AD4EC9"/>
    <w:rsid w:val="00AF180D"/>
    <w:rsid w:val="00AF1D99"/>
    <w:rsid w:val="00AF7879"/>
    <w:rsid w:val="00B04F94"/>
    <w:rsid w:val="00B151DA"/>
    <w:rsid w:val="00B210F1"/>
    <w:rsid w:val="00B2430D"/>
    <w:rsid w:val="00B37B70"/>
    <w:rsid w:val="00B42B40"/>
    <w:rsid w:val="00B44460"/>
    <w:rsid w:val="00B52B5F"/>
    <w:rsid w:val="00B55182"/>
    <w:rsid w:val="00B65068"/>
    <w:rsid w:val="00B70615"/>
    <w:rsid w:val="00B70C34"/>
    <w:rsid w:val="00B720A4"/>
    <w:rsid w:val="00B81C27"/>
    <w:rsid w:val="00B824ED"/>
    <w:rsid w:val="00B8477F"/>
    <w:rsid w:val="00B851B4"/>
    <w:rsid w:val="00B960A4"/>
    <w:rsid w:val="00BB1470"/>
    <w:rsid w:val="00BB5FD4"/>
    <w:rsid w:val="00BC572F"/>
    <w:rsid w:val="00BE21A8"/>
    <w:rsid w:val="00BE4543"/>
    <w:rsid w:val="00BE495A"/>
    <w:rsid w:val="00BE7421"/>
    <w:rsid w:val="00BF073D"/>
    <w:rsid w:val="00BF5E21"/>
    <w:rsid w:val="00BF6990"/>
    <w:rsid w:val="00C107B8"/>
    <w:rsid w:val="00C22E1A"/>
    <w:rsid w:val="00C31B36"/>
    <w:rsid w:val="00C4028B"/>
    <w:rsid w:val="00C47E9F"/>
    <w:rsid w:val="00C50647"/>
    <w:rsid w:val="00C50C78"/>
    <w:rsid w:val="00C72E72"/>
    <w:rsid w:val="00C73DAA"/>
    <w:rsid w:val="00C7415A"/>
    <w:rsid w:val="00C741ED"/>
    <w:rsid w:val="00C7462E"/>
    <w:rsid w:val="00C94C83"/>
    <w:rsid w:val="00CC16F5"/>
    <w:rsid w:val="00CC4B04"/>
    <w:rsid w:val="00CD5A7D"/>
    <w:rsid w:val="00CE485B"/>
    <w:rsid w:val="00CE49D1"/>
    <w:rsid w:val="00D06A57"/>
    <w:rsid w:val="00D10511"/>
    <w:rsid w:val="00D10663"/>
    <w:rsid w:val="00D140E1"/>
    <w:rsid w:val="00D206F3"/>
    <w:rsid w:val="00D23C7C"/>
    <w:rsid w:val="00D30159"/>
    <w:rsid w:val="00D36BE2"/>
    <w:rsid w:val="00D46FCB"/>
    <w:rsid w:val="00D61202"/>
    <w:rsid w:val="00D62F49"/>
    <w:rsid w:val="00D7533C"/>
    <w:rsid w:val="00D774AB"/>
    <w:rsid w:val="00D84502"/>
    <w:rsid w:val="00D85215"/>
    <w:rsid w:val="00D9475E"/>
    <w:rsid w:val="00D94C95"/>
    <w:rsid w:val="00DA416D"/>
    <w:rsid w:val="00DB00AF"/>
    <w:rsid w:val="00DB1108"/>
    <w:rsid w:val="00DB127D"/>
    <w:rsid w:val="00DC3D0C"/>
    <w:rsid w:val="00DC4B25"/>
    <w:rsid w:val="00DC7E4B"/>
    <w:rsid w:val="00DD1600"/>
    <w:rsid w:val="00DE0024"/>
    <w:rsid w:val="00DE6143"/>
    <w:rsid w:val="00DE621B"/>
    <w:rsid w:val="00DE67CE"/>
    <w:rsid w:val="00E00E57"/>
    <w:rsid w:val="00E234DE"/>
    <w:rsid w:val="00E30B37"/>
    <w:rsid w:val="00E30FE6"/>
    <w:rsid w:val="00E37C5A"/>
    <w:rsid w:val="00E40311"/>
    <w:rsid w:val="00E50D68"/>
    <w:rsid w:val="00E55910"/>
    <w:rsid w:val="00E73594"/>
    <w:rsid w:val="00E76F96"/>
    <w:rsid w:val="00E87979"/>
    <w:rsid w:val="00E9455D"/>
    <w:rsid w:val="00EA01B6"/>
    <w:rsid w:val="00EC1ACC"/>
    <w:rsid w:val="00EC56B9"/>
    <w:rsid w:val="00ED4DCB"/>
    <w:rsid w:val="00EE3F6D"/>
    <w:rsid w:val="00F01D05"/>
    <w:rsid w:val="00F04F6A"/>
    <w:rsid w:val="00F148E2"/>
    <w:rsid w:val="00F23DDB"/>
    <w:rsid w:val="00F3404A"/>
    <w:rsid w:val="00F3529A"/>
    <w:rsid w:val="00F3567B"/>
    <w:rsid w:val="00F50840"/>
    <w:rsid w:val="00F53B60"/>
    <w:rsid w:val="00F645C2"/>
    <w:rsid w:val="00F66B30"/>
    <w:rsid w:val="00F828E4"/>
    <w:rsid w:val="00FA4042"/>
    <w:rsid w:val="00FB260C"/>
    <w:rsid w:val="00FB6614"/>
    <w:rsid w:val="00FC4DC1"/>
    <w:rsid w:val="00FC5549"/>
    <w:rsid w:val="00FC7AE9"/>
    <w:rsid w:val="00FD0275"/>
    <w:rsid w:val="00FD3478"/>
    <w:rsid w:val="00FE2B96"/>
    <w:rsid w:val="00FE2F15"/>
    <w:rsid w:val="00FE4645"/>
    <w:rsid w:val="00FF2811"/>
    <w:rsid w:val="020101E3"/>
    <w:rsid w:val="02BB2C02"/>
    <w:rsid w:val="031AE4FA"/>
    <w:rsid w:val="04CB0A63"/>
    <w:rsid w:val="04FC7ADC"/>
    <w:rsid w:val="07918A1C"/>
    <w:rsid w:val="0A0342F3"/>
    <w:rsid w:val="0D403648"/>
    <w:rsid w:val="11967365"/>
    <w:rsid w:val="12FD562D"/>
    <w:rsid w:val="157E3804"/>
    <w:rsid w:val="16D9DAB5"/>
    <w:rsid w:val="18153A5D"/>
    <w:rsid w:val="199BBCCA"/>
    <w:rsid w:val="1A5D9701"/>
    <w:rsid w:val="1C3C2C86"/>
    <w:rsid w:val="1F458FFF"/>
    <w:rsid w:val="1FBF1813"/>
    <w:rsid w:val="21BC27D3"/>
    <w:rsid w:val="2572F223"/>
    <w:rsid w:val="25FADBA6"/>
    <w:rsid w:val="26838D69"/>
    <w:rsid w:val="2945B6E7"/>
    <w:rsid w:val="297479E9"/>
    <w:rsid w:val="2B4BBFE8"/>
    <w:rsid w:val="2BE11A71"/>
    <w:rsid w:val="2CC39EDA"/>
    <w:rsid w:val="2D589935"/>
    <w:rsid w:val="2FA53656"/>
    <w:rsid w:val="2FA6C048"/>
    <w:rsid w:val="301B9F30"/>
    <w:rsid w:val="3078BC95"/>
    <w:rsid w:val="3236B5A7"/>
    <w:rsid w:val="3564113F"/>
    <w:rsid w:val="387CC682"/>
    <w:rsid w:val="38EFAA6A"/>
    <w:rsid w:val="3AC96F08"/>
    <w:rsid w:val="3BB9CBA3"/>
    <w:rsid w:val="3C659D1D"/>
    <w:rsid w:val="3D9EA246"/>
    <w:rsid w:val="3E2D72B7"/>
    <w:rsid w:val="4091A2CB"/>
    <w:rsid w:val="418DB88D"/>
    <w:rsid w:val="441D51F1"/>
    <w:rsid w:val="44526C17"/>
    <w:rsid w:val="45CABDB5"/>
    <w:rsid w:val="4612E654"/>
    <w:rsid w:val="4796E06C"/>
    <w:rsid w:val="48FEDA31"/>
    <w:rsid w:val="4934D13C"/>
    <w:rsid w:val="4D2544CE"/>
    <w:rsid w:val="513D0451"/>
    <w:rsid w:val="525CFB5C"/>
    <w:rsid w:val="543727CA"/>
    <w:rsid w:val="583CBAD7"/>
    <w:rsid w:val="5890E42A"/>
    <w:rsid w:val="5D8F1F21"/>
    <w:rsid w:val="5E87F565"/>
    <w:rsid w:val="5E981C3C"/>
    <w:rsid w:val="5F033DC7"/>
    <w:rsid w:val="600E4949"/>
    <w:rsid w:val="6283AADD"/>
    <w:rsid w:val="63906428"/>
    <w:rsid w:val="64285AB4"/>
    <w:rsid w:val="65D9F121"/>
    <w:rsid w:val="66AE4BA3"/>
    <w:rsid w:val="69F19607"/>
    <w:rsid w:val="6E7E8EF7"/>
    <w:rsid w:val="6F73A64B"/>
    <w:rsid w:val="7239472A"/>
    <w:rsid w:val="72B087B3"/>
    <w:rsid w:val="757368D5"/>
    <w:rsid w:val="75A3F815"/>
    <w:rsid w:val="78271C72"/>
    <w:rsid w:val="79A31CCA"/>
    <w:rsid w:val="7B93D27A"/>
    <w:rsid w:val="7F350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2B3EA7"/>
  <w15:chartTrackingRefBased/>
  <w15:docId w15:val="{22ED02DB-BAC0-470E-BC3F-161F1A34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703"/>
    <w:pPr>
      <w:spacing w:after="200" w:line="276" w:lineRule="auto"/>
      <w:jc w:val="both"/>
    </w:pPr>
    <w:rPr>
      <w:rFonts w:ascii="Calibri" w:eastAsia="Times New Roman" w:hAnsi="Calibri" w:cs="Times New Roman"/>
      <w:kern w:val="0"/>
      <w:lang w:eastAsia="en-GB"/>
      <w14:ligatures w14:val="none"/>
    </w:rPr>
  </w:style>
  <w:style w:type="paragraph" w:styleId="Heading1">
    <w:name w:val="heading 1"/>
    <w:basedOn w:val="Normal"/>
    <w:next w:val="Normal"/>
    <w:link w:val="Heading1Char"/>
    <w:uiPriority w:val="9"/>
    <w:qFormat/>
    <w:rsid w:val="00FA4042"/>
    <w:pPr>
      <w:keepNext/>
      <w:keepLines/>
      <w:spacing w:before="360" w:after="80"/>
      <w:outlineLvl w:val="0"/>
    </w:pPr>
    <w:rPr>
      <w:rFonts w:asciiTheme="majorHAnsi" w:eastAsiaTheme="majorEastAsia" w:hAnsiTheme="majorHAnsi"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E37C5A"/>
    <w:pPr>
      <w:keepNext/>
      <w:keepLines/>
      <w:spacing w:before="160" w:after="80"/>
      <w:outlineLvl w:val="1"/>
    </w:pPr>
    <w:rPr>
      <w:rFonts w:asciiTheme="majorHAnsi" w:eastAsiaTheme="majorEastAsia" w:hAnsiTheme="majorHAnsi" w:cstheme="majorBidi"/>
      <w:b/>
      <w:color w:val="0F4761" w:themeColor="accent1" w:themeShade="BF"/>
      <w:sz w:val="28"/>
      <w:szCs w:val="32"/>
    </w:rPr>
  </w:style>
  <w:style w:type="paragraph" w:styleId="Heading3">
    <w:name w:val="heading 3"/>
    <w:basedOn w:val="Normal"/>
    <w:next w:val="Normal"/>
    <w:link w:val="Heading3Char"/>
    <w:uiPriority w:val="9"/>
    <w:unhideWhenUsed/>
    <w:qFormat/>
    <w:rsid w:val="009247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247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7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7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7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7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7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042"/>
    <w:rPr>
      <w:rFonts w:asciiTheme="majorHAnsi" w:eastAsiaTheme="majorEastAsia" w:hAnsiTheme="majorHAnsi" w:cstheme="majorBidi"/>
      <w:b/>
      <w:color w:val="0F4761" w:themeColor="accent1" w:themeShade="BF"/>
      <w:kern w:val="0"/>
      <w:sz w:val="40"/>
      <w:szCs w:val="40"/>
      <w:lang w:eastAsia="en-GB"/>
      <w14:ligatures w14:val="none"/>
    </w:rPr>
  </w:style>
  <w:style w:type="character" w:customStyle="1" w:styleId="Heading2Char">
    <w:name w:val="Heading 2 Char"/>
    <w:basedOn w:val="DefaultParagraphFont"/>
    <w:link w:val="Heading2"/>
    <w:uiPriority w:val="9"/>
    <w:rsid w:val="00E37C5A"/>
    <w:rPr>
      <w:rFonts w:asciiTheme="majorHAnsi" w:eastAsiaTheme="majorEastAsia" w:hAnsiTheme="majorHAnsi" w:cstheme="majorBidi"/>
      <w:b/>
      <w:color w:val="0F4761" w:themeColor="accent1" w:themeShade="BF"/>
      <w:kern w:val="0"/>
      <w:sz w:val="28"/>
      <w:szCs w:val="32"/>
      <w:lang w:eastAsia="en-GB"/>
      <w14:ligatures w14:val="none"/>
    </w:rPr>
  </w:style>
  <w:style w:type="character" w:customStyle="1" w:styleId="Heading3Char">
    <w:name w:val="Heading 3 Char"/>
    <w:basedOn w:val="DefaultParagraphFont"/>
    <w:link w:val="Heading3"/>
    <w:uiPriority w:val="9"/>
    <w:rsid w:val="009247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247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7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703"/>
    <w:rPr>
      <w:rFonts w:eastAsiaTheme="majorEastAsia" w:cstheme="majorBidi"/>
      <w:color w:val="272727" w:themeColor="text1" w:themeTint="D8"/>
    </w:rPr>
  </w:style>
  <w:style w:type="paragraph" w:styleId="Title">
    <w:name w:val="Title"/>
    <w:basedOn w:val="Normal"/>
    <w:next w:val="Normal"/>
    <w:link w:val="TitleChar"/>
    <w:uiPriority w:val="10"/>
    <w:qFormat/>
    <w:rsid w:val="00924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7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703"/>
    <w:pPr>
      <w:spacing w:before="160"/>
      <w:jc w:val="center"/>
    </w:pPr>
    <w:rPr>
      <w:i/>
      <w:iCs/>
      <w:color w:val="404040" w:themeColor="text1" w:themeTint="BF"/>
    </w:rPr>
  </w:style>
  <w:style w:type="character" w:customStyle="1" w:styleId="QuoteChar">
    <w:name w:val="Quote Char"/>
    <w:basedOn w:val="DefaultParagraphFont"/>
    <w:link w:val="Quote"/>
    <w:uiPriority w:val="29"/>
    <w:rsid w:val="00924703"/>
    <w:rPr>
      <w:i/>
      <w:iCs/>
      <w:color w:val="404040" w:themeColor="text1" w:themeTint="BF"/>
    </w:rPr>
  </w:style>
  <w:style w:type="paragraph" w:styleId="ListParagraph">
    <w:name w:val="List Paragraph"/>
    <w:aliases w:val="No spacing LB"/>
    <w:basedOn w:val="Normal"/>
    <w:link w:val="ListParagraphChar"/>
    <w:uiPriority w:val="34"/>
    <w:qFormat/>
    <w:rsid w:val="00924703"/>
    <w:pPr>
      <w:ind w:left="720"/>
      <w:contextualSpacing/>
    </w:pPr>
  </w:style>
  <w:style w:type="character" w:styleId="IntenseEmphasis">
    <w:name w:val="Intense Emphasis"/>
    <w:basedOn w:val="DefaultParagraphFont"/>
    <w:uiPriority w:val="21"/>
    <w:qFormat/>
    <w:rsid w:val="00924703"/>
    <w:rPr>
      <w:i/>
      <w:iCs/>
      <w:color w:val="0F4761" w:themeColor="accent1" w:themeShade="BF"/>
    </w:rPr>
  </w:style>
  <w:style w:type="paragraph" w:styleId="IntenseQuote">
    <w:name w:val="Intense Quote"/>
    <w:basedOn w:val="Normal"/>
    <w:next w:val="Normal"/>
    <w:link w:val="IntenseQuoteChar"/>
    <w:uiPriority w:val="30"/>
    <w:qFormat/>
    <w:rsid w:val="00924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703"/>
    <w:rPr>
      <w:i/>
      <w:iCs/>
      <w:color w:val="0F4761" w:themeColor="accent1" w:themeShade="BF"/>
    </w:rPr>
  </w:style>
  <w:style w:type="character" w:styleId="IntenseReference">
    <w:name w:val="Intense Reference"/>
    <w:basedOn w:val="DefaultParagraphFont"/>
    <w:uiPriority w:val="32"/>
    <w:qFormat/>
    <w:rsid w:val="00924703"/>
    <w:rPr>
      <w:b/>
      <w:bCs/>
      <w:smallCaps/>
      <w:color w:val="0F4761" w:themeColor="accent1" w:themeShade="BF"/>
      <w:spacing w:val="5"/>
    </w:rPr>
  </w:style>
  <w:style w:type="character" w:styleId="Emphasis">
    <w:name w:val="Emphasis"/>
    <w:basedOn w:val="DefaultParagraphFont"/>
    <w:qFormat/>
    <w:rsid w:val="00924703"/>
    <w:rPr>
      <w:i/>
      <w:iCs/>
    </w:rPr>
  </w:style>
  <w:style w:type="paragraph" w:styleId="BalloonText">
    <w:name w:val="Balloon Text"/>
    <w:basedOn w:val="Normal"/>
    <w:link w:val="BalloonTextChar"/>
    <w:uiPriority w:val="99"/>
    <w:semiHidden/>
    <w:unhideWhenUsed/>
    <w:rsid w:val="009247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703"/>
    <w:rPr>
      <w:rFonts w:ascii="Segoe UI" w:eastAsia="Times New Roman" w:hAnsi="Segoe UI" w:cs="Segoe UI"/>
      <w:kern w:val="0"/>
      <w:sz w:val="18"/>
      <w:szCs w:val="18"/>
      <w:lang w:eastAsia="en-GB"/>
      <w14:ligatures w14:val="none"/>
    </w:rPr>
  </w:style>
  <w:style w:type="character" w:styleId="CommentReference">
    <w:name w:val="annotation reference"/>
    <w:basedOn w:val="DefaultParagraphFont"/>
    <w:uiPriority w:val="99"/>
    <w:semiHidden/>
    <w:unhideWhenUsed/>
    <w:rsid w:val="00924703"/>
    <w:rPr>
      <w:sz w:val="16"/>
      <w:szCs w:val="16"/>
    </w:rPr>
  </w:style>
  <w:style w:type="paragraph" w:styleId="CommentText">
    <w:name w:val="annotation text"/>
    <w:basedOn w:val="Normal"/>
    <w:link w:val="CommentTextChar"/>
    <w:uiPriority w:val="99"/>
    <w:unhideWhenUsed/>
    <w:rsid w:val="00924703"/>
    <w:pPr>
      <w:spacing w:line="240" w:lineRule="auto"/>
    </w:pPr>
    <w:rPr>
      <w:sz w:val="20"/>
      <w:szCs w:val="20"/>
    </w:rPr>
  </w:style>
  <w:style w:type="character" w:customStyle="1" w:styleId="CommentTextChar">
    <w:name w:val="Comment Text Char"/>
    <w:basedOn w:val="DefaultParagraphFont"/>
    <w:link w:val="CommentText"/>
    <w:uiPriority w:val="99"/>
    <w:rsid w:val="00924703"/>
    <w:rPr>
      <w:rFonts w:ascii="Calibri" w:eastAsia="Times New Roman" w:hAnsi="Calibri"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924703"/>
    <w:rPr>
      <w:b/>
      <w:bCs/>
    </w:rPr>
  </w:style>
  <w:style w:type="character" w:customStyle="1" w:styleId="CommentSubjectChar">
    <w:name w:val="Comment Subject Char"/>
    <w:basedOn w:val="CommentTextChar"/>
    <w:link w:val="CommentSubject"/>
    <w:uiPriority w:val="99"/>
    <w:semiHidden/>
    <w:rsid w:val="00924703"/>
    <w:rPr>
      <w:rFonts w:ascii="Calibri" w:eastAsia="Times New Roman" w:hAnsi="Calibri" w:cs="Times New Roman"/>
      <w:b/>
      <w:bCs/>
      <w:kern w:val="0"/>
      <w:sz w:val="20"/>
      <w:szCs w:val="20"/>
      <w:lang w:eastAsia="en-GB"/>
      <w14:ligatures w14:val="none"/>
    </w:rPr>
  </w:style>
  <w:style w:type="character" w:styleId="BookTitle">
    <w:name w:val="Book Title"/>
    <w:basedOn w:val="DefaultParagraphFont"/>
    <w:uiPriority w:val="33"/>
    <w:qFormat/>
    <w:rsid w:val="00924703"/>
    <w:rPr>
      <w:b/>
      <w:bCs/>
      <w:i/>
      <w:iCs/>
      <w:spacing w:val="5"/>
    </w:rPr>
  </w:style>
  <w:style w:type="paragraph" w:customStyle="1" w:styleId="BodyA">
    <w:name w:val="Body A"/>
    <w:rsid w:val="00924703"/>
    <w:pPr>
      <w:spacing w:after="120" w:line="264" w:lineRule="auto"/>
    </w:pPr>
    <w:rPr>
      <w:rFonts w:eastAsiaTheme="minorEastAsia" w:hAnsi="Arial Unicode MS" w:cs="Arial Unicode MS"/>
      <w:color w:val="000000"/>
      <w:kern w:val="0"/>
      <w:sz w:val="24"/>
      <w:szCs w:val="24"/>
      <w:u w:color="000000"/>
      <w:lang w:val="en-US" w:eastAsia="en-GB"/>
      <w14:ligatures w14:val="none"/>
    </w:rPr>
  </w:style>
  <w:style w:type="table" w:customStyle="1" w:styleId="ListTable2-Accent51">
    <w:name w:val="List Table 2 - Accent 51"/>
    <w:basedOn w:val="TableNormal"/>
    <w:uiPriority w:val="47"/>
    <w:rsid w:val="00924703"/>
    <w:pPr>
      <w:spacing w:after="0" w:line="240" w:lineRule="auto"/>
    </w:pPr>
    <w:rPr>
      <w:kern w:val="0"/>
      <w:lang w:val="es-ES"/>
      <w14:ligatures w14:val="none"/>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customStyle="1" w:styleId="ListParagraphChar">
    <w:name w:val="List Paragraph Char"/>
    <w:aliases w:val="No spacing LB Char"/>
    <w:basedOn w:val="DefaultParagraphFont"/>
    <w:link w:val="ListParagraph"/>
    <w:uiPriority w:val="34"/>
    <w:qFormat/>
    <w:rsid w:val="00924703"/>
  </w:style>
  <w:style w:type="paragraph" w:customStyle="1" w:styleId="Default">
    <w:name w:val="Default"/>
    <w:rsid w:val="00924703"/>
    <w:pPr>
      <w:autoSpaceDE w:val="0"/>
      <w:autoSpaceDN w:val="0"/>
      <w:adjustRightInd w:val="0"/>
      <w:spacing w:after="0" w:line="240" w:lineRule="auto"/>
    </w:pPr>
    <w:rPr>
      <w:rFonts w:ascii="Calibri" w:hAnsi="Calibri" w:cs="Calibri"/>
      <w:color w:val="000000"/>
      <w:kern w:val="0"/>
      <w:sz w:val="24"/>
      <w:szCs w:val="24"/>
      <w14:ligatures w14:val="none"/>
    </w:rPr>
  </w:style>
  <w:style w:type="table" w:customStyle="1" w:styleId="GridTable4-Accent51">
    <w:name w:val="Grid Table 4 - Accent 51"/>
    <w:basedOn w:val="TableNormal"/>
    <w:uiPriority w:val="49"/>
    <w:rsid w:val="00924703"/>
    <w:pPr>
      <w:spacing w:after="0" w:line="240" w:lineRule="auto"/>
    </w:pPr>
    <w:rPr>
      <w:kern w:val="0"/>
      <w:lang w:val="es-ES"/>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PlainTable21">
    <w:name w:val="Plain Table 21"/>
    <w:basedOn w:val="TableNormal"/>
    <w:uiPriority w:val="42"/>
    <w:rsid w:val="00924703"/>
    <w:pPr>
      <w:spacing w:after="0" w:line="240" w:lineRule="auto"/>
    </w:pPr>
    <w:rPr>
      <w:kern w:val="0"/>
      <w:lang w:val="es-E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2-Accent51">
    <w:name w:val="Grid Table 2 - Accent 51"/>
    <w:basedOn w:val="TableNormal"/>
    <w:uiPriority w:val="47"/>
    <w:rsid w:val="00924703"/>
    <w:pPr>
      <w:spacing w:after="0" w:line="240" w:lineRule="auto"/>
    </w:pPr>
    <w:rPr>
      <w:kern w:val="0"/>
      <w:lang w:val="es-ES"/>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Footer">
    <w:name w:val="footer"/>
    <w:basedOn w:val="Normal"/>
    <w:link w:val="FooterChar"/>
    <w:uiPriority w:val="99"/>
    <w:unhideWhenUsed/>
    <w:rsid w:val="00924703"/>
    <w:pPr>
      <w:tabs>
        <w:tab w:val="center" w:pos="4513"/>
        <w:tab w:val="right" w:pos="9026"/>
      </w:tabs>
      <w:spacing w:after="0" w:line="240" w:lineRule="auto"/>
    </w:pPr>
    <w:rPr>
      <w:rFonts w:asciiTheme="minorHAnsi" w:eastAsiaTheme="minorEastAsia" w:hAnsiTheme="minorHAnsi" w:cstheme="minorBidi"/>
      <w:lang w:eastAsia="en-US" w:bidi="en-US"/>
    </w:rPr>
  </w:style>
  <w:style w:type="character" w:customStyle="1" w:styleId="FooterChar">
    <w:name w:val="Footer Char"/>
    <w:basedOn w:val="DefaultParagraphFont"/>
    <w:link w:val="Footer"/>
    <w:uiPriority w:val="99"/>
    <w:rsid w:val="00924703"/>
    <w:rPr>
      <w:rFonts w:eastAsiaTheme="minorEastAsia"/>
      <w:kern w:val="0"/>
      <w:lang w:bidi="en-US"/>
      <w14:ligatures w14:val="none"/>
    </w:rPr>
  </w:style>
  <w:style w:type="paragraph" w:customStyle="1" w:styleId="EndNoteBibliographyTitle">
    <w:name w:val="EndNote Bibliography Title"/>
    <w:basedOn w:val="Normal"/>
    <w:link w:val="EndNoteBibliographyTitleChar"/>
    <w:rsid w:val="00924703"/>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924703"/>
    <w:rPr>
      <w:rFonts w:ascii="Calibri" w:eastAsia="Times New Roman" w:hAnsi="Calibri" w:cs="Calibri"/>
      <w:noProof/>
      <w:kern w:val="0"/>
      <w:lang w:eastAsia="en-GB"/>
      <w14:ligatures w14:val="none"/>
    </w:rPr>
  </w:style>
  <w:style w:type="paragraph" w:customStyle="1" w:styleId="EndNoteBibliography">
    <w:name w:val="EndNote Bibliography"/>
    <w:basedOn w:val="Normal"/>
    <w:link w:val="EndNoteBibliographyChar"/>
    <w:rsid w:val="00924703"/>
    <w:pPr>
      <w:spacing w:line="240" w:lineRule="auto"/>
    </w:pPr>
    <w:rPr>
      <w:rFonts w:cs="Calibri"/>
      <w:noProof/>
    </w:rPr>
  </w:style>
  <w:style w:type="character" w:customStyle="1" w:styleId="EndNoteBibliographyChar">
    <w:name w:val="EndNote Bibliography Char"/>
    <w:basedOn w:val="DefaultParagraphFont"/>
    <w:link w:val="EndNoteBibliography"/>
    <w:rsid w:val="00924703"/>
    <w:rPr>
      <w:rFonts w:ascii="Calibri" w:eastAsia="Times New Roman" w:hAnsi="Calibri" w:cs="Calibri"/>
      <w:noProof/>
      <w:kern w:val="0"/>
      <w:lang w:eastAsia="en-GB"/>
      <w14:ligatures w14:val="none"/>
    </w:rPr>
  </w:style>
  <w:style w:type="paragraph" w:styleId="Header">
    <w:name w:val="header"/>
    <w:basedOn w:val="Normal"/>
    <w:link w:val="HeaderChar"/>
    <w:uiPriority w:val="99"/>
    <w:unhideWhenUsed/>
    <w:rsid w:val="00924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703"/>
    <w:rPr>
      <w:rFonts w:ascii="Calibri" w:eastAsia="Times New Roman" w:hAnsi="Calibri" w:cs="Times New Roman"/>
      <w:kern w:val="0"/>
      <w:lang w:eastAsia="en-GB"/>
      <w14:ligatures w14:val="none"/>
    </w:rPr>
  </w:style>
  <w:style w:type="character" w:styleId="Hyperlink">
    <w:name w:val="Hyperlink"/>
    <w:basedOn w:val="DefaultParagraphFont"/>
    <w:uiPriority w:val="99"/>
    <w:unhideWhenUsed/>
    <w:rsid w:val="00924703"/>
    <w:rPr>
      <w:color w:val="467886" w:themeColor="hyperlink"/>
      <w:u w:val="single"/>
    </w:rPr>
  </w:style>
  <w:style w:type="paragraph" w:styleId="NoSpacing">
    <w:name w:val="No Spacing"/>
    <w:uiPriority w:val="1"/>
    <w:qFormat/>
    <w:rsid w:val="00924703"/>
    <w:pPr>
      <w:spacing w:after="0" w:line="240" w:lineRule="auto"/>
    </w:pPr>
    <w:rPr>
      <w:rFonts w:ascii="Calibri" w:eastAsia="Times New Roman" w:hAnsi="Calibri" w:cs="Times New Roman"/>
      <w:kern w:val="0"/>
      <w:lang w:eastAsia="en-GB"/>
      <w14:ligatures w14:val="none"/>
    </w:rPr>
  </w:style>
  <w:style w:type="table" w:customStyle="1" w:styleId="TableGridLight1">
    <w:name w:val="Table Grid Light1"/>
    <w:basedOn w:val="TableNormal"/>
    <w:uiPriority w:val="40"/>
    <w:rsid w:val="00924703"/>
    <w:pPr>
      <w:spacing w:after="0" w:line="240" w:lineRule="auto"/>
    </w:pPr>
    <w:rPr>
      <w:kern w:val="0"/>
      <w:lang w:val="es-E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924703"/>
    <w:pPr>
      <w:spacing w:after="0" w:line="240" w:lineRule="auto"/>
    </w:pPr>
    <w:rPr>
      <w:kern w:val="0"/>
      <w:lang w:val="es-E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24703"/>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24703"/>
    <w:pPr>
      <w:spacing w:after="120"/>
      <w:outlineLvl w:val="9"/>
    </w:pPr>
    <w:rPr>
      <w:rFonts w:asciiTheme="minorHAnsi" w:hAnsiTheme="minorHAnsi"/>
      <w:b w:val="0"/>
      <w:color w:val="4274B0"/>
      <w:sz w:val="32"/>
      <w:szCs w:val="32"/>
      <w:lang w:val="en-US"/>
    </w:rPr>
  </w:style>
  <w:style w:type="paragraph" w:styleId="TOC1">
    <w:name w:val="toc 1"/>
    <w:basedOn w:val="Normal"/>
    <w:next w:val="Normal"/>
    <w:autoRedefine/>
    <w:uiPriority w:val="39"/>
    <w:unhideWhenUsed/>
    <w:rsid w:val="00924703"/>
    <w:pPr>
      <w:spacing w:after="100"/>
    </w:pPr>
  </w:style>
  <w:style w:type="paragraph" w:styleId="TOC2">
    <w:name w:val="toc 2"/>
    <w:basedOn w:val="Normal"/>
    <w:next w:val="Normal"/>
    <w:autoRedefine/>
    <w:uiPriority w:val="39"/>
    <w:unhideWhenUsed/>
    <w:rsid w:val="00924703"/>
    <w:pPr>
      <w:tabs>
        <w:tab w:val="right" w:leader="dot" w:pos="9962"/>
      </w:tabs>
      <w:spacing w:after="100"/>
      <w:ind w:left="440"/>
    </w:pPr>
  </w:style>
  <w:style w:type="paragraph" w:styleId="TOC3">
    <w:name w:val="toc 3"/>
    <w:basedOn w:val="Normal"/>
    <w:next w:val="Normal"/>
    <w:autoRedefine/>
    <w:uiPriority w:val="39"/>
    <w:unhideWhenUsed/>
    <w:rsid w:val="00924703"/>
    <w:pPr>
      <w:spacing w:after="100"/>
      <w:ind w:left="440"/>
    </w:pPr>
  </w:style>
  <w:style w:type="table" w:customStyle="1" w:styleId="ListTable2-Accent21">
    <w:name w:val="List Table 2 - Accent 21"/>
    <w:basedOn w:val="TableNormal"/>
    <w:uiPriority w:val="47"/>
    <w:rsid w:val="00924703"/>
    <w:pPr>
      <w:spacing w:after="0" w:line="240" w:lineRule="auto"/>
    </w:pPr>
    <w:rPr>
      <w:kern w:val="0"/>
      <w:lang w:val="es-ES"/>
      <w14:ligatures w14:val="none"/>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character" w:customStyle="1" w:styleId="hlfld-contribauthor">
    <w:name w:val="hlfld-contribauthor"/>
    <w:basedOn w:val="DefaultParagraphFont"/>
    <w:rsid w:val="00924703"/>
  </w:style>
  <w:style w:type="character" w:customStyle="1" w:styleId="nlmyear">
    <w:name w:val="nlm_year"/>
    <w:basedOn w:val="DefaultParagraphFont"/>
    <w:rsid w:val="00924703"/>
  </w:style>
  <w:style w:type="character" w:customStyle="1" w:styleId="nlmarticle-title">
    <w:name w:val="nlm_article-title"/>
    <w:basedOn w:val="DefaultParagraphFont"/>
    <w:rsid w:val="00924703"/>
  </w:style>
  <w:style w:type="paragraph" w:styleId="Revision">
    <w:name w:val="Revision"/>
    <w:hidden/>
    <w:uiPriority w:val="99"/>
    <w:semiHidden/>
    <w:rsid w:val="00924703"/>
    <w:pPr>
      <w:spacing w:after="0" w:line="240" w:lineRule="auto"/>
    </w:pPr>
    <w:rPr>
      <w:rFonts w:ascii="Calibri" w:eastAsia="Times New Roman" w:hAnsi="Calibri" w:cs="Times New Roman"/>
      <w:kern w:val="0"/>
      <w:lang w:eastAsia="en-GB"/>
      <w14:ligatures w14:val="none"/>
    </w:rPr>
  </w:style>
  <w:style w:type="paragraph" w:styleId="NormalWeb">
    <w:name w:val="Normal (Web)"/>
    <w:basedOn w:val="Normal"/>
    <w:uiPriority w:val="99"/>
    <w:semiHidden/>
    <w:unhideWhenUsed/>
    <w:rsid w:val="00924703"/>
    <w:pPr>
      <w:spacing w:after="0" w:line="240" w:lineRule="auto"/>
    </w:pPr>
    <w:rPr>
      <w:rFonts w:eastAsiaTheme="minorHAnsi" w:cs="Calibri"/>
    </w:rPr>
  </w:style>
  <w:style w:type="character" w:customStyle="1" w:styleId="A5">
    <w:name w:val="A5"/>
    <w:uiPriority w:val="99"/>
    <w:rsid w:val="00924703"/>
    <w:rPr>
      <w:rFonts w:cs="Stone Sans"/>
      <w:color w:val="000000"/>
      <w:sz w:val="16"/>
      <w:szCs w:val="16"/>
    </w:rPr>
  </w:style>
  <w:style w:type="character" w:customStyle="1" w:styleId="UnresolvedMention1">
    <w:name w:val="Unresolved Mention1"/>
    <w:basedOn w:val="DefaultParagraphFont"/>
    <w:uiPriority w:val="99"/>
    <w:semiHidden/>
    <w:unhideWhenUsed/>
    <w:rsid w:val="00924703"/>
    <w:rPr>
      <w:color w:val="605E5C"/>
      <w:shd w:val="clear" w:color="auto" w:fill="E1DFDD"/>
    </w:rPr>
  </w:style>
  <w:style w:type="paragraph" w:customStyle="1" w:styleId="u-mb-2">
    <w:name w:val="u-mb-2"/>
    <w:basedOn w:val="Normal"/>
    <w:rsid w:val="00924703"/>
    <w:pPr>
      <w:spacing w:before="100" w:beforeAutospacing="1" w:after="100" w:afterAutospacing="1" w:line="240" w:lineRule="auto"/>
    </w:pPr>
    <w:rPr>
      <w:rFonts w:ascii="Times New Roman" w:hAnsi="Times New Roman"/>
      <w:sz w:val="24"/>
      <w:szCs w:val="24"/>
    </w:rPr>
  </w:style>
  <w:style w:type="character" w:customStyle="1" w:styleId="authorsname">
    <w:name w:val="authors__name"/>
    <w:basedOn w:val="DefaultParagraphFont"/>
    <w:rsid w:val="00924703"/>
  </w:style>
  <w:style w:type="character" w:customStyle="1" w:styleId="UnresolvedMention2">
    <w:name w:val="Unresolved Mention2"/>
    <w:basedOn w:val="DefaultParagraphFont"/>
    <w:uiPriority w:val="99"/>
    <w:semiHidden/>
    <w:unhideWhenUsed/>
    <w:rsid w:val="00924703"/>
    <w:rPr>
      <w:color w:val="605E5C"/>
      <w:shd w:val="clear" w:color="auto" w:fill="E1DFDD"/>
    </w:rPr>
  </w:style>
  <w:style w:type="character" w:styleId="FollowedHyperlink">
    <w:name w:val="FollowedHyperlink"/>
    <w:basedOn w:val="DefaultParagraphFont"/>
    <w:uiPriority w:val="99"/>
    <w:semiHidden/>
    <w:unhideWhenUsed/>
    <w:rsid w:val="00924703"/>
    <w:rPr>
      <w:color w:val="96607D" w:themeColor="followedHyperlink"/>
      <w:u w:val="single"/>
    </w:rPr>
  </w:style>
  <w:style w:type="paragraph" w:styleId="EndnoteText">
    <w:name w:val="endnote text"/>
    <w:basedOn w:val="Normal"/>
    <w:link w:val="EndnoteTextChar"/>
    <w:uiPriority w:val="99"/>
    <w:semiHidden/>
    <w:unhideWhenUsed/>
    <w:rsid w:val="0092470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4703"/>
    <w:rPr>
      <w:rFonts w:ascii="Calibri" w:eastAsia="Times New Roman" w:hAnsi="Calibri" w:cs="Times New Roman"/>
      <w:kern w:val="0"/>
      <w:sz w:val="20"/>
      <w:szCs w:val="20"/>
      <w:lang w:eastAsia="en-GB"/>
      <w14:ligatures w14:val="none"/>
    </w:rPr>
  </w:style>
  <w:style w:type="character" w:styleId="EndnoteReference">
    <w:name w:val="endnote reference"/>
    <w:basedOn w:val="DefaultParagraphFont"/>
    <w:uiPriority w:val="99"/>
    <w:semiHidden/>
    <w:unhideWhenUsed/>
    <w:rsid w:val="00924703"/>
    <w:rPr>
      <w:vertAlign w:val="superscript"/>
    </w:rPr>
  </w:style>
  <w:style w:type="paragraph" w:customStyle="1" w:styleId="xmsolistparagraph">
    <w:name w:val="x_msolistparagraph"/>
    <w:basedOn w:val="Normal"/>
    <w:rsid w:val="00924703"/>
    <w:pPr>
      <w:spacing w:after="0" w:line="240" w:lineRule="auto"/>
    </w:pPr>
    <w:rPr>
      <w:rFonts w:ascii="Times New Roman" w:eastAsiaTheme="minorHAnsi" w:hAnsi="Times New Roman"/>
      <w:sz w:val="24"/>
      <w:szCs w:val="24"/>
    </w:rPr>
  </w:style>
  <w:style w:type="paragraph" w:customStyle="1" w:styleId="HSRTH1">
    <w:name w:val="HSRT H1"/>
    <w:basedOn w:val="Normal"/>
    <w:link w:val="HSRTH1Char"/>
    <w:qFormat/>
    <w:rsid w:val="00924703"/>
    <w:pPr>
      <w:spacing w:after="0" w:line="240" w:lineRule="auto"/>
    </w:pPr>
    <w:rPr>
      <w:rFonts w:asciiTheme="minorHAnsi" w:eastAsia="Calibri" w:hAnsiTheme="minorHAnsi" w:cs="Arial"/>
      <w:b/>
      <w:color w:val="2F3790"/>
      <w:sz w:val="32"/>
      <w:szCs w:val="32"/>
      <w:lang w:eastAsia="en-US"/>
    </w:rPr>
  </w:style>
  <w:style w:type="character" w:customStyle="1" w:styleId="HSRTH1Char">
    <w:name w:val="HSRT H1 Char"/>
    <w:basedOn w:val="DefaultParagraphFont"/>
    <w:link w:val="HSRTH1"/>
    <w:rsid w:val="00924703"/>
    <w:rPr>
      <w:rFonts w:eastAsia="Calibri" w:cs="Arial"/>
      <w:b/>
      <w:color w:val="2F3790"/>
      <w:kern w:val="0"/>
      <w:sz w:val="32"/>
      <w:szCs w:val="32"/>
      <w14:ligatures w14:val="none"/>
    </w:rPr>
  </w:style>
  <w:style w:type="paragraph" w:styleId="Caption">
    <w:name w:val="caption"/>
    <w:basedOn w:val="Normal"/>
    <w:next w:val="Normal"/>
    <w:uiPriority w:val="35"/>
    <w:unhideWhenUsed/>
    <w:qFormat/>
    <w:rsid w:val="00924703"/>
    <w:pPr>
      <w:spacing w:before="240" w:line="240" w:lineRule="auto"/>
    </w:pPr>
    <w:rPr>
      <w:rFonts w:asciiTheme="minorHAnsi" w:eastAsiaTheme="minorHAnsi" w:hAnsiTheme="minorHAnsi" w:cstheme="minorBidi"/>
      <w:b/>
      <w:bCs/>
      <w:color w:val="156082" w:themeColor="accent1"/>
      <w:sz w:val="18"/>
      <w:szCs w:val="18"/>
      <w:lang w:eastAsia="en-US"/>
    </w:rPr>
  </w:style>
  <w:style w:type="paragraph" w:styleId="FootnoteText">
    <w:name w:val="footnote text"/>
    <w:basedOn w:val="Normal"/>
    <w:link w:val="FootnoteTextChar"/>
    <w:uiPriority w:val="99"/>
    <w:unhideWhenUsed/>
    <w:rsid w:val="00924703"/>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924703"/>
    <w:rPr>
      <w:kern w:val="0"/>
      <w:sz w:val="20"/>
      <w:szCs w:val="20"/>
      <w14:ligatures w14:val="none"/>
    </w:rPr>
  </w:style>
  <w:style w:type="character" w:styleId="FootnoteReference">
    <w:name w:val="footnote reference"/>
    <w:basedOn w:val="DefaultParagraphFont"/>
    <w:uiPriority w:val="99"/>
    <w:semiHidden/>
    <w:unhideWhenUsed/>
    <w:rsid w:val="00924703"/>
    <w:rPr>
      <w:vertAlign w:val="superscript"/>
    </w:rPr>
  </w:style>
  <w:style w:type="character" w:customStyle="1" w:styleId="findhit">
    <w:name w:val="findhit"/>
    <w:basedOn w:val="DefaultParagraphFont"/>
    <w:rsid w:val="00924703"/>
  </w:style>
  <w:style w:type="character" w:styleId="UnresolvedMention">
    <w:name w:val="Unresolved Mention"/>
    <w:basedOn w:val="DefaultParagraphFont"/>
    <w:uiPriority w:val="99"/>
    <w:semiHidden/>
    <w:unhideWhenUsed/>
    <w:rsid w:val="00924703"/>
    <w:rPr>
      <w:color w:val="605E5C"/>
      <w:shd w:val="clear" w:color="auto" w:fill="E1DFDD"/>
    </w:rPr>
  </w:style>
  <w:style w:type="character" w:styleId="PlaceholderText">
    <w:name w:val="Placeholder Text"/>
    <w:basedOn w:val="DefaultParagraphFont"/>
    <w:uiPriority w:val="99"/>
    <w:semiHidden/>
    <w:rsid w:val="00A61D0F"/>
    <w:rPr>
      <w:color w:val="666666"/>
    </w:rPr>
  </w:style>
  <w:style w:type="paragraph" w:styleId="TableofFigures">
    <w:name w:val="table of figures"/>
    <w:basedOn w:val="Normal"/>
    <w:next w:val="Normal"/>
    <w:uiPriority w:val="99"/>
    <w:unhideWhenUsed/>
    <w:rsid w:val="00AC161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6944">
      <w:bodyDiv w:val="1"/>
      <w:marLeft w:val="0"/>
      <w:marRight w:val="0"/>
      <w:marTop w:val="0"/>
      <w:marBottom w:val="0"/>
      <w:divBdr>
        <w:top w:val="none" w:sz="0" w:space="0" w:color="auto"/>
        <w:left w:val="none" w:sz="0" w:space="0" w:color="auto"/>
        <w:bottom w:val="none" w:sz="0" w:space="0" w:color="auto"/>
        <w:right w:val="none" w:sz="0" w:space="0" w:color="auto"/>
      </w:divBdr>
    </w:div>
    <w:div w:id="81223425">
      <w:bodyDiv w:val="1"/>
      <w:marLeft w:val="0"/>
      <w:marRight w:val="0"/>
      <w:marTop w:val="0"/>
      <w:marBottom w:val="0"/>
      <w:divBdr>
        <w:top w:val="none" w:sz="0" w:space="0" w:color="auto"/>
        <w:left w:val="none" w:sz="0" w:space="0" w:color="auto"/>
        <w:bottom w:val="none" w:sz="0" w:space="0" w:color="auto"/>
        <w:right w:val="none" w:sz="0" w:space="0" w:color="auto"/>
      </w:divBdr>
    </w:div>
    <w:div w:id="177045048">
      <w:bodyDiv w:val="1"/>
      <w:marLeft w:val="0"/>
      <w:marRight w:val="0"/>
      <w:marTop w:val="0"/>
      <w:marBottom w:val="0"/>
      <w:divBdr>
        <w:top w:val="none" w:sz="0" w:space="0" w:color="auto"/>
        <w:left w:val="none" w:sz="0" w:space="0" w:color="auto"/>
        <w:bottom w:val="none" w:sz="0" w:space="0" w:color="auto"/>
        <w:right w:val="none" w:sz="0" w:space="0" w:color="auto"/>
      </w:divBdr>
    </w:div>
    <w:div w:id="362677226">
      <w:bodyDiv w:val="1"/>
      <w:marLeft w:val="0"/>
      <w:marRight w:val="0"/>
      <w:marTop w:val="0"/>
      <w:marBottom w:val="0"/>
      <w:divBdr>
        <w:top w:val="none" w:sz="0" w:space="0" w:color="auto"/>
        <w:left w:val="none" w:sz="0" w:space="0" w:color="auto"/>
        <w:bottom w:val="none" w:sz="0" w:space="0" w:color="auto"/>
        <w:right w:val="none" w:sz="0" w:space="0" w:color="auto"/>
      </w:divBdr>
    </w:div>
    <w:div w:id="379787945">
      <w:bodyDiv w:val="1"/>
      <w:marLeft w:val="0"/>
      <w:marRight w:val="0"/>
      <w:marTop w:val="0"/>
      <w:marBottom w:val="0"/>
      <w:divBdr>
        <w:top w:val="none" w:sz="0" w:space="0" w:color="auto"/>
        <w:left w:val="none" w:sz="0" w:space="0" w:color="auto"/>
        <w:bottom w:val="none" w:sz="0" w:space="0" w:color="auto"/>
        <w:right w:val="none" w:sz="0" w:space="0" w:color="auto"/>
      </w:divBdr>
    </w:div>
    <w:div w:id="492722631">
      <w:bodyDiv w:val="1"/>
      <w:marLeft w:val="0"/>
      <w:marRight w:val="0"/>
      <w:marTop w:val="0"/>
      <w:marBottom w:val="0"/>
      <w:divBdr>
        <w:top w:val="none" w:sz="0" w:space="0" w:color="auto"/>
        <w:left w:val="none" w:sz="0" w:space="0" w:color="auto"/>
        <w:bottom w:val="none" w:sz="0" w:space="0" w:color="auto"/>
        <w:right w:val="none" w:sz="0" w:space="0" w:color="auto"/>
      </w:divBdr>
    </w:div>
    <w:div w:id="723600385">
      <w:bodyDiv w:val="1"/>
      <w:marLeft w:val="0"/>
      <w:marRight w:val="0"/>
      <w:marTop w:val="0"/>
      <w:marBottom w:val="0"/>
      <w:divBdr>
        <w:top w:val="none" w:sz="0" w:space="0" w:color="auto"/>
        <w:left w:val="none" w:sz="0" w:space="0" w:color="auto"/>
        <w:bottom w:val="none" w:sz="0" w:space="0" w:color="auto"/>
        <w:right w:val="none" w:sz="0" w:space="0" w:color="auto"/>
      </w:divBdr>
    </w:div>
    <w:div w:id="725491392">
      <w:bodyDiv w:val="1"/>
      <w:marLeft w:val="0"/>
      <w:marRight w:val="0"/>
      <w:marTop w:val="0"/>
      <w:marBottom w:val="0"/>
      <w:divBdr>
        <w:top w:val="none" w:sz="0" w:space="0" w:color="auto"/>
        <w:left w:val="none" w:sz="0" w:space="0" w:color="auto"/>
        <w:bottom w:val="none" w:sz="0" w:space="0" w:color="auto"/>
        <w:right w:val="none" w:sz="0" w:space="0" w:color="auto"/>
      </w:divBdr>
    </w:div>
    <w:div w:id="945578571">
      <w:bodyDiv w:val="1"/>
      <w:marLeft w:val="0"/>
      <w:marRight w:val="0"/>
      <w:marTop w:val="0"/>
      <w:marBottom w:val="0"/>
      <w:divBdr>
        <w:top w:val="none" w:sz="0" w:space="0" w:color="auto"/>
        <w:left w:val="none" w:sz="0" w:space="0" w:color="auto"/>
        <w:bottom w:val="none" w:sz="0" w:space="0" w:color="auto"/>
        <w:right w:val="none" w:sz="0" w:space="0" w:color="auto"/>
      </w:divBdr>
    </w:div>
    <w:div w:id="1165820501">
      <w:bodyDiv w:val="1"/>
      <w:marLeft w:val="0"/>
      <w:marRight w:val="0"/>
      <w:marTop w:val="0"/>
      <w:marBottom w:val="0"/>
      <w:divBdr>
        <w:top w:val="none" w:sz="0" w:space="0" w:color="auto"/>
        <w:left w:val="none" w:sz="0" w:space="0" w:color="auto"/>
        <w:bottom w:val="none" w:sz="0" w:space="0" w:color="auto"/>
        <w:right w:val="none" w:sz="0" w:space="0" w:color="auto"/>
      </w:divBdr>
    </w:div>
    <w:div w:id="1362123214">
      <w:bodyDiv w:val="1"/>
      <w:marLeft w:val="0"/>
      <w:marRight w:val="0"/>
      <w:marTop w:val="0"/>
      <w:marBottom w:val="0"/>
      <w:divBdr>
        <w:top w:val="none" w:sz="0" w:space="0" w:color="auto"/>
        <w:left w:val="none" w:sz="0" w:space="0" w:color="auto"/>
        <w:bottom w:val="none" w:sz="0" w:space="0" w:color="auto"/>
        <w:right w:val="none" w:sz="0" w:space="0" w:color="auto"/>
      </w:divBdr>
    </w:div>
    <w:div w:id="1475829552">
      <w:bodyDiv w:val="1"/>
      <w:marLeft w:val="0"/>
      <w:marRight w:val="0"/>
      <w:marTop w:val="0"/>
      <w:marBottom w:val="0"/>
      <w:divBdr>
        <w:top w:val="none" w:sz="0" w:space="0" w:color="auto"/>
        <w:left w:val="none" w:sz="0" w:space="0" w:color="auto"/>
        <w:bottom w:val="none" w:sz="0" w:space="0" w:color="auto"/>
        <w:right w:val="none" w:sz="0" w:space="0" w:color="auto"/>
      </w:divBdr>
    </w:div>
    <w:div w:id="1698044646">
      <w:bodyDiv w:val="1"/>
      <w:marLeft w:val="0"/>
      <w:marRight w:val="0"/>
      <w:marTop w:val="0"/>
      <w:marBottom w:val="0"/>
      <w:divBdr>
        <w:top w:val="none" w:sz="0" w:space="0" w:color="auto"/>
        <w:left w:val="none" w:sz="0" w:space="0" w:color="auto"/>
        <w:bottom w:val="none" w:sz="0" w:space="0" w:color="auto"/>
        <w:right w:val="none" w:sz="0" w:space="0" w:color="auto"/>
      </w:divBdr>
    </w:div>
    <w:div w:id="1900479488">
      <w:bodyDiv w:val="1"/>
      <w:marLeft w:val="0"/>
      <w:marRight w:val="0"/>
      <w:marTop w:val="0"/>
      <w:marBottom w:val="0"/>
      <w:divBdr>
        <w:top w:val="none" w:sz="0" w:space="0" w:color="auto"/>
        <w:left w:val="none" w:sz="0" w:space="0" w:color="auto"/>
        <w:bottom w:val="none" w:sz="0" w:space="0" w:color="auto"/>
        <w:right w:val="none" w:sz="0" w:space="0" w:color="auto"/>
      </w:divBdr>
    </w:div>
    <w:div w:id="196963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186/ISRCTN15448074" TargetMode="External"/><Relationship Id="rId18" Type="http://schemas.openxmlformats.org/officeDocument/2006/relationships/hyperlink" Target="https://www.nice.org.uk/about/what-we-do/our-programmes/nice-guidance/technology-appraisal-guidance/eq-5d-5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prints.whiterose.ac.uk/102188/1/16.12.pdf" TargetMode="External"/><Relationship Id="rId7" Type="http://schemas.openxmlformats.org/officeDocument/2006/relationships/settings" Target="settings.xml"/><Relationship Id="rId12" Type="http://schemas.openxmlformats.org/officeDocument/2006/relationships/image" Target="cid:D8F6E2CEA394B74990BA874C9F7B42FB@eurprd05.prod.outlook.com" TargetMode="External"/><Relationship Id="rId17" Type="http://schemas.openxmlformats.org/officeDocument/2006/relationships/hyperlink" Target="https://www.nice.org.uk/process/pmg36" TargetMode="External"/><Relationship Id="rId25" Type="http://schemas.openxmlformats.org/officeDocument/2006/relationships/hyperlink" Target="https://doi.org/10.1136/bmj-2024-079890"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linkinghub.elsevier.com/retrieve/pii/S10983015130180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dx.doi.org/10.1136/bmj.n71"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doi.org/10.1177/0272989X17732990"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spor.org/docs/default-source/ispor-good-practices-for-outcomes-research-index/ispor-good-practices-for-outcomes-research-use-of-health-state-utilities-in-cost-effectiveness-models.pdf?sfvrsn=c31bc44f_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euroqol.org/information-and-support/resources/value-set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7770A1C0347E843B01DB7BF27BAA85D" ma:contentTypeVersion="12" ma:contentTypeDescription="Create a new document." ma:contentTypeScope="" ma:versionID="6a0e329fbac65dff4acca3fbd5c35485">
  <xsd:schema xmlns:xsd="http://www.w3.org/2001/XMLSchema" xmlns:xs="http://www.w3.org/2001/XMLSchema" xmlns:p="http://schemas.microsoft.com/office/2006/metadata/properties" xmlns:ns2="d1e397b4-fc88-4e0f-a16d-5fd1e8342a33" xmlns:ns3="96e2b049-1639-4bf2-a5b0-9b10e65f2dbe" targetNamespace="http://schemas.microsoft.com/office/2006/metadata/properties" ma:root="true" ma:fieldsID="5141ec204f03d1115b97166e1e831037" ns2:_="" ns3:_="">
    <xsd:import namespace="d1e397b4-fc88-4e0f-a16d-5fd1e8342a33"/>
    <xsd:import namespace="96e2b049-1639-4bf2-a5b0-9b10e65f2d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397b4-fc88-4e0f-a16d-5fd1e8342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e2b049-1639-4bf2-a5b0-9b10e65f2d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e71038-f982-4dd0-b463-b81b90b0179c}" ma:internalName="TaxCatchAll" ma:showField="CatchAllData" ma:web="96e2b049-1639-4bf2-a5b0-9b10e65f2d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e397b4-fc88-4e0f-a16d-5fd1e8342a33">
      <Terms xmlns="http://schemas.microsoft.com/office/infopath/2007/PartnerControls"/>
    </lcf76f155ced4ddcb4097134ff3c332f>
    <TaxCatchAll xmlns="96e2b049-1639-4bf2-a5b0-9b10e65f2dbe" xsi:nil="true"/>
  </documentManagement>
</p:properties>
</file>

<file path=customXml/itemProps1.xml><?xml version="1.0" encoding="utf-8"?>
<ds:datastoreItem xmlns:ds="http://schemas.openxmlformats.org/officeDocument/2006/customXml" ds:itemID="{0DC97918-D058-4538-88DE-FC428239B137}">
  <ds:schemaRefs>
    <ds:schemaRef ds:uri="http://schemas.microsoft.com/sharepoint/v3/contenttype/forms"/>
  </ds:schemaRefs>
</ds:datastoreItem>
</file>

<file path=customXml/itemProps2.xml><?xml version="1.0" encoding="utf-8"?>
<ds:datastoreItem xmlns:ds="http://schemas.openxmlformats.org/officeDocument/2006/customXml" ds:itemID="{F81A6C2B-CB8B-4745-99F9-30565A193CD1}">
  <ds:schemaRefs>
    <ds:schemaRef ds:uri="http://schemas.openxmlformats.org/officeDocument/2006/bibliography"/>
  </ds:schemaRefs>
</ds:datastoreItem>
</file>

<file path=customXml/itemProps3.xml><?xml version="1.0" encoding="utf-8"?>
<ds:datastoreItem xmlns:ds="http://schemas.openxmlformats.org/officeDocument/2006/customXml" ds:itemID="{B0F2C0E5-A615-4A9F-9767-65F80FBD15EA}"/>
</file>

<file path=customXml/itemProps4.xml><?xml version="1.0" encoding="utf-8"?>
<ds:datastoreItem xmlns:ds="http://schemas.openxmlformats.org/officeDocument/2006/customXml" ds:itemID="{9AEEDF0E-D00B-4A3F-9C02-F100D4E59337}">
  <ds:schemaRefs>
    <ds:schemaRef ds:uri="http://schemas.microsoft.com/office/2006/metadata/properties"/>
    <ds:schemaRef ds:uri="http://schemas.microsoft.com/office/infopath/2007/PartnerControls"/>
    <ds:schemaRef ds:uri="cd0dba43-1c04-4e3c-87ec-2f4bd466ff18"/>
    <ds:schemaRef ds:uri="fdfdc8a3-6610-46fb-8a5d-3d549a123d1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12694</Words>
  <Characters>72356</Characters>
  <Application>Microsoft Office Word</Application>
  <DocSecurity>0</DocSecurity>
  <Lines>602</Lines>
  <Paragraphs>169</Paragraphs>
  <ScaleCrop>false</ScaleCrop>
  <Company>Swansea University</Company>
  <LinksUpToDate>false</LinksUpToDate>
  <CharactersWithSpaces>84881</CharactersWithSpaces>
  <SharedDoc>false</SharedDoc>
  <HLinks>
    <vt:vector size="390" baseType="variant">
      <vt:variant>
        <vt:i4>6553719</vt:i4>
      </vt:variant>
      <vt:variant>
        <vt:i4>458</vt:i4>
      </vt:variant>
      <vt:variant>
        <vt:i4>0</vt:i4>
      </vt:variant>
      <vt:variant>
        <vt:i4>5</vt:i4>
      </vt:variant>
      <vt:variant>
        <vt:lpwstr>https://doi.org/10.1136/bmj-2024-079890</vt:lpwstr>
      </vt:variant>
      <vt:variant>
        <vt:lpwstr/>
      </vt:variant>
      <vt:variant>
        <vt:i4>1310730</vt:i4>
      </vt:variant>
      <vt:variant>
        <vt:i4>455</vt:i4>
      </vt:variant>
      <vt:variant>
        <vt:i4>0</vt:i4>
      </vt:variant>
      <vt:variant>
        <vt:i4>5</vt:i4>
      </vt:variant>
      <vt:variant>
        <vt:lpwstr>http://dx.doi.org/10.1136/bmj.n71</vt:lpwstr>
      </vt:variant>
      <vt:variant>
        <vt:lpwstr/>
      </vt:variant>
      <vt:variant>
        <vt:i4>5832790</vt:i4>
      </vt:variant>
      <vt:variant>
        <vt:i4>452</vt:i4>
      </vt:variant>
      <vt:variant>
        <vt:i4>0</vt:i4>
      </vt:variant>
      <vt:variant>
        <vt:i4>5</vt:i4>
      </vt:variant>
      <vt:variant>
        <vt:lpwstr>https://doi.org/10.1177/0272989X17732990</vt:lpwstr>
      </vt:variant>
      <vt:variant>
        <vt:lpwstr/>
      </vt:variant>
      <vt:variant>
        <vt:i4>4915288</vt:i4>
      </vt:variant>
      <vt:variant>
        <vt:i4>449</vt:i4>
      </vt:variant>
      <vt:variant>
        <vt:i4>0</vt:i4>
      </vt:variant>
      <vt:variant>
        <vt:i4>5</vt:i4>
      </vt:variant>
      <vt:variant>
        <vt:lpwstr>https://euroqol.org/information-and-support/resources/value-sets/</vt:lpwstr>
      </vt:variant>
      <vt:variant>
        <vt:lpwstr/>
      </vt:variant>
      <vt:variant>
        <vt:i4>7012457</vt:i4>
      </vt:variant>
      <vt:variant>
        <vt:i4>446</vt:i4>
      </vt:variant>
      <vt:variant>
        <vt:i4>0</vt:i4>
      </vt:variant>
      <vt:variant>
        <vt:i4>5</vt:i4>
      </vt:variant>
      <vt:variant>
        <vt:lpwstr>https://eprints.whiterose.ac.uk/102188/1/16.12.pdf</vt:lpwstr>
      </vt:variant>
      <vt:variant>
        <vt:lpwstr/>
      </vt:variant>
      <vt:variant>
        <vt:i4>7209082</vt:i4>
      </vt:variant>
      <vt:variant>
        <vt:i4>443</vt:i4>
      </vt:variant>
      <vt:variant>
        <vt:i4>0</vt:i4>
      </vt:variant>
      <vt:variant>
        <vt:i4>5</vt:i4>
      </vt:variant>
      <vt:variant>
        <vt:lpwstr>https://linkinghub.elsevier.com/retrieve/pii/S1098301513018020</vt:lpwstr>
      </vt:variant>
      <vt:variant>
        <vt:lpwstr/>
      </vt:variant>
      <vt:variant>
        <vt:i4>7602251</vt:i4>
      </vt:variant>
      <vt:variant>
        <vt:i4>440</vt:i4>
      </vt:variant>
      <vt:variant>
        <vt:i4>0</vt:i4>
      </vt:variant>
      <vt:variant>
        <vt:i4>5</vt:i4>
      </vt:variant>
      <vt:variant>
        <vt:lpwstr>https://www.ispor.org/docs/default-source/ispor-good-practices-for-outcomes-research-index/ispor-good-practices-for-outcomes-research-use-of-health-state-utilities-in-cost-effectiveness-models.pdf?sfvrsn=c31bc44f_0</vt:lpwstr>
      </vt:variant>
      <vt:variant>
        <vt:lpwstr/>
      </vt:variant>
      <vt:variant>
        <vt:i4>4325448</vt:i4>
      </vt:variant>
      <vt:variant>
        <vt:i4>437</vt:i4>
      </vt:variant>
      <vt:variant>
        <vt:i4>0</vt:i4>
      </vt:variant>
      <vt:variant>
        <vt:i4>5</vt:i4>
      </vt:variant>
      <vt:variant>
        <vt:lpwstr>https://www.nice.org.uk/about/what-we-do/our-programmes/nice-guidance/technology-appraisal-guidance/eq-5d-5l</vt:lpwstr>
      </vt:variant>
      <vt:variant>
        <vt:lpwstr/>
      </vt:variant>
      <vt:variant>
        <vt:i4>327754</vt:i4>
      </vt:variant>
      <vt:variant>
        <vt:i4>434</vt:i4>
      </vt:variant>
      <vt:variant>
        <vt:i4>0</vt:i4>
      </vt:variant>
      <vt:variant>
        <vt:i4>5</vt:i4>
      </vt:variant>
      <vt:variant>
        <vt:lpwstr>https://www.nice.org.uk/process/pmg36</vt:lpwstr>
      </vt:variant>
      <vt:variant>
        <vt:lpwstr/>
      </vt:variant>
      <vt:variant>
        <vt:i4>6291512</vt:i4>
      </vt:variant>
      <vt:variant>
        <vt:i4>343</vt:i4>
      </vt:variant>
      <vt:variant>
        <vt:i4>0</vt:i4>
      </vt:variant>
      <vt:variant>
        <vt:i4>5</vt:i4>
      </vt:variant>
      <vt:variant>
        <vt:lpwstr>https://doi.org/10.1186/ISRCTN15448074</vt:lpwstr>
      </vt:variant>
      <vt:variant>
        <vt:lpwstr/>
      </vt:variant>
      <vt:variant>
        <vt:i4>1900599</vt:i4>
      </vt:variant>
      <vt:variant>
        <vt:i4>336</vt:i4>
      </vt:variant>
      <vt:variant>
        <vt:i4>0</vt:i4>
      </vt:variant>
      <vt:variant>
        <vt:i4>5</vt:i4>
      </vt:variant>
      <vt:variant>
        <vt:lpwstr/>
      </vt:variant>
      <vt:variant>
        <vt:lpwstr>_Toc195255641</vt:lpwstr>
      </vt:variant>
      <vt:variant>
        <vt:i4>1900599</vt:i4>
      </vt:variant>
      <vt:variant>
        <vt:i4>330</vt:i4>
      </vt:variant>
      <vt:variant>
        <vt:i4>0</vt:i4>
      </vt:variant>
      <vt:variant>
        <vt:i4>5</vt:i4>
      </vt:variant>
      <vt:variant>
        <vt:lpwstr/>
      </vt:variant>
      <vt:variant>
        <vt:lpwstr>_Toc195255640</vt:lpwstr>
      </vt:variant>
      <vt:variant>
        <vt:i4>1179709</vt:i4>
      </vt:variant>
      <vt:variant>
        <vt:i4>321</vt:i4>
      </vt:variant>
      <vt:variant>
        <vt:i4>0</vt:i4>
      </vt:variant>
      <vt:variant>
        <vt:i4>5</vt:i4>
      </vt:variant>
      <vt:variant>
        <vt:lpwstr/>
      </vt:variant>
      <vt:variant>
        <vt:lpwstr>_Toc188977330</vt:lpwstr>
      </vt:variant>
      <vt:variant>
        <vt:i4>1245245</vt:i4>
      </vt:variant>
      <vt:variant>
        <vt:i4>315</vt:i4>
      </vt:variant>
      <vt:variant>
        <vt:i4>0</vt:i4>
      </vt:variant>
      <vt:variant>
        <vt:i4>5</vt:i4>
      </vt:variant>
      <vt:variant>
        <vt:lpwstr/>
      </vt:variant>
      <vt:variant>
        <vt:lpwstr>_Toc188977329</vt:lpwstr>
      </vt:variant>
      <vt:variant>
        <vt:i4>1245245</vt:i4>
      </vt:variant>
      <vt:variant>
        <vt:i4>309</vt:i4>
      </vt:variant>
      <vt:variant>
        <vt:i4>0</vt:i4>
      </vt:variant>
      <vt:variant>
        <vt:i4>5</vt:i4>
      </vt:variant>
      <vt:variant>
        <vt:lpwstr/>
      </vt:variant>
      <vt:variant>
        <vt:lpwstr>_Toc188977328</vt:lpwstr>
      </vt:variant>
      <vt:variant>
        <vt:i4>1245245</vt:i4>
      </vt:variant>
      <vt:variant>
        <vt:i4>303</vt:i4>
      </vt:variant>
      <vt:variant>
        <vt:i4>0</vt:i4>
      </vt:variant>
      <vt:variant>
        <vt:i4>5</vt:i4>
      </vt:variant>
      <vt:variant>
        <vt:lpwstr/>
      </vt:variant>
      <vt:variant>
        <vt:lpwstr>_Toc188977327</vt:lpwstr>
      </vt:variant>
      <vt:variant>
        <vt:i4>1245245</vt:i4>
      </vt:variant>
      <vt:variant>
        <vt:i4>297</vt:i4>
      </vt:variant>
      <vt:variant>
        <vt:i4>0</vt:i4>
      </vt:variant>
      <vt:variant>
        <vt:i4>5</vt:i4>
      </vt:variant>
      <vt:variant>
        <vt:lpwstr/>
      </vt:variant>
      <vt:variant>
        <vt:lpwstr>_Toc188977326</vt:lpwstr>
      </vt:variant>
      <vt:variant>
        <vt:i4>1245245</vt:i4>
      </vt:variant>
      <vt:variant>
        <vt:i4>291</vt:i4>
      </vt:variant>
      <vt:variant>
        <vt:i4>0</vt:i4>
      </vt:variant>
      <vt:variant>
        <vt:i4>5</vt:i4>
      </vt:variant>
      <vt:variant>
        <vt:lpwstr/>
      </vt:variant>
      <vt:variant>
        <vt:lpwstr>_Toc188977325</vt:lpwstr>
      </vt:variant>
      <vt:variant>
        <vt:i4>1245245</vt:i4>
      </vt:variant>
      <vt:variant>
        <vt:i4>285</vt:i4>
      </vt:variant>
      <vt:variant>
        <vt:i4>0</vt:i4>
      </vt:variant>
      <vt:variant>
        <vt:i4>5</vt:i4>
      </vt:variant>
      <vt:variant>
        <vt:lpwstr/>
      </vt:variant>
      <vt:variant>
        <vt:lpwstr>_Toc188977324</vt:lpwstr>
      </vt:variant>
      <vt:variant>
        <vt:i4>1245245</vt:i4>
      </vt:variant>
      <vt:variant>
        <vt:i4>279</vt:i4>
      </vt:variant>
      <vt:variant>
        <vt:i4>0</vt:i4>
      </vt:variant>
      <vt:variant>
        <vt:i4>5</vt:i4>
      </vt:variant>
      <vt:variant>
        <vt:lpwstr/>
      </vt:variant>
      <vt:variant>
        <vt:lpwstr>_Toc188977323</vt:lpwstr>
      </vt:variant>
      <vt:variant>
        <vt:i4>1245245</vt:i4>
      </vt:variant>
      <vt:variant>
        <vt:i4>273</vt:i4>
      </vt:variant>
      <vt:variant>
        <vt:i4>0</vt:i4>
      </vt:variant>
      <vt:variant>
        <vt:i4>5</vt:i4>
      </vt:variant>
      <vt:variant>
        <vt:lpwstr/>
      </vt:variant>
      <vt:variant>
        <vt:lpwstr>_Toc188977322</vt:lpwstr>
      </vt:variant>
      <vt:variant>
        <vt:i4>1245245</vt:i4>
      </vt:variant>
      <vt:variant>
        <vt:i4>267</vt:i4>
      </vt:variant>
      <vt:variant>
        <vt:i4>0</vt:i4>
      </vt:variant>
      <vt:variant>
        <vt:i4>5</vt:i4>
      </vt:variant>
      <vt:variant>
        <vt:lpwstr/>
      </vt:variant>
      <vt:variant>
        <vt:lpwstr>_Toc188977321</vt:lpwstr>
      </vt:variant>
      <vt:variant>
        <vt:i4>1245245</vt:i4>
      </vt:variant>
      <vt:variant>
        <vt:i4>261</vt:i4>
      </vt:variant>
      <vt:variant>
        <vt:i4>0</vt:i4>
      </vt:variant>
      <vt:variant>
        <vt:i4>5</vt:i4>
      </vt:variant>
      <vt:variant>
        <vt:lpwstr/>
      </vt:variant>
      <vt:variant>
        <vt:lpwstr>_Toc188977320</vt:lpwstr>
      </vt:variant>
      <vt:variant>
        <vt:i4>1048637</vt:i4>
      </vt:variant>
      <vt:variant>
        <vt:i4>255</vt:i4>
      </vt:variant>
      <vt:variant>
        <vt:i4>0</vt:i4>
      </vt:variant>
      <vt:variant>
        <vt:i4>5</vt:i4>
      </vt:variant>
      <vt:variant>
        <vt:lpwstr/>
      </vt:variant>
      <vt:variant>
        <vt:lpwstr>_Toc188977319</vt:lpwstr>
      </vt:variant>
      <vt:variant>
        <vt:i4>1048637</vt:i4>
      </vt:variant>
      <vt:variant>
        <vt:i4>249</vt:i4>
      </vt:variant>
      <vt:variant>
        <vt:i4>0</vt:i4>
      </vt:variant>
      <vt:variant>
        <vt:i4>5</vt:i4>
      </vt:variant>
      <vt:variant>
        <vt:lpwstr/>
      </vt:variant>
      <vt:variant>
        <vt:lpwstr>_Toc188977318</vt:lpwstr>
      </vt:variant>
      <vt:variant>
        <vt:i4>1048637</vt:i4>
      </vt:variant>
      <vt:variant>
        <vt:i4>243</vt:i4>
      </vt:variant>
      <vt:variant>
        <vt:i4>0</vt:i4>
      </vt:variant>
      <vt:variant>
        <vt:i4>5</vt:i4>
      </vt:variant>
      <vt:variant>
        <vt:lpwstr/>
      </vt:variant>
      <vt:variant>
        <vt:lpwstr>_Toc188977317</vt:lpwstr>
      </vt:variant>
      <vt:variant>
        <vt:i4>1048637</vt:i4>
      </vt:variant>
      <vt:variant>
        <vt:i4>237</vt:i4>
      </vt:variant>
      <vt:variant>
        <vt:i4>0</vt:i4>
      </vt:variant>
      <vt:variant>
        <vt:i4>5</vt:i4>
      </vt:variant>
      <vt:variant>
        <vt:lpwstr/>
      </vt:variant>
      <vt:variant>
        <vt:lpwstr>_Toc188977316</vt:lpwstr>
      </vt:variant>
      <vt:variant>
        <vt:i4>1048637</vt:i4>
      </vt:variant>
      <vt:variant>
        <vt:i4>231</vt:i4>
      </vt:variant>
      <vt:variant>
        <vt:i4>0</vt:i4>
      </vt:variant>
      <vt:variant>
        <vt:i4>5</vt:i4>
      </vt:variant>
      <vt:variant>
        <vt:lpwstr/>
      </vt:variant>
      <vt:variant>
        <vt:lpwstr>_Toc188977315</vt:lpwstr>
      </vt:variant>
      <vt:variant>
        <vt:i4>1048637</vt:i4>
      </vt:variant>
      <vt:variant>
        <vt:i4>225</vt:i4>
      </vt:variant>
      <vt:variant>
        <vt:i4>0</vt:i4>
      </vt:variant>
      <vt:variant>
        <vt:i4>5</vt:i4>
      </vt:variant>
      <vt:variant>
        <vt:lpwstr/>
      </vt:variant>
      <vt:variant>
        <vt:lpwstr>_Toc188977314</vt:lpwstr>
      </vt:variant>
      <vt:variant>
        <vt:i4>1048637</vt:i4>
      </vt:variant>
      <vt:variant>
        <vt:i4>219</vt:i4>
      </vt:variant>
      <vt:variant>
        <vt:i4>0</vt:i4>
      </vt:variant>
      <vt:variant>
        <vt:i4>5</vt:i4>
      </vt:variant>
      <vt:variant>
        <vt:lpwstr/>
      </vt:variant>
      <vt:variant>
        <vt:lpwstr>_Toc188977313</vt:lpwstr>
      </vt:variant>
      <vt:variant>
        <vt:i4>1048637</vt:i4>
      </vt:variant>
      <vt:variant>
        <vt:i4>213</vt:i4>
      </vt:variant>
      <vt:variant>
        <vt:i4>0</vt:i4>
      </vt:variant>
      <vt:variant>
        <vt:i4>5</vt:i4>
      </vt:variant>
      <vt:variant>
        <vt:lpwstr/>
      </vt:variant>
      <vt:variant>
        <vt:lpwstr>_Toc188977312</vt:lpwstr>
      </vt:variant>
      <vt:variant>
        <vt:i4>1048637</vt:i4>
      </vt:variant>
      <vt:variant>
        <vt:i4>207</vt:i4>
      </vt:variant>
      <vt:variant>
        <vt:i4>0</vt:i4>
      </vt:variant>
      <vt:variant>
        <vt:i4>5</vt:i4>
      </vt:variant>
      <vt:variant>
        <vt:lpwstr/>
      </vt:variant>
      <vt:variant>
        <vt:lpwstr>_Toc188977311</vt:lpwstr>
      </vt:variant>
      <vt:variant>
        <vt:i4>1048637</vt:i4>
      </vt:variant>
      <vt:variant>
        <vt:i4>201</vt:i4>
      </vt:variant>
      <vt:variant>
        <vt:i4>0</vt:i4>
      </vt:variant>
      <vt:variant>
        <vt:i4>5</vt:i4>
      </vt:variant>
      <vt:variant>
        <vt:lpwstr/>
      </vt:variant>
      <vt:variant>
        <vt:lpwstr>_Toc188977310</vt:lpwstr>
      </vt:variant>
      <vt:variant>
        <vt:i4>1114173</vt:i4>
      </vt:variant>
      <vt:variant>
        <vt:i4>195</vt:i4>
      </vt:variant>
      <vt:variant>
        <vt:i4>0</vt:i4>
      </vt:variant>
      <vt:variant>
        <vt:i4>5</vt:i4>
      </vt:variant>
      <vt:variant>
        <vt:lpwstr/>
      </vt:variant>
      <vt:variant>
        <vt:lpwstr>_Toc188977309</vt:lpwstr>
      </vt:variant>
      <vt:variant>
        <vt:i4>1114173</vt:i4>
      </vt:variant>
      <vt:variant>
        <vt:i4>189</vt:i4>
      </vt:variant>
      <vt:variant>
        <vt:i4>0</vt:i4>
      </vt:variant>
      <vt:variant>
        <vt:i4>5</vt:i4>
      </vt:variant>
      <vt:variant>
        <vt:lpwstr/>
      </vt:variant>
      <vt:variant>
        <vt:lpwstr>_Toc188977308</vt:lpwstr>
      </vt:variant>
      <vt:variant>
        <vt:i4>1114173</vt:i4>
      </vt:variant>
      <vt:variant>
        <vt:i4>183</vt:i4>
      </vt:variant>
      <vt:variant>
        <vt:i4>0</vt:i4>
      </vt:variant>
      <vt:variant>
        <vt:i4>5</vt:i4>
      </vt:variant>
      <vt:variant>
        <vt:lpwstr/>
      </vt:variant>
      <vt:variant>
        <vt:lpwstr>_Toc188977307</vt:lpwstr>
      </vt:variant>
      <vt:variant>
        <vt:i4>1114173</vt:i4>
      </vt:variant>
      <vt:variant>
        <vt:i4>177</vt:i4>
      </vt:variant>
      <vt:variant>
        <vt:i4>0</vt:i4>
      </vt:variant>
      <vt:variant>
        <vt:i4>5</vt:i4>
      </vt:variant>
      <vt:variant>
        <vt:lpwstr/>
      </vt:variant>
      <vt:variant>
        <vt:lpwstr>_Toc188977306</vt:lpwstr>
      </vt:variant>
      <vt:variant>
        <vt:i4>1114173</vt:i4>
      </vt:variant>
      <vt:variant>
        <vt:i4>171</vt:i4>
      </vt:variant>
      <vt:variant>
        <vt:i4>0</vt:i4>
      </vt:variant>
      <vt:variant>
        <vt:i4>5</vt:i4>
      </vt:variant>
      <vt:variant>
        <vt:lpwstr/>
      </vt:variant>
      <vt:variant>
        <vt:lpwstr>_Toc188977305</vt:lpwstr>
      </vt:variant>
      <vt:variant>
        <vt:i4>1114173</vt:i4>
      </vt:variant>
      <vt:variant>
        <vt:i4>165</vt:i4>
      </vt:variant>
      <vt:variant>
        <vt:i4>0</vt:i4>
      </vt:variant>
      <vt:variant>
        <vt:i4>5</vt:i4>
      </vt:variant>
      <vt:variant>
        <vt:lpwstr/>
      </vt:variant>
      <vt:variant>
        <vt:lpwstr>_Toc188977304</vt:lpwstr>
      </vt:variant>
      <vt:variant>
        <vt:i4>1114173</vt:i4>
      </vt:variant>
      <vt:variant>
        <vt:i4>159</vt:i4>
      </vt:variant>
      <vt:variant>
        <vt:i4>0</vt:i4>
      </vt:variant>
      <vt:variant>
        <vt:i4>5</vt:i4>
      </vt:variant>
      <vt:variant>
        <vt:lpwstr/>
      </vt:variant>
      <vt:variant>
        <vt:lpwstr>_Toc188977303</vt:lpwstr>
      </vt:variant>
      <vt:variant>
        <vt:i4>1114173</vt:i4>
      </vt:variant>
      <vt:variant>
        <vt:i4>156</vt:i4>
      </vt:variant>
      <vt:variant>
        <vt:i4>0</vt:i4>
      </vt:variant>
      <vt:variant>
        <vt:i4>5</vt:i4>
      </vt:variant>
      <vt:variant>
        <vt:lpwstr/>
      </vt:variant>
      <vt:variant>
        <vt:lpwstr>_Toc188977302</vt:lpwstr>
      </vt:variant>
      <vt:variant>
        <vt:i4>1114173</vt:i4>
      </vt:variant>
      <vt:variant>
        <vt:i4>150</vt:i4>
      </vt:variant>
      <vt:variant>
        <vt:i4>0</vt:i4>
      </vt:variant>
      <vt:variant>
        <vt:i4>5</vt:i4>
      </vt:variant>
      <vt:variant>
        <vt:lpwstr/>
      </vt:variant>
      <vt:variant>
        <vt:lpwstr>_Toc188977301</vt:lpwstr>
      </vt:variant>
      <vt:variant>
        <vt:i4>1114173</vt:i4>
      </vt:variant>
      <vt:variant>
        <vt:i4>144</vt:i4>
      </vt:variant>
      <vt:variant>
        <vt:i4>0</vt:i4>
      </vt:variant>
      <vt:variant>
        <vt:i4>5</vt:i4>
      </vt:variant>
      <vt:variant>
        <vt:lpwstr/>
      </vt:variant>
      <vt:variant>
        <vt:lpwstr>_Toc188977300</vt:lpwstr>
      </vt:variant>
      <vt:variant>
        <vt:i4>1572924</vt:i4>
      </vt:variant>
      <vt:variant>
        <vt:i4>138</vt:i4>
      </vt:variant>
      <vt:variant>
        <vt:i4>0</vt:i4>
      </vt:variant>
      <vt:variant>
        <vt:i4>5</vt:i4>
      </vt:variant>
      <vt:variant>
        <vt:lpwstr/>
      </vt:variant>
      <vt:variant>
        <vt:lpwstr>_Toc188977299</vt:lpwstr>
      </vt:variant>
      <vt:variant>
        <vt:i4>1572924</vt:i4>
      </vt:variant>
      <vt:variant>
        <vt:i4>132</vt:i4>
      </vt:variant>
      <vt:variant>
        <vt:i4>0</vt:i4>
      </vt:variant>
      <vt:variant>
        <vt:i4>5</vt:i4>
      </vt:variant>
      <vt:variant>
        <vt:lpwstr/>
      </vt:variant>
      <vt:variant>
        <vt:lpwstr>_Toc188977298</vt:lpwstr>
      </vt:variant>
      <vt:variant>
        <vt:i4>1572924</vt:i4>
      </vt:variant>
      <vt:variant>
        <vt:i4>126</vt:i4>
      </vt:variant>
      <vt:variant>
        <vt:i4>0</vt:i4>
      </vt:variant>
      <vt:variant>
        <vt:i4>5</vt:i4>
      </vt:variant>
      <vt:variant>
        <vt:lpwstr/>
      </vt:variant>
      <vt:variant>
        <vt:lpwstr>_Toc188977297</vt:lpwstr>
      </vt:variant>
      <vt:variant>
        <vt:i4>1572924</vt:i4>
      </vt:variant>
      <vt:variant>
        <vt:i4>120</vt:i4>
      </vt:variant>
      <vt:variant>
        <vt:i4>0</vt:i4>
      </vt:variant>
      <vt:variant>
        <vt:i4>5</vt:i4>
      </vt:variant>
      <vt:variant>
        <vt:lpwstr/>
      </vt:variant>
      <vt:variant>
        <vt:lpwstr>_Toc188977296</vt:lpwstr>
      </vt:variant>
      <vt:variant>
        <vt:i4>1572924</vt:i4>
      </vt:variant>
      <vt:variant>
        <vt:i4>114</vt:i4>
      </vt:variant>
      <vt:variant>
        <vt:i4>0</vt:i4>
      </vt:variant>
      <vt:variant>
        <vt:i4>5</vt:i4>
      </vt:variant>
      <vt:variant>
        <vt:lpwstr/>
      </vt:variant>
      <vt:variant>
        <vt:lpwstr>_Toc188977295</vt:lpwstr>
      </vt:variant>
      <vt:variant>
        <vt:i4>1572924</vt:i4>
      </vt:variant>
      <vt:variant>
        <vt:i4>108</vt:i4>
      </vt:variant>
      <vt:variant>
        <vt:i4>0</vt:i4>
      </vt:variant>
      <vt:variant>
        <vt:i4>5</vt:i4>
      </vt:variant>
      <vt:variant>
        <vt:lpwstr/>
      </vt:variant>
      <vt:variant>
        <vt:lpwstr>_Toc188977294</vt:lpwstr>
      </vt:variant>
      <vt:variant>
        <vt:i4>1572924</vt:i4>
      </vt:variant>
      <vt:variant>
        <vt:i4>102</vt:i4>
      </vt:variant>
      <vt:variant>
        <vt:i4>0</vt:i4>
      </vt:variant>
      <vt:variant>
        <vt:i4>5</vt:i4>
      </vt:variant>
      <vt:variant>
        <vt:lpwstr/>
      </vt:variant>
      <vt:variant>
        <vt:lpwstr>_Toc188977293</vt:lpwstr>
      </vt:variant>
      <vt:variant>
        <vt:i4>1572924</vt:i4>
      </vt:variant>
      <vt:variant>
        <vt:i4>96</vt:i4>
      </vt:variant>
      <vt:variant>
        <vt:i4>0</vt:i4>
      </vt:variant>
      <vt:variant>
        <vt:i4>5</vt:i4>
      </vt:variant>
      <vt:variant>
        <vt:lpwstr/>
      </vt:variant>
      <vt:variant>
        <vt:lpwstr>_Toc188977292</vt:lpwstr>
      </vt:variant>
      <vt:variant>
        <vt:i4>1572924</vt:i4>
      </vt:variant>
      <vt:variant>
        <vt:i4>90</vt:i4>
      </vt:variant>
      <vt:variant>
        <vt:i4>0</vt:i4>
      </vt:variant>
      <vt:variant>
        <vt:i4>5</vt:i4>
      </vt:variant>
      <vt:variant>
        <vt:lpwstr/>
      </vt:variant>
      <vt:variant>
        <vt:lpwstr>_Toc188977291</vt:lpwstr>
      </vt:variant>
      <vt:variant>
        <vt:i4>1572924</vt:i4>
      </vt:variant>
      <vt:variant>
        <vt:i4>84</vt:i4>
      </vt:variant>
      <vt:variant>
        <vt:i4>0</vt:i4>
      </vt:variant>
      <vt:variant>
        <vt:i4>5</vt:i4>
      </vt:variant>
      <vt:variant>
        <vt:lpwstr/>
      </vt:variant>
      <vt:variant>
        <vt:lpwstr>_Toc188977290</vt:lpwstr>
      </vt:variant>
      <vt:variant>
        <vt:i4>1638460</vt:i4>
      </vt:variant>
      <vt:variant>
        <vt:i4>78</vt:i4>
      </vt:variant>
      <vt:variant>
        <vt:i4>0</vt:i4>
      </vt:variant>
      <vt:variant>
        <vt:i4>5</vt:i4>
      </vt:variant>
      <vt:variant>
        <vt:lpwstr/>
      </vt:variant>
      <vt:variant>
        <vt:lpwstr>_Toc188977289</vt:lpwstr>
      </vt:variant>
      <vt:variant>
        <vt:i4>1638460</vt:i4>
      </vt:variant>
      <vt:variant>
        <vt:i4>72</vt:i4>
      </vt:variant>
      <vt:variant>
        <vt:i4>0</vt:i4>
      </vt:variant>
      <vt:variant>
        <vt:i4>5</vt:i4>
      </vt:variant>
      <vt:variant>
        <vt:lpwstr/>
      </vt:variant>
      <vt:variant>
        <vt:lpwstr>_Toc188977288</vt:lpwstr>
      </vt:variant>
      <vt:variant>
        <vt:i4>1638460</vt:i4>
      </vt:variant>
      <vt:variant>
        <vt:i4>66</vt:i4>
      </vt:variant>
      <vt:variant>
        <vt:i4>0</vt:i4>
      </vt:variant>
      <vt:variant>
        <vt:i4>5</vt:i4>
      </vt:variant>
      <vt:variant>
        <vt:lpwstr/>
      </vt:variant>
      <vt:variant>
        <vt:lpwstr>_Toc188977287</vt:lpwstr>
      </vt:variant>
      <vt:variant>
        <vt:i4>1638460</vt:i4>
      </vt:variant>
      <vt:variant>
        <vt:i4>60</vt:i4>
      </vt:variant>
      <vt:variant>
        <vt:i4>0</vt:i4>
      </vt:variant>
      <vt:variant>
        <vt:i4>5</vt:i4>
      </vt:variant>
      <vt:variant>
        <vt:lpwstr/>
      </vt:variant>
      <vt:variant>
        <vt:lpwstr>_Toc188977286</vt:lpwstr>
      </vt:variant>
      <vt:variant>
        <vt:i4>1638460</vt:i4>
      </vt:variant>
      <vt:variant>
        <vt:i4>54</vt:i4>
      </vt:variant>
      <vt:variant>
        <vt:i4>0</vt:i4>
      </vt:variant>
      <vt:variant>
        <vt:i4>5</vt:i4>
      </vt:variant>
      <vt:variant>
        <vt:lpwstr/>
      </vt:variant>
      <vt:variant>
        <vt:lpwstr>_Toc188977285</vt:lpwstr>
      </vt:variant>
      <vt:variant>
        <vt:i4>1638460</vt:i4>
      </vt:variant>
      <vt:variant>
        <vt:i4>48</vt:i4>
      </vt:variant>
      <vt:variant>
        <vt:i4>0</vt:i4>
      </vt:variant>
      <vt:variant>
        <vt:i4>5</vt:i4>
      </vt:variant>
      <vt:variant>
        <vt:lpwstr/>
      </vt:variant>
      <vt:variant>
        <vt:lpwstr>_Toc188977284</vt:lpwstr>
      </vt:variant>
      <vt:variant>
        <vt:i4>1638460</vt:i4>
      </vt:variant>
      <vt:variant>
        <vt:i4>42</vt:i4>
      </vt:variant>
      <vt:variant>
        <vt:i4>0</vt:i4>
      </vt:variant>
      <vt:variant>
        <vt:i4>5</vt:i4>
      </vt:variant>
      <vt:variant>
        <vt:lpwstr/>
      </vt:variant>
      <vt:variant>
        <vt:lpwstr>_Toc188977283</vt:lpwstr>
      </vt:variant>
      <vt:variant>
        <vt:i4>1638460</vt:i4>
      </vt:variant>
      <vt:variant>
        <vt:i4>36</vt:i4>
      </vt:variant>
      <vt:variant>
        <vt:i4>0</vt:i4>
      </vt:variant>
      <vt:variant>
        <vt:i4>5</vt:i4>
      </vt:variant>
      <vt:variant>
        <vt:lpwstr/>
      </vt:variant>
      <vt:variant>
        <vt:lpwstr>_Toc188977282</vt:lpwstr>
      </vt:variant>
      <vt:variant>
        <vt:i4>1638460</vt:i4>
      </vt:variant>
      <vt:variant>
        <vt:i4>30</vt:i4>
      </vt:variant>
      <vt:variant>
        <vt:i4>0</vt:i4>
      </vt:variant>
      <vt:variant>
        <vt:i4>5</vt:i4>
      </vt:variant>
      <vt:variant>
        <vt:lpwstr/>
      </vt:variant>
      <vt:variant>
        <vt:lpwstr>_Toc188977281</vt:lpwstr>
      </vt:variant>
      <vt:variant>
        <vt:i4>1638460</vt:i4>
      </vt:variant>
      <vt:variant>
        <vt:i4>24</vt:i4>
      </vt:variant>
      <vt:variant>
        <vt:i4>0</vt:i4>
      </vt:variant>
      <vt:variant>
        <vt:i4>5</vt:i4>
      </vt:variant>
      <vt:variant>
        <vt:lpwstr/>
      </vt:variant>
      <vt:variant>
        <vt:lpwstr>_Toc188977280</vt:lpwstr>
      </vt:variant>
      <vt:variant>
        <vt:i4>1441852</vt:i4>
      </vt:variant>
      <vt:variant>
        <vt:i4>18</vt:i4>
      </vt:variant>
      <vt:variant>
        <vt:i4>0</vt:i4>
      </vt:variant>
      <vt:variant>
        <vt:i4>5</vt:i4>
      </vt:variant>
      <vt:variant>
        <vt:lpwstr/>
      </vt:variant>
      <vt:variant>
        <vt:lpwstr>_Toc188977279</vt:lpwstr>
      </vt:variant>
      <vt:variant>
        <vt:i4>1441852</vt:i4>
      </vt:variant>
      <vt:variant>
        <vt:i4>12</vt:i4>
      </vt:variant>
      <vt:variant>
        <vt:i4>0</vt:i4>
      </vt:variant>
      <vt:variant>
        <vt:i4>5</vt:i4>
      </vt:variant>
      <vt:variant>
        <vt:lpwstr/>
      </vt:variant>
      <vt:variant>
        <vt:lpwstr>_Toc188977278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Fitzsimmons</dc:creator>
  <cp:keywords/>
  <dc:description/>
  <cp:lastModifiedBy>Victoria Hammersley</cp:lastModifiedBy>
  <cp:revision>3</cp:revision>
  <dcterms:created xsi:type="dcterms:W3CDTF">2025-12-16T14:22:00Z</dcterms:created>
  <dcterms:modified xsi:type="dcterms:W3CDTF">2026-01-13T11:58:00Z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0x01010077770A1C0347E843B01DB7BF27BAA85D</vt:lpwstr>
  </property>
  <property fmtid="{D5CDD505-2E9C-101B-9397-08002B2CF9AE}" pid="3" name="MediaServiceImageTags">
    <vt:lpwstr/>
  </property>
</Properties>
</file>