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F96B1" w14:textId="77777777" w:rsidR="00A97EC6" w:rsidRDefault="00A97EC6" w:rsidP="00F26EDE">
      <w:pPr>
        <w:spacing w:line="240" w:lineRule="auto"/>
        <w:ind w:left="426" w:right="-433"/>
        <w:rPr>
          <w:rFonts w:ascii="Calibri" w:hAnsi="Calibri"/>
          <w:b/>
          <w:color w:val="000090"/>
          <w:sz w:val="56"/>
          <w:szCs w:val="56"/>
        </w:rPr>
      </w:pPr>
      <w:bookmarkStart w:id="0" w:name="_Ref340745114"/>
      <w:bookmarkStart w:id="1" w:name="_Ref344995567"/>
      <w:bookmarkStart w:id="2" w:name="_GoBack"/>
      <w:bookmarkEnd w:id="0"/>
      <w:bookmarkEnd w:id="1"/>
      <w:bookmarkEnd w:id="2"/>
    </w:p>
    <w:p w14:paraId="0A54FAD7" w14:textId="77777777" w:rsidR="00A97EC6" w:rsidRDefault="00A97EC6" w:rsidP="00F26EDE">
      <w:pPr>
        <w:spacing w:line="240" w:lineRule="auto"/>
        <w:ind w:left="426" w:right="-433"/>
        <w:rPr>
          <w:rFonts w:ascii="Calibri" w:hAnsi="Calibri"/>
          <w:b/>
          <w:color w:val="000090"/>
          <w:sz w:val="56"/>
          <w:szCs w:val="56"/>
        </w:rPr>
      </w:pPr>
    </w:p>
    <w:p w14:paraId="7927CB37" w14:textId="77777777" w:rsidR="00B95F5C" w:rsidRPr="00F26EDE" w:rsidRDefault="00B95F5C" w:rsidP="00F26EDE">
      <w:pPr>
        <w:spacing w:line="240" w:lineRule="auto"/>
        <w:ind w:left="426" w:right="-433"/>
        <w:rPr>
          <w:rFonts w:ascii="Calibri" w:hAnsi="Calibri"/>
          <w:b/>
          <w:sz w:val="46"/>
          <w:szCs w:val="46"/>
        </w:rPr>
      </w:pPr>
      <w:r>
        <w:rPr>
          <w:rFonts w:ascii="Calibri" w:hAnsi="Calibri"/>
          <w:b/>
          <w:noProof/>
          <w:color w:val="000090"/>
          <w:sz w:val="56"/>
          <w:szCs w:val="56"/>
          <w:lang w:val="en-GB" w:eastAsia="en-GB"/>
        </w:rPr>
        <w:drawing>
          <wp:inline distT="0" distB="0" distL="0" distR="0" wp14:anchorId="2CFB21EA" wp14:editId="3950D005">
            <wp:extent cx="5391150" cy="990600"/>
            <wp:effectExtent l="0" t="0" r="0" b="0"/>
            <wp:docPr id="12" name="Picture 12" descr="Macintosh HD:Users:JJ:Documents:Active Research:UK-REBOA Trial:UK-REBOA Trial - Logo:UK REBOA 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J:Documents:Active Research:UK-REBOA Trial:UK-REBOA Trial - Logo:UK REBOA 1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990600"/>
                    </a:xfrm>
                    <a:prstGeom prst="rect">
                      <a:avLst/>
                    </a:prstGeom>
                    <a:noFill/>
                    <a:ln>
                      <a:noFill/>
                    </a:ln>
                  </pic:spPr>
                </pic:pic>
              </a:graphicData>
            </a:graphic>
          </wp:inline>
        </w:drawing>
      </w:r>
    </w:p>
    <w:p w14:paraId="06ABF744" w14:textId="77777777" w:rsidR="00B95F5C" w:rsidRDefault="00B95F5C" w:rsidP="004E7121">
      <w:pPr>
        <w:jc w:val="center"/>
        <w:rPr>
          <w:rFonts w:ascii="Calibri" w:hAnsi="Calibri"/>
          <w:sz w:val="24"/>
        </w:rPr>
      </w:pPr>
    </w:p>
    <w:p w14:paraId="0E39AFF7" w14:textId="77777777" w:rsidR="00035CDD" w:rsidRPr="0081495E" w:rsidRDefault="00035CDD" w:rsidP="00035CDD">
      <w:pPr>
        <w:jc w:val="center"/>
        <w:rPr>
          <w:rFonts w:ascii="Calibri" w:hAnsi="Calibri"/>
          <w:sz w:val="36"/>
          <w:szCs w:val="36"/>
        </w:rPr>
      </w:pPr>
      <w:r w:rsidRPr="0081495E">
        <w:rPr>
          <w:rFonts w:ascii="Calibri" w:hAnsi="Calibri"/>
          <w:sz w:val="36"/>
          <w:szCs w:val="36"/>
        </w:rPr>
        <w:t>Protocol</w:t>
      </w:r>
    </w:p>
    <w:p w14:paraId="56205C6A" w14:textId="77777777" w:rsidR="00035CDD" w:rsidRPr="0081495E" w:rsidRDefault="00035CDD" w:rsidP="00035CDD">
      <w:pPr>
        <w:jc w:val="center"/>
        <w:rPr>
          <w:rFonts w:ascii="Calibri" w:hAnsi="Calibri"/>
          <w:sz w:val="36"/>
          <w:szCs w:val="36"/>
        </w:rPr>
      </w:pPr>
    </w:p>
    <w:p w14:paraId="32862580" w14:textId="77777777" w:rsidR="00A97EC6" w:rsidRDefault="00FC06D6" w:rsidP="002D125B">
      <w:pPr>
        <w:jc w:val="center"/>
        <w:rPr>
          <w:rFonts w:ascii="Calibri" w:hAnsi="Calibri"/>
          <w:sz w:val="24"/>
        </w:rPr>
      </w:pPr>
      <w:r w:rsidRPr="00F26EDE">
        <w:rPr>
          <w:rFonts w:ascii="Calibri" w:hAnsi="Calibri"/>
          <w:sz w:val="24"/>
        </w:rPr>
        <w:t>F</w:t>
      </w:r>
      <w:r w:rsidR="00035CDD" w:rsidRPr="00F26EDE">
        <w:rPr>
          <w:rFonts w:ascii="Calibri" w:hAnsi="Calibri"/>
          <w:sz w:val="24"/>
        </w:rPr>
        <w:t xml:space="preserve">unded by the </w:t>
      </w:r>
      <w:r w:rsidRPr="00F26EDE">
        <w:rPr>
          <w:rFonts w:ascii="Calibri" w:hAnsi="Calibri"/>
          <w:sz w:val="24"/>
        </w:rPr>
        <w:t xml:space="preserve">National Institute for Health Research (NIHR) </w:t>
      </w:r>
      <w:r w:rsidR="00477884" w:rsidRPr="00F26EDE">
        <w:rPr>
          <w:rFonts w:ascii="Calibri" w:hAnsi="Calibri"/>
          <w:sz w:val="24"/>
        </w:rPr>
        <w:t xml:space="preserve">               </w:t>
      </w:r>
    </w:p>
    <w:p w14:paraId="5F5974EB" w14:textId="77777777" w:rsidR="00035CDD" w:rsidRPr="00F26EDE" w:rsidRDefault="00FC06D6" w:rsidP="00695309">
      <w:pPr>
        <w:jc w:val="center"/>
        <w:rPr>
          <w:rFonts w:ascii="Calibri" w:hAnsi="Calibri"/>
          <w:sz w:val="24"/>
        </w:rPr>
      </w:pPr>
      <w:r w:rsidRPr="00F26EDE">
        <w:rPr>
          <w:rFonts w:ascii="Calibri" w:hAnsi="Calibri"/>
          <w:sz w:val="24"/>
        </w:rPr>
        <w:t>Health Technology Assessment (</w:t>
      </w:r>
      <w:r w:rsidR="00035CDD" w:rsidRPr="00F26EDE">
        <w:rPr>
          <w:rFonts w:ascii="Calibri" w:hAnsi="Calibri"/>
          <w:sz w:val="24"/>
        </w:rPr>
        <w:t>HTA</w:t>
      </w:r>
      <w:r w:rsidRPr="00F26EDE">
        <w:rPr>
          <w:rFonts w:ascii="Calibri" w:hAnsi="Calibri"/>
          <w:sz w:val="24"/>
        </w:rPr>
        <w:t>)</w:t>
      </w:r>
      <w:r w:rsidR="002D4319" w:rsidRPr="00F26EDE">
        <w:rPr>
          <w:rFonts w:ascii="Calibri" w:hAnsi="Calibri"/>
          <w:sz w:val="24"/>
        </w:rPr>
        <w:t xml:space="preserve"> Board</w:t>
      </w:r>
    </w:p>
    <w:p w14:paraId="05E737E9" w14:textId="77777777" w:rsidR="00035CDD" w:rsidRPr="00F26EDE" w:rsidRDefault="00035CDD" w:rsidP="00035CDD">
      <w:pPr>
        <w:jc w:val="center"/>
        <w:rPr>
          <w:rFonts w:ascii="Calibri" w:hAnsi="Calibri"/>
          <w:sz w:val="24"/>
        </w:rPr>
      </w:pPr>
      <w:r w:rsidRPr="00F26EDE">
        <w:rPr>
          <w:rFonts w:ascii="Calibri" w:hAnsi="Calibri"/>
          <w:sz w:val="24"/>
        </w:rPr>
        <w:t>Reference 14/199/09</w:t>
      </w:r>
    </w:p>
    <w:p w14:paraId="1258A5A3" w14:textId="77777777" w:rsidR="00035CDD" w:rsidRPr="0081495E" w:rsidRDefault="00035CDD" w:rsidP="004E7121">
      <w:pPr>
        <w:jc w:val="center"/>
        <w:rPr>
          <w:rFonts w:ascii="Calibri" w:hAnsi="Calibri"/>
          <w:sz w:val="36"/>
          <w:szCs w:val="36"/>
        </w:rPr>
      </w:pPr>
    </w:p>
    <w:p w14:paraId="6DD71655" w14:textId="77777777" w:rsidR="00DA7BB5" w:rsidRDefault="00DA7BB5" w:rsidP="004E7121">
      <w:pPr>
        <w:jc w:val="center"/>
        <w:rPr>
          <w:rFonts w:ascii="Calibri" w:hAnsi="Calibri"/>
          <w:sz w:val="36"/>
          <w:szCs w:val="36"/>
        </w:rPr>
      </w:pPr>
    </w:p>
    <w:p w14:paraId="6F80BCF4" w14:textId="77777777" w:rsidR="00DA7BB5" w:rsidRPr="00DA7BB5" w:rsidRDefault="00DA7BB5" w:rsidP="00EB1233">
      <w:pPr>
        <w:rPr>
          <w:rFonts w:ascii="Calibri" w:hAnsi="Calibri"/>
          <w:sz w:val="36"/>
          <w:szCs w:val="36"/>
        </w:rPr>
      </w:pPr>
    </w:p>
    <w:p w14:paraId="38DDC312" w14:textId="77777777" w:rsidR="00DA7BB5" w:rsidRPr="00CC2520" w:rsidRDefault="00DA7BB5" w:rsidP="00EB1233">
      <w:pPr>
        <w:rPr>
          <w:rFonts w:ascii="Calibri" w:hAnsi="Calibri"/>
          <w:sz w:val="36"/>
          <w:szCs w:val="36"/>
        </w:rPr>
      </w:pPr>
    </w:p>
    <w:p w14:paraId="2E9148B4" w14:textId="77777777" w:rsidR="00DA7BB5" w:rsidRPr="00CC2520" w:rsidRDefault="00DA7BB5" w:rsidP="00EB1233">
      <w:pPr>
        <w:rPr>
          <w:rFonts w:ascii="Calibri" w:hAnsi="Calibri"/>
          <w:sz w:val="36"/>
          <w:szCs w:val="36"/>
        </w:rPr>
      </w:pPr>
    </w:p>
    <w:p w14:paraId="169EFFF4" w14:textId="77777777" w:rsidR="00DA7BB5" w:rsidRPr="00DA7BB5" w:rsidRDefault="00DA7BB5" w:rsidP="00EB1233">
      <w:pPr>
        <w:rPr>
          <w:rFonts w:ascii="Calibri" w:hAnsi="Calibri"/>
          <w:sz w:val="36"/>
          <w:szCs w:val="36"/>
        </w:rPr>
      </w:pPr>
    </w:p>
    <w:p w14:paraId="6CCDEFF5" w14:textId="77777777" w:rsidR="00DA7BB5" w:rsidRPr="00DA7BB5" w:rsidRDefault="00DA7BB5" w:rsidP="00EB1233">
      <w:pPr>
        <w:rPr>
          <w:rFonts w:ascii="Calibri" w:hAnsi="Calibri"/>
          <w:sz w:val="36"/>
          <w:szCs w:val="36"/>
        </w:rPr>
      </w:pPr>
    </w:p>
    <w:p w14:paraId="337B6C50" w14:textId="77777777" w:rsidR="00E2506C" w:rsidRDefault="00E2506C" w:rsidP="00EB1233">
      <w:pPr>
        <w:rPr>
          <w:rFonts w:ascii="Calibri" w:hAnsi="Calibri"/>
          <w:sz w:val="36"/>
          <w:szCs w:val="36"/>
        </w:rPr>
        <w:sectPr w:rsidR="00E2506C" w:rsidSect="00715592">
          <w:footerReference w:type="default" r:id="rId9"/>
          <w:footerReference w:type="first" r:id="rId10"/>
          <w:pgSz w:w="11900" w:h="16840"/>
          <w:pgMar w:top="1134" w:right="1134" w:bottom="1701" w:left="2268" w:header="709" w:footer="709" w:gutter="0"/>
          <w:cols w:space="708"/>
          <w:titlePg/>
          <w:docGrid w:linePitch="360"/>
        </w:sectPr>
      </w:pPr>
    </w:p>
    <w:p w14:paraId="20F6F887" w14:textId="77777777" w:rsidR="00035CDD" w:rsidRPr="0081495E" w:rsidRDefault="00035CDD" w:rsidP="00304138">
      <w:pPr>
        <w:pStyle w:val="Heading1N"/>
      </w:pPr>
      <w:bookmarkStart w:id="3" w:name="_Toc340739883"/>
      <w:bookmarkStart w:id="4" w:name="_Toc340745164"/>
      <w:bookmarkStart w:id="5" w:name="_Toc347154395"/>
      <w:bookmarkStart w:id="6" w:name="_Toc348013470"/>
      <w:bookmarkStart w:id="7" w:name="_Toc348188963"/>
      <w:bookmarkStart w:id="8" w:name="_Toc348189141"/>
      <w:bookmarkStart w:id="9" w:name="_Toc349227476"/>
      <w:bookmarkStart w:id="10" w:name="_Toc349249196"/>
      <w:bookmarkStart w:id="11" w:name="_Toc349744258"/>
      <w:bookmarkStart w:id="12" w:name="_Toc350256560"/>
      <w:bookmarkStart w:id="13" w:name="_Toc350260542"/>
      <w:bookmarkStart w:id="14" w:name="_Toc350692751"/>
      <w:bookmarkStart w:id="15" w:name="_Toc351177781"/>
      <w:bookmarkStart w:id="16" w:name="_Toc354409126"/>
      <w:bookmarkStart w:id="17" w:name="_Toc356382938"/>
      <w:r w:rsidRPr="0081495E">
        <w:lastRenderedPageBreak/>
        <w:t>Co-Sponsors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3DA9271D" w14:textId="77777777" w:rsidR="00E01DF4" w:rsidRPr="0081495E" w:rsidRDefault="00035CDD" w:rsidP="00E01DF4">
      <w:pPr>
        <w:pStyle w:val="NoSpacing"/>
      </w:pPr>
      <w:r w:rsidRPr="0081495E">
        <w:t>University of Aberdeen</w:t>
      </w:r>
    </w:p>
    <w:p w14:paraId="1D4E55BC" w14:textId="77777777" w:rsidR="000C566B" w:rsidRPr="0081495E" w:rsidRDefault="000C566B" w:rsidP="000C566B">
      <w:pPr>
        <w:pStyle w:val="NoSpacing"/>
      </w:pPr>
      <w:r w:rsidRPr="0081495E">
        <w:t>Research and Development Office</w:t>
      </w:r>
    </w:p>
    <w:p w14:paraId="613BCABD" w14:textId="77777777" w:rsidR="000C566B" w:rsidRPr="0081495E" w:rsidRDefault="000C566B" w:rsidP="000C566B">
      <w:pPr>
        <w:pStyle w:val="NoSpacing"/>
      </w:pPr>
      <w:r w:rsidRPr="0081495E">
        <w:t>Foresterhill Annexe</w:t>
      </w:r>
    </w:p>
    <w:p w14:paraId="4DDD8C67" w14:textId="77777777" w:rsidR="000C566B" w:rsidRPr="0081495E" w:rsidRDefault="000C566B" w:rsidP="000C566B">
      <w:pPr>
        <w:pStyle w:val="NoSpacing"/>
      </w:pPr>
      <w:r w:rsidRPr="0081495E">
        <w:t>Foresterhill</w:t>
      </w:r>
    </w:p>
    <w:p w14:paraId="476019CB" w14:textId="77777777" w:rsidR="000C566B" w:rsidRPr="0081495E" w:rsidRDefault="000C566B" w:rsidP="000C566B">
      <w:r w:rsidRPr="0081495E">
        <w:t>Aberdeen AB25 2ZD</w:t>
      </w:r>
    </w:p>
    <w:p w14:paraId="4CCA5A6F" w14:textId="77777777" w:rsidR="00E01DF4" w:rsidRPr="0081495E" w:rsidRDefault="00035CDD" w:rsidP="00E01DF4">
      <w:pPr>
        <w:pStyle w:val="NoSpacing"/>
      </w:pPr>
      <w:r w:rsidRPr="0081495E">
        <w:t>Grampian Health Board</w:t>
      </w:r>
    </w:p>
    <w:p w14:paraId="09FC3E6D" w14:textId="77777777" w:rsidR="00E01DF4" w:rsidRPr="0081495E" w:rsidRDefault="00E01DF4" w:rsidP="00E01DF4">
      <w:pPr>
        <w:pStyle w:val="NoSpacing"/>
      </w:pPr>
      <w:r w:rsidRPr="000F0DC1">
        <w:t>Rese</w:t>
      </w:r>
      <w:r w:rsidRPr="0081495E">
        <w:t>arch and Development Office</w:t>
      </w:r>
    </w:p>
    <w:p w14:paraId="2CF396DE" w14:textId="77777777" w:rsidR="00E01DF4" w:rsidRPr="0081495E" w:rsidRDefault="00E01DF4" w:rsidP="00E01DF4">
      <w:pPr>
        <w:pStyle w:val="NoSpacing"/>
      </w:pPr>
      <w:r w:rsidRPr="0081495E">
        <w:t>Foresterhill Annexe</w:t>
      </w:r>
    </w:p>
    <w:p w14:paraId="17EF9021" w14:textId="77777777" w:rsidR="00E01DF4" w:rsidRPr="0081495E" w:rsidRDefault="00E01DF4" w:rsidP="00E01DF4">
      <w:pPr>
        <w:pStyle w:val="NoSpacing"/>
      </w:pPr>
      <w:r w:rsidRPr="0081495E">
        <w:t>Foresterhill</w:t>
      </w:r>
    </w:p>
    <w:p w14:paraId="5C78EE6B" w14:textId="77777777" w:rsidR="00E01DF4" w:rsidRPr="0081495E" w:rsidRDefault="00E01DF4" w:rsidP="00035CDD">
      <w:r w:rsidRPr="0081495E">
        <w:t>Aberdeen AB25 2ZD</w:t>
      </w:r>
    </w:p>
    <w:p w14:paraId="265F7410" w14:textId="77777777" w:rsidR="00035CDD" w:rsidRPr="0081495E" w:rsidRDefault="00CF3B7E" w:rsidP="00304138">
      <w:pPr>
        <w:pStyle w:val="Heading1N"/>
      </w:pPr>
      <w:bookmarkStart w:id="18" w:name="_Toc340739884"/>
      <w:bookmarkStart w:id="19" w:name="_Toc340745165"/>
      <w:bookmarkStart w:id="20" w:name="_Toc347154396"/>
      <w:bookmarkStart w:id="21" w:name="_Toc348013471"/>
      <w:bookmarkStart w:id="22" w:name="_Toc348188964"/>
      <w:bookmarkStart w:id="23" w:name="_Toc348189142"/>
      <w:bookmarkStart w:id="24" w:name="_Toc349227477"/>
      <w:bookmarkStart w:id="25" w:name="_Toc349249197"/>
      <w:bookmarkStart w:id="26" w:name="_Toc349744259"/>
      <w:bookmarkStart w:id="27" w:name="_Toc350256561"/>
      <w:bookmarkStart w:id="28" w:name="_Toc350260543"/>
      <w:bookmarkStart w:id="29" w:name="_Toc350692752"/>
      <w:bookmarkStart w:id="30" w:name="_Toc351177782"/>
      <w:bookmarkStart w:id="31" w:name="_Toc354409127"/>
      <w:bookmarkStart w:id="32" w:name="_Toc356382939"/>
      <w:r w:rsidRPr="0081495E">
        <w:t>Co</w:t>
      </w:r>
      <w:r w:rsidR="00D40DB6" w:rsidRPr="0081495E">
        <w:t>-</w:t>
      </w:r>
      <w:r w:rsidR="0014643E" w:rsidRPr="0081495E">
        <w:t>C</w:t>
      </w:r>
      <w:r w:rsidR="00035CDD" w:rsidRPr="0081495E">
        <w:t>hief Investigators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6F44096" w14:textId="77777777" w:rsidR="00FC06D6" w:rsidRPr="00AC75CB" w:rsidRDefault="00FC06D6" w:rsidP="00790141">
      <w:pPr>
        <w:pStyle w:val="Heading2N"/>
      </w:pPr>
      <w:bookmarkStart w:id="33" w:name="_Toc347154397"/>
      <w:bookmarkStart w:id="34" w:name="_Toc348013472"/>
      <w:bookmarkStart w:id="35" w:name="_Toc348188965"/>
      <w:bookmarkStart w:id="36" w:name="_Toc348189143"/>
      <w:bookmarkStart w:id="37" w:name="_Toc349227478"/>
      <w:bookmarkStart w:id="38" w:name="_Toc349249198"/>
      <w:bookmarkStart w:id="39" w:name="_Toc349744260"/>
      <w:bookmarkStart w:id="40" w:name="_Toc350256562"/>
      <w:bookmarkStart w:id="41" w:name="_Toc350260544"/>
      <w:bookmarkStart w:id="42" w:name="_Toc350692753"/>
      <w:bookmarkStart w:id="43" w:name="_Toc351177783"/>
      <w:bookmarkStart w:id="44" w:name="_Toc354409128"/>
      <w:bookmarkStart w:id="45" w:name="_Toc356382940"/>
      <w:r w:rsidRPr="00AC75CB">
        <w:t>Clinical CI</w:t>
      </w:r>
      <w:bookmarkEnd w:id="33"/>
      <w:bookmarkEnd w:id="34"/>
      <w:bookmarkEnd w:id="35"/>
      <w:bookmarkEnd w:id="36"/>
      <w:bookmarkEnd w:id="37"/>
      <w:bookmarkEnd w:id="38"/>
      <w:bookmarkEnd w:id="39"/>
      <w:bookmarkEnd w:id="40"/>
      <w:bookmarkEnd w:id="41"/>
      <w:bookmarkEnd w:id="42"/>
      <w:bookmarkEnd w:id="43"/>
      <w:bookmarkEnd w:id="44"/>
      <w:bookmarkEnd w:id="45"/>
    </w:p>
    <w:p w14:paraId="535E8BDD" w14:textId="77777777" w:rsidR="00E01DF4" w:rsidRPr="0081495E" w:rsidRDefault="00035CDD" w:rsidP="00E01DF4">
      <w:pPr>
        <w:pStyle w:val="NoSpacing"/>
      </w:pPr>
      <w:r w:rsidRPr="0081495E">
        <w:t>Jan Jansen</w:t>
      </w:r>
    </w:p>
    <w:p w14:paraId="1FF0A306" w14:textId="77777777" w:rsidR="00F42674" w:rsidRDefault="00F42674" w:rsidP="00F42674">
      <w:pPr>
        <w:rPr>
          <w:rFonts w:ascii="Times New Roman" w:eastAsia="Times New Roman" w:hAnsi="Times New Roman"/>
          <w:sz w:val="24"/>
          <w:lang w:val="en-GB"/>
        </w:rPr>
      </w:pPr>
      <w:r>
        <w:rPr>
          <w:rFonts w:eastAsia="Times New Roman"/>
        </w:rPr>
        <w:t>Senior Lecturer</w:t>
      </w:r>
    </w:p>
    <w:p w14:paraId="65BFFE57" w14:textId="6DAAF0DF" w:rsidR="00F42674" w:rsidRPr="00EB1233" w:rsidRDefault="00F42674" w:rsidP="00F42674">
      <w:pPr>
        <w:rPr>
          <w:rFonts w:ascii="Times New Roman" w:eastAsia="Times New Roman" w:hAnsi="Times New Roman"/>
          <w:sz w:val="24"/>
          <w:lang w:val="en-GB"/>
        </w:rPr>
      </w:pPr>
      <w:r>
        <w:rPr>
          <w:rFonts w:eastAsia="Times New Roman"/>
        </w:rPr>
        <w:t>Health Services Research Unit</w:t>
      </w:r>
    </w:p>
    <w:p w14:paraId="118D4938" w14:textId="77777777" w:rsidR="00F42674" w:rsidRDefault="00F42674" w:rsidP="00F42674">
      <w:pPr>
        <w:rPr>
          <w:rFonts w:eastAsia="Times New Roman"/>
        </w:rPr>
      </w:pPr>
      <w:r>
        <w:rPr>
          <w:rFonts w:eastAsia="Times New Roman"/>
        </w:rPr>
        <w:t>University of Aberdeen</w:t>
      </w:r>
    </w:p>
    <w:p w14:paraId="727C2B44" w14:textId="77777777" w:rsidR="00E01DF4" w:rsidRPr="0081495E" w:rsidRDefault="00E01DF4" w:rsidP="00E01DF4">
      <w:pPr>
        <w:pStyle w:val="NoSpacing"/>
      </w:pPr>
      <w:r w:rsidRPr="0081495E">
        <w:t xml:space="preserve">Email: </w:t>
      </w:r>
      <w:hyperlink r:id="rId11" w:history="1">
        <w:r w:rsidRPr="0081495E">
          <w:rPr>
            <w:rStyle w:val="Hyperlink"/>
          </w:rPr>
          <w:t>jan.jansen@abdn.ac.uk</w:t>
        </w:r>
      </w:hyperlink>
    </w:p>
    <w:p w14:paraId="2094C32B" w14:textId="405E2AF6" w:rsidR="00035CDD" w:rsidRPr="0081495E" w:rsidRDefault="00E01DF4" w:rsidP="00035CDD">
      <w:r w:rsidRPr="0081495E">
        <w:t xml:space="preserve">Tel: </w:t>
      </w:r>
      <w:r w:rsidR="00106C57">
        <w:t>+44 (</w:t>
      </w:r>
      <w:r w:rsidRPr="0081495E">
        <w:t>0</w:t>
      </w:r>
      <w:r w:rsidR="00106C57">
        <w:t xml:space="preserve">) </w:t>
      </w:r>
      <w:r w:rsidRPr="0081495E">
        <w:t xml:space="preserve">1224 </w:t>
      </w:r>
      <w:r w:rsidR="00A47A65">
        <w:t>438140</w:t>
      </w:r>
    </w:p>
    <w:p w14:paraId="06101F04" w14:textId="77777777" w:rsidR="00FC06D6" w:rsidRPr="0081495E" w:rsidRDefault="00FC06D6" w:rsidP="00FC06D6">
      <w:pPr>
        <w:pStyle w:val="Heading2N"/>
      </w:pPr>
      <w:bookmarkStart w:id="46" w:name="_Toc347154398"/>
      <w:bookmarkStart w:id="47" w:name="_Toc348013473"/>
      <w:bookmarkStart w:id="48" w:name="_Toc348188966"/>
      <w:bookmarkStart w:id="49" w:name="_Toc348189144"/>
      <w:bookmarkStart w:id="50" w:name="_Toc349227479"/>
      <w:bookmarkStart w:id="51" w:name="_Toc349249199"/>
      <w:bookmarkStart w:id="52" w:name="_Toc349744261"/>
      <w:bookmarkStart w:id="53" w:name="_Toc350256563"/>
      <w:bookmarkStart w:id="54" w:name="_Toc350260545"/>
      <w:bookmarkStart w:id="55" w:name="_Toc350692754"/>
      <w:bookmarkStart w:id="56" w:name="_Toc351177784"/>
      <w:bookmarkStart w:id="57" w:name="_Toc354409129"/>
      <w:bookmarkStart w:id="58" w:name="_Toc356382941"/>
      <w:r w:rsidRPr="0081495E">
        <w:t>Co-CI</w:t>
      </w:r>
      <w:bookmarkEnd w:id="46"/>
      <w:bookmarkEnd w:id="47"/>
      <w:bookmarkEnd w:id="48"/>
      <w:bookmarkEnd w:id="49"/>
      <w:bookmarkEnd w:id="50"/>
      <w:bookmarkEnd w:id="51"/>
      <w:bookmarkEnd w:id="52"/>
      <w:bookmarkEnd w:id="53"/>
      <w:bookmarkEnd w:id="54"/>
      <w:bookmarkEnd w:id="55"/>
      <w:bookmarkEnd w:id="56"/>
      <w:bookmarkEnd w:id="57"/>
      <w:bookmarkEnd w:id="58"/>
    </w:p>
    <w:p w14:paraId="3382A07D" w14:textId="77777777" w:rsidR="00E01DF4" w:rsidRPr="0081495E" w:rsidRDefault="00035CDD" w:rsidP="00E01DF4">
      <w:pPr>
        <w:pStyle w:val="NoSpacing"/>
      </w:pPr>
      <w:r w:rsidRPr="0081495E">
        <w:t>Marion Campbell</w:t>
      </w:r>
    </w:p>
    <w:p w14:paraId="3553B28E" w14:textId="77777777" w:rsidR="00E01DF4" w:rsidRPr="0081495E" w:rsidRDefault="00E01DF4" w:rsidP="00E01DF4">
      <w:pPr>
        <w:pStyle w:val="NoSpacing"/>
      </w:pPr>
      <w:r w:rsidRPr="0081495E">
        <w:t>Professor of Health Services Research</w:t>
      </w:r>
    </w:p>
    <w:p w14:paraId="66F5AE93" w14:textId="77777777" w:rsidR="00E01DF4" w:rsidRPr="0081495E" w:rsidRDefault="00E01DF4" w:rsidP="00E01DF4">
      <w:pPr>
        <w:pStyle w:val="NoSpacing"/>
      </w:pPr>
      <w:r w:rsidRPr="0081495E">
        <w:t>Health Services Research Unit</w:t>
      </w:r>
    </w:p>
    <w:p w14:paraId="7A37380F" w14:textId="77777777" w:rsidR="00E01DF4" w:rsidRPr="0081495E" w:rsidRDefault="00E01DF4" w:rsidP="00E01DF4">
      <w:pPr>
        <w:pStyle w:val="NoSpacing"/>
      </w:pPr>
      <w:r w:rsidRPr="0081495E">
        <w:t>University of Aberdeen</w:t>
      </w:r>
    </w:p>
    <w:p w14:paraId="336E7E8D" w14:textId="77777777" w:rsidR="00E01DF4" w:rsidRPr="0081495E" w:rsidRDefault="00E01DF4" w:rsidP="00E01DF4">
      <w:pPr>
        <w:pStyle w:val="NoSpacing"/>
      </w:pPr>
      <w:r w:rsidRPr="0081495E">
        <w:t>Health Sciences Building</w:t>
      </w:r>
    </w:p>
    <w:p w14:paraId="30F9BEAA" w14:textId="77777777" w:rsidR="009B6B6D" w:rsidRPr="0081495E" w:rsidRDefault="00E01DF4" w:rsidP="00E01DF4">
      <w:pPr>
        <w:pStyle w:val="NoSpacing"/>
      </w:pPr>
      <w:r w:rsidRPr="0081495E">
        <w:t>Foresterhill</w:t>
      </w:r>
    </w:p>
    <w:p w14:paraId="7814589F" w14:textId="77777777" w:rsidR="00E01DF4" w:rsidRPr="0081495E" w:rsidRDefault="00E01DF4" w:rsidP="00E01DF4">
      <w:pPr>
        <w:pStyle w:val="NoSpacing"/>
      </w:pPr>
      <w:r w:rsidRPr="0081495E">
        <w:t>Aberdeen AB25 2ZD</w:t>
      </w:r>
    </w:p>
    <w:p w14:paraId="3F98B5EF" w14:textId="77777777" w:rsidR="00E01DF4" w:rsidRPr="0081495E" w:rsidRDefault="00E01DF4" w:rsidP="00E01DF4">
      <w:pPr>
        <w:pStyle w:val="NoSpacing"/>
      </w:pPr>
      <w:r w:rsidRPr="0081495E">
        <w:t xml:space="preserve">Email: </w:t>
      </w:r>
      <w:hyperlink r:id="rId12" w:history="1">
        <w:r w:rsidRPr="0081495E">
          <w:rPr>
            <w:rStyle w:val="Hyperlink"/>
          </w:rPr>
          <w:t>m.k.campbell@abdn.ac.uk</w:t>
        </w:r>
      </w:hyperlink>
    </w:p>
    <w:p w14:paraId="60887A7F" w14:textId="77777777" w:rsidR="00E01DF4" w:rsidRPr="000F0DC1" w:rsidRDefault="00E01DF4" w:rsidP="00E01DF4">
      <w:pPr>
        <w:pStyle w:val="NoSpacing"/>
      </w:pPr>
      <w:r w:rsidRPr="0081495E">
        <w:t>Tel: +44 (0)1224-43</w:t>
      </w:r>
      <w:r w:rsidR="00FC06D6" w:rsidRPr="0081495E">
        <w:t>7944</w:t>
      </w:r>
    </w:p>
    <w:p w14:paraId="6ED050D2" w14:textId="77777777" w:rsidR="00035CDD" w:rsidRPr="0081495E" w:rsidRDefault="008603C2" w:rsidP="00304138">
      <w:pPr>
        <w:pStyle w:val="Heading1N"/>
      </w:pPr>
      <w:bookmarkStart w:id="59" w:name="_Toc340739885"/>
      <w:bookmarkStart w:id="60" w:name="_Toc340745166"/>
      <w:bookmarkStart w:id="61" w:name="_Toc347154399"/>
      <w:bookmarkStart w:id="62" w:name="_Toc348013474"/>
      <w:bookmarkStart w:id="63" w:name="_Toc348188967"/>
      <w:bookmarkStart w:id="64" w:name="_Toc348189145"/>
      <w:bookmarkStart w:id="65" w:name="_Toc349227480"/>
      <w:bookmarkStart w:id="66" w:name="_Toc349249200"/>
      <w:bookmarkStart w:id="67" w:name="_Toc349744262"/>
      <w:bookmarkStart w:id="68" w:name="_Toc350256564"/>
      <w:bookmarkStart w:id="69" w:name="_Toc350260546"/>
      <w:bookmarkStart w:id="70" w:name="_Toc350692755"/>
      <w:bookmarkStart w:id="71" w:name="_Toc351177785"/>
      <w:bookmarkStart w:id="72" w:name="_Toc354409130"/>
      <w:bookmarkStart w:id="73" w:name="_Toc356382942"/>
      <w:r w:rsidRPr="0081495E">
        <w:t>T</w:t>
      </w:r>
      <w:r w:rsidR="00035CDD" w:rsidRPr="0081495E">
        <w:t>rial office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8B97DB4" w14:textId="77777777" w:rsidR="009B6B6D" w:rsidRDefault="009B6B6D" w:rsidP="009B6B6D">
      <w:pPr>
        <w:pStyle w:val="NoSpacing"/>
      </w:pPr>
      <w:r w:rsidRPr="0081495E">
        <w:t>UK-REBOA Trial Office</w:t>
      </w:r>
    </w:p>
    <w:p w14:paraId="0F182E25" w14:textId="77777777" w:rsidR="00C30DA7" w:rsidRPr="0081495E" w:rsidRDefault="00C30DA7" w:rsidP="009B6B6D">
      <w:pPr>
        <w:pStyle w:val="NoSpacing"/>
      </w:pPr>
      <w:r>
        <w:t>Centre for Healthcare Randomised Trials (CHaRT)</w:t>
      </w:r>
    </w:p>
    <w:p w14:paraId="2DAF0D6C" w14:textId="77777777" w:rsidR="009B6B6D" w:rsidRPr="0081495E" w:rsidRDefault="009B6B6D" w:rsidP="009B6B6D">
      <w:pPr>
        <w:pStyle w:val="NoSpacing"/>
      </w:pPr>
      <w:r w:rsidRPr="0081495E">
        <w:t>Health Services Research Unit</w:t>
      </w:r>
      <w:r w:rsidR="00C30DA7">
        <w:t xml:space="preserve"> (HSRU)</w:t>
      </w:r>
    </w:p>
    <w:p w14:paraId="2FA2A2C1" w14:textId="77777777" w:rsidR="009B6B6D" w:rsidRPr="0081495E" w:rsidRDefault="009B6B6D" w:rsidP="009B6B6D">
      <w:pPr>
        <w:pStyle w:val="NoSpacing"/>
      </w:pPr>
      <w:r w:rsidRPr="0081495E">
        <w:t>University of Aberdeen</w:t>
      </w:r>
    </w:p>
    <w:p w14:paraId="0D4A9AA3" w14:textId="77777777" w:rsidR="009B6B6D" w:rsidRPr="0081495E" w:rsidRDefault="009B6B6D" w:rsidP="009B6B6D">
      <w:pPr>
        <w:pStyle w:val="NoSpacing"/>
      </w:pPr>
      <w:r w:rsidRPr="0081495E">
        <w:t>Health Sciences Building</w:t>
      </w:r>
    </w:p>
    <w:p w14:paraId="021B0E80" w14:textId="77777777" w:rsidR="009B6B6D" w:rsidRPr="0081495E" w:rsidRDefault="009B6B6D" w:rsidP="009B6B6D">
      <w:pPr>
        <w:pStyle w:val="NoSpacing"/>
      </w:pPr>
      <w:r w:rsidRPr="0081495E">
        <w:t>Foresterhill</w:t>
      </w:r>
    </w:p>
    <w:p w14:paraId="6307E937" w14:textId="77777777" w:rsidR="009B6B6D" w:rsidRPr="0081495E" w:rsidRDefault="009B6B6D" w:rsidP="009B6B6D">
      <w:pPr>
        <w:pStyle w:val="NoSpacing"/>
      </w:pPr>
      <w:r w:rsidRPr="0081495E">
        <w:t>Aberdeen AB25 2ZD</w:t>
      </w:r>
    </w:p>
    <w:p w14:paraId="418ABCF9" w14:textId="77777777" w:rsidR="009B6B6D" w:rsidRPr="00D34414" w:rsidRDefault="009B6B6D" w:rsidP="009B6B6D">
      <w:pPr>
        <w:pStyle w:val="NoSpacing"/>
      </w:pPr>
      <w:r w:rsidRPr="00D34414">
        <w:t xml:space="preserve">Email: </w:t>
      </w:r>
      <w:hyperlink r:id="rId13" w:history="1">
        <w:r w:rsidR="00A07A46" w:rsidRPr="00D660A6">
          <w:rPr>
            <w:rStyle w:val="Hyperlink"/>
          </w:rPr>
          <w:t>reboatrial@abdn.ac.uk</w:t>
        </w:r>
      </w:hyperlink>
    </w:p>
    <w:p w14:paraId="02806CB6" w14:textId="77777777" w:rsidR="009B6B6D" w:rsidRPr="0081495E" w:rsidRDefault="009B6B6D" w:rsidP="009B6B6D">
      <w:pPr>
        <w:pStyle w:val="NoSpacing"/>
      </w:pPr>
      <w:r w:rsidRPr="007953BF">
        <w:lastRenderedPageBreak/>
        <w:t>Tel: </w:t>
      </w:r>
      <w:r w:rsidR="00FC06D6" w:rsidRPr="007953BF">
        <w:t>+44 (0)1224-</w:t>
      </w:r>
      <w:r w:rsidR="00106C57" w:rsidRPr="007953BF">
        <w:t>438140</w:t>
      </w:r>
    </w:p>
    <w:p w14:paraId="13D723D7" w14:textId="77777777" w:rsidR="00035CDD" w:rsidRPr="0081495E" w:rsidRDefault="008603C2" w:rsidP="00304138">
      <w:pPr>
        <w:pStyle w:val="Heading1N"/>
      </w:pPr>
      <w:bookmarkStart w:id="74" w:name="_Toc340739886"/>
      <w:bookmarkStart w:id="75" w:name="_Toc340745167"/>
      <w:bookmarkStart w:id="76" w:name="_Toc347154400"/>
      <w:bookmarkStart w:id="77" w:name="_Toc348013475"/>
      <w:bookmarkStart w:id="78" w:name="_Toc348188968"/>
      <w:bookmarkStart w:id="79" w:name="_Toc348189146"/>
      <w:bookmarkStart w:id="80" w:name="_Toc349227481"/>
      <w:bookmarkStart w:id="81" w:name="_Toc349249201"/>
      <w:bookmarkStart w:id="82" w:name="_Toc349744263"/>
      <w:bookmarkStart w:id="83" w:name="_Toc350256565"/>
      <w:bookmarkStart w:id="84" w:name="_Toc350260547"/>
      <w:bookmarkStart w:id="85" w:name="_Toc350692756"/>
      <w:bookmarkStart w:id="86" w:name="_Toc351177786"/>
      <w:bookmarkStart w:id="87" w:name="_Toc354409131"/>
      <w:bookmarkStart w:id="88" w:name="_Toc356382943"/>
      <w:r w:rsidRPr="0081495E">
        <w:t>F</w:t>
      </w:r>
      <w:r w:rsidR="00035CDD" w:rsidRPr="0081495E">
        <w:t>under</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3F86988B" w14:textId="77777777" w:rsidR="009B6B6D" w:rsidRPr="0081495E" w:rsidRDefault="009B6B6D" w:rsidP="009B6B6D">
      <w:pPr>
        <w:pStyle w:val="NoSpacing"/>
      </w:pPr>
      <w:r w:rsidRPr="0081495E">
        <w:t>NIHR Health Technology Assessment Programme</w:t>
      </w:r>
    </w:p>
    <w:p w14:paraId="2996E823" w14:textId="77777777" w:rsidR="009B6B6D" w:rsidRPr="0081495E" w:rsidRDefault="009B6B6D" w:rsidP="009B6B6D">
      <w:pPr>
        <w:pStyle w:val="NoSpacing"/>
      </w:pPr>
      <w:r w:rsidRPr="0081495E">
        <w:t>Reference: 14/199/09</w:t>
      </w:r>
    </w:p>
    <w:p w14:paraId="1D543FD0" w14:textId="77777777" w:rsidR="009B6B6D" w:rsidRPr="0081495E" w:rsidRDefault="009B6B6D" w:rsidP="009B6B6D">
      <w:pPr>
        <w:pStyle w:val="NoSpacing"/>
      </w:pPr>
      <w:r w:rsidRPr="0081495E">
        <w:t>Start date:</w:t>
      </w:r>
      <w:r w:rsidR="00EA1BB7" w:rsidRPr="0081495E">
        <w:t xml:space="preserve"> 1 April 2017</w:t>
      </w:r>
    </w:p>
    <w:p w14:paraId="4420D1C6" w14:textId="77777777" w:rsidR="009B6B6D" w:rsidRPr="0081495E" w:rsidRDefault="009B6B6D" w:rsidP="009B6B6D">
      <w:r w:rsidRPr="0081495E">
        <w:t>End date:</w:t>
      </w:r>
      <w:r w:rsidR="00EA1BB7" w:rsidRPr="0081495E">
        <w:t xml:space="preserve"> 30 March 2021</w:t>
      </w:r>
    </w:p>
    <w:p w14:paraId="3A1C7026" w14:textId="77777777" w:rsidR="00035CDD" w:rsidRPr="0081495E" w:rsidRDefault="008603C2" w:rsidP="00304138">
      <w:pPr>
        <w:pStyle w:val="Heading1N"/>
      </w:pPr>
      <w:bookmarkStart w:id="89" w:name="_Toc340739887"/>
      <w:bookmarkStart w:id="90" w:name="_Toc340745168"/>
      <w:bookmarkStart w:id="91" w:name="_Toc347154401"/>
      <w:bookmarkStart w:id="92" w:name="_Toc348013476"/>
      <w:bookmarkStart w:id="93" w:name="_Toc348188969"/>
      <w:bookmarkStart w:id="94" w:name="_Toc348189147"/>
      <w:bookmarkStart w:id="95" w:name="_Toc349227482"/>
      <w:bookmarkStart w:id="96" w:name="_Toc349249202"/>
      <w:bookmarkStart w:id="97" w:name="_Toc349744264"/>
      <w:bookmarkStart w:id="98" w:name="_Toc350256566"/>
      <w:bookmarkStart w:id="99" w:name="_Toc350260548"/>
      <w:bookmarkStart w:id="100" w:name="_Toc350692757"/>
      <w:bookmarkStart w:id="101" w:name="_Toc351177787"/>
      <w:bookmarkStart w:id="102" w:name="_Toc354409132"/>
      <w:bookmarkStart w:id="103" w:name="_Toc356382944"/>
      <w:r w:rsidRPr="0081495E">
        <w:t>T</w:t>
      </w:r>
      <w:r w:rsidR="00035CDD" w:rsidRPr="0081495E">
        <w:t>rial registration</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700725C3" w14:textId="77777777" w:rsidR="00BA53EC" w:rsidRDefault="00D40DB6" w:rsidP="00BA53EC">
      <w:r w:rsidRPr="007953BF">
        <w:t>ISRCTN: TBC</w:t>
      </w:r>
    </w:p>
    <w:p w14:paraId="5D40A060" w14:textId="77777777" w:rsidR="00556046" w:rsidRDefault="00D40DB6" w:rsidP="00556046">
      <w:pPr>
        <w:spacing w:after="0" w:line="240" w:lineRule="auto"/>
      </w:pPr>
      <w:r w:rsidRPr="007953BF">
        <w:t>REC</w:t>
      </w:r>
      <w:r w:rsidR="00556046">
        <w:t xml:space="preserve"> reference</w:t>
      </w:r>
      <w:r w:rsidRPr="007953BF">
        <w:t xml:space="preserve">: </w:t>
      </w:r>
      <w:r w:rsidR="00964081">
        <w:t>17/NW/0352</w:t>
      </w:r>
    </w:p>
    <w:p w14:paraId="13556A81" w14:textId="77777777" w:rsidR="00556046" w:rsidRDefault="00556046" w:rsidP="00556046">
      <w:pPr>
        <w:spacing w:after="0" w:line="240" w:lineRule="auto"/>
      </w:pPr>
      <w:r>
        <w:t>REC protocol number: 3.039.16</w:t>
      </w:r>
    </w:p>
    <w:p w14:paraId="4EE3925B" w14:textId="77777777" w:rsidR="00D40DB6" w:rsidRDefault="00556046" w:rsidP="00BA53EC">
      <w:r>
        <w:t>IRAS project ID: 226135</w:t>
      </w:r>
    </w:p>
    <w:p w14:paraId="0B728F71" w14:textId="77777777" w:rsidR="000C61B1" w:rsidRDefault="000C61B1">
      <w:pPr>
        <w:spacing w:after="0" w:line="240" w:lineRule="auto"/>
      </w:pPr>
      <w:r>
        <w:br w:type="page"/>
      </w:r>
    </w:p>
    <w:p w14:paraId="44F5A87C" w14:textId="77777777" w:rsidR="000C61B1" w:rsidRDefault="000C61B1" w:rsidP="000C61B1">
      <w:pPr>
        <w:ind w:right="261"/>
        <w:rPr>
          <w:rFonts w:ascii="Arial" w:hAnsi="Arial" w:cs="Arial"/>
          <w:b/>
          <w:szCs w:val="22"/>
        </w:rPr>
      </w:pPr>
      <w:r>
        <w:rPr>
          <w:rFonts w:ascii="Arial" w:hAnsi="Arial" w:cs="Arial"/>
          <w:b/>
          <w:szCs w:val="22"/>
        </w:rPr>
        <w:lastRenderedPageBreak/>
        <w:t>Signatures</w:t>
      </w:r>
    </w:p>
    <w:p w14:paraId="1F4D6CFF" w14:textId="77777777" w:rsidR="000C61B1" w:rsidRDefault="000C61B1" w:rsidP="000C61B1">
      <w:pPr>
        <w:ind w:right="261"/>
        <w:rPr>
          <w:rFonts w:ascii="Arial" w:hAnsi="Arial" w:cs="Arial"/>
          <w:b/>
          <w:szCs w:val="22"/>
        </w:rPr>
      </w:pPr>
    </w:p>
    <w:p w14:paraId="785B4534" w14:textId="77777777" w:rsidR="000C61B1" w:rsidRPr="00826A39" w:rsidRDefault="000C61B1" w:rsidP="005063CA">
      <w:r w:rsidRPr="004B43BE">
        <w:t>By signing this document I am confirming that I have read, understood and approve the protocol for the above study</w:t>
      </w:r>
      <w:r>
        <w:t>.</w:t>
      </w:r>
    </w:p>
    <w:p w14:paraId="607AE289" w14:textId="77777777" w:rsidR="000C61B1" w:rsidRDefault="000C61B1" w:rsidP="000C61B1">
      <w:pPr>
        <w:ind w:right="261"/>
        <w:rPr>
          <w:rFonts w:ascii="Arial" w:hAnsi="Arial" w:cs="Arial"/>
          <w:b/>
          <w:szCs w:val="22"/>
        </w:rPr>
      </w:pPr>
    </w:p>
    <w:tbl>
      <w:tblPr>
        <w:tblW w:w="0" w:type="auto"/>
        <w:tblInd w:w="108" w:type="dxa"/>
        <w:tblLook w:val="04A0" w:firstRow="1" w:lastRow="0" w:firstColumn="1" w:lastColumn="0" w:noHBand="0" w:noVBand="1"/>
      </w:tblPr>
      <w:tblGrid>
        <w:gridCol w:w="3869"/>
        <w:gridCol w:w="4521"/>
      </w:tblGrid>
      <w:tr w:rsidR="00821876" w14:paraId="4637A366" w14:textId="77777777" w:rsidTr="00821876">
        <w:trPr>
          <w:trHeight w:val="454"/>
        </w:trPr>
        <w:tc>
          <w:tcPr>
            <w:tcW w:w="3969" w:type="dxa"/>
            <w:vAlign w:val="bottom"/>
          </w:tcPr>
          <w:p w14:paraId="65518B57" w14:textId="77777777" w:rsidR="00821876" w:rsidRPr="00CD5DDD" w:rsidRDefault="00821876" w:rsidP="000C5EC7">
            <w:pPr>
              <w:spacing w:before="120"/>
              <w:jc w:val="right"/>
            </w:pPr>
            <w:r>
              <w:t>Jan Jansen (</w:t>
            </w:r>
            <w:r w:rsidR="00C35381">
              <w:t xml:space="preserve">Clinical </w:t>
            </w:r>
            <w:r>
              <w:t xml:space="preserve">CI): </w:t>
            </w:r>
          </w:p>
        </w:tc>
        <w:tc>
          <w:tcPr>
            <w:tcW w:w="4637" w:type="dxa"/>
            <w:tcBorders>
              <w:bottom w:val="single" w:sz="4" w:space="0" w:color="auto"/>
            </w:tcBorders>
            <w:vAlign w:val="bottom"/>
          </w:tcPr>
          <w:p w14:paraId="045B8630" w14:textId="77777777" w:rsidR="00821876" w:rsidRDefault="000C5EC7" w:rsidP="000C5EC7">
            <w:pPr>
              <w:spacing w:after="0" w:line="240" w:lineRule="auto"/>
            </w:pPr>
            <w:r>
              <w:rPr>
                <w:noProof/>
                <w:lang w:val="en-GB" w:eastAsia="en-GB"/>
              </w:rPr>
              <w:drawing>
                <wp:inline distT="0" distB="0" distL="0" distR="0" wp14:anchorId="6C492AA1" wp14:editId="4DF54205">
                  <wp:extent cx="539750" cy="35885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 Signature.jpg"/>
                          <pic:cNvPicPr/>
                        </pic:nvPicPr>
                        <pic:blipFill>
                          <a:blip r:embed="rId14">
                            <a:extLst>
                              <a:ext uri="{28A0092B-C50C-407E-A947-70E740481C1C}">
                                <a14:useLocalDpi xmlns:a14="http://schemas.microsoft.com/office/drawing/2010/main" val="0"/>
                              </a:ext>
                            </a:extLst>
                          </a:blip>
                          <a:stretch>
                            <a:fillRect/>
                          </a:stretch>
                        </pic:blipFill>
                        <pic:spPr>
                          <a:xfrm>
                            <a:off x="0" y="0"/>
                            <a:ext cx="540803" cy="359552"/>
                          </a:xfrm>
                          <a:prstGeom prst="rect">
                            <a:avLst/>
                          </a:prstGeom>
                        </pic:spPr>
                      </pic:pic>
                    </a:graphicData>
                  </a:graphic>
                </wp:inline>
              </w:drawing>
            </w:r>
          </w:p>
        </w:tc>
      </w:tr>
      <w:tr w:rsidR="00821876" w14:paraId="047CD6C8" w14:textId="77777777" w:rsidTr="00821876">
        <w:trPr>
          <w:trHeight w:val="227"/>
        </w:trPr>
        <w:tc>
          <w:tcPr>
            <w:tcW w:w="3969" w:type="dxa"/>
            <w:vAlign w:val="bottom"/>
          </w:tcPr>
          <w:p w14:paraId="5F84503A" w14:textId="77777777" w:rsidR="00821876" w:rsidRPr="00CD5DDD" w:rsidRDefault="00821876" w:rsidP="000C5EC7">
            <w:pPr>
              <w:spacing w:before="120"/>
              <w:jc w:val="right"/>
            </w:pPr>
            <w:r w:rsidRPr="00CD5DDD">
              <w:t>Date:</w:t>
            </w:r>
          </w:p>
        </w:tc>
        <w:tc>
          <w:tcPr>
            <w:tcW w:w="4637" w:type="dxa"/>
            <w:tcBorders>
              <w:top w:val="single" w:sz="4" w:space="0" w:color="auto"/>
              <w:bottom w:val="single" w:sz="4" w:space="0" w:color="auto"/>
            </w:tcBorders>
            <w:vAlign w:val="center"/>
          </w:tcPr>
          <w:p w14:paraId="7206A88B" w14:textId="31A567AD" w:rsidR="00821876" w:rsidRDefault="006A56C2" w:rsidP="000C5EC7">
            <w:pPr>
              <w:spacing w:before="120"/>
            </w:pPr>
            <w:r>
              <w:t>20 July 2017</w:t>
            </w:r>
          </w:p>
        </w:tc>
      </w:tr>
    </w:tbl>
    <w:p w14:paraId="44487AEA" w14:textId="77777777" w:rsidR="00821876" w:rsidRDefault="00821876" w:rsidP="00821876">
      <w:pPr>
        <w:ind w:right="261"/>
        <w:rPr>
          <w:rFonts w:ascii="Arial" w:hAnsi="Arial" w:cs="Arial"/>
          <w:b/>
          <w:szCs w:val="22"/>
        </w:rPr>
      </w:pPr>
    </w:p>
    <w:p w14:paraId="2BA04F0E" w14:textId="77777777" w:rsidR="00821876" w:rsidRDefault="00821876" w:rsidP="00821876">
      <w:pPr>
        <w:ind w:right="261"/>
        <w:rPr>
          <w:rFonts w:ascii="Arial" w:hAnsi="Arial" w:cs="Arial"/>
          <w:b/>
          <w:szCs w:val="22"/>
        </w:rPr>
      </w:pPr>
    </w:p>
    <w:tbl>
      <w:tblPr>
        <w:tblW w:w="0" w:type="auto"/>
        <w:tblInd w:w="108" w:type="dxa"/>
        <w:tblLook w:val="04A0" w:firstRow="1" w:lastRow="0" w:firstColumn="1" w:lastColumn="0" w:noHBand="0" w:noVBand="1"/>
      </w:tblPr>
      <w:tblGrid>
        <w:gridCol w:w="3839"/>
        <w:gridCol w:w="4551"/>
      </w:tblGrid>
      <w:tr w:rsidR="00821876" w14:paraId="5423151C" w14:textId="77777777" w:rsidTr="00821876">
        <w:trPr>
          <w:trHeight w:val="454"/>
        </w:trPr>
        <w:tc>
          <w:tcPr>
            <w:tcW w:w="3969" w:type="dxa"/>
            <w:vAlign w:val="bottom"/>
          </w:tcPr>
          <w:p w14:paraId="4005A314" w14:textId="77777777" w:rsidR="00821876" w:rsidRPr="00CD5DDD" w:rsidRDefault="00821876" w:rsidP="00BE79F9">
            <w:pPr>
              <w:jc w:val="right"/>
            </w:pPr>
            <w:r>
              <w:t xml:space="preserve">Marion Campbell (co-CI): </w:t>
            </w:r>
          </w:p>
        </w:tc>
        <w:tc>
          <w:tcPr>
            <w:tcW w:w="4637" w:type="dxa"/>
            <w:tcBorders>
              <w:bottom w:val="single" w:sz="4" w:space="0" w:color="auto"/>
            </w:tcBorders>
            <w:vAlign w:val="bottom"/>
          </w:tcPr>
          <w:p w14:paraId="334E0BAF" w14:textId="77777777" w:rsidR="00821876" w:rsidRDefault="000C5EC7" w:rsidP="000C5EC7">
            <w:pPr>
              <w:spacing w:after="0" w:line="240" w:lineRule="auto"/>
            </w:pPr>
            <w:r>
              <w:rPr>
                <w:noProof/>
                <w:lang w:val="en-GB" w:eastAsia="en-GB"/>
              </w:rPr>
              <w:drawing>
                <wp:inline distT="0" distB="0" distL="0" distR="0" wp14:anchorId="54F2AA6F" wp14:editId="7C813E62">
                  <wp:extent cx="1574800" cy="510746"/>
                  <wp:effectExtent l="0" t="0" r="0" b="0"/>
                  <wp:docPr id="15" name="Picture 15" descr="Macintosh HD:Users:JJ:Documents:Active Research:UK-REBOA Trial:UK-REBOA Trial - Correspondence:Pilot site invitations:MKC signatu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J:Documents:Active Research:UK-REBOA Trial:UK-REBOA Trial - Correspondence:Pilot site invitations:MKC signature.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4800" cy="510746"/>
                          </a:xfrm>
                          <a:prstGeom prst="rect">
                            <a:avLst/>
                          </a:prstGeom>
                          <a:noFill/>
                          <a:ln>
                            <a:noFill/>
                          </a:ln>
                        </pic:spPr>
                      </pic:pic>
                    </a:graphicData>
                  </a:graphic>
                </wp:inline>
              </w:drawing>
            </w:r>
          </w:p>
        </w:tc>
      </w:tr>
      <w:tr w:rsidR="00821876" w14:paraId="7D58AEF7" w14:textId="77777777" w:rsidTr="00821876">
        <w:trPr>
          <w:trHeight w:val="227"/>
        </w:trPr>
        <w:tc>
          <w:tcPr>
            <w:tcW w:w="3969" w:type="dxa"/>
            <w:vAlign w:val="bottom"/>
          </w:tcPr>
          <w:p w14:paraId="60EDB986" w14:textId="77777777" w:rsidR="00821876" w:rsidRPr="00CD5DDD" w:rsidRDefault="00821876" w:rsidP="000C5EC7">
            <w:pPr>
              <w:spacing w:before="120"/>
              <w:jc w:val="right"/>
            </w:pPr>
            <w:r w:rsidRPr="00CD5DDD">
              <w:t>Date:</w:t>
            </w:r>
          </w:p>
        </w:tc>
        <w:tc>
          <w:tcPr>
            <w:tcW w:w="4637" w:type="dxa"/>
            <w:tcBorders>
              <w:top w:val="single" w:sz="4" w:space="0" w:color="auto"/>
              <w:bottom w:val="single" w:sz="4" w:space="0" w:color="auto"/>
            </w:tcBorders>
            <w:vAlign w:val="center"/>
          </w:tcPr>
          <w:p w14:paraId="1AF3282B" w14:textId="31871E48" w:rsidR="00821876" w:rsidRDefault="006A56C2" w:rsidP="000C5EC7">
            <w:pPr>
              <w:spacing w:before="120"/>
            </w:pPr>
            <w:r>
              <w:t>20 July 2017</w:t>
            </w:r>
          </w:p>
        </w:tc>
      </w:tr>
    </w:tbl>
    <w:p w14:paraId="4E3D4685" w14:textId="77777777" w:rsidR="00821876" w:rsidRDefault="00821876" w:rsidP="00821876">
      <w:pPr>
        <w:ind w:right="261"/>
        <w:rPr>
          <w:rFonts w:ascii="Arial" w:hAnsi="Arial" w:cs="Arial"/>
          <w:b/>
          <w:szCs w:val="22"/>
        </w:rPr>
      </w:pPr>
    </w:p>
    <w:p w14:paraId="1FC741D9" w14:textId="77777777" w:rsidR="000C61B1" w:rsidRDefault="000C61B1" w:rsidP="000C61B1">
      <w:pPr>
        <w:ind w:right="261"/>
        <w:rPr>
          <w:rFonts w:ascii="Arial" w:hAnsi="Arial" w:cs="Arial"/>
          <w:b/>
          <w:szCs w:val="22"/>
        </w:rPr>
      </w:pPr>
    </w:p>
    <w:tbl>
      <w:tblPr>
        <w:tblW w:w="0" w:type="auto"/>
        <w:tblInd w:w="108" w:type="dxa"/>
        <w:tblLook w:val="04A0" w:firstRow="1" w:lastRow="0" w:firstColumn="1" w:lastColumn="0" w:noHBand="0" w:noVBand="1"/>
      </w:tblPr>
      <w:tblGrid>
        <w:gridCol w:w="3848"/>
        <w:gridCol w:w="4542"/>
      </w:tblGrid>
      <w:tr w:rsidR="00821876" w:rsidRPr="00EF2B85" w14:paraId="1CD96A04" w14:textId="77777777" w:rsidTr="00821876">
        <w:trPr>
          <w:trHeight w:val="454"/>
        </w:trPr>
        <w:tc>
          <w:tcPr>
            <w:tcW w:w="3969" w:type="dxa"/>
            <w:shd w:val="clear" w:color="auto" w:fill="auto"/>
            <w:vAlign w:val="bottom"/>
          </w:tcPr>
          <w:p w14:paraId="3A35DA07" w14:textId="77777777" w:rsidR="000C61B1" w:rsidRPr="00EF6895" w:rsidRDefault="00821876" w:rsidP="00BE79F9">
            <w:pPr>
              <w:jc w:val="right"/>
            </w:pPr>
            <w:r>
              <w:t>Graeme MacLennan (Statistician):</w:t>
            </w:r>
            <w:r w:rsidR="000C61B1" w:rsidRPr="00EF6895">
              <w:t xml:space="preserve"> </w:t>
            </w:r>
          </w:p>
        </w:tc>
        <w:tc>
          <w:tcPr>
            <w:tcW w:w="4637" w:type="dxa"/>
            <w:tcBorders>
              <w:bottom w:val="single" w:sz="4" w:space="0" w:color="auto"/>
            </w:tcBorders>
            <w:shd w:val="clear" w:color="auto" w:fill="auto"/>
            <w:vAlign w:val="bottom"/>
          </w:tcPr>
          <w:p w14:paraId="3EFA2139" w14:textId="77777777" w:rsidR="000C61B1" w:rsidRPr="00EF6895" w:rsidRDefault="00964081" w:rsidP="00BE79F9">
            <w:pPr>
              <w:jc w:val="right"/>
            </w:pPr>
            <w:r>
              <w:rPr>
                <w:noProof/>
                <w:lang w:val="en-GB" w:eastAsia="en-GB"/>
              </w:rPr>
              <w:drawing>
                <wp:anchor distT="0" distB="0" distL="114300" distR="114300" simplePos="0" relativeHeight="251658240" behindDoc="0" locked="0" layoutInCell="1" allowOverlap="1" wp14:anchorId="0543428C" wp14:editId="005C9B9A">
                  <wp:simplePos x="0" y="0"/>
                  <wp:positionH relativeFrom="column">
                    <wp:posOffset>-1480185</wp:posOffset>
                  </wp:positionH>
                  <wp:positionV relativeFrom="paragraph">
                    <wp:posOffset>22225</wp:posOffset>
                  </wp:positionV>
                  <wp:extent cx="1500505" cy="427990"/>
                  <wp:effectExtent l="0" t="0" r="0" b="3810"/>
                  <wp:wrapThrough wrapText="bothSides">
                    <wp:wrapPolygon edited="0">
                      <wp:start x="0" y="0"/>
                      <wp:lineTo x="0" y="20510"/>
                      <wp:lineTo x="21207" y="20510"/>
                      <wp:lineTo x="21207" y="0"/>
                      <wp:lineTo x="0" y="0"/>
                    </wp:wrapPolygon>
                  </wp:wrapThrough>
                  <wp:docPr id="11" name="Picture 11" descr="scan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0505" cy="427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21876" w:rsidRPr="00EF2B85" w14:paraId="25B4EA40" w14:textId="77777777" w:rsidTr="00821876">
        <w:trPr>
          <w:trHeight w:val="227"/>
        </w:trPr>
        <w:tc>
          <w:tcPr>
            <w:tcW w:w="3969" w:type="dxa"/>
            <w:shd w:val="clear" w:color="auto" w:fill="auto"/>
            <w:vAlign w:val="bottom"/>
          </w:tcPr>
          <w:p w14:paraId="5BC4DAEB" w14:textId="77777777" w:rsidR="000C61B1" w:rsidRPr="00EF6895" w:rsidRDefault="000C61B1" w:rsidP="000C5EC7">
            <w:pPr>
              <w:spacing w:before="120"/>
              <w:jc w:val="right"/>
            </w:pPr>
            <w:r w:rsidRPr="00EF6895">
              <w:t>Date:</w:t>
            </w:r>
          </w:p>
        </w:tc>
        <w:tc>
          <w:tcPr>
            <w:tcW w:w="4637" w:type="dxa"/>
            <w:tcBorders>
              <w:top w:val="single" w:sz="4" w:space="0" w:color="auto"/>
              <w:bottom w:val="single" w:sz="4" w:space="0" w:color="auto"/>
            </w:tcBorders>
            <w:shd w:val="clear" w:color="auto" w:fill="auto"/>
            <w:vAlign w:val="center"/>
          </w:tcPr>
          <w:p w14:paraId="2A0F3D71" w14:textId="27A1801B" w:rsidR="000C61B1" w:rsidRPr="00EF6895" w:rsidRDefault="006A56C2" w:rsidP="000C5EC7">
            <w:pPr>
              <w:spacing w:before="120"/>
            </w:pPr>
            <w:r>
              <w:t>20 July 2017</w:t>
            </w:r>
          </w:p>
        </w:tc>
      </w:tr>
    </w:tbl>
    <w:p w14:paraId="288B56B1" w14:textId="77777777" w:rsidR="000C61B1" w:rsidRPr="00EF2B85" w:rsidRDefault="000C61B1" w:rsidP="000C61B1">
      <w:pPr>
        <w:ind w:right="261"/>
        <w:rPr>
          <w:rFonts w:ascii="Arial" w:hAnsi="Arial" w:cs="Arial"/>
          <w:b/>
          <w:szCs w:val="22"/>
          <w:highlight w:val="lightGray"/>
        </w:rPr>
      </w:pPr>
    </w:p>
    <w:p w14:paraId="04899C0C" w14:textId="77777777" w:rsidR="000C61B1" w:rsidRPr="0081495E" w:rsidRDefault="000C61B1" w:rsidP="00D40DB6"/>
    <w:p w14:paraId="2E34205F" w14:textId="77777777" w:rsidR="00FA7DC2" w:rsidRPr="0081495E" w:rsidRDefault="00FA7DC2" w:rsidP="00304138">
      <w:pPr>
        <w:pStyle w:val="Heading1N"/>
        <w:sectPr w:rsidR="00FA7DC2" w:rsidRPr="0081495E" w:rsidSect="00715592">
          <w:pgSz w:w="11900" w:h="16840"/>
          <w:pgMar w:top="1134" w:right="1134" w:bottom="1701" w:left="2268" w:header="709" w:footer="709" w:gutter="0"/>
          <w:cols w:space="708"/>
          <w:docGrid w:linePitch="360"/>
        </w:sectPr>
      </w:pPr>
      <w:bookmarkStart w:id="104" w:name="_Toc340739888"/>
      <w:bookmarkStart w:id="105" w:name="_Toc340745169"/>
    </w:p>
    <w:p w14:paraId="1BBCACA1" w14:textId="79BC5E60" w:rsidR="00035CDD" w:rsidRPr="0081495E" w:rsidRDefault="00035CDD" w:rsidP="00EB1233">
      <w:pPr>
        <w:pStyle w:val="Heading1N"/>
      </w:pPr>
      <w:bookmarkStart w:id="106" w:name="_Toc347154402"/>
      <w:bookmarkStart w:id="107" w:name="_Toc348013477"/>
      <w:bookmarkStart w:id="108" w:name="_Toc348188970"/>
      <w:bookmarkStart w:id="109" w:name="_Toc348189148"/>
      <w:bookmarkStart w:id="110" w:name="_Toc349227483"/>
      <w:bookmarkStart w:id="111" w:name="_Toc349249203"/>
      <w:bookmarkStart w:id="112" w:name="_Toc349744265"/>
      <w:bookmarkStart w:id="113" w:name="_Toc350256567"/>
      <w:bookmarkStart w:id="114" w:name="_Toc350260549"/>
      <w:bookmarkStart w:id="115" w:name="_Toc350692758"/>
      <w:bookmarkStart w:id="116" w:name="_Toc351177788"/>
      <w:bookmarkStart w:id="117" w:name="_Toc354409133"/>
      <w:bookmarkStart w:id="118" w:name="_Toc356382945"/>
      <w:r w:rsidRPr="0081495E">
        <w:lastRenderedPageBreak/>
        <w:t>Version history</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297"/>
        <w:gridCol w:w="4184"/>
        <w:gridCol w:w="1648"/>
      </w:tblGrid>
      <w:tr w:rsidR="00FA7DC2" w:rsidRPr="0081495E" w14:paraId="19B78EF2" w14:textId="77777777" w:rsidTr="00821876">
        <w:trPr>
          <w:trHeight w:val="340"/>
        </w:trPr>
        <w:tc>
          <w:tcPr>
            <w:tcW w:w="1376" w:type="dxa"/>
          </w:tcPr>
          <w:p w14:paraId="303757C2" w14:textId="77777777" w:rsidR="00FA7DC2" w:rsidRPr="0081495E" w:rsidRDefault="00FA7DC2" w:rsidP="00FA7DC2">
            <w:pPr>
              <w:spacing w:before="40" w:after="40" w:line="240" w:lineRule="auto"/>
              <w:rPr>
                <w:rFonts w:ascii="Calibri" w:hAnsi="Calibri" w:cs="Arial"/>
                <w:szCs w:val="22"/>
              </w:rPr>
            </w:pPr>
            <w:bookmarkStart w:id="119" w:name="_Toc340739889"/>
            <w:bookmarkStart w:id="120" w:name="_Toc340745170"/>
            <w:r w:rsidRPr="0081495E">
              <w:rPr>
                <w:rFonts w:ascii="Calibri" w:hAnsi="Calibri" w:cs="Arial"/>
                <w:szCs w:val="22"/>
              </w:rPr>
              <w:t>Amendment no.</w:t>
            </w:r>
          </w:p>
        </w:tc>
        <w:tc>
          <w:tcPr>
            <w:tcW w:w="1297" w:type="dxa"/>
            <w:vAlign w:val="center"/>
          </w:tcPr>
          <w:p w14:paraId="562E7AF4" w14:textId="77777777" w:rsidR="00FA7DC2" w:rsidRPr="000F0DC1" w:rsidRDefault="00FA7DC2" w:rsidP="00FA7DC2">
            <w:pPr>
              <w:spacing w:before="40" w:after="40" w:line="240" w:lineRule="auto"/>
              <w:rPr>
                <w:rFonts w:ascii="Calibri" w:hAnsi="Calibri" w:cs="Arial"/>
                <w:szCs w:val="22"/>
              </w:rPr>
            </w:pPr>
            <w:r w:rsidRPr="000F0DC1">
              <w:rPr>
                <w:rFonts w:ascii="Calibri" w:hAnsi="Calibri" w:cs="Arial"/>
                <w:szCs w:val="22"/>
              </w:rPr>
              <w:t>Protocol version no.</w:t>
            </w:r>
          </w:p>
        </w:tc>
        <w:tc>
          <w:tcPr>
            <w:tcW w:w="4184" w:type="dxa"/>
            <w:vAlign w:val="center"/>
          </w:tcPr>
          <w:p w14:paraId="502FB570" w14:textId="77777777" w:rsidR="00FA7DC2" w:rsidRPr="0081495E" w:rsidRDefault="00FA7DC2" w:rsidP="00FA7DC2">
            <w:pPr>
              <w:spacing w:before="40" w:after="40" w:line="240" w:lineRule="auto"/>
              <w:rPr>
                <w:rFonts w:ascii="Calibri" w:hAnsi="Calibri" w:cs="Arial"/>
                <w:szCs w:val="22"/>
              </w:rPr>
            </w:pPr>
            <w:r w:rsidRPr="0081495E">
              <w:rPr>
                <w:rFonts w:ascii="Calibri" w:hAnsi="Calibri" w:cs="Arial"/>
                <w:szCs w:val="22"/>
              </w:rPr>
              <w:t xml:space="preserve">Description of changes </w:t>
            </w:r>
          </w:p>
          <w:p w14:paraId="51505883" w14:textId="77777777" w:rsidR="00FA7DC2" w:rsidRPr="0081495E" w:rsidRDefault="00FA7DC2" w:rsidP="00FA7DC2">
            <w:pPr>
              <w:spacing w:before="40" w:after="40" w:line="240" w:lineRule="auto"/>
              <w:rPr>
                <w:rFonts w:ascii="Calibri" w:hAnsi="Calibri" w:cs="Arial"/>
                <w:szCs w:val="22"/>
              </w:rPr>
            </w:pPr>
            <w:r w:rsidRPr="0081495E">
              <w:rPr>
                <w:rFonts w:ascii="Calibri" w:hAnsi="Calibri" w:cs="Arial"/>
                <w:szCs w:val="22"/>
              </w:rPr>
              <w:t>(incl. author(s) of changes)</w:t>
            </w:r>
          </w:p>
        </w:tc>
        <w:tc>
          <w:tcPr>
            <w:tcW w:w="1648" w:type="dxa"/>
            <w:vAlign w:val="center"/>
          </w:tcPr>
          <w:p w14:paraId="126076BB" w14:textId="77777777" w:rsidR="00FA7DC2" w:rsidRPr="0081495E" w:rsidRDefault="00FA7DC2" w:rsidP="000C61B1">
            <w:pPr>
              <w:spacing w:before="40" w:after="40" w:line="240" w:lineRule="auto"/>
              <w:jc w:val="center"/>
              <w:rPr>
                <w:rFonts w:ascii="Calibri" w:hAnsi="Calibri" w:cs="Arial"/>
                <w:szCs w:val="22"/>
              </w:rPr>
            </w:pPr>
            <w:r w:rsidRPr="0081495E">
              <w:rPr>
                <w:rFonts w:ascii="Calibri" w:hAnsi="Calibri" w:cs="Arial"/>
                <w:szCs w:val="22"/>
              </w:rPr>
              <w:t xml:space="preserve">Date </w:t>
            </w:r>
            <w:r w:rsidR="000C61B1">
              <w:rPr>
                <w:rFonts w:ascii="Calibri" w:hAnsi="Calibri" w:cs="Arial"/>
                <w:szCs w:val="22"/>
              </w:rPr>
              <w:t>of protocol</w:t>
            </w:r>
          </w:p>
        </w:tc>
      </w:tr>
      <w:tr w:rsidR="00FA7DC2" w:rsidRPr="0081495E" w14:paraId="014DABB6" w14:textId="77777777" w:rsidTr="00821876">
        <w:tc>
          <w:tcPr>
            <w:tcW w:w="1376" w:type="dxa"/>
          </w:tcPr>
          <w:p w14:paraId="31F3976E" w14:textId="77777777" w:rsidR="00FA7DC2" w:rsidRPr="0081495E" w:rsidRDefault="00FA7DC2" w:rsidP="00FA7DC2">
            <w:pPr>
              <w:spacing w:before="40" w:after="40" w:line="240" w:lineRule="auto"/>
              <w:rPr>
                <w:rFonts w:cs="Arial"/>
                <w:szCs w:val="22"/>
              </w:rPr>
            </w:pPr>
          </w:p>
        </w:tc>
        <w:tc>
          <w:tcPr>
            <w:tcW w:w="1297" w:type="dxa"/>
            <w:vAlign w:val="center"/>
          </w:tcPr>
          <w:p w14:paraId="690535AB" w14:textId="77777777" w:rsidR="00FA7DC2" w:rsidRPr="0081495E" w:rsidRDefault="00FA7DC2" w:rsidP="00236E9D">
            <w:pPr>
              <w:spacing w:before="40" w:after="40" w:line="240" w:lineRule="auto"/>
              <w:jc w:val="center"/>
              <w:rPr>
                <w:rFonts w:cs="Arial"/>
                <w:szCs w:val="22"/>
              </w:rPr>
            </w:pPr>
            <w:r w:rsidRPr="0081495E">
              <w:rPr>
                <w:rFonts w:cs="Arial"/>
                <w:szCs w:val="22"/>
              </w:rPr>
              <w:t>Version 1</w:t>
            </w:r>
          </w:p>
        </w:tc>
        <w:tc>
          <w:tcPr>
            <w:tcW w:w="4184" w:type="dxa"/>
            <w:vAlign w:val="center"/>
          </w:tcPr>
          <w:p w14:paraId="07E8D1BE" w14:textId="77777777" w:rsidR="00DA7BB5" w:rsidRDefault="00DA7BB5" w:rsidP="00FA7DC2">
            <w:pPr>
              <w:spacing w:before="40" w:after="40" w:line="240" w:lineRule="auto"/>
              <w:rPr>
                <w:rFonts w:cs="Arial"/>
                <w:szCs w:val="22"/>
              </w:rPr>
            </w:pPr>
          </w:p>
          <w:p w14:paraId="09C319BA" w14:textId="77777777" w:rsidR="00FA7DC2" w:rsidRDefault="00FA7DC2" w:rsidP="00FA7DC2">
            <w:pPr>
              <w:spacing w:before="40" w:after="40" w:line="240" w:lineRule="auto"/>
              <w:rPr>
                <w:rFonts w:cs="Arial"/>
                <w:szCs w:val="22"/>
              </w:rPr>
            </w:pPr>
            <w:r w:rsidRPr="0081495E">
              <w:rPr>
                <w:rFonts w:cs="Arial"/>
                <w:szCs w:val="22"/>
              </w:rPr>
              <w:t>New Document</w:t>
            </w:r>
          </w:p>
          <w:p w14:paraId="1CBEB4C9" w14:textId="77777777" w:rsidR="00DA7BB5" w:rsidRPr="0081495E" w:rsidRDefault="00DA7BB5" w:rsidP="00FA7DC2">
            <w:pPr>
              <w:spacing w:before="40" w:after="40" w:line="240" w:lineRule="auto"/>
              <w:rPr>
                <w:rFonts w:cs="Arial"/>
                <w:szCs w:val="22"/>
              </w:rPr>
            </w:pPr>
          </w:p>
        </w:tc>
        <w:tc>
          <w:tcPr>
            <w:tcW w:w="1648" w:type="dxa"/>
            <w:vAlign w:val="center"/>
          </w:tcPr>
          <w:p w14:paraId="5B2A500B" w14:textId="77777777" w:rsidR="00FA7DC2" w:rsidRPr="0081495E" w:rsidRDefault="00964081" w:rsidP="00FA7DC2">
            <w:pPr>
              <w:spacing w:before="40" w:after="40" w:line="240" w:lineRule="auto"/>
              <w:jc w:val="center"/>
              <w:rPr>
                <w:rFonts w:cs="Arial"/>
                <w:szCs w:val="22"/>
              </w:rPr>
            </w:pPr>
            <w:r>
              <w:rPr>
                <w:rFonts w:cs="Arial"/>
                <w:szCs w:val="22"/>
              </w:rPr>
              <w:t>11 May 2017</w:t>
            </w:r>
          </w:p>
        </w:tc>
      </w:tr>
      <w:tr w:rsidR="00FA7DC2" w:rsidRPr="0081495E" w14:paraId="4A863BCC" w14:textId="77777777" w:rsidTr="00236E9D">
        <w:tc>
          <w:tcPr>
            <w:tcW w:w="1376" w:type="dxa"/>
          </w:tcPr>
          <w:p w14:paraId="1BC1264F" w14:textId="77777777" w:rsidR="000D3170" w:rsidRDefault="000D3170" w:rsidP="00EB1233">
            <w:pPr>
              <w:spacing w:after="0" w:line="240" w:lineRule="auto"/>
              <w:rPr>
                <w:rFonts w:cs="Arial"/>
                <w:szCs w:val="22"/>
              </w:rPr>
            </w:pPr>
          </w:p>
          <w:p w14:paraId="5BE75939" w14:textId="77777777" w:rsidR="00FA7DC2" w:rsidRPr="0081495E" w:rsidRDefault="00DA7BB5" w:rsidP="00EB1233">
            <w:pPr>
              <w:spacing w:after="0" w:line="240" w:lineRule="auto"/>
              <w:jc w:val="center"/>
              <w:rPr>
                <w:rFonts w:cs="Arial"/>
                <w:szCs w:val="22"/>
              </w:rPr>
            </w:pPr>
            <w:r>
              <w:rPr>
                <w:rFonts w:cs="Arial"/>
                <w:szCs w:val="22"/>
              </w:rPr>
              <w:t>1</w:t>
            </w:r>
          </w:p>
        </w:tc>
        <w:tc>
          <w:tcPr>
            <w:tcW w:w="1297" w:type="dxa"/>
          </w:tcPr>
          <w:p w14:paraId="5556D1B6" w14:textId="77777777" w:rsidR="000D3170" w:rsidRDefault="000D3170" w:rsidP="00EB1233">
            <w:pPr>
              <w:spacing w:after="0" w:line="240" w:lineRule="auto"/>
              <w:jc w:val="center"/>
              <w:rPr>
                <w:rFonts w:cs="Arial"/>
                <w:szCs w:val="22"/>
              </w:rPr>
            </w:pPr>
          </w:p>
          <w:p w14:paraId="7EB807C8" w14:textId="77777777" w:rsidR="00FA7DC2" w:rsidRPr="0081495E" w:rsidRDefault="00DA7BB5" w:rsidP="00EB1233">
            <w:pPr>
              <w:spacing w:after="0" w:line="240" w:lineRule="auto"/>
              <w:jc w:val="center"/>
              <w:rPr>
                <w:rFonts w:cs="Arial"/>
                <w:szCs w:val="22"/>
              </w:rPr>
            </w:pPr>
            <w:r>
              <w:rPr>
                <w:rFonts w:cs="Arial"/>
                <w:szCs w:val="22"/>
              </w:rPr>
              <w:t>Version 2</w:t>
            </w:r>
          </w:p>
        </w:tc>
        <w:tc>
          <w:tcPr>
            <w:tcW w:w="4184" w:type="dxa"/>
          </w:tcPr>
          <w:p w14:paraId="750F8D99" w14:textId="77777777" w:rsidR="007E4440" w:rsidRPr="007E4440" w:rsidRDefault="007E4440" w:rsidP="00236E9D">
            <w:pPr>
              <w:pStyle w:val="ListParagraph"/>
              <w:spacing w:after="0" w:line="240" w:lineRule="auto"/>
              <w:ind w:left="340"/>
            </w:pPr>
          </w:p>
          <w:p w14:paraId="4B5964D0" w14:textId="77777777" w:rsidR="001C3AC1" w:rsidRDefault="001C3AC1" w:rsidP="001C3AC1">
            <w:pPr>
              <w:pStyle w:val="ListParagraph"/>
              <w:numPr>
                <w:ilvl w:val="0"/>
                <w:numId w:val="96"/>
              </w:numPr>
              <w:spacing w:after="0" w:line="240" w:lineRule="auto"/>
            </w:pPr>
            <w:r>
              <w:t>New Version Number and Date</w:t>
            </w:r>
          </w:p>
          <w:p w14:paraId="3F7D5834" w14:textId="77777777" w:rsidR="001C3AC1" w:rsidRDefault="001C3AC1" w:rsidP="001C3AC1">
            <w:pPr>
              <w:pStyle w:val="ListParagraph"/>
              <w:numPr>
                <w:ilvl w:val="0"/>
                <w:numId w:val="96"/>
              </w:numPr>
              <w:spacing w:after="0" w:line="240" w:lineRule="auto"/>
            </w:pPr>
            <w:r>
              <w:t>Change of contact details for CI</w:t>
            </w:r>
          </w:p>
          <w:p w14:paraId="46AD9829" w14:textId="77777777" w:rsidR="001C3AC1" w:rsidRDefault="001C3AC1" w:rsidP="001C3AC1">
            <w:pPr>
              <w:pStyle w:val="ListParagraph"/>
              <w:numPr>
                <w:ilvl w:val="0"/>
                <w:numId w:val="96"/>
              </w:numPr>
              <w:spacing w:after="0" w:line="240" w:lineRule="auto"/>
            </w:pPr>
            <w:r>
              <w:t>Omission of ‘including an abnormal laboratory finding’ under the adverse event subsection of 12.1 in line with TSC recommendation</w:t>
            </w:r>
          </w:p>
          <w:p w14:paraId="0CB32B7F" w14:textId="77777777" w:rsidR="001C3AC1" w:rsidRDefault="001C3AC1" w:rsidP="001C3AC1">
            <w:pPr>
              <w:pStyle w:val="ListParagraph"/>
              <w:numPr>
                <w:ilvl w:val="0"/>
                <w:numId w:val="96"/>
              </w:numPr>
              <w:spacing w:after="0" w:line="240" w:lineRule="auto"/>
            </w:pPr>
            <w:r>
              <w:t>Removal of text ‘As this study is recruiting in trauma patients with life-threatening injuries, it is expected that many of the patients will experience events that are the consequence of the patient’s life-threatening injuries, resulting critical illness, and treatment’ under section 12.2.2 and insertion of it under section 12.2 instead.</w:t>
            </w:r>
          </w:p>
          <w:p w14:paraId="50986F5E" w14:textId="77777777" w:rsidR="001C3AC1" w:rsidRDefault="001C3AC1" w:rsidP="001C3AC1">
            <w:pPr>
              <w:pStyle w:val="ListParagraph"/>
              <w:numPr>
                <w:ilvl w:val="0"/>
                <w:numId w:val="96"/>
              </w:numPr>
              <w:spacing w:after="0" w:line="240" w:lineRule="auto"/>
            </w:pPr>
            <w:r>
              <w:t>Removal of reference to Appendix E in Figure 7</w:t>
            </w:r>
          </w:p>
          <w:p w14:paraId="02F546E3" w14:textId="77777777" w:rsidR="001C3AC1" w:rsidRDefault="001C3AC1" w:rsidP="001C3AC1">
            <w:pPr>
              <w:pStyle w:val="ListParagraph"/>
              <w:numPr>
                <w:ilvl w:val="0"/>
                <w:numId w:val="96"/>
              </w:numPr>
              <w:spacing w:after="0" w:line="240" w:lineRule="auto"/>
            </w:pPr>
            <w:r>
              <w:rPr>
                <w:rFonts w:eastAsia="Times New Roman" w:cs="Times New Roman"/>
                <w:color w:val="000000"/>
              </w:rPr>
              <w:t>In order to simply section 12.1: Removal of the sentence “</w:t>
            </w:r>
            <w:r>
              <w:t>The word ‘</w:t>
            </w:r>
            <w:r>
              <w:rPr>
                <w:bCs/>
              </w:rPr>
              <w:t>event</w:t>
            </w:r>
            <w:r>
              <w:t>’ is used for untoward medical occurrences not related to the investigational device. The word ‘</w:t>
            </w:r>
            <w:r>
              <w:rPr>
                <w:bCs/>
              </w:rPr>
              <w:t>effect</w:t>
            </w:r>
            <w:r>
              <w:t>’ is used for occurrences related to or caused by the investigational device.”</w:t>
            </w:r>
          </w:p>
          <w:p w14:paraId="2C8F7FC7" w14:textId="02293330" w:rsidR="00DA7BB5" w:rsidRPr="0081495E" w:rsidRDefault="001C3AC1" w:rsidP="00236E9D">
            <w:pPr>
              <w:spacing w:after="0" w:line="240" w:lineRule="auto"/>
              <w:rPr>
                <w:rFonts w:cs="Arial"/>
                <w:szCs w:val="22"/>
              </w:rPr>
            </w:pPr>
            <w:r>
              <w:rPr>
                <w:rFonts w:eastAsia="Times New Roman"/>
                <w:color w:val="000000"/>
              </w:rPr>
              <w:t>Removal of the word ‘Two day’ from the section about training ( 17.2.1. ) to allow us some flexibility for altering the length of the training course in the future should be need it</w:t>
            </w:r>
          </w:p>
        </w:tc>
        <w:tc>
          <w:tcPr>
            <w:tcW w:w="1648" w:type="dxa"/>
          </w:tcPr>
          <w:p w14:paraId="1825C612" w14:textId="77777777" w:rsidR="000D3170" w:rsidRDefault="000D3170" w:rsidP="00EB1233">
            <w:pPr>
              <w:spacing w:after="0" w:line="240" w:lineRule="auto"/>
              <w:jc w:val="center"/>
              <w:rPr>
                <w:rFonts w:cs="Arial"/>
                <w:szCs w:val="22"/>
              </w:rPr>
            </w:pPr>
          </w:p>
          <w:p w14:paraId="7C2C4CAB" w14:textId="77777777" w:rsidR="00FA7DC2" w:rsidRPr="0081495E" w:rsidRDefault="00DA7BB5" w:rsidP="00EB1233">
            <w:pPr>
              <w:spacing w:after="0" w:line="240" w:lineRule="auto"/>
              <w:jc w:val="center"/>
              <w:rPr>
                <w:rFonts w:cs="Arial"/>
                <w:szCs w:val="22"/>
              </w:rPr>
            </w:pPr>
            <w:r>
              <w:rPr>
                <w:rFonts w:cs="Arial"/>
                <w:szCs w:val="22"/>
              </w:rPr>
              <w:t>20 July 2017</w:t>
            </w:r>
          </w:p>
        </w:tc>
      </w:tr>
      <w:tr w:rsidR="00FA7DC2" w:rsidRPr="0081495E" w14:paraId="088CED81" w14:textId="77777777" w:rsidTr="00821876">
        <w:tc>
          <w:tcPr>
            <w:tcW w:w="1376" w:type="dxa"/>
          </w:tcPr>
          <w:p w14:paraId="1AB0EEBB" w14:textId="77777777" w:rsidR="00FA7DC2" w:rsidRPr="0081495E" w:rsidRDefault="00FA7DC2" w:rsidP="00FA7DC2">
            <w:pPr>
              <w:spacing w:before="40" w:after="40" w:line="240" w:lineRule="auto"/>
              <w:rPr>
                <w:rFonts w:cs="Arial"/>
                <w:szCs w:val="22"/>
              </w:rPr>
            </w:pPr>
          </w:p>
        </w:tc>
        <w:tc>
          <w:tcPr>
            <w:tcW w:w="1297" w:type="dxa"/>
            <w:vAlign w:val="center"/>
          </w:tcPr>
          <w:p w14:paraId="10C34BCF" w14:textId="77777777" w:rsidR="00FA7DC2" w:rsidRPr="0081495E" w:rsidRDefault="00FA7DC2" w:rsidP="00236E9D">
            <w:pPr>
              <w:spacing w:before="40" w:after="40" w:line="240" w:lineRule="auto"/>
              <w:jc w:val="center"/>
              <w:rPr>
                <w:rFonts w:cs="Arial"/>
                <w:szCs w:val="22"/>
              </w:rPr>
            </w:pPr>
          </w:p>
        </w:tc>
        <w:tc>
          <w:tcPr>
            <w:tcW w:w="4184" w:type="dxa"/>
            <w:vAlign w:val="center"/>
          </w:tcPr>
          <w:p w14:paraId="2F400FCE" w14:textId="77777777" w:rsidR="00FA7DC2" w:rsidRPr="0081495E" w:rsidRDefault="00FA7DC2" w:rsidP="00FA7DC2">
            <w:pPr>
              <w:spacing w:before="40" w:after="40" w:line="240" w:lineRule="auto"/>
              <w:rPr>
                <w:rFonts w:cs="Arial"/>
                <w:szCs w:val="22"/>
              </w:rPr>
            </w:pPr>
          </w:p>
        </w:tc>
        <w:tc>
          <w:tcPr>
            <w:tcW w:w="1648" w:type="dxa"/>
            <w:vAlign w:val="center"/>
          </w:tcPr>
          <w:p w14:paraId="47AB0FE0" w14:textId="77777777" w:rsidR="00FA7DC2" w:rsidRPr="0081495E" w:rsidRDefault="00FA7DC2" w:rsidP="00FA7DC2">
            <w:pPr>
              <w:spacing w:before="40" w:after="40" w:line="240" w:lineRule="auto"/>
              <w:jc w:val="center"/>
              <w:rPr>
                <w:rFonts w:cs="Arial"/>
                <w:szCs w:val="22"/>
              </w:rPr>
            </w:pPr>
          </w:p>
        </w:tc>
      </w:tr>
      <w:tr w:rsidR="00FA7DC2" w:rsidRPr="0081495E" w14:paraId="6CD562D6" w14:textId="77777777" w:rsidTr="00821876">
        <w:tc>
          <w:tcPr>
            <w:tcW w:w="1376" w:type="dxa"/>
          </w:tcPr>
          <w:p w14:paraId="21801B46" w14:textId="77777777" w:rsidR="00FA7DC2" w:rsidRPr="0081495E" w:rsidRDefault="00FA7DC2" w:rsidP="00FA7DC2">
            <w:pPr>
              <w:spacing w:before="40" w:after="40" w:line="240" w:lineRule="auto"/>
              <w:rPr>
                <w:rFonts w:cs="Arial"/>
                <w:szCs w:val="22"/>
              </w:rPr>
            </w:pPr>
          </w:p>
        </w:tc>
        <w:tc>
          <w:tcPr>
            <w:tcW w:w="1297" w:type="dxa"/>
            <w:vAlign w:val="center"/>
          </w:tcPr>
          <w:p w14:paraId="4AA302C1" w14:textId="77777777" w:rsidR="00FA7DC2" w:rsidRPr="0081495E" w:rsidRDefault="00FA7DC2" w:rsidP="00236E9D">
            <w:pPr>
              <w:spacing w:before="40" w:after="40" w:line="240" w:lineRule="auto"/>
              <w:jc w:val="center"/>
              <w:rPr>
                <w:rFonts w:cs="Arial"/>
                <w:szCs w:val="22"/>
              </w:rPr>
            </w:pPr>
          </w:p>
        </w:tc>
        <w:tc>
          <w:tcPr>
            <w:tcW w:w="4184" w:type="dxa"/>
            <w:vAlign w:val="center"/>
          </w:tcPr>
          <w:p w14:paraId="6AAD7409" w14:textId="77777777" w:rsidR="00FA7DC2" w:rsidRPr="0081495E" w:rsidRDefault="00FA7DC2" w:rsidP="00FA7DC2">
            <w:pPr>
              <w:spacing w:before="40" w:after="40" w:line="240" w:lineRule="auto"/>
              <w:rPr>
                <w:rFonts w:cs="Arial"/>
                <w:szCs w:val="22"/>
              </w:rPr>
            </w:pPr>
          </w:p>
        </w:tc>
        <w:tc>
          <w:tcPr>
            <w:tcW w:w="1648" w:type="dxa"/>
            <w:vAlign w:val="center"/>
          </w:tcPr>
          <w:p w14:paraId="1B4979E1" w14:textId="77777777" w:rsidR="00FA7DC2" w:rsidRPr="0081495E" w:rsidRDefault="00FA7DC2" w:rsidP="00FA7DC2">
            <w:pPr>
              <w:spacing w:before="40" w:after="40" w:line="240" w:lineRule="auto"/>
              <w:jc w:val="center"/>
              <w:rPr>
                <w:rFonts w:cs="Arial"/>
                <w:szCs w:val="22"/>
              </w:rPr>
            </w:pPr>
          </w:p>
        </w:tc>
      </w:tr>
      <w:tr w:rsidR="00FA7DC2" w:rsidRPr="0081495E" w14:paraId="1737E1EE" w14:textId="77777777" w:rsidTr="00821876">
        <w:tc>
          <w:tcPr>
            <w:tcW w:w="1376" w:type="dxa"/>
          </w:tcPr>
          <w:p w14:paraId="513D8B20" w14:textId="77777777" w:rsidR="00FA7DC2" w:rsidRPr="0081495E" w:rsidRDefault="00FA7DC2" w:rsidP="00FA7DC2">
            <w:pPr>
              <w:spacing w:before="40" w:after="40" w:line="240" w:lineRule="auto"/>
              <w:rPr>
                <w:rFonts w:cs="Arial"/>
                <w:szCs w:val="22"/>
              </w:rPr>
            </w:pPr>
          </w:p>
        </w:tc>
        <w:tc>
          <w:tcPr>
            <w:tcW w:w="1297" w:type="dxa"/>
            <w:vAlign w:val="center"/>
          </w:tcPr>
          <w:p w14:paraId="410F2D4E" w14:textId="77777777" w:rsidR="00FA7DC2" w:rsidRPr="0081495E" w:rsidRDefault="00FA7DC2" w:rsidP="00236E9D">
            <w:pPr>
              <w:spacing w:before="40" w:after="40" w:line="240" w:lineRule="auto"/>
              <w:jc w:val="center"/>
              <w:rPr>
                <w:rFonts w:cs="Arial"/>
                <w:szCs w:val="22"/>
              </w:rPr>
            </w:pPr>
          </w:p>
        </w:tc>
        <w:tc>
          <w:tcPr>
            <w:tcW w:w="4184" w:type="dxa"/>
            <w:vAlign w:val="center"/>
          </w:tcPr>
          <w:p w14:paraId="7E49EBA3" w14:textId="77777777" w:rsidR="00FA7DC2" w:rsidRPr="0081495E" w:rsidRDefault="00FA7DC2" w:rsidP="00FA7DC2">
            <w:pPr>
              <w:spacing w:before="40" w:after="40" w:line="240" w:lineRule="auto"/>
              <w:rPr>
                <w:rFonts w:cs="Arial"/>
                <w:szCs w:val="22"/>
              </w:rPr>
            </w:pPr>
          </w:p>
        </w:tc>
        <w:tc>
          <w:tcPr>
            <w:tcW w:w="1648" w:type="dxa"/>
            <w:vAlign w:val="center"/>
          </w:tcPr>
          <w:p w14:paraId="74E1D867" w14:textId="77777777" w:rsidR="00FA7DC2" w:rsidRPr="0081495E" w:rsidRDefault="00FA7DC2" w:rsidP="00FA7DC2">
            <w:pPr>
              <w:spacing w:before="40" w:after="40" w:line="240" w:lineRule="auto"/>
              <w:jc w:val="center"/>
              <w:rPr>
                <w:rFonts w:cs="Arial"/>
                <w:szCs w:val="22"/>
              </w:rPr>
            </w:pPr>
          </w:p>
        </w:tc>
      </w:tr>
      <w:tr w:rsidR="00FA7DC2" w:rsidRPr="0081495E" w14:paraId="3F8D21AF" w14:textId="77777777" w:rsidTr="00821876">
        <w:tc>
          <w:tcPr>
            <w:tcW w:w="1376" w:type="dxa"/>
          </w:tcPr>
          <w:p w14:paraId="55E31A56" w14:textId="77777777" w:rsidR="00FA7DC2" w:rsidRPr="0081495E" w:rsidRDefault="00FA7DC2" w:rsidP="00FA7DC2">
            <w:pPr>
              <w:spacing w:before="40" w:after="40" w:line="240" w:lineRule="auto"/>
              <w:rPr>
                <w:rFonts w:cs="Arial"/>
                <w:szCs w:val="22"/>
              </w:rPr>
            </w:pPr>
          </w:p>
        </w:tc>
        <w:tc>
          <w:tcPr>
            <w:tcW w:w="1297" w:type="dxa"/>
            <w:vAlign w:val="center"/>
          </w:tcPr>
          <w:p w14:paraId="04763BE6" w14:textId="77777777" w:rsidR="00FA7DC2" w:rsidRPr="0081495E" w:rsidRDefault="00FA7DC2" w:rsidP="00236E9D">
            <w:pPr>
              <w:spacing w:before="40" w:after="40" w:line="240" w:lineRule="auto"/>
              <w:jc w:val="center"/>
              <w:rPr>
                <w:rFonts w:cs="Arial"/>
                <w:szCs w:val="22"/>
              </w:rPr>
            </w:pPr>
          </w:p>
        </w:tc>
        <w:tc>
          <w:tcPr>
            <w:tcW w:w="4184" w:type="dxa"/>
            <w:vAlign w:val="center"/>
          </w:tcPr>
          <w:p w14:paraId="46E49430" w14:textId="77777777" w:rsidR="00FA7DC2" w:rsidRPr="0081495E" w:rsidRDefault="00FA7DC2" w:rsidP="00FA7DC2">
            <w:pPr>
              <w:spacing w:before="40" w:after="40" w:line="240" w:lineRule="auto"/>
              <w:rPr>
                <w:rFonts w:cs="Arial"/>
                <w:szCs w:val="22"/>
              </w:rPr>
            </w:pPr>
          </w:p>
        </w:tc>
        <w:tc>
          <w:tcPr>
            <w:tcW w:w="1648" w:type="dxa"/>
            <w:vAlign w:val="center"/>
          </w:tcPr>
          <w:p w14:paraId="4A15C0AA" w14:textId="77777777" w:rsidR="00FA7DC2" w:rsidRPr="0081495E" w:rsidRDefault="00FA7DC2" w:rsidP="00FA7DC2">
            <w:pPr>
              <w:spacing w:before="40" w:after="40" w:line="240" w:lineRule="auto"/>
              <w:jc w:val="center"/>
              <w:rPr>
                <w:rFonts w:cs="Arial"/>
                <w:szCs w:val="22"/>
              </w:rPr>
            </w:pPr>
          </w:p>
        </w:tc>
      </w:tr>
    </w:tbl>
    <w:p w14:paraId="24520DF1" w14:textId="77777777" w:rsidR="00FA7DC2" w:rsidRPr="0081495E" w:rsidRDefault="00FA7DC2" w:rsidP="00FA7DC2">
      <w:pPr>
        <w:ind w:right="261"/>
        <w:rPr>
          <w:rFonts w:ascii="Arial" w:hAnsi="Arial" w:cs="Arial"/>
          <w:b/>
          <w:szCs w:val="22"/>
        </w:rPr>
      </w:pPr>
    </w:p>
    <w:p w14:paraId="7AEDA872" w14:textId="77777777" w:rsidR="00FA7DC2" w:rsidRDefault="00FA7DC2" w:rsidP="00304138">
      <w:pPr>
        <w:pStyle w:val="Heading1N"/>
      </w:pPr>
    </w:p>
    <w:p w14:paraId="23729810" w14:textId="77777777" w:rsidR="007748C5" w:rsidRPr="007748C5" w:rsidRDefault="007748C5" w:rsidP="00236E9D">
      <w:pPr>
        <w:sectPr w:rsidR="007748C5" w:rsidRPr="007748C5" w:rsidSect="00715592">
          <w:pgSz w:w="11900" w:h="16840"/>
          <w:pgMar w:top="1134" w:right="1134" w:bottom="1701" w:left="2268" w:header="709" w:footer="709" w:gutter="0"/>
          <w:cols w:space="708"/>
          <w:docGrid w:linePitch="360"/>
        </w:sectPr>
      </w:pPr>
    </w:p>
    <w:p w14:paraId="7E405F39" w14:textId="77777777" w:rsidR="005A0636" w:rsidRDefault="005E2650" w:rsidP="00DF58C5">
      <w:pPr>
        <w:pStyle w:val="Heading1N"/>
      </w:pPr>
      <w:bookmarkStart w:id="121" w:name="_Toc340739909"/>
      <w:bookmarkStart w:id="122" w:name="_Toc340745190"/>
      <w:bookmarkStart w:id="123" w:name="_Toc344996097"/>
      <w:bookmarkStart w:id="124" w:name="_Toc347154432"/>
      <w:bookmarkStart w:id="125" w:name="_Toc348013505"/>
      <w:bookmarkStart w:id="126" w:name="_Toc348188997"/>
      <w:bookmarkStart w:id="127" w:name="_Toc348189175"/>
      <w:bookmarkStart w:id="128" w:name="_Toc349227484"/>
      <w:bookmarkStart w:id="129" w:name="_Toc349249204"/>
      <w:bookmarkStart w:id="130" w:name="_Toc349744266"/>
      <w:bookmarkStart w:id="131" w:name="_Toc350256568"/>
      <w:bookmarkStart w:id="132" w:name="_Toc350260550"/>
      <w:bookmarkStart w:id="133" w:name="_Toc350692759"/>
      <w:bookmarkStart w:id="134" w:name="_Toc351177789"/>
      <w:bookmarkStart w:id="135" w:name="_Toc354409134"/>
      <w:bookmarkStart w:id="136" w:name="_Toc356382946"/>
      <w:bookmarkStart w:id="137" w:name="_Toc347154403"/>
      <w:bookmarkStart w:id="138" w:name="_Toc348013478"/>
      <w:bookmarkStart w:id="139" w:name="_Toc348188971"/>
      <w:bookmarkStart w:id="140" w:name="_Toc348189149"/>
      <w:r w:rsidRPr="0081495E">
        <w:lastRenderedPageBreak/>
        <w:t>Contents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691FD81" w14:textId="77777777" w:rsidR="005A0636" w:rsidRDefault="005A0636">
      <w:pPr>
        <w:pStyle w:val="TOC1"/>
        <w:tabs>
          <w:tab w:val="right" w:leader="dot" w:pos="8488"/>
        </w:tabs>
        <w:rPr>
          <w:rFonts w:asciiTheme="minorHAnsi" w:hAnsiTheme="minorHAnsi"/>
          <w:noProof/>
          <w:sz w:val="24"/>
          <w:lang w:val="en-GB" w:eastAsia="ja-JP"/>
        </w:rPr>
      </w:pPr>
      <w:r>
        <w:fldChar w:fldCharType="begin"/>
      </w:r>
      <w:r>
        <w:instrText xml:space="preserve"> TOC \o "1-3" </w:instrText>
      </w:r>
      <w:r>
        <w:fldChar w:fldCharType="separate"/>
      </w:r>
    </w:p>
    <w:p w14:paraId="29B6F1A4"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1.</w:t>
      </w:r>
      <w:r>
        <w:rPr>
          <w:rFonts w:asciiTheme="minorHAnsi" w:hAnsiTheme="minorHAnsi"/>
          <w:noProof/>
          <w:sz w:val="24"/>
          <w:lang w:val="en-GB" w:eastAsia="ja-JP"/>
        </w:rPr>
        <w:tab/>
      </w:r>
      <w:r>
        <w:rPr>
          <w:noProof/>
        </w:rPr>
        <w:t>Protocol summary</w:t>
      </w:r>
      <w:r>
        <w:rPr>
          <w:noProof/>
        </w:rPr>
        <w:tab/>
      </w:r>
      <w:r>
        <w:rPr>
          <w:noProof/>
        </w:rPr>
        <w:fldChar w:fldCharType="begin"/>
      </w:r>
      <w:r>
        <w:rPr>
          <w:noProof/>
        </w:rPr>
        <w:instrText xml:space="preserve"> PAGEREF _Toc356382947 \h </w:instrText>
      </w:r>
      <w:r>
        <w:rPr>
          <w:noProof/>
        </w:rPr>
      </w:r>
      <w:r>
        <w:rPr>
          <w:noProof/>
        </w:rPr>
        <w:fldChar w:fldCharType="separate"/>
      </w:r>
      <w:r w:rsidR="00A74919">
        <w:rPr>
          <w:noProof/>
        </w:rPr>
        <w:t>11</w:t>
      </w:r>
      <w:r>
        <w:rPr>
          <w:noProof/>
        </w:rPr>
        <w:fldChar w:fldCharType="end"/>
      </w:r>
    </w:p>
    <w:p w14:paraId="6A60E7C2" w14:textId="77777777" w:rsidR="005A0636" w:rsidRDefault="005A0636">
      <w:pPr>
        <w:pStyle w:val="TOC2"/>
        <w:tabs>
          <w:tab w:val="right" w:leader="dot" w:pos="8488"/>
        </w:tabs>
        <w:rPr>
          <w:rFonts w:asciiTheme="minorHAnsi" w:hAnsiTheme="minorHAnsi"/>
          <w:noProof/>
          <w:sz w:val="24"/>
          <w:lang w:val="en-GB" w:eastAsia="ja-JP"/>
        </w:rPr>
      </w:pPr>
      <w:r>
        <w:rPr>
          <w:noProof/>
        </w:rPr>
        <w:t>Question addressed</w:t>
      </w:r>
      <w:r>
        <w:rPr>
          <w:noProof/>
        </w:rPr>
        <w:tab/>
      </w:r>
      <w:r>
        <w:rPr>
          <w:noProof/>
        </w:rPr>
        <w:fldChar w:fldCharType="begin"/>
      </w:r>
      <w:r>
        <w:rPr>
          <w:noProof/>
        </w:rPr>
        <w:instrText xml:space="preserve"> PAGEREF _Toc356382948 \h </w:instrText>
      </w:r>
      <w:r>
        <w:rPr>
          <w:noProof/>
        </w:rPr>
      </w:r>
      <w:r>
        <w:rPr>
          <w:noProof/>
        </w:rPr>
        <w:fldChar w:fldCharType="separate"/>
      </w:r>
      <w:r w:rsidR="00A74919">
        <w:rPr>
          <w:noProof/>
        </w:rPr>
        <w:t>11</w:t>
      </w:r>
      <w:r>
        <w:rPr>
          <w:noProof/>
        </w:rPr>
        <w:fldChar w:fldCharType="end"/>
      </w:r>
    </w:p>
    <w:p w14:paraId="22A7ECBF" w14:textId="77777777" w:rsidR="005A0636" w:rsidRDefault="005A0636">
      <w:pPr>
        <w:pStyle w:val="TOC2"/>
        <w:tabs>
          <w:tab w:val="right" w:leader="dot" w:pos="8488"/>
        </w:tabs>
        <w:rPr>
          <w:rFonts w:asciiTheme="minorHAnsi" w:hAnsiTheme="minorHAnsi"/>
          <w:noProof/>
          <w:sz w:val="24"/>
          <w:lang w:val="en-GB" w:eastAsia="ja-JP"/>
        </w:rPr>
      </w:pPr>
      <w:r>
        <w:rPr>
          <w:noProof/>
        </w:rPr>
        <w:t>Eligible population</w:t>
      </w:r>
      <w:r>
        <w:rPr>
          <w:noProof/>
        </w:rPr>
        <w:tab/>
      </w:r>
      <w:r>
        <w:rPr>
          <w:noProof/>
        </w:rPr>
        <w:fldChar w:fldCharType="begin"/>
      </w:r>
      <w:r>
        <w:rPr>
          <w:noProof/>
        </w:rPr>
        <w:instrText xml:space="preserve"> PAGEREF _Toc356382949 \h </w:instrText>
      </w:r>
      <w:r>
        <w:rPr>
          <w:noProof/>
        </w:rPr>
      </w:r>
      <w:r>
        <w:rPr>
          <w:noProof/>
        </w:rPr>
        <w:fldChar w:fldCharType="separate"/>
      </w:r>
      <w:r w:rsidR="00A74919">
        <w:rPr>
          <w:noProof/>
        </w:rPr>
        <w:t>11</w:t>
      </w:r>
      <w:r>
        <w:rPr>
          <w:noProof/>
        </w:rPr>
        <w:fldChar w:fldCharType="end"/>
      </w:r>
    </w:p>
    <w:p w14:paraId="1F322B1D" w14:textId="77777777" w:rsidR="005A0636" w:rsidRDefault="005A0636">
      <w:pPr>
        <w:pStyle w:val="TOC2"/>
        <w:tabs>
          <w:tab w:val="right" w:leader="dot" w:pos="8488"/>
        </w:tabs>
        <w:rPr>
          <w:rFonts w:asciiTheme="minorHAnsi" w:hAnsiTheme="minorHAnsi"/>
          <w:noProof/>
          <w:sz w:val="24"/>
          <w:lang w:val="en-GB" w:eastAsia="ja-JP"/>
        </w:rPr>
      </w:pPr>
      <w:r>
        <w:rPr>
          <w:noProof/>
        </w:rPr>
        <w:t>Interventions</w:t>
      </w:r>
      <w:r>
        <w:rPr>
          <w:noProof/>
        </w:rPr>
        <w:tab/>
      </w:r>
      <w:r>
        <w:rPr>
          <w:noProof/>
        </w:rPr>
        <w:fldChar w:fldCharType="begin"/>
      </w:r>
      <w:r>
        <w:rPr>
          <w:noProof/>
        </w:rPr>
        <w:instrText xml:space="preserve"> PAGEREF _Toc356382950 \h </w:instrText>
      </w:r>
      <w:r>
        <w:rPr>
          <w:noProof/>
        </w:rPr>
      </w:r>
      <w:r>
        <w:rPr>
          <w:noProof/>
        </w:rPr>
        <w:fldChar w:fldCharType="separate"/>
      </w:r>
      <w:r w:rsidR="00A74919">
        <w:rPr>
          <w:noProof/>
        </w:rPr>
        <w:t>11</w:t>
      </w:r>
      <w:r>
        <w:rPr>
          <w:noProof/>
        </w:rPr>
        <w:fldChar w:fldCharType="end"/>
      </w:r>
    </w:p>
    <w:p w14:paraId="62ACB533" w14:textId="77777777" w:rsidR="005A0636" w:rsidRDefault="005A0636">
      <w:pPr>
        <w:pStyle w:val="TOC2"/>
        <w:tabs>
          <w:tab w:val="right" w:leader="dot" w:pos="8488"/>
        </w:tabs>
        <w:rPr>
          <w:rFonts w:asciiTheme="minorHAnsi" w:hAnsiTheme="minorHAnsi"/>
          <w:noProof/>
          <w:sz w:val="24"/>
          <w:lang w:val="en-GB" w:eastAsia="ja-JP"/>
        </w:rPr>
      </w:pPr>
      <w:r>
        <w:rPr>
          <w:noProof/>
        </w:rPr>
        <w:t>Outcome assessment</w:t>
      </w:r>
      <w:r>
        <w:rPr>
          <w:noProof/>
        </w:rPr>
        <w:tab/>
      </w:r>
      <w:r>
        <w:rPr>
          <w:noProof/>
        </w:rPr>
        <w:fldChar w:fldCharType="begin"/>
      </w:r>
      <w:r>
        <w:rPr>
          <w:noProof/>
        </w:rPr>
        <w:instrText xml:space="preserve"> PAGEREF _Toc356382951 \h </w:instrText>
      </w:r>
      <w:r>
        <w:rPr>
          <w:noProof/>
        </w:rPr>
      </w:r>
      <w:r>
        <w:rPr>
          <w:noProof/>
        </w:rPr>
        <w:fldChar w:fldCharType="separate"/>
      </w:r>
      <w:r w:rsidR="00A74919">
        <w:rPr>
          <w:noProof/>
        </w:rPr>
        <w:t>11</w:t>
      </w:r>
      <w:r>
        <w:rPr>
          <w:noProof/>
        </w:rPr>
        <w:fldChar w:fldCharType="end"/>
      </w:r>
    </w:p>
    <w:p w14:paraId="16B0522D" w14:textId="77777777" w:rsidR="005A0636" w:rsidRDefault="005A0636">
      <w:pPr>
        <w:pStyle w:val="TOC2"/>
        <w:tabs>
          <w:tab w:val="right" w:leader="dot" w:pos="8488"/>
        </w:tabs>
        <w:rPr>
          <w:rFonts w:asciiTheme="minorHAnsi" w:hAnsiTheme="minorHAnsi"/>
          <w:noProof/>
          <w:sz w:val="24"/>
          <w:lang w:val="en-GB" w:eastAsia="ja-JP"/>
        </w:rPr>
      </w:pPr>
      <w:r>
        <w:rPr>
          <w:noProof/>
        </w:rPr>
        <w:t>Co-ordination</w:t>
      </w:r>
      <w:r>
        <w:rPr>
          <w:noProof/>
        </w:rPr>
        <w:tab/>
      </w:r>
      <w:r>
        <w:rPr>
          <w:noProof/>
        </w:rPr>
        <w:fldChar w:fldCharType="begin"/>
      </w:r>
      <w:r>
        <w:rPr>
          <w:noProof/>
        </w:rPr>
        <w:instrText xml:space="preserve"> PAGEREF _Toc356382952 \h </w:instrText>
      </w:r>
      <w:r>
        <w:rPr>
          <w:noProof/>
        </w:rPr>
      </w:r>
      <w:r>
        <w:rPr>
          <w:noProof/>
        </w:rPr>
        <w:fldChar w:fldCharType="separate"/>
      </w:r>
      <w:r w:rsidR="00A74919">
        <w:rPr>
          <w:noProof/>
        </w:rPr>
        <w:t>11</w:t>
      </w:r>
      <w:r>
        <w:rPr>
          <w:noProof/>
        </w:rPr>
        <w:fldChar w:fldCharType="end"/>
      </w:r>
    </w:p>
    <w:p w14:paraId="054D4A5D"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2.</w:t>
      </w:r>
      <w:r>
        <w:rPr>
          <w:rFonts w:asciiTheme="minorHAnsi" w:hAnsiTheme="minorHAnsi"/>
          <w:noProof/>
          <w:sz w:val="24"/>
          <w:lang w:val="en-GB" w:eastAsia="ja-JP"/>
        </w:rPr>
        <w:tab/>
      </w:r>
      <w:r>
        <w:rPr>
          <w:noProof/>
        </w:rPr>
        <w:t>Glossary</w:t>
      </w:r>
      <w:r>
        <w:rPr>
          <w:noProof/>
        </w:rPr>
        <w:tab/>
      </w:r>
      <w:r>
        <w:rPr>
          <w:noProof/>
        </w:rPr>
        <w:fldChar w:fldCharType="begin"/>
      </w:r>
      <w:r>
        <w:rPr>
          <w:noProof/>
        </w:rPr>
        <w:instrText xml:space="preserve"> PAGEREF _Toc356382953 \h </w:instrText>
      </w:r>
      <w:r>
        <w:rPr>
          <w:noProof/>
        </w:rPr>
      </w:r>
      <w:r>
        <w:rPr>
          <w:noProof/>
        </w:rPr>
        <w:fldChar w:fldCharType="separate"/>
      </w:r>
      <w:r w:rsidR="00A74919">
        <w:rPr>
          <w:noProof/>
        </w:rPr>
        <w:t>12</w:t>
      </w:r>
      <w:r>
        <w:rPr>
          <w:noProof/>
        </w:rPr>
        <w:fldChar w:fldCharType="end"/>
      </w:r>
    </w:p>
    <w:p w14:paraId="012A863D" w14:textId="77777777" w:rsidR="005A0636" w:rsidRDefault="005A0636">
      <w:pPr>
        <w:pStyle w:val="TOC2"/>
        <w:tabs>
          <w:tab w:val="right" w:leader="dot" w:pos="8488"/>
        </w:tabs>
        <w:rPr>
          <w:rFonts w:asciiTheme="minorHAnsi" w:hAnsiTheme="minorHAnsi"/>
          <w:noProof/>
          <w:sz w:val="24"/>
          <w:lang w:val="en-GB" w:eastAsia="ja-JP"/>
        </w:rPr>
      </w:pPr>
      <w:r>
        <w:rPr>
          <w:noProof/>
        </w:rPr>
        <w:t>Aortic occlusion balloon/catheter</w:t>
      </w:r>
      <w:r>
        <w:rPr>
          <w:noProof/>
        </w:rPr>
        <w:tab/>
      </w:r>
      <w:r>
        <w:rPr>
          <w:noProof/>
        </w:rPr>
        <w:fldChar w:fldCharType="begin"/>
      </w:r>
      <w:r>
        <w:rPr>
          <w:noProof/>
        </w:rPr>
        <w:instrText xml:space="preserve"> PAGEREF _Toc356382954 \h </w:instrText>
      </w:r>
      <w:r>
        <w:rPr>
          <w:noProof/>
        </w:rPr>
      </w:r>
      <w:r>
        <w:rPr>
          <w:noProof/>
        </w:rPr>
        <w:fldChar w:fldCharType="separate"/>
      </w:r>
      <w:r w:rsidR="00A74919">
        <w:rPr>
          <w:noProof/>
        </w:rPr>
        <w:t>12</w:t>
      </w:r>
      <w:r>
        <w:rPr>
          <w:noProof/>
        </w:rPr>
        <w:fldChar w:fldCharType="end"/>
      </w:r>
    </w:p>
    <w:p w14:paraId="576C8B54" w14:textId="77777777" w:rsidR="005A0636" w:rsidRDefault="005A0636">
      <w:pPr>
        <w:pStyle w:val="TOC2"/>
        <w:tabs>
          <w:tab w:val="right" w:leader="dot" w:pos="8488"/>
        </w:tabs>
        <w:rPr>
          <w:rFonts w:asciiTheme="minorHAnsi" w:hAnsiTheme="minorHAnsi"/>
          <w:noProof/>
          <w:sz w:val="24"/>
          <w:lang w:val="en-GB" w:eastAsia="ja-JP"/>
        </w:rPr>
      </w:pPr>
      <w:r>
        <w:rPr>
          <w:noProof/>
        </w:rPr>
        <w:t>Angioembolisation</w:t>
      </w:r>
      <w:r>
        <w:rPr>
          <w:noProof/>
        </w:rPr>
        <w:tab/>
      </w:r>
      <w:r>
        <w:rPr>
          <w:noProof/>
        </w:rPr>
        <w:fldChar w:fldCharType="begin"/>
      </w:r>
      <w:r>
        <w:rPr>
          <w:noProof/>
        </w:rPr>
        <w:instrText xml:space="preserve"> PAGEREF _Toc356382955 \h </w:instrText>
      </w:r>
      <w:r>
        <w:rPr>
          <w:noProof/>
        </w:rPr>
      </w:r>
      <w:r>
        <w:rPr>
          <w:noProof/>
        </w:rPr>
        <w:fldChar w:fldCharType="separate"/>
      </w:r>
      <w:r w:rsidR="00A74919">
        <w:rPr>
          <w:noProof/>
        </w:rPr>
        <w:t>12</w:t>
      </w:r>
      <w:r>
        <w:rPr>
          <w:noProof/>
        </w:rPr>
        <w:fldChar w:fldCharType="end"/>
      </w:r>
    </w:p>
    <w:p w14:paraId="7A2A060E" w14:textId="77777777" w:rsidR="005A0636" w:rsidRDefault="005A0636">
      <w:pPr>
        <w:pStyle w:val="TOC2"/>
        <w:tabs>
          <w:tab w:val="right" w:leader="dot" w:pos="8488"/>
        </w:tabs>
        <w:rPr>
          <w:rFonts w:asciiTheme="minorHAnsi" w:hAnsiTheme="minorHAnsi"/>
          <w:noProof/>
          <w:sz w:val="24"/>
          <w:lang w:val="en-GB" w:eastAsia="ja-JP"/>
        </w:rPr>
      </w:pPr>
      <w:r>
        <w:rPr>
          <w:noProof/>
        </w:rPr>
        <w:t>Definitive haemorrhage control</w:t>
      </w:r>
      <w:r>
        <w:rPr>
          <w:noProof/>
        </w:rPr>
        <w:tab/>
      </w:r>
      <w:r>
        <w:rPr>
          <w:noProof/>
        </w:rPr>
        <w:fldChar w:fldCharType="begin"/>
      </w:r>
      <w:r>
        <w:rPr>
          <w:noProof/>
        </w:rPr>
        <w:instrText xml:space="preserve"> PAGEREF _Toc356382956 \h </w:instrText>
      </w:r>
      <w:r>
        <w:rPr>
          <w:noProof/>
        </w:rPr>
      </w:r>
      <w:r>
        <w:rPr>
          <w:noProof/>
        </w:rPr>
        <w:fldChar w:fldCharType="separate"/>
      </w:r>
      <w:r w:rsidR="00A74919">
        <w:rPr>
          <w:noProof/>
        </w:rPr>
        <w:t>12</w:t>
      </w:r>
      <w:r>
        <w:rPr>
          <w:noProof/>
        </w:rPr>
        <w:fldChar w:fldCharType="end"/>
      </w:r>
    </w:p>
    <w:p w14:paraId="39374C02" w14:textId="77777777" w:rsidR="005A0636" w:rsidRDefault="005A0636">
      <w:pPr>
        <w:pStyle w:val="TOC2"/>
        <w:tabs>
          <w:tab w:val="right" w:leader="dot" w:pos="8488"/>
        </w:tabs>
        <w:rPr>
          <w:rFonts w:asciiTheme="minorHAnsi" w:hAnsiTheme="minorHAnsi"/>
          <w:noProof/>
          <w:sz w:val="24"/>
          <w:lang w:val="en-GB" w:eastAsia="ja-JP"/>
        </w:rPr>
      </w:pPr>
      <w:r>
        <w:rPr>
          <w:noProof/>
        </w:rPr>
        <w:t>Non-compressible torso haemorrhage</w:t>
      </w:r>
      <w:r>
        <w:rPr>
          <w:noProof/>
        </w:rPr>
        <w:tab/>
      </w:r>
      <w:r>
        <w:rPr>
          <w:noProof/>
        </w:rPr>
        <w:fldChar w:fldCharType="begin"/>
      </w:r>
      <w:r>
        <w:rPr>
          <w:noProof/>
        </w:rPr>
        <w:instrText xml:space="preserve"> PAGEREF _Toc356382957 \h </w:instrText>
      </w:r>
      <w:r>
        <w:rPr>
          <w:noProof/>
        </w:rPr>
      </w:r>
      <w:r>
        <w:rPr>
          <w:noProof/>
        </w:rPr>
        <w:fldChar w:fldCharType="separate"/>
      </w:r>
      <w:r w:rsidR="00A74919">
        <w:rPr>
          <w:noProof/>
        </w:rPr>
        <w:t>12</w:t>
      </w:r>
      <w:r>
        <w:rPr>
          <w:noProof/>
        </w:rPr>
        <w:fldChar w:fldCharType="end"/>
      </w:r>
    </w:p>
    <w:p w14:paraId="196BCB8F" w14:textId="77777777" w:rsidR="005A0636" w:rsidRDefault="005A0636">
      <w:pPr>
        <w:pStyle w:val="TOC2"/>
        <w:tabs>
          <w:tab w:val="right" w:leader="dot" w:pos="8488"/>
        </w:tabs>
        <w:rPr>
          <w:rFonts w:asciiTheme="minorHAnsi" w:hAnsiTheme="minorHAnsi"/>
          <w:noProof/>
          <w:sz w:val="24"/>
          <w:lang w:val="en-GB" w:eastAsia="ja-JP"/>
        </w:rPr>
      </w:pPr>
      <w:r>
        <w:rPr>
          <w:noProof/>
        </w:rPr>
        <w:t>Resuscitative thoracotomy</w:t>
      </w:r>
      <w:r>
        <w:rPr>
          <w:noProof/>
        </w:rPr>
        <w:tab/>
      </w:r>
      <w:r>
        <w:rPr>
          <w:noProof/>
        </w:rPr>
        <w:fldChar w:fldCharType="begin"/>
      </w:r>
      <w:r>
        <w:rPr>
          <w:noProof/>
        </w:rPr>
        <w:instrText xml:space="preserve"> PAGEREF _Toc356382958 \h </w:instrText>
      </w:r>
      <w:r>
        <w:rPr>
          <w:noProof/>
        </w:rPr>
      </w:r>
      <w:r>
        <w:rPr>
          <w:noProof/>
        </w:rPr>
        <w:fldChar w:fldCharType="separate"/>
      </w:r>
      <w:r w:rsidR="00A74919">
        <w:rPr>
          <w:noProof/>
        </w:rPr>
        <w:t>12</w:t>
      </w:r>
      <w:r>
        <w:rPr>
          <w:noProof/>
        </w:rPr>
        <w:fldChar w:fldCharType="end"/>
      </w:r>
    </w:p>
    <w:p w14:paraId="576CF6D4" w14:textId="77777777" w:rsidR="005A0636" w:rsidRDefault="005A0636">
      <w:pPr>
        <w:pStyle w:val="TOC2"/>
        <w:tabs>
          <w:tab w:val="right" w:leader="dot" w:pos="8488"/>
        </w:tabs>
        <w:rPr>
          <w:rFonts w:asciiTheme="minorHAnsi" w:hAnsiTheme="minorHAnsi"/>
          <w:noProof/>
          <w:sz w:val="24"/>
          <w:lang w:val="en-GB" w:eastAsia="ja-JP"/>
        </w:rPr>
      </w:pPr>
      <w:r>
        <w:rPr>
          <w:noProof/>
        </w:rPr>
        <w:t>Temporary haemorrhage control</w:t>
      </w:r>
      <w:r>
        <w:rPr>
          <w:noProof/>
        </w:rPr>
        <w:tab/>
      </w:r>
      <w:r>
        <w:rPr>
          <w:noProof/>
        </w:rPr>
        <w:fldChar w:fldCharType="begin"/>
      </w:r>
      <w:r>
        <w:rPr>
          <w:noProof/>
        </w:rPr>
        <w:instrText xml:space="preserve"> PAGEREF _Toc356382959 \h </w:instrText>
      </w:r>
      <w:r>
        <w:rPr>
          <w:noProof/>
        </w:rPr>
      </w:r>
      <w:r>
        <w:rPr>
          <w:noProof/>
        </w:rPr>
        <w:fldChar w:fldCharType="separate"/>
      </w:r>
      <w:r w:rsidR="00A74919">
        <w:rPr>
          <w:noProof/>
        </w:rPr>
        <w:t>12</w:t>
      </w:r>
      <w:r>
        <w:rPr>
          <w:noProof/>
        </w:rPr>
        <w:fldChar w:fldCharType="end"/>
      </w:r>
    </w:p>
    <w:p w14:paraId="0A46009B" w14:textId="77777777" w:rsidR="005A0636" w:rsidRDefault="005A0636">
      <w:pPr>
        <w:pStyle w:val="TOC2"/>
        <w:tabs>
          <w:tab w:val="right" w:leader="dot" w:pos="8488"/>
        </w:tabs>
        <w:rPr>
          <w:rFonts w:asciiTheme="minorHAnsi" w:hAnsiTheme="minorHAnsi"/>
          <w:noProof/>
          <w:sz w:val="24"/>
          <w:lang w:val="en-GB" w:eastAsia="ja-JP"/>
        </w:rPr>
      </w:pPr>
      <w:r>
        <w:rPr>
          <w:noProof/>
        </w:rPr>
        <w:t>Zone I REBOA</w:t>
      </w:r>
      <w:r>
        <w:rPr>
          <w:noProof/>
        </w:rPr>
        <w:tab/>
      </w:r>
      <w:r>
        <w:rPr>
          <w:noProof/>
        </w:rPr>
        <w:fldChar w:fldCharType="begin"/>
      </w:r>
      <w:r>
        <w:rPr>
          <w:noProof/>
        </w:rPr>
        <w:instrText xml:space="preserve"> PAGEREF _Toc356382960 \h </w:instrText>
      </w:r>
      <w:r>
        <w:rPr>
          <w:noProof/>
        </w:rPr>
      </w:r>
      <w:r>
        <w:rPr>
          <w:noProof/>
        </w:rPr>
        <w:fldChar w:fldCharType="separate"/>
      </w:r>
      <w:r w:rsidR="00A74919">
        <w:rPr>
          <w:noProof/>
        </w:rPr>
        <w:t>12</w:t>
      </w:r>
      <w:r>
        <w:rPr>
          <w:noProof/>
        </w:rPr>
        <w:fldChar w:fldCharType="end"/>
      </w:r>
    </w:p>
    <w:p w14:paraId="3A91E8C4" w14:textId="77777777" w:rsidR="005A0636" w:rsidRDefault="005A0636">
      <w:pPr>
        <w:pStyle w:val="TOC2"/>
        <w:tabs>
          <w:tab w:val="right" w:leader="dot" w:pos="8488"/>
        </w:tabs>
        <w:rPr>
          <w:rFonts w:asciiTheme="minorHAnsi" w:hAnsiTheme="minorHAnsi"/>
          <w:noProof/>
          <w:sz w:val="24"/>
          <w:lang w:val="en-GB" w:eastAsia="ja-JP"/>
        </w:rPr>
      </w:pPr>
      <w:r>
        <w:rPr>
          <w:noProof/>
        </w:rPr>
        <w:t>Zone III REBOA</w:t>
      </w:r>
      <w:r>
        <w:rPr>
          <w:noProof/>
        </w:rPr>
        <w:tab/>
      </w:r>
      <w:r>
        <w:rPr>
          <w:noProof/>
        </w:rPr>
        <w:fldChar w:fldCharType="begin"/>
      </w:r>
      <w:r>
        <w:rPr>
          <w:noProof/>
        </w:rPr>
        <w:instrText xml:space="preserve"> PAGEREF _Toc356382961 \h </w:instrText>
      </w:r>
      <w:r>
        <w:rPr>
          <w:noProof/>
        </w:rPr>
      </w:r>
      <w:r>
        <w:rPr>
          <w:noProof/>
        </w:rPr>
        <w:fldChar w:fldCharType="separate"/>
      </w:r>
      <w:r w:rsidR="00A74919">
        <w:rPr>
          <w:noProof/>
        </w:rPr>
        <w:t>12</w:t>
      </w:r>
      <w:r>
        <w:rPr>
          <w:noProof/>
        </w:rPr>
        <w:fldChar w:fldCharType="end"/>
      </w:r>
    </w:p>
    <w:p w14:paraId="0A9B725C"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3.</w:t>
      </w:r>
      <w:r>
        <w:rPr>
          <w:rFonts w:asciiTheme="minorHAnsi" w:hAnsiTheme="minorHAnsi"/>
          <w:noProof/>
          <w:sz w:val="24"/>
          <w:lang w:val="en-GB" w:eastAsia="ja-JP"/>
        </w:rPr>
        <w:tab/>
      </w:r>
      <w:r>
        <w:rPr>
          <w:noProof/>
        </w:rPr>
        <w:t>Abbreviations</w:t>
      </w:r>
      <w:r>
        <w:rPr>
          <w:noProof/>
        </w:rPr>
        <w:tab/>
      </w:r>
      <w:r>
        <w:rPr>
          <w:noProof/>
        </w:rPr>
        <w:fldChar w:fldCharType="begin"/>
      </w:r>
      <w:r>
        <w:rPr>
          <w:noProof/>
        </w:rPr>
        <w:instrText xml:space="preserve"> PAGEREF _Toc356382962 \h </w:instrText>
      </w:r>
      <w:r>
        <w:rPr>
          <w:noProof/>
        </w:rPr>
      </w:r>
      <w:r>
        <w:rPr>
          <w:noProof/>
        </w:rPr>
        <w:fldChar w:fldCharType="separate"/>
      </w:r>
      <w:r w:rsidR="00A74919">
        <w:rPr>
          <w:noProof/>
        </w:rPr>
        <w:t>13</w:t>
      </w:r>
      <w:r>
        <w:rPr>
          <w:noProof/>
        </w:rPr>
        <w:fldChar w:fldCharType="end"/>
      </w:r>
    </w:p>
    <w:p w14:paraId="087EEE05"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4.</w:t>
      </w:r>
      <w:r>
        <w:rPr>
          <w:rFonts w:asciiTheme="minorHAnsi" w:hAnsiTheme="minorHAnsi"/>
          <w:noProof/>
          <w:sz w:val="24"/>
          <w:lang w:val="en-GB" w:eastAsia="ja-JP"/>
        </w:rPr>
        <w:tab/>
      </w:r>
      <w:r>
        <w:rPr>
          <w:noProof/>
        </w:rPr>
        <w:t>Trial personnel</w:t>
      </w:r>
      <w:r>
        <w:rPr>
          <w:noProof/>
        </w:rPr>
        <w:tab/>
      </w:r>
      <w:r>
        <w:rPr>
          <w:noProof/>
        </w:rPr>
        <w:fldChar w:fldCharType="begin"/>
      </w:r>
      <w:r>
        <w:rPr>
          <w:noProof/>
        </w:rPr>
        <w:instrText xml:space="preserve"> PAGEREF _Toc356382963 \h </w:instrText>
      </w:r>
      <w:r>
        <w:rPr>
          <w:noProof/>
        </w:rPr>
      </w:r>
      <w:r>
        <w:rPr>
          <w:noProof/>
        </w:rPr>
        <w:fldChar w:fldCharType="separate"/>
      </w:r>
      <w:r w:rsidR="00A74919">
        <w:rPr>
          <w:noProof/>
        </w:rPr>
        <w:t>15</w:t>
      </w:r>
      <w:r>
        <w:rPr>
          <w:noProof/>
        </w:rPr>
        <w:fldChar w:fldCharType="end"/>
      </w:r>
    </w:p>
    <w:p w14:paraId="087DEAF2" w14:textId="77777777" w:rsidR="005A0636" w:rsidRDefault="005A0636">
      <w:pPr>
        <w:pStyle w:val="TOC2"/>
        <w:tabs>
          <w:tab w:val="right" w:leader="dot" w:pos="8488"/>
        </w:tabs>
        <w:rPr>
          <w:rFonts w:asciiTheme="minorHAnsi" w:hAnsiTheme="minorHAnsi"/>
          <w:noProof/>
          <w:sz w:val="24"/>
          <w:lang w:val="en-GB" w:eastAsia="ja-JP"/>
        </w:rPr>
      </w:pPr>
      <w:r>
        <w:rPr>
          <w:noProof/>
        </w:rPr>
        <w:t>Clinical Chief Investigator</w:t>
      </w:r>
      <w:r>
        <w:rPr>
          <w:noProof/>
        </w:rPr>
        <w:tab/>
      </w:r>
      <w:r>
        <w:rPr>
          <w:noProof/>
        </w:rPr>
        <w:fldChar w:fldCharType="begin"/>
      </w:r>
      <w:r>
        <w:rPr>
          <w:noProof/>
        </w:rPr>
        <w:instrText xml:space="preserve"> PAGEREF _Toc356382964 \h </w:instrText>
      </w:r>
      <w:r>
        <w:rPr>
          <w:noProof/>
        </w:rPr>
      </w:r>
      <w:r>
        <w:rPr>
          <w:noProof/>
        </w:rPr>
        <w:fldChar w:fldCharType="separate"/>
      </w:r>
      <w:r w:rsidR="00A74919">
        <w:rPr>
          <w:noProof/>
        </w:rPr>
        <w:t>15</w:t>
      </w:r>
      <w:r>
        <w:rPr>
          <w:noProof/>
        </w:rPr>
        <w:fldChar w:fldCharType="end"/>
      </w:r>
    </w:p>
    <w:p w14:paraId="61AAF112" w14:textId="77777777" w:rsidR="005A0636" w:rsidRDefault="005A0636">
      <w:pPr>
        <w:pStyle w:val="TOC2"/>
        <w:tabs>
          <w:tab w:val="right" w:leader="dot" w:pos="8488"/>
        </w:tabs>
        <w:rPr>
          <w:rFonts w:asciiTheme="minorHAnsi" w:hAnsiTheme="minorHAnsi"/>
          <w:noProof/>
          <w:sz w:val="24"/>
          <w:lang w:val="en-GB" w:eastAsia="ja-JP"/>
        </w:rPr>
      </w:pPr>
      <w:r>
        <w:rPr>
          <w:noProof/>
        </w:rPr>
        <w:t>Co-CI</w:t>
      </w:r>
      <w:r>
        <w:rPr>
          <w:noProof/>
        </w:rPr>
        <w:tab/>
      </w:r>
      <w:r>
        <w:rPr>
          <w:noProof/>
        </w:rPr>
        <w:fldChar w:fldCharType="begin"/>
      </w:r>
      <w:r>
        <w:rPr>
          <w:noProof/>
        </w:rPr>
        <w:instrText xml:space="preserve"> PAGEREF _Toc356382965 \h </w:instrText>
      </w:r>
      <w:r>
        <w:rPr>
          <w:noProof/>
        </w:rPr>
      </w:r>
      <w:r>
        <w:rPr>
          <w:noProof/>
        </w:rPr>
        <w:fldChar w:fldCharType="separate"/>
      </w:r>
      <w:r w:rsidR="00A74919">
        <w:rPr>
          <w:noProof/>
        </w:rPr>
        <w:t>15</w:t>
      </w:r>
      <w:r>
        <w:rPr>
          <w:noProof/>
        </w:rPr>
        <w:fldChar w:fldCharType="end"/>
      </w:r>
    </w:p>
    <w:p w14:paraId="75EF315A" w14:textId="77777777" w:rsidR="005A0636" w:rsidRDefault="005A0636">
      <w:pPr>
        <w:pStyle w:val="TOC2"/>
        <w:tabs>
          <w:tab w:val="right" w:leader="dot" w:pos="8488"/>
        </w:tabs>
        <w:rPr>
          <w:rFonts w:asciiTheme="minorHAnsi" w:hAnsiTheme="minorHAnsi"/>
          <w:noProof/>
          <w:sz w:val="24"/>
          <w:lang w:val="en-GB" w:eastAsia="ja-JP"/>
        </w:rPr>
      </w:pPr>
      <w:r>
        <w:rPr>
          <w:noProof/>
        </w:rPr>
        <w:t>Grant Holders</w:t>
      </w:r>
      <w:r>
        <w:rPr>
          <w:noProof/>
        </w:rPr>
        <w:tab/>
      </w:r>
      <w:r>
        <w:rPr>
          <w:noProof/>
        </w:rPr>
        <w:fldChar w:fldCharType="begin"/>
      </w:r>
      <w:r>
        <w:rPr>
          <w:noProof/>
        </w:rPr>
        <w:instrText xml:space="preserve"> PAGEREF _Toc356382966 \h </w:instrText>
      </w:r>
      <w:r>
        <w:rPr>
          <w:noProof/>
        </w:rPr>
      </w:r>
      <w:r>
        <w:rPr>
          <w:noProof/>
        </w:rPr>
        <w:fldChar w:fldCharType="separate"/>
      </w:r>
      <w:r w:rsidR="00A74919">
        <w:rPr>
          <w:noProof/>
        </w:rPr>
        <w:t>15</w:t>
      </w:r>
      <w:r>
        <w:rPr>
          <w:noProof/>
        </w:rPr>
        <w:fldChar w:fldCharType="end"/>
      </w:r>
    </w:p>
    <w:p w14:paraId="74454686" w14:textId="77777777" w:rsidR="005A0636" w:rsidRDefault="005A0636">
      <w:pPr>
        <w:pStyle w:val="TOC2"/>
        <w:tabs>
          <w:tab w:val="right" w:leader="dot" w:pos="8488"/>
        </w:tabs>
        <w:rPr>
          <w:rFonts w:asciiTheme="minorHAnsi" w:hAnsiTheme="minorHAnsi"/>
          <w:noProof/>
          <w:sz w:val="24"/>
          <w:lang w:val="en-GB" w:eastAsia="ja-JP"/>
        </w:rPr>
      </w:pPr>
      <w:r>
        <w:rPr>
          <w:noProof/>
        </w:rPr>
        <w:t>Statistical Consultants</w:t>
      </w:r>
      <w:r>
        <w:rPr>
          <w:noProof/>
        </w:rPr>
        <w:tab/>
      </w:r>
      <w:r>
        <w:rPr>
          <w:noProof/>
        </w:rPr>
        <w:fldChar w:fldCharType="begin"/>
      </w:r>
      <w:r>
        <w:rPr>
          <w:noProof/>
        </w:rPr>
        <w:instrText xml:space="preserve"> PAGEREF _Toc356382967 \h </w:instrText>
      </w:r>
      <w:r>
        <w:rPr>
          <w:noProof/>
        </w:rPr>
      </w:r>
      <w:r>
        <w:rPr>
          <w:noProof/>
        </w:rPr>
        <w:fldChar w:fldCharType="separate"/>
      </w:r>
      <w:r w:rsidR="00A74919">
        <w:rPr>
          <w:noProof/>
        </w:rPr>
        <w:t>15</w:t>
      </w:r>
      <w:r>
        <w:rPr>
          <w:noProof/>
        </w:rPr>
        <w:fldChar w:fldCharType="end"/>
      </w:r>
    </w:p>
    <w:p w14:paraId="20AF7433" w14:textId="77777777" w:rsidR="005A0636" w:rsidRDefault="005A0636">
      <w:pPr>
        <w:pStyle w:val="TOC2"/>
        <w:tabs>
          <w:tab w:val="right" w:leader="dot" w:pos="8488"/>
        </w:tabs>
        <w:rPr>
          <w:rFonts w:asciiTheme="minorHAnsi" w:hAnsiTheme="minorHAnsi"/>
          <w:noProof/>
          <w:sz w:val="24"/>
          <w:lang w:val="en-GB" w:eastAsia="ja-JP"/>
        </w:rPr>
      </w:pPr>
      <w:r>
        <w:rPr>
          <w:noProof/>
        </w:rPr>
        <w:t>Qualitative Evaluation Lead</w:t>
      </w:r>
      <w:r>
        <w:rPr>
          <w:noProof/>
        </w:rPr>
        <w:tab/>
      </w:r>
      <w:r>
        <w:rPr>
          <w:noProof/>
        </w:rPr>
        <w:fldChar w:fldCharType="begin"/>
      </w:r>
      <w:r>
        <w:rPr>
          <w:noProof/>
        </w:rPr>
        <w:instrText xml:space="preserve"> PAGEREF _Toc356382968 \h </w:instrText>
      </w:r>
      <w:r>
        <w:rPr>
          <w:noProof/>
        </w:rPr>
      </w:r>
      <w:r>
        <w:rPr>
          <w:noProof/>
        </w:rPr>
        <w:fldChar w:fldCharType="separate"/>
      </w:r>
      <w:r w:rsidR="00A74919">
        <w:rPr>
          <w:noProof/>
        </w:rPr>
        <w:t>15</w:t>
      </w:r>
      <w:r>
        <w:rPr>
          <w:noProof/>
        </w:rPr>
        <w:fldChar w:fldCharType="end"/>
      </w:r>
    </w:p>
    <w:p w14:paraId="06098333" w14:textId="77777777" w:rsidR="005A0636" w:rsidRDefault="005A0636">
      <w:pPr>
        <w:pStyle w:val="TOC2"/>
        <w:tabs>
          <w:tab w:val="right" w:leader="dot" w:pos="8488"/>
        </w:tabs>
        <w:rPr>
          <w:rFonts w:asciiTheme="minorHAnsi" w:hAnsiTheme="minorHAnsi"/>
          <w:noProof/>
          <w:sz w:val="24"/>
          <w:lang w:val="en-GB" w:eastAsia="ja-JP"/>
        </w:rPr>
      </w:pPr>
      <w:r>
        <w:rPr>
          <w:noProof/>
        </w:rPr>
        <w:t>Health Economics Consultant</w:t>
      </w:r>
      <w:r>
        <w:rPr>
          <w:noProof/>
        </w:rPr>
        <w:tab/>
      </w:r>
      <w:r>
        <w:rPr>
          <w:noProof/>
        </w:rPr>
        <w:fldChar w:fldCharType="begin"/>
      </w:r>
      <w:r>
        <w:rPr>
          <w:noProof/>
        </w:rPr>
        <w:instrText xml:space="preserve"> PAGEREF _Toc356382969 \h </w:instrText>
      </w:r>
      <w:r>
        <w:rPr>
          <w:noProof/>
        </w:rPr>
      </w:r>
      <w:r>
        <w:rPr>
          <w:noProof/>
        </w:rPr>
        <w:fldChar w:fldCharType="separate"/>
      </w:r>
      <w:r w:rsidR="00A74919">
        <w:rPr>
          <w:noProof/>
        </w:rPr>
        <w:t>15</w:t>
      </w:r>
      <w:r>
        <w:rPr>
          <w:noProof/>
        </w:rPr>
        <w:fldChar w:fldCharType="end"/>
      </w:r>
    </w:p>
    <w:p w14:paraId="35FAF79F" w14:textId="77777777" w:rsidR="005A0636" w:rsidRDefault="005A0636">
      <w:pPr>
        <w:pStyle w:val="TOC2"/>
        <w:tabs>
          <w:tab w:val="right" w:leader="dot" w:pos="8488"/>
        </w:tabs>
        <w:rPr>
          <w:rFonts w:asciiTheme="minorHAnsi" w:hAnsiTheme="minorHAnsi"/>
          <w:noProof/>
          <w:sz w:val="24"/>
          <w:lang w:val="en-GB" w:eastAsia="ja-JP"/>
        </w:rPr>
      </w:pPr>
      <w:r>
        <w:rPr>
          <w:noProof/>
        </w:rPr>
        <w:t>Patient Representatives</w:t>
      </w:r>
      <w:r>
        <w:rPr>
          <w:noProof/>
        </w:rPr>
        <w:tab/>
      </w:r>
      <w:r>
        <w:rPr>
          <w:noProof/>
        </w:rPr>
        <w:fldChar w:fldCharType="begin"/>
      </w:r>
      <w:r>
        <w:rPr>
          <w:noProof/>
        </w:rPr>
        <w:instrText xml:space="preserve"> PAGEREF _Toc356382970 \h </w:instrText>
      </w:r>
      <w:r>
        <w:rPr>
          <w:noProof/>
        </w:rPr>
      </w:r>
      <w:r>
        <w:rPr>
          <w:noProof/>
        </w:rPr>
        <w:fldChar w:fldCharType="separate"/>
      </w:r>
      <w:r w:rsidR="00A74919">
        <w:rPr>
          <w:noProof/>
        </w:rPr>
        <w:t>16</w:t>
      </w:r>
      <w:r>
        <w:rPr>
          <w:noProof/>
        </w:rPr>
        <w:fldChar w:fldCharType="end"/>
      </w:r>
    </w:p>
    <w:p w14:paraId="77FA5C29" w14:textId="77777777" w:rsidR="005A0636" w:rsidRDefault="005A0636">
      <w:pPr>
        <w:pStyle w:val="TOC2"/>
        <w:tabs>
          <w:tab w:val="right" w:leader="dot" w:pos="8488"/>
        </w:tabs>
        <w:rPr>
          <w:rFonts w:asciiTheme="minorHAnsi" w:hAnsiTheme="minorHAnsi"/>
          <w:noProof/>
          <w:sz w:val="24"/>
          <w:lang w:val="en-GB" w:eastAsia="ja-JP"/>
        </w:rPr>
      </w:pPr>
      <w:r w:rsidRPr="00542CE4">
        <w:rPr>
          <w:noProof/>
          <w:lang w:val="en-GB"/>
        </w:rPr>
        <w:lastRenderedPageBreak/>
        <w:t>T</w:t>
      </w:r>
      <w:r>
        <w:rPr>
          <w:noProof/>
        </w:rPr>
        <w:t>rial Office Team</w:t>
      </w:r>
      <w:r>
        <w:rPr>
          <w:noProof/>
        </w:rPr>
        <w:tab/>
      </w:r>
      <w:r>
        <w:rPr>
          <w:noProof/>
        </w:rPr>
        <w:fldChar w:fldCharType="begin"/>
      </w:r>
      <w:r>
        <w:rPr>
          <w:noProof/>
        </w:rPr>
        <w:instrText xml:space="preserve"> PAGEREF _Toc356382971 \h </w:instrText>
      </w:r>
      <w:r>
        <w:rPr>
          <w:noProof/>
        </w:rPr>
      </w:r>
      <w:r>
        <w:rPr>
          <w:noProof/>
        </w:rPr>
        <w:fldChar w:fldCharType="separate"/>
      </w:r>
      <w:r w:rsidR="00A74919">
        <w:rPr>
          <w:noProof/>
        </w:rPr>
        <w:t>16</w:t>
      </w:r>
      <w:r>
        <w:rPr>
          <w:noProof/>
        </w:rPr>
        <w:fldChar w:fldCharType="end"/>
      </w:r>
    </w:p>
    <w:p w14:paraId="5AAE8315" w14:textId="77777777" w:rsidR="005A0636" w:rsidRDefault="005A0636">
      <w:pPr>
        <w:pStyle w:val="TOC2"/>
        <w:tabs>
          <w:tab w:val="right" w:leader="dot" w:pos="8488"/>
        </w:tabs>
        <w:rPr>
          <w:rFonts w:asciiTheme="minorHAnsi" w:hAnsiTheme="minorHAnsi"/>
          <w:noProof/>
          <w:sz w:val="24"/>
          <w:lang w:val="en-GB" w:eastAsia="ja-JP"/>
        </w:rPr>
      </w:pPr>
      <w:r>
        <w:rPr>
          <w:noProof/>
        </w:rPr>
        <w:t>Project Management Group (PMG)</w:t>
      </w:r>
      <w:r>
        <w:rPr>
          <w:noProof/>
        </w:rPr>
        <w:tab/>
      </w:r>
      <w:r>
        <w:rPr>
          <w:noProof/>
        </w:rPr>
        <w:fldChar w:fldCharType="begin"/>
      </w:r>
      <w:r>
        <w:rPr>
          <w:noProof/>
        </w:rPr>
        <w:instrText xml:space="preserve"> PAGEREF _Toc356382972 \h </w:instrText>
      </w:r>
      <w:r>
        <w:rPr>
          <w:noProof/>
        </w:rPr>
      </w:r>
      <w:r>
        <w:rPr>
          <w:noProof/>
        </w:rPr>
        <w:fldChar w:fldCharType="separate"/>
      </w:r>
      <w:r w:rsidR="00A74919">
        <w:rPr>
          <w:noProof/>
        </w:rPr>
        <w:t>16</w:t>
      </w:r>
      <w:r>
        <w:rPr>
          <w:noProof/>
        </w:rPr>
        <w:fldChar w:fldCharType="end"/>
      </w:r>
    </w:p>
    <w:p w14:paraId="73E7B5EF" w14:textId="77777777" w:rsidR="005A0636" w:rsidRDefault="005A0636">
      <w:pPr>
        <w:pStyle w:val="TOC2"/>
        <w:tabs>
          <w:tab w:val="right" w:leader="dot" w:pos="8488"/>
        </w:tabs>
        <w:rPr>
          <w:rFonts w:asciiTheme="minorHAnsi" w:hAnsiTheme="minorHAnsi"/>
          <w:noProof/>
          <w:sz w:val="24"/>
          <w:lang w:val="en-GB" w:eastAsia="ja-JP"/>
        </w:rPr>
      </w:pPr>
      <w:r>
        <w:rPr>
          <w:noProof/>
        </w:rPr>
        <w:t>Trial Steering Committee (TSC) Members</w:t>
      </w:r>
      <w:r>
        <w:rPr>
          <w:noProof/>
        </w:rPr>
        <w:tab/>
      </w:r>
      <w:r>
        <w:rPr>
          <w:noProof/>
        </w:rPr>
        <w:fldChar w:fldCharType="begin"/>
      </w:r>
      <w:r>
        <w:rPr>
          <w:noProof/>
        </w:rPr>
        <w:instrText xml:space="preserve"> PAGEREF _Toc356382973 \h </w:instrText>
      </w:r>
      <w:r>
        <w:rPr>
          <w:noProof/>
        </w:rPr>
      </w:r>
      <w:r>
        <w:rPr>
          <w:noProof/>
        </w:rPr>
        <w:fldChar w:fldCharType="separate"/>
      </w:r>
      <w:r w:rsidR="00A74919">
        <w:rPr>
          <w:noProof/>
        </w:rPr>
        <w:t>16</w:t>
      </w:r>
      <w:r>
        <w:rPr>
          <w:noProof/>
        </w:rPr>
        <w:fldChar w:fldCharType="end"/>
      </w:r>
    </w:p>
    <w:p w14:paraId="1B3B94F4" w14:textId="77777777" w:rsidR="005A0636" w:rsidRDefault="005A0636">
      <w:pPr>
        <w:pStyle w:val="TOC2"/>
        <w:tabs>
          <w:tab w:val="right" w:leader="dot" w:pos="8488"/>
        </w:tabs>
        <w:rPr>
          <w:rFonts w:asciiTheme="minorHAnsi" w:hAnsiTheme="minorHAnsi"/>
          <w:noProof/>
          <w:sz w:val="24"/>
          <w:lang w:val="en-GB" w:eastAsia="ja-JP"/>
        </w:rPr>
      </w:pPr>
      <w:r>
        <w:rPr>
          <w:noProof/>
        </w:rPr>
        <w:t>Data Monitoring Committee (DMC) Members</w:t>
      </w:r>
      <w:r>
        <w:rPr>
          <w:noProof/>
        </w:rPr>
        <w:tab/>
      </w:r>
      <w:r>
        <w:rPr>
          <w:noProof/>
        </w:rPr>
        <w:fldChar w:fldCharType="begin"/>
      </w:r>
      <w:r>
        <w:rPr>
          <w:noProof/>
        </w:rPr>
        <w:instrText xml:space="preserve"> PAGEREF _Toc356382974 \h </w:instrText>
      </w:r>
      <w:r>
        <w:rPr>
          <w:noProof/>
        </w:rPr>
      </w:r>
      <w:r>
        <w:rPr>
          <w:noProof/>
        </w:rPr>
        <w:fldChar w:fldCharType="separate"/>
      </w:r>
      <w:r w:rsidR="00A74919">
        <w:rPr>
          <w:noProof/>
        </w:rPr>
        <w:t>16</w:t>
      </w:r>
      <w:r>
        <w:rPr>
          <w:noProof/>
        </w:rPr>
        <w:fldChar w:fldCharType="end"/>
      </w:r>
    </w:p>
    <w:p w14:paraId="57CE0352"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5.</w:t>
      </w:r>
      <w:r>
        <w:rPr>
          <w:rFonts w:asciiTheme="minorHAnsi" w:hAnsiTheme="minorHAnsi"/>
          <w:noProof/>
          <w:sz w:val="24"/>
          <w:lang w:val="en-GB" w:eastAsia="ja-JP"/>
        </w:rPr>
        <w:tab/>
      </w:r>
      <w:r>
        <w:rPr>
          <w:noProof/>
        </w:rPr>
        <w:t>Introduction</w:t>
      </w:r>
      <w:r>
        <w:rPr>
          <w:noProof/>
        </w:rPr>
        <w:tab/>
      </w:r>
      <w:r>
        <w:rPr>
          <w:noProof/>
        </w:rPr>
        <w:fldChar w:fldCharType="begin"/>
      </w:r>
      <w:r>
        <w:rPr>
          <w:noProof/>
        </w:rPr>
        <w:instrText xml:space="preserve"> PAGEREF _Toc356382975 \h </w:instrText>
      </w:r>
      <w:r>
        <w:rPr>
          <w:noProof/>
        </w:rPr>
      </w:r>
      <w:r>
        <w:rPr>
          <w:noProof/>
        </w:rPr>
        <w:fldChar w:fldCharType="separate"/>
      </w:r>
      <w:r w:rsidR="00A74919">
        <w:rPr>
          <w:noProof/>
        </w:rPr>
        <w:t>17</w:t>
      </w:r>
      <w:r>
        <w:rPr>
          <w:noProof/>
        </w:rPr>
        <w:fldChar w:fldCharType="end"/>
      </w:r>
    </w:p>
    <w:p w14:paraId="156240DA" w14:textId="77777777" w:rsidR="005A0636" w:rsidRDefault="005A0636">
      <w:pPr>
        <w:pStyle w:val="TOC2"/>
        <w:tabs>
          <w:tab w:val="right" w:leader="dot" w:pos="8488"/>
        </w:tabs>
        <w:rPr>
          <w:rFonts w:asciiTheme="minorHAnsi" w:hAnsiTheme="minorHAnsi"/>
          <w:noProof/>
          <w:sz w:val="24"/>
          <w:lang w:val="en-GB" w:eastAsia="ja-JP"/>
        </w:rPr>
      </w:pPr>
      <w:r>
        <w:rPr>
          <w:noProof/>
        </w:rPr>
        <w:t>5.1 Background</w:t>
      </w:r>
      <w:r>
        <w:rPr>
          <w:noProof/>
        </w:rPr>
        <w:tab/>
      </w:r>
      <w:r>
        <w:rPr>
          <w:noProof/>
        </w:rPr>
        <w:fldChar w:fldCharType="begin"/>
      </w:r>
      <w:r>
        <w:rPr>
          <w:noProof/>
        </w:rPr>
        <w:instrText xml:space="preserve"> PAGEREF _Toc356382976 \h </w:instrText>
      </w:r>
      <w:r>
        <w:rPr>
          <w:noProof/>
        </w:rPr>
      </w:r>
      <w:r>
        <w:rPr>
          <w:noProof/>
        </w:rPr>
        <w:fldChar w:fldCharType="separate"/>
      </w:r>
      <w:r w:rsidR="00A74919">
        <w:rPr>
          <w:noProof/>
        </w:rPr>
        <w:t>17</w:t>
      </w:r>
      <w:r>
        <w:rPr>
          <w:noProof/>
        </w:rPr>
        <w:fldChar w:fldCharType="end"/>
      </w:r>
    </w:p>
    <w:p w14:paraId="755E996C" w14:textId="77777777" w:rsidR="005A0636" w:rsidRDefault="005A0636">
      <w:pPr>
        <w:pStyle w:val="TOC2"/>
        <w:tabs>
          <w:tab w:val="right" w:leader="dot" w:pos="8488"/>
        </w:tabs>
        <w:rPr>
          <w:rFonts w:asciiTheme="minorHAnsi" w:hAnsiTheme="minorHAnsi"/>
          <w:noProof/>
          <w:sz w:val="24"/>
          <w:lang w:val="en-GB" w:eastAsia="ja-JP"/>
        </w:rPr>
      </w:pPr>
      <w:r>
        <w:rPr>
          <w:noProof/>
        </w:rPr>
        <w:t>5.2 Resuscitative Endovascular Balloon Occlusion of the Aorta (REBOA)</w:t>
      </w:r>
      <w:r>
        <w:rPr>
          <w:noProof/>
        </w:rPr>
        <w:tab/>
      </w:r>
      <w:r>
        <w:rPr>
          <w:noProof/>
        </w:rPr>
        <w:fldChar w:fldCharType="begin"/>
      </w:r>
      <w:r>
        <w:rPr>
          <w:noProof/>
        </w:rPr>
        <w:instrText xml:space="preserve"> PAGEREF _Toc356382977 \h </w:instrText>
      </w:r>
      <w:r>
        <w:rPr>
          <w:noProof/>
        </w:rPr>
      </w:r>
      <w:r>
        <w:rPr>
          <w:noProof/>
        </w:rPr>
        <w:fldChar w:fldCharType="separate"/>
      </w:r>
      <w:r w:rsidR="00A74919">
        <w:rPr>
          <w:noProof/>
        </w:rPr>
        <w:t>17</w:t>
      </w:r>
      <w:r>
        <w:rPr>
          <w:noProof/>
        </w:rPr>
        <w:fldChar w:fldCharType="end"/>
      </w:r>
    </w:p>
    <w:p w14:paraId="4930C735" w14:textId="77777777" w:rsidR="005A0636" w:rsidRDefault="005A0636">
      <w:pPr>
        <w:pStyle w:val="TOC2"/>
        <w:tabs>
          <w:tab w:val="right" w:leader="dot" w:pos="8488"/>
        </w:tabs>
        <w:rPr>
          <w:rFonts w:asciiTheme="minorHAnsi" w:hAnsiTheme="minorHAnsi"/>
          <w:noProof/>
          <w:sz w:val="24"/>
          <w:lang w:val="en-GB" w:eastAsia="ja-JP"/>
        </w:rPr>
      </w:pPr>
      <w:r>
        <w:rPr>
          <w:noProof/>
        </w:rPr>
        <w:t>5.3 Rationale for trial</w:t>
      </w:r>
      <w:r>
        <w:rPr>
          <w:noProof/>
        </w:rPr>
        <w:tab/>
      </w:r>
      <w:r>
        <w:rPr>
          <w:noProof/>
        </w:rPr>
        <w:fldChar w:fldCharType="begin"/>
      </w:r>
      <w:r>
        <w:rPr>
          <w:noProof/>
        </w:rPr>
        <w:instrText xml:space="preserve"> PAGEREF _Toc356382978 \h </w:instrText>
      </w:r>
      <w:r>
        <w:rPr>
          <w:noProof/>
        </w:rPr>
      </w:r>
      <w:r>
        <w:rPr>
          <w:noProof/>
        </w:rPr>
        <w:fldChar w:fldCharType="separate"/>
      </w:r>
      <w:r w:rsidR="00A74919">
        <w:rPr>
          <w:noProof/>
        </w:rPr>
        <w:t>19</w:t>
      </w:r>
      <w:r>
        <w:rPr>
          <w:noProof/>
        </w:rPr>
        <w:fldChar w:fldCharType="end"/>
      </w:r>
    </w:p>
    <w:p w14:paraId="6F572992"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6.</w:t>
      </w:r>
      <w:r>
        <w:rPr>
          <w:rFonts w:asciiTheme="minorHAnsi" w:hAnsiTheme="minorHAnsi"/>
          <w:noProof/>
          <w:sz w:val="24"/>
          <w:lang w:val="en-GB" w:eastAsia="ja-JP"/>
        </w:rPr>
        <w:tab/>
      </w:r>
      <w:r>
        <w:rPr>
          <w:noProof/>
        </w:rPr>
        <w:t>Aim</w:t>
      </w:r>
      <w:r>
        <w:rPr>
          <w:noProof/>
        </w:rPr>
        <w:tab/>
      </w:r>
      <w:r>
        <w:rPr>
          <w:noProof/>
        </w:rPr>
        <w:fldChar w:fldCharType="begin"/>
      </w:r>
      <w:r>
        <w:rPr>
          <w:noProof/>
        </w:rPr>
        <w:instrText xml:space="preserve"> PAGEREF _Toc356382979 \h </w:instrText>
      </w:r>
      <w:r>
        <w:rPr>
          <w:noProof/>
        </w:rPr>
      </w:r>
      <w:r>
        <w:rPr>
          <w:noProof/>
        </w:rPr>
        <w:fldChar w:fldCharType="separate"/>
      </w:r>
      <w:r w:rsidR="00A74919">
        <w:rPr>
          <w:noProof/>
        </w:rPr>
        <w:t>19</w:t>
      </w:r>
      <w:r>
        <w:rPr>
          <w:noProof/>
        </w:rPr>
        <w:fldChar w:fldCharType="end"/>
      </w:r>
    </w:p>
    <w:p w14:paraId="7DE2C6C3"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7.</w:t>
      </w:r>
      <w:r>
        <w:rPr>
          <w:rFonts w:asciiTheme="minorHAnsi" w:hAnsiTheme="minorHAnsi"/>
          <w:noProof/>
          <w:sz w:val="24"/>
          <w:lang w:val="en-GB" w:eastAsia="ja-JP"/>
        </w:rPr>
        <w:tab/>
      </w:r>
      <w:r>
        <w:rPr>
          <w:noProof/>
        </w:rPr>
        <w:t>Trial Design and Processes</w:t>
      </w:r>
      <w:r>
        <w:rPr>
          <w:noProof/>
        </w:rPr>
        <w:tab/>
      </w:r>
      <w:r>
        <w:rPr>
          <w:noProof/>
        </w:rPr>
        <w:fldChar w:fldCharType="begin"/>
      </w:r>
      <w:r>
        <w:rPr>
          <w:noProof/>
        </w:rPr>
        <w:instrText xml:space="preserve"> PAGEREF _Toc356382980 \h </w:instrText>
      </w:r>
      <w:r>
        <w:rPr>
          <w:noProof/>
        </w:rPr>
      </w:r>
      <w:r>
        <w:rPr>
          <w:noProof/>
        </w:rPr>
        <w:fldChar w:fldCharType="separate"/>
      </w:r>
      <w:r w:rsidR="00A74919">
        <w:rPr>
          <w:noProof/>
        </w:rPr>
        <w:t>19</w:t>
      </w:r>
      <w:r>
        <w:rPr>
          <w:noProof/>
        </w:rPr>
        <w:fldChar w:fldCharType="end"/>
      </w:r>
    </w:p>
    <w:p w14:paraId="7FF02970" w14:textId="77777777" w:rsidR="005A0636" w:rsidRDefault="005A0636">
      <w:pPr>
        <w:pStyle w:val="TOC2"/>
        <w:tabs>
          <w:tab w:val="right" w:leader="dot" w:pos="8488"/>
        </w:tabs>
        <w:rPr>
          <w:rFonts w:asciiTheme="minorHAnsi" w:hAnsiTheme="minorHAnsi"/>
          <w:noProof/>
          <w:sz w:val="24"/>
          <w:lang w:val="en-GB" w:eastAsia="ja-JP"/>
        </w:rPr>
      </w:pPr>
      <w:r>
        <w:rPr>
          <w:noProof/>
        </w:rPr>
        <w:t>7.1 Design</w:t>
      </w:r>
      <w:r>
        <w:rPr>
          <w:noProof/>
        </w:rPr>
        <w:tab/>
      </w:r>
      <w:r>
        <w:rPr>
          <w:noProof/>
        </w:rPr>
        <w:fldChar w:fldCharType="begin"/>
      </w:r>
      <w:r>
        <w:rPr>
          <w:noProof/>
        </w:rPr>
        <w:instrText xml:space="preserve"> PAGEREF _Toc356382981 \h </w:instrText>
      </w:r>
      <w:r>
        <w:rPr>
          <w:noProof/>
        </w:rPr>
      </w:r>
      <w:r>
        <w:rPr>
          <w:noProof/>
        </w:rPr>
        <w:fldChar w:fldCharType="separate"/>
      </w:r>
      <w:r w:rsidR="00A74919">
        <w:rPr>
          <w:noProof/>
        </w:rPr>
        <w:t>19</w:t>
      </w:r>
      <w:r>
        <w:rPr>
          <w:noProof/>
        </w:rPr>
        <w:fldChar w:fldCharType="end"/>
      </w:r>
    </w:p>
    <w:p w14:paraId="3B729E9B" w14:textId="77777777" w:rsidR="005A0636" w:rsidRDefault="005A0636">
      <w:pPr>
        <w:pStyle w:val="TOC2"/>
        <w:tabs>
          <w:tab w:val="right" w:leader="dot" w:pos="8488"/>
        </w:tabs>
        <w:rPr>
          <w:rFonts w:asciiTheme="minorHAnsi" w:hAnsiTheme="minorHAnsi"/>
          <w:noProof/>
          <w:sz w:val="24"/>
          <w:lang w:val="en-GB" w:eastAsia="ja-JP"/>
        </w:rPr>
      </w:pPr>
      <w:r>
        <w:rPr>
          <w:noProof/>
        </w:rPr>
        <w:t>7.2 Intervention to be evaluated</w:t>
      </w:r>
      <w:r>
        <w:rPr>
          <w:noProof/>
        </w:rPr>
        <w:tab/>
      </w:r>
      <w:r>
        <w:rPr>
          <w:noProof/>
        </w:rPr>
        <w:fldChar w:fldCharType="begin"/>
      </w:r>
      <w:r>
        <w:rPr>
          <w:noProof/>
        </w:rPr>
        <w:instrText xml:space="preserve"> PAGEREF _Toc356382982 \h </w:instrText>
      </w:r>
      <w:r>
        <w:rPr>
          <w:noProof/>
        </w:rPr>
      </w:r>
      <w:r>
        <w:rPr>
          <w:noProof/>
        </w:rPr>
        <w:fldChar w:fldCharType="separate"/>
      </w:r>
      <w:r w:rsidR="00A74919">
        <w:rPr>
          <w:noProof/>
        </w:rPr>
        <w:t>21</w:t>
      </w:r>
      <w:r>
        <w:rPr>
          <w:noProof/>
        </w:rPr>
        <w:fldChar w:fldCharType="end"/>
      </w:r>
    </w:p>
    <w:p w14:paraId="373B6FF5" w14:textId="77777777" w:rsidR="005A0636" w:rsidRDefault="005A0636">
      <w:pPr>
        <w:pStyle w:val="TOC2"/>
        <w:tabs>
          <w:tab w:val="right" w:leader="dot" w:pos="8488"/>
        </w:tabs>
        <w:rPr>
          <w:rFonts w:asciiTheme="minorHAnsi" w:hAnsiTheme="minorHAnsi"/>
          <w:noProof/>
          <w:sz w:val="24"/>
          <w:lang w:val="en-GB" w:eastAsia="ja-JP"/>
        </w:rPr>
      </w:pPr>
      <w:r>
        <w:rPr>
          <w:noProof/>
        </w:rPr>
        <w:t>7.3 Control treatment</w:t>
      </w:r>
      <w:r>
        <w:rPr>
          <w:noProof/>
        </w:rPr>
        <w:tab/>
      </w:r>
      <w:r>
        <w:rPr>
          <w:noProof/>
        </w:rPr>
        <w:fldChar w:fldCharType="begin"/>
      </w:r>
      <w:r>
        <w:rPr>
          <w:noProof/>
        </w:rPr>
        <w:instrText xml:space="preserve"> PAGEREF _Toc356382983 \h </w:instrText>
      </w:r>
      <w:r>
        <w:rPr>
          <w:noProof/>
        </w:rPr>
      </w:r>
      <w:r>
        <w:rPr>
          <w:noProof/>
        </w:rPr>
        <w:fldChar w:fldCharType="separate"/>
      </w:r>
      <w:r w:rsidR="00A74919">
        <w:rPr>
          <w:noProof/>
        </w:rPr>
        <w:t>25</w:t>
      </w:r>
      <w:r>
        <w:rPr>
          <w:noProof/>
        </w:rPr>
        <w:fldChar w:fldCharType="end"/>
      </w:r>
    </w:p>
    <w:p w14:paraId="7E42E710"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8.</w:t>
      </w:r>
      <w:r>
        <w:rPr>
          <w:rFonts w:asciiTheme="minorHAnsi" w:hAnsiTheme="minorHAnsi"/>
          <w:noProof/>
          <w:sz w:val="24"/>
          <w:lang w:val="en-GB" w:eastAsia="ja-JP"/>
        </w:rPr>
        <w:tab/>
      </w:r>
      <w:r>
        <w:rPr>
          <w:noProof/>
        </w:rPr>
        <w:t>Trial recruitment</w:t>
      </w:r>
      <w:r>
        <w:rPr>
          <w:noProof/>
        </w:rPr>
        <w:tab/>
      </w:r>
      <w:r>
        <w:rPr>
          <w:noProof/>
        </w:rPr>
        <w:fldChar w:fldCharType="begin"/>
      </w:r>
      <w:r>
        <w:rPr>
          <w:noProof/>
        </w:rPr>
        <w:instrText xml:space="preserve"> PAGEREF _Toc356382984 \h </w:instrText>
      </w:r>
      <w:r>
        <w:rPr>
          <w:noProof/>
        </w:rPr>
      </w:r>
      <w:r>
        <w:rPr>
          <w:noProof/>
        </w:rPr>
        <w:fldChar w:fldCharType="separate"/>
      </w:r>
      <w:r w:rsidR="00A74919">
        <w:rPr>
          <w:noProof/>
        </w:rPr>
        <w:t>25</w:t>
      </w:r>
      <w:r>
        <w:rPr>
          <w:noProof/>
        </w:rPr>
        <w:fldChar w:fldCharType="end"/>
      </w:r>
    </w:p>
    <w:p w14:paraId="67A74194" w14:textId="77777777" w:rsidR="005A0636" w:rsidRDefault="005A0636">
      <w:pPr>
        <w:pStyle w:val="TOC2"/>
        <w:tabs>
          <w:tab w:val="right" w:leader="dot" w:pos="8488"/>
        </w:tabs>
        <w:rPr>
          <w:rFonts w:asciiTheme="minorHAnsi" w:hAnsiTheme="minorHAnsi"/>
          <w:noProof/>
          <w:sz w:val="24"/>
          <w:lang w:val="en-GB" w:eastAsia="ja-JP"/>
        </w:rPr>
      </w:pPr>
      <w:r>
        <w:rPr>
          <w:noProof/>
        </w:rPr>
        <w:t>8.1 Setting</w:t>
      </w:r>
      <w:r>
        <w:rPr>
          <w:noProof/>
        </w:rPr>
        <w:tab/>
      </w:r>
      <w:r>
        <w:rPr>
          <w:noProof/>
        </w:rPr>
        <w:fldChar w:fldCharType="begin"/>
      </w:r>
      <w:r>
        <w:rPr>
          <w:noProof/>
        </w:rPr>
        <w:instrText xml:space="preserve"> PAGEREF _Toc356382985 \h </w:instrText>
      </w:r>
      <w:r>
        <w:rPr>
          <w:noProof/>
        </w:rPr>
      </w:r>
      <w:r>
        <w:rPr>
          <w:noProof/>
        </w:rPr>
        <w:fldChar w:fldCharType="separate"/>
      </w:r>
      <w:r w:rsidR="00A74919">
        <w:rPr>
          <w:noProof/>
        </w:rPr>
        <w:t>25</w:t>
      </w:r>
      <w:r>
        <w:rPr>
          <w:noProof/>
        </w:rPr>
        <w:fldChar w:fldCharType="end"/>
      </w:r>
    </w:p>
    <w:p w14:paraId="168BB2D8" w14:textId="77777777" w:rsidR="005A0636" w:rsidRDefault="005A0636">
      <w:pPr>
        <w:pStyle w:val="TOC2"/>
        <w:tabs>
          <w:tab w:val="right" w:leader="dot" w:pos="8488"/>
        </w:tabs>
        <w:rPr>
          <w:rFonts w:asciiTheme="minorHAnsi" w:hAnsiTheme="minorHAnsi"/>
          <w:noProof/>
          <w:sz w:val="24"/>
          <w:lang w:val="en-GB" w:eastAsia="ja-JP"/>
        </w:rPr>
      </w:pPr>
      <w:r>
        <w:rPr>
          <w:noProof/>
        </w:rPr>
        <w:t>8.2 Inclusion and exclusion criteria</w:t>
      </w:r>
      <w:r>
        <w:rPr>
          <w:noProof/>
        </w:rPr>
        <w:tab/>
      </w:r>
      <w:r>
        <w:rPr>
          <w:noProof/>
        </w:rPr>
        <w:fldChar w:fldCharType="begin"/>
      </w:r>
      <w:r>
        <w:rPr>
          <w:noProof/>
        </w:rPr>
        <w:instrText xml:space="preserve"> PAGEREF _Toc356382986 \h </w:instrText>
      </w:r>
      <w:r>
        <w:rPr>
          <w:noProof/>
        </w:rPr>
      </w:r>
      <w:r>
        <w:rPr>
          <w:noProof/>
        </w:rPr>
        <w:fldChar w:fldCharType="separate"/>
      </w:r>
      <w:r w:rsidR="00A74919">
        <w:rPr>
          <w:noProof/>
        </w:rPr>
        <w:t>25</w:t>
      </w:r>
      <w:r>
        <w:rPr>
          <w:noProof/>
        </w:rPr>
        <w:fldChar w:fldCharType="end"/>
      </w:r>
    </w:p>
    <w:p w14:paraId="0858C76A" w14:textId="77777777" w:rsidR="005A0636" w:rsidRDefault="005A0636">
      <w:pPr>
        <w:pStyle w:val="TOC2"/>
        <w:tabs>
          <w:tab w:val="right" w:leader="dot" w:pos="8488"/>
        </w:tabs>
        <w:rPr>
          <w:rFonts w:asciiTheme="minorHAnsi" w:hAnsiTheme="minorHAnsi"/>
          <w:noProof/>
          <w:sz w:val="24"/>
          <w:lang w:val="en-GB" w:eastAsia="ja-JP"/>
        </w:rPr>
      </w:pPr>
      <w:r>
        <w:rPr>
          <w:noProof/>
        </w:rPr>
        <w:t>8.3 Recruitment and random allocation of participants</w:t>
      </w:r>
      <w:r>
        <w:rPr>
          <w:noProof/>
        </w:rPr>
        <w:tab/>
      </w:r>
      <w:r>
        <w:rPr>
          <w:noProof/>
        </w:rPr>
        <w:fldChar w:fldCharType="begin"/>
      </w:r>
      <w:r>
        <w:rPr>
          <w:noProof/>
        </w:rPr>
        <w:instrText xml:space="preserve"> PAGEREF _Toc356382987 \h </w:instrText>
      </w:r>
      <w:r>
        <w:rPr>
          <w:noProof/>
        </w:rPr>
      </w:r>
      <w:r>
        <w:rPr>
          <w:noProof/>
        </w:rPr>
        <w:fldChar w:fldCharType="separate"/>
      </w:r>
      <w:r w:rsidR="00A74919">
        <w:rPr>
          <w:noProof/>
        </w:rPr>
        <w:t>26</w:t>
      </w:r>
      <w:r>
        <w:rPr>
          <w:noProof/>
        </w:rPr>
        <w:fldChar w:fldCharType="end"/>
      </w:r>
    </w:p>
    <w:p w14:paraId="50E6D0CC" w14:textId="77777777" w:rsidR="005A0636" w:rsidRDefault="005A0636">
      <w:pPr>
        <w:pStyle w:val="TOC2"/>
        <w:tabs>
          <w:tab w:val="right" w:leader="dot" w:pos="8488"/>
        </w:tabs>
        <w:rPr>
          <w:rFonts w:asciiTheme="minorHAnsi" w:hAnsiTheme="minorHAnsi"/>
          <w:noProof/>
          <w:sz w:val="24"/>
          <w:lang w:val="en-GB" w:eastAsia="ja-JP"/>
        </w:rPr>
      </w:pPr>
      <w:r>
        <w:rPr>
          <w:noProof/>
        </w:rPr>
        <w:t>8.4 Consent</w:t>
      </w:r>
      <w:r>
        <w:rPr>
          <w:noProof/>
        </w:rPr>
        <w:tab/>
      </w:r>
      <w:r>
        <w:rPr>
          <w:noProof/>
        </w:rPr>
        <w:fldChar w:fldCharType="begin"/>
      </w:r>
      <w:r>
        <w:rPr>
          <w:noProof/>
        </w:rPr>
        <w:instrText xml:space="preserve"> PAGEREF _Toc356382988 \h </w:instrText>
      </w:r>
      <w:r>
        <w:rPr>
          <w:noProof/>
        </w:rPr>
      </w:r>
      <w:r>
        <w:rPr>
          <w:noProof/>
        </w:rPr>
        <w:fldChar w:fldCharType="separate"/>
      </w:r>
      <w:r w:rsidR="00A74919">
        <w:rPr>
          <w:noProof/>
        </w:rPr>
        <w:t>27</w:t>
      </w:r>
      <w:r>
        <w:rPr>
          <w:noProof/>
        </w:rPr>
        <w:fldChar w:fldCharType="end"/>
      </w:r>
    </w:p>
    <w:p w14:paraId="41E51127" w14:textId="77777777" w:rsidR="005A0636" w:rsidRDefault="005A0636">
      <w:pPr>
        <w:pStyle w:val="TOC3"/>
        <w:rPr>
          <w:rFonts w:asciiTheme="minorHAnsi" w:hAnsiTheme="minorHAnsi"/>
          <w:noProof/>
          <w:sz w:val="24"/>
          <w:lang w:val="en-GB" w:eastAsia="ja-JP"/>
        </w:rPr>
      </w:pPr>
      <w:r w:rsidRPr="00542CE4">
        <w:rPr>
          <w:noProof/>
        </w:rPr>
        <w:t>8.4.1</w:t>
      </w:r>
      <w:r>
        <w:rPr>
          <w:noProof/>
        </w:rPr>
        <w:t xml:space="preserve"> Research without prior consent</w:t>
      </w:r>
      <w:r>
        <w:rPr>
          <w:noProof/>
        </w:rPr>
        <w:tab/>
      </w:r>
      <w:r>
        <w:rPr>
          <w:noProof/>
        </w:rPr>
        <w:fldChar w:fldCharType="begin"/>
      </w:r>
      <w:r>
        <w:rPr>
          <w:noProof/>
        </w:rPr>
        <w:instrText xml:space="preserve"> PAGEREF _Toc356382989 \h </w:instrText>
      </w:r>
      <w:r>
        <w:rPr>
          <w:noProof/>
        </w:rPr>
      </w:r>
      <w:r>
        <w:rPr>
          <w:noProof/>
        </w:rPr>
        <w:fldChar w:fldCharType="separate"/>
      </w:r>
      <w:r w:rsidR="00A74919">
        <w:rPr>
          <w:noProof/>
        </w:rPr>
        <w:t>27</w:t>
      </w:r>
      <w:r>
        <w:rPr>
          <w:noProof/>
        </w:rPr>
        <w:fldChar w:fldCharType="end"/>
      </w:r>
    </w:p>
    <w:p w14:paraId="0BCFE65A" w14:textId="77777777" w:rsidR="005A0636" w:rsidRDefault="005A0636">
      <w:pPr>
        <w:pStyle w:val="TOC3"/>
        <w:rPr>
          <w:rFonts w:asciiTheme="minorHAnsi" w:hAnsiTheme="minorHAnsi"/>
          <w:noProof/>
          <w:sz w:val="24"/>
          <w:lang w:val="en-GB" w:eastAsia="ja-JP"/>
        </w:rPr>
      </w:pPr>
      <w:r w:rsidRPr="00542CE4">
        <w:rPr>
          <w:noProof/>
        </w:rPr>
        <w:t>8.4.2</w:t>
      </w:r>
      <w:r>
        <w:rPr>
          <w:noProof/>
        </w:rPr>
        <w:t xml:space="preserve"> Subsequent informed consent</w:t>
      </w:r>
      <w:r>
        <w:rPr>
          <w:noProof/>
        </w:rPr>
        <w:tab/>
      </w:r>
      <w:r>
        <w:rPr>
          <w:noProof/>
        </w:rPr>
        <w:fldChar w:fldCharType="begin"/>
      </w:r>
      <w:r>
        <w:rPr>
          <w:noProof/>
        </w:rPr>
        <w:instrText xml:space="preserve"> PAGEREF _Toc356382990 \h </w:instrText>
      </w:r>
      <w:r>
        <w:rPr>
          <w:noProof/>
        </w:rPr>
      </w:r>
      <w:r>
        <w:rPr>
          <w:noProof/>
        </w:rPr>
        <w:fldChar w:fldCharType="separate"/>
      </w:r>
      <w:r w:rsidR="00A74919">
        <w:rPr>
          <w:noProof/>
        </w:rPr>
        <w:t>28</w:t>
      </w:r>
      <w:r>
        <w:rPr>
          <w:noProof/>
        </w:rPr>
        <w:fldChar w:fldCharType="end"/>
      </w:r>
    </w:p>
    <w:p w14:paraId="41C4D4BA" w14:textId="77777777" w:rsidR="005A0636" w:rsidRDefault="005A0636">
      <w:pPr>
        <w:pStyle w:val="TOC3"/>
        <w:rPr>
          <w:rFonts w:asciiTheme="minorHAnsi" w:hAnsiTheme="minorHAnsi"/>
          <w:noProof/>
          <w:sz w:val="24"/>
          <w:lang w:val="en-GB" w:eastAsia="ja-JP"/>
        </w:rPr>
      </w:pPr>
      <w:r w:rsidRPr="00542CE4">
        <w:rPr>
          <w:noProof/>
        </w:rPr>
        <w:t>8.4.3</w:t>
      </w:r>
      <w:r>
        <w:rPr>
          <w:noProof/>
        </w:rPr>
        <w:t xml:space="preserve"> Patients who have capacity</w:t>
      </w:r>
      <w:r>
        <w:rPr>
          <w:noProof/>
        </w:rPr>
        <w:tab/>
      </w:r>
      <w:r>
        <w:rPr>
          <w:noProof/>
        </w:rPr>
        <w:fldChar w:fldCharType="begin"/>
      </w:r>
      <w:r>
        <w:rPr>
          <w:noProof/>
        </w:rPr>
        <w:instrText xml:space="preserve"> PAGEREF _Toc356382991 \h </w:instrText>
      </w:r>
      <w:r>
        <w:rPr>
          <w:noProof/>
        </w:rPr>
      </w:r>
      <w:r>
        <w:rPr>
          <w:noProof/>
        </w:rPr>
        <w:fldChar w:fldCharType="separate"/>
      </w:r>
      <w:r w:rsidR="00A74919">
        <w:rPr>
          <w:noProof/>
        </w:rPr>
        <w:t>29</w:t>
      </w:r>
      <w:r>
        <w:rPr>
          <w:noProof/>
        </w:rPr>
        <w:fldChar w:fldCharType="end"/>
      </w:r>
    </w:p>
    <w:p w14:paraId="3721A8BB" w14:textId="77777777" w:rsidR="005A0636" w:rsidRDefault="005A0636">
      <w:pPr>
        <w:pStyle w:val="TOC3"/>
        <w:rPr>
          <w:rFonts w:asciiTheme="minorHAnsi" w:hAnsiTheme="minorHAnsi"/>
          <w:noProof/>
          <w:sz w:val="24"/>
          <w:lang w:val="en-GB" w:eastAsia="ja-JP"/>
        </w:rPr>
      </w:pPr>
      <w:r w:rsidRPr="00542CE4">
        <w:rPr>
          <w:noProof/>
        </w:rPr>
        <w:t>8.4.4</w:t>
      </w:r>
      <w:r>
        <w:rPr>
          <w:noProof/>
        </w:rPr>
        <w:t xml:space="preserve"> Patients who lack capacity</w:t>
      </w:r>
      <w:r>
        <w:rPr>
          <w:noProof/>
        </w:rPr>
        <w:tab/>
      </w:r>
      <w:r>
        <w:rPr>
          <w:noProof/>
        </w:rPr>
        <w:fldChar w:fldCharType="begin"/>
      </w:r>
      <w:r>
        <w:rPr>
          <w:noProof/>
        </w:rPr>
        <w:instrText xml:space="preserve"> PAGEREF _Toc356382992 \h </w:instrText>
      </w:r>
      <w:r>
        <w:rPr>
          <w:noProof/>
        </w:rPr>
      </w:r>
      <w:r>
        <w:rPr>
          <w:noProof/>
        </w:rPr>
        <w:fldChar w:fldCharType="separate"/>
      </w:r>
      <w:r w:rsidR="00A74919">
        <w:rPr>
          <w:noProof/>
        </w:rPr>
        <w:t>29</w:t>
      </w:r>
      <w:r>
        <w:rPr>
          <w:noProof/>
        </w:rPr>
        <w:fldChar w:fldCharType="end"/>
      </w:r>
    </w:p>
    <w:p w14:paraId="2152DA83" w14:textId="77777777" w:rsidR="005A0636" w:rsidRDefault="005A0636">
      <w:pPr>
        <w:pStyle w:val="TOC3"/>
        <w:rPr>
          <w:rFonts w:asciiTheme="minorHAnsi" w:hAnsiTheme="minorHAnsi"/>
          <w:noProof/>
          <w:sz w:val="24"/>
          <w:lang w:val="en-GB" w:eastAsia="ja-JP"/>
        </w:rPr>
      </w:pPr>
      <w:r w:rsidRPr="00542CE4">
        <w:rPr>
          <w:noProof/>
        </w:rPr>
        <w:t>8.4.5</w:t>
      </w:r>
      <w:r>
        <w:rPr>
          <w:noProof/>
        </w:rPr>
        <w:t xml:space="preserve"> Participants who regain capacity</w:t>
      </w:r>
      <w:r>
        <w:rPr>
          <w:noProof/>
        </w:rPr>
        <w:tab/>
      </w:r>
      <w:r>
        <w:rPr>
          <w:noProof/>
        </w:rPr>
        <w:fldChar w:fldCharType="begin"/>
      </w:r>
      <w:r>
        <w:rPr>
          <w:noProof/>
        </w:rPr>
        <w:instrText xml:space="preserve"> PAGEREF _Toc356382993 \h </w:instrText>
      </w:r>
      <w:r>
        <w:rPr>
          <w:noProof/>
        </w:rPr>
      </w:r>
      <w:r>
        <w:rPr>
          <w:noProof/>
        </w:rPr>
        <w:fldChar w:fldCharType="separate"/>
      </w:r>
      <w:r w:rsidR="00A74919">
        <w:rPr>
          <w:noProof/>
        </w:rPr>
        <w:t>30</w:t>
      </w:r>
      <w:r>
        <w:rPr>
          <w:noProof/>
        </w:rPr>
        <w:fldChar w:fldCharType="end"/>
      </w:r>
    </w:p>
    <w:p w14:paraId="02959F7F" w14:textId="77777777" w:rsidR="005A0636" w:rsidRDefault="005A0636">
      <w:pPr>
        <w:pStyle w:val="TOC3"/>
        <w:rPr>
          <w:rFonts w:asciiTheme="minorHAnsi" w:hAnsiTheme="minorHAnsi"/>
          <w:noProof/>
          <w:sz w:val="24"/>
          <w:lang w:val="en-GB" w:eastAsia="ja-JP"/>
        </w:rPr>
      </w:pPr>
      <w:r w:rsidRPr="00542CE4">
        <w:rPr>
          <w:noProof/>
        </w:rPr>
        <w:t>8.4.6</w:t>
      </w:r>
      <w:r>
        <w:rPr>
          <w:noProof/>
        </w:rPr>
        <w:t xml:space="preserve"> Specifics of consent</w:t>
      </w:r>
      <w:r>
        <w:rPr>
          <w:noProof/>
        </w:rPr>
        <w:tab/>
      </w:r>
      <w:r>
        <w:rPr>
          <w:noProof/>
        </w:rPr>
        <w:fldChar w:fldCharType="begin"/>
      </w:r>
      <w:r>
        <w:rPr>
          <w:noProof/>
        </w:rPr>
        <w:instrText xml:space="preserve"> PAGEREF _Toc356382994 \h </w:instrText>
      </w:r>
      <w:r>
        <w:rPr>
          <w:noProof/>
        </w:rPr>
      </w:r>
      <w:r>
        <w:rPr>
          <w:noProof/>
        </w:rPr>
        <w:fldChar w:fldCharType="separate"/>
      </w:r>
      <w:r w:rsidR="00A74919">
        <w:rPr>
          <w:noProof/>
        </w:rPr>
        <w:t>31</w:t>
      </w:r>
      <w:r>
        <w:rPr>
          <w:noProof/>
        </w:rPr>
        <w:fldChar w:fldCharType="end"/>
      </w:r>
    </w:p>
    <w:p w14:paraId="41147EB0" w14:textId="77777777" w:rsidR="005A0636" w:rsidRDefault="005A0636">
      <w:pPr>
        <w:pStyle w:val="TOC3"/>
        <w:rPr>
          <w:rFonts w:asciiTheme="minorHAnsi" w:hAnsiTheme="minorHAnsi"/>
          <w:noProof/>
          <w:sz w:val="24"/>
          <w:lang w:val="en-GB" w:eastAsia="ja-JP"/>
        </w:rPr>
      </w:pPr>
      <w:r w:rsidRPr="00542CE4">
        <w:rPr>
          <w:noProof/>
        </w:rPr>
        <w:t>8.4.7</w:t>
      </w:r>
      <w:r>
        <w:rPr>
          <w:noProof/>
        </w:rPr>
        <w:t xml:space="preserve"> Patients who die before consent can be obtained</w:t>
      </w:r>
      <w:r>
        <w:rPr>
          <w:noProof/>
        </w:rPr>
        <w:tab/>
      </w:r>
      <w:r>
        <w:rPr>
          <w:noProof/>
        </w:rPr>
        <w:fldChar w:fldCharType="begin"/>
      </w:r>
      <w:r>
        <w:rPr>
          <w:noProof/>
        </w:rPr>
        <w:instrText xml:space="preserve"> PAGEREF _Toc356382995 \h </w:instrText>
      </w:r>
      <w:r>
        <w:rPr>
          <w:noProof/>
        </w:rPr>
      </w:r>
      <w:r>
        <w:rPr>
          <w:noProof/>
        </w:rPr>
        <w:fldChar w:fldCharType="separate"/>
      </w:r>
      <w:r w:rsidR="00A74919">
        <w:rPr>
          <w:noProof/>
        </w:rPr>
        <w:t>31</w:t>
      </w:r>
      <w:r>
        <w:rPr>
          <w:noProof/>
        </w:rPr>
        <w:fldChar w:fldCharType="end"/>
      </w:r>
    </w:p>
    <w:p w14:paraId="4A4CFE94" w14:textId="77777777" w:rsidR="005A0636" w:rsidRDefault="005A0636">
      <w:pPr>
        <w:pStyle w:val="TOC1"/>
        <w:tabs>
          <w:tab w:val="left" w:pos="405"/>
          <w:tab w:val="right" w:leader="dot" w:pos="8488"/>
        </w:tabs>
        <w:rPr>
          <w:rFonts w:asciiTheme="minorHAnsi" w:hAnsiTheme="minorHAnsi"/>
          <w:noProof/>
          <w:sz w:val="24"/>
          <w:lang w:val="en-GB" w:eastAsia="ja-JP"/>
        </w:rPr>
      </w:pPr>
      <w:r>
        <w:rPr>
          <w:noProof/>
        </w:rPr>
        <w:t>9.</w:t>
      </w:r>
      <w:r>
        <w:rPr>
          <w:rFonts w:asciiTheme="minorHAnsi" w:hAnsiTheme="minorHAnsi"/>
          <w:noProof/>
          <w:sz w:val="24"/>
          <w:lang w:val="en-GB" w:eastAsia="ja-JP"/>
        </w:rPr>
        <w:tab/>
      </w:r>
      <w:r>
        <w:rPr>
          <w:noProof/>
        </w:rPr>
        <w:t>Data collection and processing</w:t>
      </w:r>
      <w:r>
        <w:rPr>
          <w:noProof/>
        </w:rPr>
        <w:tab/>
      </w:r>
      <w:r>
        <w:rPr>
          <w:noProof/>
        </w:rPr>
        <w:fldChar w:fldCharType="begin"/>
      </w:r>
      <w:r>
        <w:rPr>
          <w:noProof/>
        </w:rPr>
        <w:instrText xml:space="preserve"> PAGEREF _Toc356382996 \h </w:instrText>
      </w:r>
      <w:r>
        <w:rPr>
          <w:noProof/>
        </w:rPr>
      </w:r>
      <w:r>
        <w:rPr>
          <w:noProof/>
        </w:rPr>
        <w:fldChar w:fldCharType="separate"/>
      </w:r>
      <w:r w:rsidR="00A74919">
        <w:rPr>
          <w:noProof/>
        </w:rPr>
        <w:t>33</w:t>
      </w:r>
      <w:r>
        <w:rPr>
          <w:noProof/>
        </w:rPr>
        <w:fldChar w:fldCharType="end"/>
      </w:r>
    </w:p>
    <w:p w14:paraId="06CF600A" w14:textId="77777777" w:rsidR="005A0636" w:rsidRDefault="005A0636">
      <w:pPr>
        <w:pStyle w:val="TOC2"/>
        <w:tabs>
          <w:tab w:val="right" w:leader="dot" w:pos="8488"/>
        </w:tabs>
        <w:rPr>
          <w:rFonts w:asciiTheme="minorHAnsi" w:hAnsiTheme="minorHAnsi"/>
          <w:noProof/>
          <w:sz w:val="24"/>
          <w:lang w:val="en-GB" w:eastAsia="ja-JP"/>
        </w:rPr>
      </w:pPr>
      <w:r>
        <w:rPr>
          <w:noProof/>
        </w:rPr>
        <w:t>9.1 Initial data collection (randomisation and REBOA)</w:t>
      </w:r>
      <w:r>
        <w:rPr>
          <w:noProof/>
        </w:rPr>
        <w:tab/>
      </w:r>
      <w:r>
        <w:rPr>
          <w:noProof/>
        </w:rPr>
        <w:fldChar w:fldCharType="begin"/>
      </w:r>
      <w:r>
        <w:rPr>
          <w:noProof/>
        </w:rPr>
        <w:instrText xml:space="preserve"> PAGEREF _Toc356382997 \h </w:instrText>
      </w:r>
      <w:r>
        <w:rPr>
          <w:noProof/>
        </w:rPr>
      </w:r>
      <w:r>
        <w:rPr>
          <w:noProof/>
        </w:rPr>
        <w:fldChar w:fldCharType="separate"/>
      </w:r>
      <w:r w:rsidR="00A74919">
        <w:rPr>
          <w:noProof/>
        </w:rPr>
        <w:t>33</w:t>
      </w:r>
      <w:r>
        <w:rPr>
          <w:noProof/>
        </w:rPr>
        <w:fldChar w:fldCharType="end"/>
      </w:r>
    </w:p>
    <w:p w14:paraId="5CA4252A" w14:textId="77777777" w:rsidR="005A0636" w:rsidRDefault="005A0636">
      <w:pPr>
        <w:pStyle w:val="TOC2"/>
        <w:tabs>
          <w:tab w:val="right" w:leader="dot" w:pos="8488"/>
        </w:tabs>
        <w:rPr>
          <w:rFonts w:asciiTheme="minorHAnsi" w:hAnsiTheme="minorHAnsi"/>
          <w:noProof/>
          <w:sz w:val="24"/>
          <w:lang w:val="en-GB" w:eastAsia="ja-JP"/>
        </w:rPr>
      </w:pPr>
      <w:r>
        <w:rPr>
          <w:noProof/>
        </w:rPr>
        <w:lastRenderedPageBreak/>
        <w:t>9.2 Subsequent in-hospital data collection</w:t>
      </w:r>
      <w:r>
        <w:rPr>
          <w:noProof/>
        </w:rPr>
        <w:tab/>
      </w:r>
      <w:r>
        <w:rPr>
          <w:noProof/>
        </w:rPr>
        <w:fldChar w:fldCharType="begin"/>
      </w:r>
      <w:r>
        <w:rPr>
          <w:noProof/>
        </w:rPr>
        <w:instrText xml:space="preserve"> PAGEREF _Toc356382998 \h </w:instrText>
      </w:r>
      <w:r>
        <w:rPr>
          <w:noProof/>
        </w:rPr>
      </w:r>
      <w:r>
        <w:rPr>
          <w:noProof/>
        </w:rPr>
        <w:fldChar w:fldCharType="separate"/>
      </w:r>
      <w:r w:rsidR="00A74919">
        <w:rPr>
          <w:noProof/>
        </w:rPr>
        <w:t>33</w:t>
      </w:r>
      <w:r>
        <w:rPr>
          <w:noProof/>
        </w:rPr>
        <w:fldChar w:fldCharType="end"/>
      </w:r>
    </w:p>
    <w:p w14:paraId="2032ABAE" w14:textId="77777777" w:rsidR="005A0636" w:rsidRDefault="005A0636">
      <w:pPr>
        <w:pStyle w:val="TOC2"/>
        <w:tabs>
          <w:tab w:val="right" w:leader="dot" w:pos="8488"/>
        </w:tabs>
        <w:rPr>
          <w:rFonts w:asciiTheme="minorHAnsi" w:hAnsiTheme="minorHAnsi"/>
          <w:noProof/>
          <w:sz w:val="24"/>
          <w:lang w:val="en-GB" w:eastAsia="ja-JP"/>
        </w:rPr>
      </w:pPr>
      <w:r>
        <w:rPr>
          <w:noProof/>
        </w:rPr>
        <w:t>9.3 TARN and other routine data collection</w:t>
      </w:r>
      <w:r>
        <w:rPr>
          <w:noProof/>
        </w:rPr>
        <w:tab/>
      </w:r>
      <w:r>
        <w:rPr>
          <w:noProof/>
        </w:rPr>
        <w:fldChar w:fldCharType="begin"/>
      </w:r>
      <w:r>
        <w:rPr>
          <w:noProof/>
        </w:rPr>
        <w:instrText xml:space="preserve"> PAGEREF _Toc356382999 \h </w:instrText>
      </w:r>
      <w:r>
        <w:rPr>
          <w:noProof/>
        </w:rPr>
      </w:r>
      <w:r>
        <w:rPr>
          <w:noProof/>
        </w:rPr>
        <w:fldChar w:fldCharType="separate"/>
      </w:r>
      <w:r w:rsidR="00A74919">
        <w:rPr>
          <w:noProof/>
        </w:rPr>
        <w:t>33</w:t>
      </w:r>
      <w:r>
        <w:rPr>
          <w:noProof/>
        </w:rPr>
        <w:fldChar w:fldCharType="end"/>
      </w:r>
    </w:p>
    <w:p w14:paraId="52F0E982" w14:textId="77777777" w:rsidR="005A0636" w:rsidRDefault="005A0636">
      <w:pPr>
        <w:pStyle w:val="TOC2"/>
        <w:tabs>
          <w:tab w:val="right" w:leader="dot" w:pos="8488"/>
        </w:tabs>
        <w:rPr>
          <w:rFonts w:asciiTheme="minorHAnsi" w:hAnsiTheme="minorHAnsi"/>
          <w:noProof/>
          <w:sz w:val="24"/>
          <w:lang w:val="en-GB" w:eastAsia="ja-JP"/>
        </w:rPr>
      </w:pPr>
      <w:r>
        <w:rPr>
          <w:noProof/>
        </w:rPr>
        <w:t>9.4 ONS and HES data</w:t>
      </w:r>
      <w:r>
        <w:rPr>
          <w:noProof/>
        </w:rPr>
        <w:tab/>
      </w:r>
      <w:r>
        <w:rPr>
          <w:noProof/>
        </w:rPr>
        <w:fldChar w:fldCharType="begin"/>
      </w:r>
      <w:r>
        <w:rPr>
          <w:noProof/>
        </w:rPr>
        <w:instrText xml:space="preserve"> PAGEREF _Toc356383000 \h </w:instrText>
      </w:r>
      <w:r>
        <w:rPr>
          <w:noProof/>
        </w:rPr>
      </w:r>
      <w:r>
        <w:rPr>
          <w:noProof/>
        </w:rPr>
        <w:fldChar w:fldCharType="separate"/>
      </w:r>
      <w:r w:rsidR="00A74919">
        <w:rPr>
          <w:noProof/>
        </w:rPr>
        <w:t>34</w:t>
      </w:r>
      <w:r>
        <w:rPr>
          <w:noProof/>
        </w:rPr>
        <w:fldChar w:fldCharType="end"/>
      </w:r>
    </w:p>
    <w:p w14:paraId="7F3AFC03" w14:textId="77777777" w:rsidR="005A0636" w:rsidRDefault="005A0636">
      <w:pPr>
        <w:pStyle w:val="TOC2"/>
        <w:tabs>
          <w:tab w:val="right" w:leader="dot" w:pos="8488"/>
        </w:tabs>
        <w:rPr>
          <w:rFonts w:asciiTheme="minorHAnsi" w:hAnsiTheme="minorHAnsi"/>
          <w:noProof/>
          <w:sz w:val="24"/>
          <w:lang w:val="en-GB" w:eastAsia="ja-JP"/>
        </w:rPr>
      </w:pPr>
      <w:r>
        <w:rPr>
          <w:noProof/>
        </w:rPr>
        <w:t>9.5 Informing third parties of inclusion in trial</w:t>
      </w:r>
      <w:r>
        <w:rPr>
          <w:noProof/>
        </w:rPr>
        <w:tab/>
      </w:r>
      <w:r>
        <w:rPr>
          <w:noProof/>
        </w:rPr>
        <w:fldChar w:fldCharType="begin"/>
      </w:r>
      <w:r>
        <w:rPr>
          <w:noProof/>
        </w:rPr>
        <w:instrText xml:space="preserve"> PAGEREF _Toc356383001 \h </w:instrText>
      </w:r>
      <w:r>
        <w:rPr>
          <w:noProof/>
        </w:rPr>
      </w:r>
      <w:r>
        <w:rPr>
          <w:noProof/>
        </w:rPr>
        <w:fldChar w:fldCharType="separate"/>
      </w:r>
      <w:r w:rsidR="00A74919">
        <w:rPr>
          <w:noProof/>
        </w:rPr>
        <w:t>34</w:t>
      </w:r>
      <w:r>
        <w:rPr>
          <w:noProof/>
        </w:rPr>
        <w:fldChar w:fldCharType="end"/>
      </w:r>
    </w:p>
    <w:p w14:paraId="14E2EC7D"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10.</w:t>
      </w:r>
      <w:r>
        <w:rPr>
          <w:rFonts w:asciiTheme="minorHAnsi" w:hAnsiTheme="minorHAnsi"/>
          <w:noProof/>
          <w:sz w:val="24"/>
          <w:lang w:val="en-GB" w:eastAsia="ja-JP"/>
        </w:rPr>
        <w:tab/>
      </w:r>
      <w:r>
        <w:rPr>
          <w:noProof/>
        </w:rPr>
        <w:t>Outcomes</w:t>
      </w:r>
      <w:r>
        <w:rPr>
          <w:noProof/>
        </w:rPr>
        <w:tab/>
      </w:r>
      <w:r>
        <w:rPr>
          <w:noProof/>
        </w:rPr>
        <w:fldChar w:fldCharType="begin"/>
      </w:r>
      <w:r>
        <w:rPr>
          <w:noProof/>
        </w:rPr>
        <w:instrText xml:space="preserve"> PAGEREF _Toc356383002 \h </w:instrText>
      </w:r>
      <w:r>
        <w:rPr>
          <w:noProof/>
        </w:rPr>
      </w:r>
      <w:r>
        <w:rPr>
          <w:noProof/>
        </w:rPr>
        <w:fldChar w:fldCharType="separate"/>
      </w:r>
      <w:r w:rsidR="00A74919">
        <w:rPr>
          <w:noProof/>
        </w:rPr>
        <w:t>34</w:t>
      </w:r>
      <w:r>
        <w:rPr>
          <w:noProof/>
        </w:rPr>
        <w:fldChar w:fldCharType="end"/>
      </w:r>
    </w:p>
    <w:p w14:paraId="60973261" w14:textId="77777777" w:rsidR="005A0636" w:rsidRDefault="005A0636">
      <w:pPr>
        <w:pStyle w:val="TOC2"/>
        <w:tabs>
          <w:tab w:val="right" w:leader="dot" w:pos="8488"/>
        </w:tabs>
        <w:rPr>
          <w:rFonts w:asciiTheme="minorHAnsi" w:hAnsiTheme="minorHAnsi"/>
          <w:noProof/>
          <w:sz w:val="24"/>
          <w:lang w:val="en-GB" w:eastAsia="ja-JP"/>
        </w:rPr>
      </w:pPr>
      <w:r>
        <w:rPr>
          <w:noProof/>
        </w:rPr>
        <w:t>10.1 Primary outcomes</w:t>
      </w:r>
      <w:r>
        <w:rPr>
          <w:noProof/>
        </w:rPr>
        <w:tab/>
      </w:r>
      <w:r>
        <w:rPr>
          <w:noProof/>
        </w:rPr>
        <w:fldChar w:fldCharType="begin"/>
      </w:r>
      <w:r>
        <w:rPr>
          <w:noProof/>
        </w:rPr>
        <w:instrText xml:space="preserve"> PAGEREF _Toc356383003 \h </w:instrText>
      </w:r>
      <w:r>
        <w:rPr>
          <w:noProof/>
        </w:rPr>
      </w:r>
      <w:r>
        <w:rPr>
          <w:noProof/>
        </w:rPr>
        <w:fldChar w:fldCharType="separate"/>
      </w:r>
      <w:r w:rsidR="00A74919">
        <w:rPr>
          <w:noProof/>
        </w:rPr>
        <w:t>34</w:t>
      </w:r>
      <w:r>
        <w:rPr>
          <w:noProof/>
        </w:rPr>
        <w:fldChar w:fldCharType="end"/>
      </w:r>
    </w:p>
    <w:p w14:paraId="23748B35" w14:textId="77777777" w:rsidR="005A0636" w:rsidRDefault="005A0636">
      <w:pPr>
        <w:pStyle w:val="TOC2"/>
        <w:tabs>
          <w:tab w:val="right" w:leader="dot" w:pos="8488"/>
        </w:tabs>
        <w:rPr>
          <w:rFonts w:asciiTheme="minorHAnsi" w:hAnsiTheme="minorHAnsi"/>
          <w:noProof/>
          <w:sz w:val="24"/>
          <w:lang w:val="en-GB" w:eastAsia="ja-JP"/>
        </w:rPr>
      </w:pPr>
      <w:r>
        <w:rPr>
          <w:noProof/>
        </w:rPr>
        <w:t>10.2 Secondary outcomes</w:t>
      </w:r>
      <w:r>
        <w:rPr>
          <w:noProof/>
        </w:rPr>
        <w:tab/>
      </w:r>
      <w:r>
        <w:rPr>
          <w:noProof/>
        </w:rPr>
        <w:fldChar w:fldCharType="begin"/>
      </w:r>
      <w:r>
        <w:rPr>
          <w:noProof/>
        </w:rPr>
        <w:instrText xml:space="preserve"> PAGEREF _Toc356383004 \h </w:instrText>
      </w:r>
      <w:r>
        <w:rPr>
          <w:noProof/>
        </w:rPr>
      </w:r>
      <w:r>
        <w:rPr>
          <w:noProof/>
        </w:rPr>
        <w:fldChar w:fldCharType="separate"/>
      </w:r>
      <w:r w:rsidR="00A74919">
        <w:rPr>
          <w:noProof/>
        </w:rPr>
        <w:t>34</w:t>
      </w:r>
      <w:r>
        <w:rPr>
          <w:noProof/>
        </w:rPr>
        <w:fldChar w:fldCharType="end"/>
      </w:r>
    </w:p>
    <w:p w14:paraId="490D2D2C" w14:textId="77777777" w:rsidR="005A0636" w:rsidRDefault="005A0636">
      <w:pPr>
        <w:pStyle w:val="TOC2"/>
        <w:tabs>
          <w:tab w:val="right" w:leader="dot" w:pos="8488"/>
        </w:tabs>
        <w:rPr>
          <w:rFonts w:asciiTheme="minorHAnsi" w:hAnsiTheme="minorHAnsi"/>
          <w:noProof/>
          <w:sz w:val="24"/>
          <w:lang w:val="en-GB" w:eastAsia="ja-JP"/>
        </w:rPr>
      </w:pPr>
      <w:r>
        <w:rPr>
          <w:noProof/>
        </w:rPr>
        <w:t>10.3 Data collection schedule</w:t>
      </w:r>
      <w:r>
        <w:rPr>
          <w:noProof/>
        </w:rPr>
        <w:tab/>
      </w:r>
      <w:r>
        <w:rPr>
          <w:noProof/>
        </w:rPr>
        <w:fldChar w:fldCharType="begin"/>
      </w:r>
      <w:r>
        <w:rPr>
          <w:noProof/>
        </w:rPr>
        <w:instrText xml:space="preserve"> PAGEREF _Toc356383005 \h </w:instrText>
      </w:r>
      <w:r>
        <w:rPr>
          <w:noProof/>
        </w:rPr>
      </w:r>
      <w:r>
        <w:rPr>
          <w:noProof/>
        </w:rPr>
        <w:fldChar w:fldCharType="separate"/>
      </w:r>
      <w:r w:rsidR="00A74919">
        <w:rPr>
          <w:noProof/>
        </w:rPr>
        <w:t>35</w:t>
      </w:r>
      <w:r>
        <w:rPr>
          <w:noProof/>
        </w:rPr>
        <w:fldChar w:fldCharType="end"/>
      </w:r>
    </w:p>
    <w:p w14:paraId="198ABE50" w14:textId="77777777" w:rsidR="005A0636" w:rsidRDefault="005A0636">
      <w:pPr>
        <w:pStyle w:val="TOC2"/>
        <w:tabs>
          <w:tab w:val="right" w:leader="dot" w:pos="8488"/>
        </w:tabs>
        <w:rPr>
          <w:rFonts w:asciiTheme="minorHAnsi" w:hAnsiTheme="minorHAnsi"/>
          <w:noProof/>
          <w:sz w:val="24"/>
          <w:lang w:val="en-GB" w:eastAsia="ja-JP"/>
        </w:rPr>
      </w:pPr>
      <w:r>
        <w:rPr>
          <w:noProof/>
        </w:rPr>
        <w:t>10.4 Recruitment rates and expected throughput</w:t>
      </w:r>
      <w:r>
        <w:rPr>
          <w:noProof/>
        </w:rPr>
        <w:tab/>
      </w:r>
      <w:r>
        <w:rPr>
          <w:noProof/>
        </w:rPr>
        <w:fldChar w:fldCharType="begin"/>
      </w:r>
      <w:r>
        <w:rPr>
          <w:noProof/>
        </w:rPr>
        <w:instrText xml:space="preserve"> PAGEREF _Toc356383006 \h </w:instrText>
      </w:r>
      <w:r>
        <w:rPr>
          <w:noProof/>
        </w:rPr>
      </w:r>
      <w:r>
        <w:rPr>
          <w:noProof/>
        </w:rPr>
        <w:fldChar w:fldCharType="separate"/>
      </w:r>
      <w:r w:rsidR="00A74919">
        <w:rPr>
          <w:noProof/>
        </w:rPr>
        <w:t>35</w:t>
      </w:r>
      <w:r>
        <w:rPr>
          <w:noProof/>
        </w:rPr>
        <w:fldChar w:fldCharType="end"/>
      </w:r>
    </w:p>
    <w:p w14:paraId="7AB3C7EB"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11.</w:t>
      </w:r>
      <w:r>
        <w:rPr>
          <w:rFonts w:asciiTheme="minorHAnsi" w:hAnsiTheme="minorHAnsi"/>
          <w:noProof/>
          <w:sz w:val="24"/>
          <w:lang w:val="en-GB" w:eastAsia="ja-JP"/>
        </w:rPr>
        <w:tab/>
      </w:r>
      <w:r>
        <w:rPr>
          <w:noProof/>
        </w:rPr>
        <w:t>Trial phases and progression criteria</w:t>
      </w:r>
      <w:r>
        <w:rPr>
          <w:noProof/>
        </w:rPr>
        <w:tab/>
      </w:r>
      <w:r>
        <w:rPr>
          <w:noProof/>
        </w:rPr>
        <w:fldChar w:fldCharType="begin"/>
      </w:r>
      <w:r>
        <w:rPr>
          <w:noProof/>
        </w:rPr>
        <w:instrText xml:space="preserve"> PAGEREF _Toc356383007 \h </w:instrText>
      </w:r>
      <w:r>
        <w:rPr>
          <w:noProof/>
        </w:rPr>
      </w:r>
      <w:r>
        <w:rPr>
          <w:noProof/>
        </w:rPr>
        <w:fldChar w:fldCharType="separate"/>
      </w:r>
      <w:r w:rsidR="00A74919">
        <w:rPr>
          <w:noProof/>
        </w:rPr>
        <w:t>36</w:t>
      </w:r>
      <w:r>
        <w:rPr>
          <w:noProof/>
        </w:rPr>
        <w:fldChar w:fldCharType="end"/>
      </w:r>
    </w:p>
    <w:p w14:paraId="5E097FCD" w14:textId="77777777" w:rsidR="005A0636" w:rsidRDefault="005A0636">
      <w:pPr>
        <w:pStyle w:val="TOC2"/>
        <w:tabs>
          <w:tab w:val="right" w:leader="dot" w:pos="8488"/>
        </w:tabs>
        <w:rPr>
          <w:rFonts w:asciiTheme="minorHAnsi" w:hAnsiTheme="minorHAnsi"/>
          <w:noProof/>
          <w:sz w:val="24"/>
          <w:lang w:val="en-GB" w:eastAsia="ja-JP"/>
        </w:rPr>
      </w:pPr>
      <w:r>
        <w:rPr>
          <w:noProof/>
        </w:rPr>
        <w:t>11.1 Phase 1: Feasibility assessment</w:t>
      </w:r>
      <w:r>
        <w:rPr>
          <w:noProof/>
        </w:rPr>
        <w:tab/>
      </w:r>
      <w:r>
        <w:rPr>
          <w:noProof/>
        </w:rPr>
        <w:fldChar w:fldCharType="begin"/>
      </w:r>
      <w:r>
        <w:rPr>
          <w:noProof/>
        </w:rPr>
        <w:instrText xml:space="preserve"> PAGEREF _Toc356383008 \h </w:instrText>
      </w:r>
      <w:r>
        <w:rPr>
          <w:noProof/>
        </w:rPr>
      </w:r>
      <w:r>
        <w:rPr>
          <w:noProof/>
        </w:rPr>
        <w:fldChar w:fldCharType="separate"/>
      </w:r>
      <w:r w:rsidR="00A74919">
        <w:rPr>
          <w:noProof/>
        </w:rPr>
        <w:t>36</w:t>
      </w:r>
      <w:r>
        <w:rPr>
          <w:noProof/>
        </w:rPr>
        <w:fldChar w:fldCharType="end"/>
      </w:r>
    </w:p>
    <w:p w14:paraId="2D78B803" w14:textId="77777777" w:rsidR="005A0636" w:rsidRDefault="005A0636">
      <w:pPr>
        <w:pStyle w:val="TOC2"/>
        <w:tabs>
          <w:tab w:val="right" w:leader="dot" w:pos="8488"/>
        </w:tabs>
        <w:rPr>
          <w:rFonts w:asciiTheme="minorHAnsi" w:hAnsiTheme="minorHAnsi"/>
          <w:noProof/>
          <w:sz w:val="24"/>
          <w:lang w:val="en-GB" w:eastAsia="ja-JP"/>
        </w:rPr>
      </w:pPr>
      <w:r>
        <w:rPr>
          <w:noProof/>
        </w:rPr>
        <w:t>11.2 Progression (stop/go) criteria</w:t>
      </w:r>
      <w:r>
        <w:rPr>
          <w:noProof/>
        </w:rPr>
        <w:tab/>
      </w:r>
      <w:r>
        <w:rPr>
          <w:noProof/>
        </w:rPr>
        <w:fldChar w:fldCharType="begin"/>
      </w:r>
      <w:r>
        <w:rPr>
          <w:noProof/>
        </w:rPr>
        <w:instrText xml:space="preserve"> PAGEREF _Toc356383009 \h </w:instrText>
      </w:r>
      <w:r>
        <w:rPr>
          <w:noProof/>
        </w:rPr>
      </w:r>
      <w:r>
        <w:rPr>
          <w:noProof/>
        </w:rPr>
        <w:fldChar w:fldCharType="separate"/>
      </w:r>
      <w:r w:rsidR="00A74919">
        <w:rPr>
          <w:noProof/>
        </w:rPr>
        <w:t>36</w:t>
      </w:r>
      <w:r>
        <w:rPr>
          <w:noProof/>
        </w:rPr>
        <w:fldChar w:fldCharType="end"/>
      </w:r>
    </w:p>
    <w:p w14:paraId="0B380B15" w14:textId="77777777" w:rsidR="005A0636" w:rsidRDefault="005A0636">
      <w:pPr>
        <w:pStyle w:val="TOC2"/>
        <w:tabs>
          <w:tab w:val="right" w:leader="dot" w:pos="8488"/>
        </w:tabs>
        <w:rPr>
          <w:rFonts w:asciiTheme="minorHAnsi" w:hAnsiTheme="minorHAnsi"/>
          <w:noProof/>
          <w:sz w:val="24"/>
          <w:lang w:val="en-GB" w:eastAsia="ja-JP"/>
        </w:rPr>
      </w:pPr>
      <w:r>
        <w:rPr>
          <w:noProof/>
        </w:rPr>
        <w:t>11.3 Phase 2: Full trial</w:t>
      </w:r>
      <w:r>
        <w:rPr>
          <w:noProof/>
        </w:rPr>
        <w:tab/>
      </w:r>
      <w:r>
        <w:rPr>
          <w:noProof/>
        </w:rPr>
        <w:fldChar w:fldCharType="begin"/>
      </w:r>
      <w:r>
        <w:rPr>
          <w:noProof/>
        </w:rPr>
        <w:instrText xml:space="preserve"> PAGEREF _Toc356383010 \h </w:instrText>
      </w:r>
      <w:r>
        <w:rPr>
          <w:noProof/>
        </w:rPr>
      </w:r>
      <w:r>
        <w:rPr>
          <w:noProof/>
        </w:rPr>
        <w:fldChar w:fldCharType="separate"/>
      </w:r>
      <w:r w:rsidR="00A74919">
        <w:rPr>
          <w:noProof/>
        </w:rPr>
        <w:t>37</w:t>
      </w:r>
      <w:r>
        <w:rPr>
          <w:noProof/>
        </w:rPr>
        <w:fldChar w:fldCharType="end"/>
      </w:r>
    </w:p>
    <w:p w14:paraId="000DDCC1" w14:textId="77777777" w:rsidR="005A0636" w:rsidRDefault="005A0636">
      <w:pPr>
        <w:pStyle w:val="TOC2"/>
        <w:tabs>
          <w:tab w:val="right" w:leader="dot" w:pos="8488"/>
        </w:tabs>
        <w:rPr>
          <w:rFonts w:asciiTheme="minorHAnsi" w:hAnsiTheme="minorHAnsi"/>
          <w:noProof/>
          <w:sz w:val="24"/>
          <w:lang w:val="en-GB" w:eastAsia="ja-JP"/>
        </w:rPr>
      </w:pPr>
      <w:r>
        <w:rPr>
          <w:noProof/>
        </w:rPr>
        <w:t>11.4 Trial timetable</w:t>
      </w:r>
      <w:r>
        <w:rPr>
          <w:noProof/>
        </w:rPr>
        <w:tab/>
      </w:r>
      <w:r>
        <w:rPr>
          <w:noProof/>
        </w:rPr>
        <w:fldChar w:fldCharType="begin"/>
      </w:r>
      <w:r>
        <w:rPr>
          <w:noProof/>
        </w:rPr>
        <w:instrText xml:space="preserve"> PAGEREF _Toc356383011 \h </w:instrText>
      </w:r>
      <w:r>
        <w:rPr>
          <w:noProof/>
        </w:rPr>
      </w:r>
      <w:r>
        <w:rPr>
          <w:noProof/>
        </w:rPr>
        <w:fldChar w:fldCharType="separate"/>
      </w:r>
      <w:r w:rsidR="00A74919">
        <w:rPr>
          <w:noProof/>
        </w:rPr>
        <w:t>37</w:t>
      </w:r>
      <w:r>
        <w:rPr>
          <w:noProof/>
        </w:rPr>
        <w:fldChar w:fldCharType="end"/>
      </w:r>
    </w:p>
    <w:p w14:paraId="2EDA8D77"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12.</w:t>
      </w:r>
      <w:r>
        <w:rPr>
          <w:rFonts w:asciiTheme="minorHAnsi" w:hAnsiTheme="minorHAnsi"/>
          <w:noProof/>
          <w:sz w:val="24"/>
          <w:lang w:val="en-GB" w:eastAsia="ja-JP"/>
        </w:rPr>
        <w:tab/>
      </w:r>
      <w:r>
        <w:rPr>
          <w:noProof/>
        </w:rPr>
        <w:t>Safety</w:t>
      </w:r>
      <w:r>
        <w:rPr>
          <w:noProof/>
        </w:rPr>
        <w:tab/>
      </w:r>
      <w:r>
        <w:rPr>
          <w:noProof/>
        </w:rPr>
        <w:fldChar w:fldCharType="begin"/>
      </w:r>
      <w:r>
        <w:rPr>
          <w:noProof/>
        </w:rPr>
        <w:instrText xml:space="preserve"> PAGEREF _Toc356383012 \h </w:instrText>
      </w:r>
      <w:r>
        <w:rPr>
          <w:noProof/>
        </w:rPr>
      </w:r>
      <w:r>
        <w:rPr>
          <w:noProof/>
        </w:rPr>
        <w:fldChar w:fldCharType="separate"/>
      </w:r>
      <w:r w:rsidR="00A74919">
        <w:rPr>
          <w:noProof/>
        </w:rPr>
        <w:t>37</w:t>
      </w:r>
      <w:r>
        <w:rPr>
          <w:noProof/>
        </w:rPr>
        <w:fldChar w:fldCharType="end"/>
      </w:r>
    </w:p>
    <w:p w14:paraId="1171CE4C" w14:textId="77777777" w:rsidR="005A0636" w:rsidRDefault="005A0636">
      <w:pPr>
        <w:pStyle w:val="TOC2"/>
        <w:tabs>
          <w:tab w:val="right" w:leader="dot" w:pos="8488"/>
        </w:tabs>
        <w:rPr>
          <w:rFonts w:asciiTheme="minorHAnsi" w:hAnsiTheme="minorHAnsi"/>
          <w:noProof/>
          <w:sz w:val="24"/>
          <w:lang w:val="en-GB" w:eastAsia="ja-JP"/>
        </w:rPr>
      </w:pPr>
      <w:r>
        <w:rPr>
          <w:noProof/>
        </w:rPr>
        <w:t>12.1 Definitions</w:t>
      </w:r>
      <w:r>
        <w:rPr>
          <w:noProof/>
        </w:rPr>
        <w:tab/>
      </w:r>
      <w:r>
        <w:rPr>
          <w:noProof/>
        </w:rPr>
        <w:fldChar w:fldCharType="begin"/>
      </w:r>
      <w:r>
        <w:rPr>
          <w:noProof/>
        </w:rPr>
        <w:instrText xml:space="preserve"> PAGEREF _Toc356383013 \h </w:instrText>
      </w:r>
      <w:r>
        <w:rPr>
          <w:noProof/>
        </w:rPr>
      </w:r>
      <w:r>
        <w:rPr>
          <w:noProof/>
        </w:rPr>
        <w:fldChar w:fldCharType="separate"/>
      </w:r>
      <w:r w:rsidR="00A74919">
        <w:rPr>
          <w:noProof/>
        </w:rPr>
        <w:t>37</w:t>
      </w:r>
      <w:r>
        <w:rPr>
          <w:noProof/>
        </w:rPr>
        <w:fldChar w:fldCharType="end"/>
      </w:r>
    </w:p>
    <w:p w14:paraId="56040656" w14:textId="77777777" w:rsidR="005A0636" w:rsidRDefault="005A0636">
      <w:pPr>
        <w:pStyle w:val="TOC2"/>
        <w:tabs>
          <w:tab w:val="right" w:leader="dot" w:pos="8488"/>
        </w:tabs>
        <w:rPr>
          <w:rFonts w:asciiTheme="minorHAnsi" w:hAnsiTheme="minorHAnsi"/>
          <w:noProof/>
          <w:sz w:val="24"/>
          <w:lang w:val="en-GB" w:eastAsia="ja-JP"/>
        </w:rPr>
      </w:pPr>
      <w:r>
        <w:rPr>
          <w:noProof/>
        </w:rPr>
        <w:t>12.2 Procedures relating to adverse events/device effects</w:t>
      </w:r>
      <w:r>
        <w:rPr>
          <w:noProof/>
        </w:rPr>
        <w:tab/>
      </w:r>
      <w:r>
        <w:rPr>
          <w:noProof/>
        </w:rPr>
        <w:fldChar w:fldCharType="begin"/>
      </w:r>
      <w:r>
        <w:rPr>
          <w:noProof/>
        </w:rPr>
        <w:instrText xml:space="preserve"> PAGEREF _Toc356383014 \h </w:instrText>
      </w:r>
      <w:r>
        <w:rPr>
          <w:noProof/>
        </w:rPr>
      </w:r>
      <w:r>
        <w:rPr>
          <w:noProof/>
        </w:rPr>
        <w:fldChar w:fldCharType="separate"/>
      </w:r>
      <w:r w:rsidR="00A74919">
        <w:rPr>
          <w:noProof/>
        </w:rPr>
        <w:t>39</w:t>
      </w:r>
      <w:r>
        <w:rPr>
          <w:noProof/>
        </w:rPr>
        <w:fldChar w:fldCharType="end"/>
      </w:r>
    </w:p>
    <w:p w14:paraId="7373EB14" w14:textId="77777777" w:rsidR="005A0636" w:rsidRDefault="005A0636">
      <w:pPr>
        <w:pStyle w:val="TOC3"/>
        <w:rPr>
          <w:rFonts w:asciiTheme="minorHAnsi" w:hAnsiTheme="minorHAnsi"/>
          <w:noProof/>
          <w:sz w:val="24"/>
          <w:lang w:val="en-GB" w:eastAsia="ja-JP"/>
        </w:rPr>
      </w:pPr>
      <w:r w:rsidRPr="00542CE4">
        <w:rPr>
          <w:noProof/>
        </w:rPr>
        <w:t>12.2.1</w:t>
      </w:r>
      <w:r>
        <w:rPr>
          <w:noProof/>
        </w:rPr>
        <w:t xml:space="preserve"> Adverse event/device effects reporting period</w:t>
      </w:r>
      <w:r>
        <w:rPr>
          <w:noProof/>
        </w:rPr>
        <w:tab/>
      </w:r>
      <w:r>
        <w:rPr>
          <w:noProof/>
        </w:rPr>
        <w:fldChar w:fldCharType="begin"/>
      </w:r>
      <w:r>
        <w:rPr>
          <w:noProof/>
        </w:rPr>
        <w:instrText xml:space="preserve"> PAGEREF _Toc356383015 \h </w:instrText>
      </w:r>
      <w:r>
        <w:rPr>
          <w:noProof/>
        </w:rPr>
      </w:r>
      <w:r>
        <w:rPr>
          <w:noProof/>
        </w:rPr>
        <w:fldChar w:fldCharType="separate"/>
      </w:r>
      <w:r w:rsidR="00A74919">
        <w:rPr>
          <w:noProof/>
        </w:rPr>
        <w:t>39</w:t>
      </w:r>
      <w:r>
        <w:rPr>
          <w:noProof/>
        </w:rPr>
        <w:fldChar w:fldCharType="end"/>
      </w:r>
    </w:p>
    <w:p w14:paraId="410E564D" w14:textId="77777777" w:rsidR="005A0636" w:rsidRDefault="005A0636">
      <w:pPr>
        <w:pStyle w:val="TOC3"/>
        <w:rPr>
          <w:rFonts w:asciiTheme="minorHAnsi" w:hAnsiTheme="minorHAnsi"/>
          <w:noProof/>
          <w:sz w:val="24"/>
          <w:lang w:val="en-GB" w:eastAsia="ja-JP"/>
        </w:rPr>
      </w:pPr>
      <w:r w:rsidRPr="00542CE4">
        <w:rPr>
          <w:noProof/>
        </w:rPr>
        <w:t>12.2.2</w:t>
      </w:r>
      <w:r>
        <w:rPr>
          <w:noProof/>
        </w:rPr>
        <w:t xml:space="preserve"> Expected complications</w:t>
      </w:r>
      <w:r>
        <w:rPr>
          <w:noProof/>
        </w:rPr>
        <w:tab/>
      </w:r>
      <w:r>
        <w:rPr>
          <w:noProof/>
        </w:rPr>
        <w:fldChar w:fldCharType="begin"/>
      </w:r>
      <w:r>
        <w:rPr>
          <w:noProof/>
        </w:rPr>
        <w:instrText xml:space="preserve"> PAGEREF _Toc356383016 \h </w:instrText>
      </w:r>
      <w:r>
        <w:rPr>
          <w:noProof/>
        </w:rPr>
      </w:r>
      <w:r>
        <w:rPr>
          <w:noProof/>
        </w:rPr>
        <w:fldChar w:fldCharType="separate"/>
      </w:r>
      <w:r w:rsidR="00A74919">
        <w:rPr>
          <w:noProof/>
        </w:rPr>
        <w:t>39</w:t>
      </w:r>
      <w:r>
        <w:rPr>
          <w:noProof/>
        </w:rPr>
        <w:fldChar w:fldCharType="end"/>
      </w:r>
    </w:p>
    <w:p w14:paraId="5E11A183" w14:textId="77777777" w:rsidR="005A0636" w:rsidRDefault="005A0636">
      <w:pPr>
        <w:pStyle w:val="TOC3"/>
        <w:rPr>
          <w:rFonts w:asciiTheme="minorHAnsi" w:hAnsiTheme="minorHAnsi"/>
          <w:noProof/>
          <w:sz w:val="24"/>
          <w:lang w:val="en-GB" w:eastAsia="ja-JP"/>
        </w:rPr>
      </w:pPr>
      <w:r w:rsidRPr="00542CE4">
        <w:rPr>
          <w:noProof/>
        </w:rPr>
        <w:t>12.2.3</w:t>
      </w:r>
      <w:r>
        <w:rPr>
          <w:noProof/>
        </w:rPr>
        <w:t xml:space="preserve"> Adverse event/device effect reporting</w:t>
      </w:r>
      <w:r>
        <w:rPr>
          <w:noProof/>
        </w:rPr>
        <w:tab/>
      </w:r>
      <w:r>
        <w:rPr>
          <w:noProof/>
        </w:rPr>
        <w:fldChar w:fldCharType="begin"/>
      </w:r>
      <w:r>
        <w:rPr>
          <w:noProof/>
        </w:rPr>
        <w:instrText xml:space="preserve"> PAGEREF _Toc356383017 \h </w:instrText>
      </w:r>
      <w:r>
        <w:rPr>
          <w:noProof/>
        </w:rPr>
      </w:r>
      <w:r>
        <w:rPr>
          <w:noProof/>
        </w:rPr>
        <w:fldChar w:fldCharType="separate"/>
      </w:r>
      <w:r w:rsidR="00A74919">
        <w:rPr>
          <w:noProof/>
        </w:rPr>
        <w:t>41</w:t>
      </w:r>
      <w:r>
        <w:rPr>
          <w:noProof/>
        </w:rPr>
        <w:fldChar w:fldCharType="end"/>
      </w:r>
    </w:p>
    <w:p w14:paraId="656DFAC0" w14:textId="77777777" w:rsidR="005A0636" w:rsidRDefault="005A0636">
      <w:pPr>
        <w:pStyle w:val="TOC3"/>
        <w:rPr>
          <w:rFonts w:asciiTheme="minorHAnsi" w:hAnsiTheme="minorHAnsi"/>
          <w:noProof/>
          <w:sz w:val="24"/>
          <w:lang w:val="en-GB" w:eastAsia="ja-JP"/>
        </w:rPr>
      </w:pPr>
      <w:r w:rsidRPr="00542CE4">
        <w:rPr>
          <w:noProof/>
        </w:rPr>
        <w:t>12.2.4</w:t>
      </w:r>
      <w:r>
        <w:rPr>
          <w:noProof/>
        </w:rPr>
        <w:t xml:space="preserve"> Serious adverse event/device effect reporting</w:t>
      </w:r>
      <w:r>
        <w:rPr>
          <w:noProof/>
        </w:rPr>
        <w:tab/>
      </w:r>
      <w:r>
        <w:rPr>
          <w:noProof/>
        </w:rPr>
        <w:fldChar w:fldCharType="begin"/>
      </w:r>
      <w:r>
        <w:rPr>
          <w:noProof/>
        </w:rPr>
        <w:instrText xml:space="preserve"> PAGEREF _Toc356383018 \h </w:instrText>
      </w:r>
      <w:r>
        <w:rPr>
          <w:noProof/>
        </w:rPr>
      </w:r>
      <w:r>
        <w:rPr>
          <w:noProof/>
        </w:rPr>
        <w:fldChar w:fldCharType="separate"/>
      </w:r>
      <w:r w:rsidR="00A74919">
        <w:rPr>
          <w:noProof/>
        </w:rPr>
        <w:t>41</w:t>
      </w:r>
      <w:r>
        <w:rPr>
          <w:noProof/>
        </w:rPr>
        <w:fldChar w:fldCharType="end"/>
      </w:r>
    </w:p>
    <w:p w14:paraId="473981A0" w14:textId="77777777" w:rsidR="005A0636" w:rsidRDefault="005A0636">
      <w:pPr>
        <w:pStyle w:val="TOC3"/>
        <w:rPr>
          <w:rFonts w:asciiTheme="minorHAnsi" w:hAnsiTheme="minorHAnsi"/>
          <w:noProof/>
          <w:sz w:val="24"/>
          <w:lang w:val="en-GB" w:eastAsia="ja-JP"/>
        </w:rPr>
      </w:pPr>
      <w:r w:rsidRPr="00542CE4">
        <w:rPr>
          <w:noProof/>
        </w:rPr>
        <w:t>12.2.5</w:t>
      </w:r>
      <w:r>
        <w:rPr>
          <w:noProof/>
        </w:rPr>
        <w:t xml:space="preserve"> Grading of severity of adverse events</w:t>
      </w:r>
      <w:r>
        <w:rPr>
          <w:noProof/>
        </w:rPr>
        <w:tab/>
      </w:r>
      <w:r>
        <w:rPr>
          <w:noProof/>
        </w:rPr>
        <w:fldChar w:fldCharType="begin"/>
      </w:r>
      <w:r>
        <w:rPr>
          <w:noProof/>
        </w:rPr>
        <w:instrText xml:space="preserve"> PAGEREF _Toc356383019 \h </w:instrText>
      </w:r>
      <w:r>
        <w:rPr>
          <w:noProof/>
        </w:rPr>
      </w:r>
      <w:r>
        <w:rPr>
          <w:noProof/>
        </w:rPr>
        <w:fldChar w:fldCharType="separate"/>
      </w:r>
      <w:r w:rsidR="00A74919">
        <w:rPr>
          <w:noProof/>
        </w:rPr>
        <w:t>41</w:t>
      </w:r>
      <w:r>
        <w:rPr>
          <w:noProof/>
        </w:rPr>
        <w:fldChar w:fldCharType="end"/>
      </w:r>
    </w:p>
    <w:p w14:paraId="042EA3DB" w14:textId="77777777" w:rsidR="005A0636" w:rsidRDefault="005A0636">
      <w:pPr>
        <w:pStyle w:val="TOC3"/>
        <w:rPr>
          <w:rFonts w:asciiTheme="minorHAnsi" w:hAnsiTheme="minorHAnsi"/>
          <w:noProof/>
          <w:sz w:val="24"/>
          <w:lang w:val="en-GB" w:eastAsia="ja-JP"/>
        </w:rPr>
      </w:pPr>
      <w:r w:rsidRPr="00542CE4">
        <w:rPr>
          <w:noProof/>
        </w:rPr>
        <w:t>12.2.6</w:t>
      </w:r>
      <w:r>
        <w:rPr>
          <w:noProof/>
        </w:rPr>
        <w:t xml:space="preserve"> Assessment of seriousness</w:t>
      </w:r>
      <w:r>
        <w:rPr>
          <w:noProof/>
        </w:rPr>
        <w:tab/>
      </w:r>
      <w:r>
        <w:rPr>
          <w:noProof/>
        </w:rPr>
        <w:fldChar w:fldCharType="begin"/>
      </w:r>
      <w:r>
        <w:rPr>
          <w:noProof/>
        </w:rPr>
        <w:instrText xml:space="preserve"> PAGEREF _Toc356383020 \h </w:instrText>
      </w:r>
      <w:r>
        <w:rPr>
          <w:noProof/>
        </w:rPr>
      </w:r>
      <w:r>
        <w:rPr>
          <w:noProof/>
        </w:rPr>
        <w:fldChar w:fldCharType="separate"/>
      </w:r>
      <w:r w:rsidR="00A74919">
        <w:rPr>
          <w:noProof/>
        </w:rPr>
        <w:t>42</w:t>
      </w:r>
      <w:r>
        <w:rPr>
          <w:noProof/>
        </w:rPr>
        <w:fldChar w:fldCharType="end"/>
      </w:r>
    </w:p>
    <w:p w14:paraId="0C50BC0A" w14:textId="77777777" w:rsidR="005A0636" w:rsidRDefault="005A0636">
      <w:pPr>
        <w:pStyle w:val="TOC3"/>
        <w:rPr>
          <w:rFonts w:asciiTheme="minorHAnsi" w:hAnsiTheme="minorHAnsi"/>
          <w:noProof/>
          <w:sz w:val="24"/>
          <w:lang w:val="en-GB" w:eastAsia="ja-JP"/>
        </w:rPr>
      </w:pPr>
      <w:r w:rsidRPr="00542CE4">
        <w:rPr>
          <w:noProof/>
        </w:rPr>
        <w:t>12.2.7</w:t>
      </w:r>
      <w:r>
        <w:rPr>
          <w:noProof/>
        </w:rPr>
        <w:t xml:space="preserve"> Assessment of causality</w:t>
      </w:r>
      <w:r>
        <w:rPr>
          <w:noProof/>
        </w:rPr>
        <w:tab/>
      </w:r>
      <w:r>
        <w:rPr>
          <w:noProof/>
        </w:rPr>
        <w:fldChar w:fldCharType="begin"/>
      </w:r>
      <w:r>
        <w:rPr>
          <w:noProof/>
        </w:rPr>
        <w:instrText xml:space="preserve"> PAGEREF _Toc356383021 \h </w:instrText>
      </w:r>
      <w:r>
        <w:rPr>
          <w:noProof/>
        </w:rPr>
      </w:r>
      <w:r>
        <w:rPr>
          <w:noProof/>
        </w:rPr>
        <w:fldChar w:fldCharType="separate"/>
      </w:r>
      <w:r w:rsidR="00A74919">
        <w:rPr>
          <w:noProof/>
        </w:rPr>
        <w:t>42</w:t>
      </w:r>
      <w:r>
        <w:rPr>
          <w:noProof/>
        </w:rPr>
        <w:fldChar w:fldCharType="end"/>
      </w:r>
    </w:p>
    <w:p w14:paraId="104A76F2" w14:textId="77777777" w:rsidR="005A0636" w:rsidRDefault="005A0636">
      <w:pPr>
        <w:pStyle w:val="TOC3"/>
        <w:rPr>
          <w:rFonts w:asciiTheme="minorHAnsi" w:hAnsiTheme="minorHAnsi"/>
          <w:noProof/>
          <w:sz w:val="24"/>
          <w:lang w:val="en-GB" w:eastAsia="ja-JP"/>
        </w:rPr>
      </w:pPr>
      <w:r w:rsidRPr="00542CE4">
        <w:rPr>
          <w:noProof/>
        </w:rPr>
        <w:t>12.2.8</w:t>
      </w:r>
      <w:r>
        <w:rPr>
          <w:noProof/>
        </w:rPr>
        <w:t xml:space="preserve"> Assessment of expectedness</w:t>
      </w:r>
      <w:r>
        <w:rPr>
          <w:noProof/>
        </w:rPr>
        <w:tab/>
      </w:r>
      <w:r>
        <w:rPr>
          <w:noProof/>
        </w:rPr>
        <w:fldChar w:fldCharType="begin"/>
      </w:r>
      <w:r>
        <w:rPr>
          <w:noProof/>
        </w:rPr>
        <w:instrText xml:space="preserve"> PAGEREF _Toc356383022 \h </w:instrText>
      </w:r>
      <w:r>
        <w:rPr>
          <w:noProof/>
        </w:rPr>
      </w:r>
      <w:r>
        <w:rPr>
          <w:noProof/>
        </w:rPr>
        <w:fldChar w:fldCharType="separate"/>
      </w:r>
      <w:r w:rsidR="00A74919">
        <w:rPr>
          <w:noProof/>
        </w:rPr>
        <w:t>43</w:t>
      </w:r>
      <w:r>
        <w:rPr>
          <w:noProof/>
        </w:rPr>
        <w:fldChar w:fldCharType="end"/>
      </w:r>
    </w:p>
    <w:p w14:paraId="13C1D4F1" w14:textId="77777777" w:rsidR="005A0636" w:rsidRDefault="005A0636">
      <w:pPr>
        <w:pStyle w:val="TOC3"/>
        <w:rPr>
          <w:rFonts w:asciiTheme="minorHAnsi" w:hAnsiTheme="minorHAnsi"/>
          <w:noProof/>
          <w:sz w:val="24"/>
          <w:lang w:val="en-GB" w:eastAsia="ja-JP"/>
        </w:rPr>
      </w:pPr>
      <w:r w:rsidRPr="00542CE4">
        <w:rPr>
          <w:noProof/>
        </w:rPr>
        <w:t>12.2.9</w:t>
      </w:r>
      <w:r>
        <w:rPr>
          <w:noProof/>
        </w:rPr>
        <w:t xml:space="preserve"> Follow-up procedures</w:t>
      </w:r>
      <w:r>
        <w:rPr>
          <w:noProof/>
        </w:rPr>
        <w:tab/>
      </w:r>
      <w:r>
        <w:rPr>
          <w:noProof/>
        </w:rPr>
        <w:fldChar w:fldCharType="begin"/>
      </w:r>
      <w:r>
        <w:rPr>
          <w:noProof/>
        </w:rPr>
        <w:instrText xml:space="preserve"> PAGEREF _Toc356383023 \h </w:instrText>
      </w:r>
      <w:r>
        <w:rPr>
          <w:noProof/>
        </w:rPr>
      </w:r>
      <w:r>
        <w:rPr>
          <w:noProof/>
        </w:rPr>
        <w:fldChar w:fldCharType="separate"/>
      </w:r>
      <w:r w:rsidR="00A74919">
        <w:rPr>
          <w:noProof/>
        </w:rPr>
        <w:t>43</w:t>
      </w:r>
      <w:r>
        <w:rPr>
          <w:noProof/>
        </w:rPr>
        <w:fldChar w:fldCharType="end"/>
      </w:r>
    </w:p>
    <w:p w14:paraId="0E12EFC7" w14:textId="77777777" w:rsidR="005A0636" w:rsidRDefault="005A0636">
      <w:pPr>
        <w:pStyle w:val="TOC3"/>
        <w:rPr>
          <w:rFonts w:asciiTheme="minorHAnsi" w:hAnsiTheme="minorHAnsi"/>
          <w:noProof/>
          <w:sz w:val="24"/>
          <w:lang w:val="en-GB" w:eastAsia="ja-JP"/>
        </w:rPr>
      </w:pPr>
      <w:r w:rsidRPr="00542CE4">
        <w:rPr>
          <w:noProof/>
        </w:rPr>
        <w:t>12.2.10</w:t>
      </w:r>
      <w:r>
        <w:rPr>
          <w:noProof/>
        </w:rPr>
        <w:t xml:space="preserve"> Adverse event/device effect: Reportable events flowchart</w:t>
      </w:r>
      <w:r>
        <w:rPr>
          <w:noProof/>
        </w:rPr>
        <w:tab/>
      </w:r>
      <w:r>
        <w:rPr>
          <w:noProof/>
        </w:rPr>
        <w:fldChar w:fldCharType="begin"/>
      </w:r>
      <w:r>
        <w:rPr>
          <w:noProof/>
        </w:rPr>
        <w:instrText xml:space="preserve"> PAGEREF _Toc356383024 \h </w:instrText>
      </w:r>
      <w:r>
        <w:rPr>
          <w:noProof/>
        </w:rPr>
      </w:r>
      <w:r>
        <w:rPr>
          <w:noProof/>
        </w:rPr>
        <w:fldChar w:fldCharType="separate"/>
      </w:r>
      <w:r w:rsidR="00A74919">
        <w:rPr>
          <w:noProof/>
        </w:rPr>
        <w:t>43</w:t>
      </w:r>
      <w:r>
        <w:rPr>
          <w:noProof/>
        </w:rPr>
        <w:fldChar w:fldCharType="end"/>
      </w:r>
    </w:p>
    <w:p w14:paraId="0785710D" w14:textId="77777777" w:rsidR="005A0636" w:rsidRDefault="005A0636">
      <w:pPr>
        <w:pStyle w:val="TOC3"/>
        <w:rPr>
          <w:rFonts w:asciiTheme="minorHAnsi" w:hAnsiTheme="minorHAnsi"/>
          <w:noProof/>
          <w:sz w:val="24"/>
          <w:lang w:val="en-GB" w:eastAsia="ja-JP"/>
        </w:rPr>
      </w:pPr>
      <w:r w:rsidRPr="00542CE4">
        <w:rPr>
          <w:noProof/>
        </w:rPr>
        <w:lastRenderedPageBreak/>
        <w:t>12.2.11</w:t>
      </w:r>
      <w:r>
        <w:rPr>
          <w:noProof/>
        </w:rPr>
        <w:t xml:space="preserve"> Recording and reporting of urgent safety measures</w:t>
      </w:r>
      <w:r>
        <w:rPr>
          <w:noProof/>
        </w:rPr>
        <w:tab/>
      </w:r>
      <w:r>
        <w:rPr>
          <w:noProof/>
        </w:rPr>
        <w:fldChar w:fldCharType="begin"/>
      </w:r>
      <w:r>
        <w:rPr>
          <w:noProof/>
        </w:rPr>
        <w:instrText xml:space="preserve"> PAGEREF _Toc356383025 \h </w:instrText>
      </w:r>
      <w:r>
        <w:rPr>
          <w:noProof/>
        </w:rPr>
      </w:r>
      <w:r>
        <w:rPr>
          <w:noProof/>
        </w:rPr>
        <w:fldChar w:fldCharType="separate"/>
      </w:r>
      <w:r w:rsidR="00A74919">
        <w:rPr>
          <w:noProof/>
        </w:rPr>
        <w:t>44</w:t>
      </w:r>
      <w:r>
        <w:rPr>
          <w:noProof/>
        </w:rPr>
        <w:fldChar w:fldCharType="end"/>
      </w:r>
    </w:p>
    <w:p w14:paraId="254EA557"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13.</w:t>
      </w:r>
      <w:r>
        <w:rPr>
          <w:rFonts w:asciiTheme="minorHAnsi" w:hAnsiTheme="minorHAnsi"/>
          <w:noProof/>
          <w:sz w:val="24"/>
          <w:lang w:val="en-GB" w:eastAsia="ja-JP"/>
        </w:rPr>
        <w:tab/>
      </w:r>
      <w:r>
        <w:rPr>
          <w:noProof/>
        </w:rPr>
        <w:t>Sample size</w:t>
      </w:r>
      <w:r>
        <w:rPr>
          <w:noProof/>
        </w:rPr>
        <w:tab/>
      </w:r>
      <w:r>
        <w:rPr>
          <w:noProof/>
        </w:rPr>
        <w:fldChar w:fldCharType="begin"/>
      </w:r>
      <w:r>
        <w:rPr>
          <w:noProof/>
        </w:rPr>
        <w:instrText xml:space="preserve"> PAGEREF _Toc356383026 \h </w:instrText>
      </w:r>
      <w:r>
        <w:rPr>
          <w:noProof/>
        </w:rPr>
      </w:r>
      <w:r>
        <w:rPr>
          <w:noProof/>
        </w:rPr>
        <w:fldChar w:fldCharType="separate"/>
      </w:r>
      <w:r w:rsidR="00A74919">
        <w:rPr>
          <w:noProof/>
        </w:rPr>
        <w:t>44</w:t>
      </w:r>
      <w:r>
        <w:rPr>
          <w:noProof/>
        </w:rPr>
        <w:fldChar w:fldCharType="end"/>
      </w:r>
    </w:p>
    <w:p w14:paraId="5529B520"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14.</w:t>
      </w:r>
      <w:r>
        <w:rPr>
          <w:rFonts w:asciiTheme="minorHAnsi" w:hAnsiTheme="minorHAnsi"/>
          <w:noProof/>
          <w:sz w:val="24"/>
          <w:lang w:val="en-GB" w:eastAsia="ja-JP"/>
        </w:rPr>
        <w:tab/>
      </w:r>
      <w:r>
        <w:rPr>
          <w:noProof/>
        </w:rPr>
        <w:t>Statistical analysis</w:t>
      </w:r>
      <w:r>
        <w:rPr>
          <w:noProof/>
        </w:rPr>
        <w:tab/>
      </w:r>
      <w:r>
        <w:rPr>
          <w:noProof/>
        </w:rPr>
        <w:fldChar w:fldCharType="begin"/>
      </w:r>
      <w:r>
        <w:rPr>
          <w:noProof/>
        </w:rPr>
        <w:instrText xml:space="preserve"> PAGEREF _Toc356383027 \h </w:instrText>
      </w:r>
      <w:r>
        <w:rPr>
          <w:noProof/>
        </w:rPr>
      </w:r>
      <w:r>
        <w:rPr>
          <w:noProof/>
        </w:rPr>
        <w:fldChar w:fldCharType="separate"/>
      </w:r>
      <w:r w:rsidR="00A74919">
        <w:rPr>
          <w:noProof/>
        </w:rPr>
        <w:t>45</w:t>
      </w:r>
      <w:r>
        <w:rPr>
          <w:noProof/>
        </w:rPr>
        <w:fldChar w:fldCharType="end"/>
      </w:r>
    </w:p>
    <w:p w14:paraId="3C166125"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15.</w:t>
      </w:r>
      <w:r>
        <w:rPr>
          <w:rFonts w:asciiTheme="minorHAnsi" w:hAnsiTheme="minorHAnsi"/>
          <w:noProof/>
          <w:sz w:val="24"/>
          <w:lang w:val="en-GB" w:eastAsia="ja-JP"/>
        </w:rPr>
        <w:tab/>
      </w:r>
      <w:r>
        <w:rPr>
          <w:noProof/>
        </w:rPr>
        <w:t>Qualitative investigation</w:t>
      </w:r>
      <w:r>
        <w:rPr>
          <w:noProof/>
        </w:rPr>
        <w:tab/>
      </w:r>
      <w:r>
        <w:rPr>
          <w:noProof/>
        </w:rPr>
        <w:fldChar w:fldCharType="begin"/>
      </w:r>
      <w:r>
        <w:rPr>
          <w:noProof/>
        </w:rPr>
        <w:instrText xml:space="preserve"> PAGEREF _Toc356383028 \h </w:instrText>
      </w:r>
      <w:r>
        <w:rPr>
          <w:noProof/>
        </w:rPr>
      </w:r>
      <w:r>
        <w:rPr>
          <w:noProof/>
        </w:rPr>
        <w:fldChar w:fldCharType="separate"/>
      </w:r>
      <w:r w:rsidR="00A74919">
        <w:rPr>
          <w:noProof/>
        </w:rPr>
        <w:t>46</w:t>
      </w:r>
      <w:r>
        <w:rPr>
          <w:noProof/>
        </w:rPr>
        <w:fldChar w:fldCharType="end"/>
      </w:r>
    </w:p>
    <w:p w14:paraId="41999E16"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16.</w:t>
      </w:r>
      <w:r>
        <w:rPr>
          <w:rFonts w:asciiTheme="minorHAnsi" w:hAnsiTheme="minorHAnsi"/>
          <w:noProof/>
          <w:sz w:val="24"/>
          <w:lang w:val="en-GB" w:eastAsia="ja-JP"/>
        </w:rPr>
        <w:tab/>
      </w:r>
      <w:r>
        <w:rPr>
          <w:noProof/>
        </w:rPr>
        <w:t>Economic evaluation</w:t>
      </w:r>
      <w:r>
        <w:rPr>
          <w:noProof/>
        </w:rPr>
        <w:tab/>
      </w:r>
      <w:r>
        <w:rPr>
          <w:noProof/>
        </w:rPr>
        <w:fldChar w:fldCharType="begin"/>
      </w:r>
      <w:r>
        <w:rPr>
          <w:noProof/>
        </w:rPr>
        <w:instrText xml:space="preserve"> PAGEREF _Toc356383029 \h </w:instrText>
      </w:r>
      <w:r>
        <w:rPr>
          <w:noProof/>
        </w:rPr>
      </w:r>
      <w:r>
        <w:rPr>
          <w:noProof/>
        </w:rPr>
        <w:fldChar w:fldCharType="separate"/>
      </w:r>
      <w:r w:rsidR="00A74919">
        <w:rPr>
          <w:noProof/>
        </w:rPr>
        <w:t>46</w:t>
      </w:r>
      <w:r>
        <w:rPr>
          <w:noProof/>
        </w:rPr>
        <w:fldChar w:fldCharType="end"/>
      </w:r>
    </w:p>
    <w:p w14:paraId="3D527D12" w14:textId="77777777" w:rsidR="005A0636" w:rsidRDefault="005A0636">
      <w:pPr>
        <w:pStyle w:val="TOC2"/>
        <w:tabs>
          <w:tab w:val="right" w:leader="dot" w:pos="8488"/>
        </w:tabs>
        <w:rPr>
          <w:rFonts w:asciiTheme="minorHAnsi" w:hAnsiTheme="minorHAnsi"/>
          <w:noProof/>
          <w:sz w:val="24"/>
          <w:lang w:val="en-GB" w:eastAsia="ja-JP"/>
        </w:rPr>
      </w:pPr>
      <w:r>
        <w:rPr>
          <w:noProof/>
        </w:rPr>
        <w:t>16.1 Within trial analysis</w:t>
      </w:r>
      <w:r>
        <w:rPr>
          <w:noProof/>
        </w:rPr>
        <w:tab/>
      </w:r>
      <w:r>
        <w:rPr>
          <w:noProof/>
        </w:rPr>
        <w:fldChar w:fldCharType="begin"/>
      </w:r>
      <w:r>
        <w:rPr>
          <w:noProof/>
        </w:rPr>
        <w:instrText xml:space="preserve"> PAGEREF _Toc356383030 \h </w:instrText>
      </w:r>
      <w:r>
        <w:rPr>
          <w:noProof/>
        </w:rPr>
      </w:r>
      <w:r>
        <w:rPr>
          <w:noProof/>
        </w:rPr>
        <w:fldChar w:fldCharType="separate"/>
      </w:r>
      <w:r w:rsidR="00A74919">
        <w:rPr>
          <w:noProof/>
        </w:rPr>
        <w:t>46</w:t>
      </w:r>
      <w:r>
        <w:rPr>
          <w:noProof/>
        </w:rPr>
        <w:fldChar w:fldCharType="end"/>
      </w:r>
    </w:p>
    <w:p w14:paraId="2094F588" w14:textId="77777777" w:rsidR="005A0636" w:rsidRDefault="005A0636">
      <w:pPr>
        <w:pStyle w:val="TOC2"/>
        <w:tabs>
          <w:tab w:val="right" w:leader="dot" w:pos="8488"/>
        </w:tabs>
        <w:rPr>
          <w:rFonts w:asciiTheme="minorHAnsi" w:hAnsiTheme="minorHAnsi"/>
          <w:noProof/>
          <w:sz w:val="24"/>
          <w:lang w:val="en-GB" w:eastAsia="ja-JP"/>
        </w:rPr>
      </w:pPr>
      <w:r>
        <w:rPr>
          <w:noProof/>
        </w:rPr>
        <w:t>16.2 Longer term analysis</w:t>
      </w:r>
      <w:r>
        <w:rPr>
          <w:noProof/>
        </w:rPr>
        <w:tab/>
      </w:r>
      <w:r>
        <w:rPr>
          <w:noProof/>
        </w:rPr>
        <w:fldChar w:fldCharType="begin"/>
      </w:r>
      <w:r>
        <w:rPr>
          <w:noProof/>
        </w:rPr>
        <w:instrText xml:space="preserve"> PAGEREF _Toc356383031 \h </w:instrText>
      </w:r>
      <w:r>
        <w:rPr>
          <w:noProof/>
        </w:rPr>
      </w:r>
      <w:r>
        <w:rPr>
          <w:noProof/>
        </w:rPr>
        <w:fldChar w:fldCharType="separate"/>
      </w:r>
      <w:r w:rsidR="00A74919">
        <w:rPr>
          <w:noProof/>
        </w:rPr>
        <w:t>47</w:t>
      </w:r>
      <w:r>
        <w:rPr>
          <w:noProof/>
        </w:rPr>
        <w:fldChar w:fldCharType="end"/>
      </w:r>
    </w:p>
    <w:p w14:paraId="0D9C1BA8"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17.</w:t>
      </w:r>
      <w:r>
        <w:rPr>
          <w:rFonts w:asciiTheme="minorHAnsi" w:hAnsiTheme="minorHAnsi"/>
          <w:noProof/>
          <w:sz w:val="24"/>
          <w:lang w:val="en-GB" w:eastAsia="ja-JP"/>
        </w:rPr>
        <w:tab/>
      </w:r>
      <w:r>
        <w:rPr>
          <w:noProof/>
        </w:rPr>
        <w:t>Organisation: trial management and oversight arrangements</w:t>
      </w:r>
      <w:r>
        <w:rPr>
          <w:noProof/>
        </w:rPr>
        <w:tab/>
      </w:r>
      <w:r>
        <w:rPr>
          <w:noProof/>
        </w:rPr>
        <w:fldChar w:fldCharType="begin"/>
      </w:r>
      <w:r>
        <w:rPr>
          <w:noProof/>
        </w:rPr>
        <w:instrText xml:space="preserve"> PAGEREF _Toc356383032 \h </w:instrText>
      </w:r>
      <w:r>
        <w:rPr>
          <w:noProof/>
        </w:rPr>
      </w:r>
      <w:r>
        <w:rPr>
          <w:noProof/>
        </w:rPr>
        <w:fldChar w:fldCharType="separate"/>
      </w:r>
      <w:r w:rsidR="00A74919">
        <w:rPr>
          <w:noProof/>
        </w:rPr>
        <w:t>48</w:t>
      </w:r>
      <w:r>
        <w:rPr>
          <w:noProof/>
        </w:rPr>
        <w:fldChar w:fldCharType="end"/>
      </w:r>
    </w:p>
    <w:p w14:paraId="38DDA6D1" w14:textId="77777777" w:rsidR="005A0636" w:rsidRDefault="005A0636">
      <w:pPr>
        <w:pStyle w:val="TOC2"/>
        <w:tabs>
          <w:tab w:val="right" w:leader="dot" w:pos="8488"/>
        </w:tabs>
        <w:rPr>
          <w:rFonts w:asciiTheme="minorHAnsi" w:hAnsiTheme="minorHAnsi"/>
          <w:noProof/>
          <w:sz w:val="24"/>
          <w:lang w:val="en-GB" w:eastAsia="ja-JP"/>
        </w:rPr>
      </w:pPr>
      <w:r>
        <w:rPr>
          <w:noProof/>
        </w:rPr>
        <w:t>17.1 Trial office in Aberdeen</w:t>
      </w:r>
      <w:r>
        <w:rPr>
          <w:noProof/>
        </w:rPr>
        <w:tab/>
      </w:r>
      <w:r>
        <w:rPr>
          <w:noProof/>
        </w:rPr>
        <w:fldChar w:fldCharType="begin"/>
      </w:r>
      <w:r>
        <w:rPr>
          <w:noProof/>
        </w:rPr>
        <w:instrText xml:space="preserve"> PAGEREF _Toc356383033 \h </w:instrText>
      </w:r>
      <w:r>
        <w:rPr>
          <w:noProof/>
        </w:rPr>
      </w:r>
      <w:r>
        <w:rPr>
          <w:noProof/>
        </w:rPr>
        <w:fldChar w:fldCharType="separate"/>
      </w:r>
      <w:r w:rsidR="00A74919">
        <w:rPr>
          <w:noProof/>
        </w:rPr>
        <w:t>48</w:t>
      </w:r>
      <w:r>
        <w:rPr>
          <w:noProof/>
        </w:rPr>
        <w:fldChar w:fldCharType="end"/>
      </w:r>
    </w:p>
    <w:p w14:paraId="2A556EE7" w14:textId="77777777" w:rsidR="005A0636" w:rsidRDefault="005A0636">
      <w:pPr>
        <w:pStyle w:val="TOC2"/>
        <w:tabs>
          <w:tab w:val="right" w:leader="dot" w:pos="8488"/>
        </w:tabs>
        <w:rPr>
          <w:rFonts w:asciiTheme="minorHAnsi" w:hAnsiTheme="minorHAnsi"/>
          <w:noProof/>
          <w:sz w:val="24"/>
          <w:lang w:val="en-GB" w:eastAsia="ja-JP"/>
        </w:rPr>
      </w:pPr>
      <w:r>
        <w:rPr>
          <w:noProof/>
        </w:rPr>
        <w:t>17.2 Local organisation in sites</w:t>
      </w:r>
      <w:r>
        <w:rPr>
          <w:noProof/>
        </w:rPr>
        <w:tab/>
      </w:r>
      <w:r>
        <w:rPr>
          <w:noProof/>
        </w:rPr>
        <w:fldChar w:fldCharType="begin"/>
      </w:r>
      <w:r>
        <w:rPr>
          <w:noProof/>
        </w:rPr>
        <w:instrText xml:space="preserve"> PAGEREF _Toc356383034 \h </w:instrText>
      </w:r>
      <w:r>
        <w:rPr>
          <w:noProof/>
        </w:rPr>
      </w:r>
      <w:r>
        <w:rPr>
          <w:noProof/>
        </w:rPr>
        <w:fldChar w:fldCharType="separate"/>
      </w:r>
      <w:r w:rsidR="00A74919">
        <w:rPr>
          <w:noProof/>
        </w:rPr>
        <w:t>48</w:t>
      </w:r>
      <w:r>
        <w:rPr>
          <w:noProof/>
        </w:rPr>
        <w:fldChar w:fldCharType="end"/>
      </w:r>
    </w:p>
    <w:p w14:paraId="2A8C58A1" w14:textId="77777777" w:rsidR="005A0636" w:rsidRDefault="005A0636">
      <w:pPr>
        <w:pStyle w:val="TOC2"/>
        <w:tabs>
          <w:tab w:val="right" w:leader="dot" w:pos="8488"/>
        </w:tabs>
        <w:rPr>
          <w:rFonts w:asciiTheme="minorHAnsi" w:hAnsiTheme="minorHAnsi"/>
          <w:noProof/>
          <w:sz w:val="24"/>
          <w:lang w:val="en-GB" w:eastAsia="ja-JP"/>
        </w:rPr>
      </w:pPr>
      <w:r>
        <w:rPr>
          <w:noProof/>
        </w:rPr>
        <w:t>17.3 Project Management Group (PMG)</w:t>
      </w:r>
      <w:r>
        <w:rPr>
          <w:noProof/>
        </w:rPr>
        <w:tab/>
      </w:r>
      <w:r>
        <w:rPr>
          <w:noProof/>
        </w:rPr>
        <w:fldChar w:fldCharType="begin"/>
      </w:r>
      <w:r>
        <w:rPr>
          <w:noProof/>
        </w:rPr>
        <w:instrText xml:space="preserve"> PAGEREF _Toc356383035 \h </w:instrText>
      </w:r>
      <w:r>
        <w:rPr>
          <w:noProof/>
        </w:rPr>
      </w:r>
      <w:r>
        <w:rPr>
          <w:noProof/>
        </w:rPr>
        <w:fldChar w:fldCharType="separate"/>
      </w:r>
      <w:r w:rsidR="00A74919">
        <w:rPr>
          <w:noProof/>
        </w:rPr>
        <w:t>49</w:t>
      </w:r>
      <w:r>
        <w:rPr>
          <w:noProof/>
        </w:rPr>
        <w:fldChar w:fldCharType="end"/>
      </w:r>
    </w:p>
    <w:p w14:paraId="6530E19E" w14:textId="77777777" w:rsidR="005A0636" w:rsidRDefault="005A0636">
      <w:pPr>
        <w:pStyle w:val="TOC2"/>
        <w:tabs>
          <w:tab w:val="right" w:leader="dot" w:pos="8488"/>
        </w:tabs>
        <w:rPr>
          <w:rFonts w:asciiTheme="minorHAnsi" w:hAnsiTheme="minorHAnsi"/>
          <w:noProof/>
          <w:sz w:val="24"/>
          <w:lang w:val="en-GB" w:eastAsia="ja-JP"/>
        </w:rPr>
      </w:pPr>
      <w:r>
        <w:rPr>
          <w:noProof/>
        </w:rPr>
        <w:t>17.4 Trial Steering Committee (TSC)</w:t>
      </w:r>
      <w:r>
        <w:rPr>
          <w:noProof/>
        </w:rPr>
        <w:tab/>
      </w:r>
      <w:r>
        <w:rPr>
          <w:noProof/>
        </w:rPr>
        <w:fldChar w:fldCharType="begin"/>
      </w:r>
      <w:r>
        <w:rPr>
          <w:noProof/>
        </w:rPr>
        <w:instrText xml:space="preserve"> PAGEREF _Toc356383036 \h </w:instrText>
      </w:r>
      <w:r>
        <w:rPr>
          <w:noProof/>
        </w:rPr>
      </w:r>
      <w:r>
        <w:rPr>
          <w:noProof/>
        </w:rPr>
        <w:fldChar w:fldCharType="separate"/>
      </w:r>
      <w:r w:rsidR="00A74919">
        <w:rPr>
          <w:noProof/>
        </w:rPr>
        <w:t>49</w:t>
      </w:r>
      <w:r>
        <w:rPr>
          <w:noProof/>
        </w:rPr>
        <w:fldChar w:fldCharType="end"/>
      </w:r>
    </w:p>
    <w:p w14:paraId="1F4C4F08" w14:textId="77777777" w:rsidR="005A0636" w:rsidRDefault="005A0636">
      <w:pPr>
        <w:pStyle w:val="TOC2"/>
        <w:tabs>
          <w:tab w:val="right" w:leader="dot" w:pos="8488"/>
        </w:tabs>
        <w:rPr>
          <w:rFonts w:asciiTheme="minorHAnsi" w:hAnsiTheme="minorHAnsi"/>
          <w:noProof/>
          <w:sz w:val="24"/>
          <w:lang w:val="en-GB" w:eastAsia="ja-JP"/>
        </w:rPr>
      </w:pPr>
      <w:r>
        <w:rPr>
          <w:noProof/>
        </w:rPr>
        <w:t>17.5 Data Monitoring Committee (DMC)</w:t>
      </w:r>
      <w:r>
        <w:rPr>
          <w:noProof/>
        </w:rPr>
        <w:tab/>
      </w:r>
      <w:r>
        <w:rPr>
          <w:noProof/>
        </w:rPr>
        <w:fldChar w:fldCharType="begin"/>
      </w:r>
      <w:r>
        <w:rPr>
          <w:noProof/>
        </w:rPr>
        <w:instrText xml:space="preserve"> PAGEREF _Toc356383037 \h </w:instrText>
      </w:r>
      <w:r>
        <w:rPr>
          <w:noProof/>
        </w:rPr>
      </w:r>
      <w:r>
        <w:rPr>
          <w:noProof/>
        </w:rPr>
        <w:fldChar w:fldCharType="separate"/>
      </w:r>
      <w:r w:rsidR="00A74919">
        <w:rPr>
          <w:noProof/>
        </w:rPr>
        <w:t>50</w:t>
      </w:r>
      <w:r>
        <w:rPr>
          <w:noProof/>
        </w:rPr>
        <w:fldChar w:fldCharType="end"/>
      </w:r>
    </w:p>
    <w:p w14:paraId="4D809735"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18.</w:t>
      </w:r>
      <w:r>
        <w:rPr>
          <w:rFonts w:asciiTheme="minorHAnsi" w:hAnsiTheme="minorHAnsi"/>
          <w:noProof/>
          <w:sz w:val="24"/>
          <w:lang w:val="en-GB" w:eastAsia="ja-JP"/>
        </w:rPr>
        <w:tab/>
      </w:r>
      <w:r>
        <w:rPr>
          <w:noProof/>
        </w:rPr>
        <w:t>Research governance, data protection and sponsorship</w:t>
      </w:r>
      <w:r>
        <w:rPr>
          <w:noProof/>
        </w:rPr>
        <w:tab/>
      </w:r>
      <w:r>
        <w:rPr>
          <w:noProof/>
        </w:rPr>
        <w:fldChar w:fldCharType="begin"/>
      </w:r>
      <w:r>
        <w:rPr>
          <w:noProof/>
        </w:rPr>
        <w:instrText xml:space="preserve"> PAGEREF _Toc356383038 \h </w:instrText>
      </w:r>
      <w:r>
        <w:rPr>
          <w:noProof/>
        </w:rPr>
      </w:r>
      <w:r>
        <w:rPr>
          <w:noProof/>
        </w:rPr>
        <w:fldChar w:fldCharType="separate"/>
      </w:r>
      <w:r w:rsidR="00A74919">
        <w:rPr>
          <w:noProof/>
        </w:rPr>
        <w:t>50</w:t>
      </w:r>
      <w:r>
        <w:rPr>
          <w:noProof/>
        </w:rPr>
        <w:fldChar w:fldCharType="end"/>
      </w:r>
    </w:p>
    <w:p w14:paraId="5935BA06" w14:textId="77777777" w:rsidR="005A0636" w:rsidRDefault="005A0636">
      <w:pPr>
        <w:pStyle w:val="TOC2"/>
        <w:tabs>
          <w:tab w:val="right" w:leader="dot" w:pos="8488"/>
        </w:tabs>
        <w:rPr>
          <w:rFonts w:asciiTheme="minorHAnsi" w:hAnsiTheme="minorHAnsi"/>
          <w:noProof/>
          <w:sz w:val="24"/>
          <w:lang w:val="en-GB" w:eastAsia="ja-JP"/>
        </w:rPr>
      </w:pPr>
      <w:r>
        <w:rPr>
          <w:noProof/>
        </w:rPr>
        <w:t>18.1 Research Governance</w:t>
      </w:r>
      <w:r>
        <w:rPr>
          <w:noProof/>
        </w:rPr>
        <w:tab/>
      </w:r>
      <w:r>
        <w:rPr>
          <w:noProof/>
        </w:rPr>
        <w:fldChar w:fldCharType="begin"/>
      </w:r>
      <w:r>
        <w:rPr>
          <w:noProof/>
        </w:rPr>
        <w:instrText xml:space="preserve"> PAGEREF _Toc356383039 \h </w:instrText>
      </w:r>
      <w:r>
        <w:rPr>
          <w:noProof/>
        </w:rPr>
      </w:r>
      <w:r>
        <w:rPr>
          <w:noProof/>
        </w:rPr>
        <w:fldChar w:fldCharType="separate"/>
      </w:r>
      <w:r w:rsidR="00A74919">
        <w:rPr>
          <w:noProof/>
        </w:rPr>
        <w:t>50</w:t>
      </w:r>
      <w:r>
        <w:rPr>
          <w:noProof/>
        </w:rPr>
        <w:fldChar w:fldCharType="end"/>
      </w:r>
    </w:p>
    <w:p w14:paraId="7D2E55FD" w14:textId="77777777" w:rsidR="005A0636" w:rsidRDefault="005A0636">
      <w:pPr>
        <w:pStyle w:val="TOC2"/>
        <w:tabs>
          <w:tab w:val="right" w:leader="dot" w:pos="8488"/>
        </w:tabs>
        <w:rPr>
          <w:rFonts w:asciiTheme="minorHAnsi" w:hAnsiTheme="minorHAnsi"/>
          <w:noProof/>
          <w:sz w:val="24"/>
          <w:lang w:val="en-GB" w:eastAsia="ja-JP"/>
        </w:rPr>
      </w:pPr>
      <w:r>
        <w:rPr>
          <w:noProof/>
        </w:rPr>
        <w:t>18.2 Data protection</w:t>
      </w:r>
      <w:r>
        <w:rPr>
          <w:noProof/>
        </w:rPr>
        <w:tab/>
      </w:r>
      <w:r>
        <w:rPr>
          <w:noProof/>
        </w:rPr>
        <w:fldChar w:fldCharType="begin"/>
      </w:r>
      <w:r>
        <w:rPr>
          <w:noProof/>
        </w:rPr>
        <w:instrText xml:space="preserve"> PAGEREF _Toc356383040 \h </w:instrText>
      </w:r>
      <w:r>
        <w:rPr>
          <w:noProof/>
        </w:rPr>
      </w:r>
      <w:r>
        <w:rPr>
          <w:noProof/>
        </w:rPr>
        <w:fldChar w:fldCharType="separate"/>
      </w:r>
      <w:r w:rsidR="00A74919">
        <w:rPr>
          <w:noProof/>
        </w:rPr>
        <w:t>50</w:t>
      </w:r>
      <w:r>
        <w:rPr>
          <w:noProof/>
        </w:rPr>
        <w:fldChar w:fldCharType="end"/>
      </w:r>
    </w:p>
    <w:p w14:paraId="75A5B4A2" w14:textId="77777777" w:rsidR="005A0636" w:rsidRDefault="005A0636">
      <w:pPr>
        <w:pStyle w:val="TOC2"/>
        <w:tabs>
          <w:tab w:val="right" w:leader="dot" w:pos="8488"/>
        </w:tabs>
        <w:rPr>
          <w:rFonts w:asciiTheme="minorHAnsi" w:hAnsiTheme="minorHAnsi"/>
          <w:noProof/>
          <w:sz w:val="24"/>
          <w:lang w:val="en-GB" w:eastAsia="ja-JP"/>
        </w:rPr>
      </w:pPr>
      <w:r>
        <w:rPr>
          <w:noProof/>
        </w:rPr>
        <w:t>18.3 Sponsorship</w:t>
      </w:r>
      <w:r>
        <w:rPr>
          <w:noProof/>
        </w:rPr>
        <w:tab/>
      </w:r>
      <w:r>
        <w:rPr>
          <w:noProof/>
        </w:rPr>
        <w:fldChar w:fldCharType="begin"/>
      </w:r>
      <w:r>
        <w:rPr>
          <w:noProof/>
        </w:rPr>
        <w:instrText xml:space="preserve"> PAGEREF _Toc356383041 \h </w:instrText>
      </w:r>
      <w:r>
        <w:rPr>
          <w:noProof/>
        </w:rPr>
      </w:r>
      <w:r>
        <w:rPr>
          <w:noProof/>
        </w:rPr>
        <w:fldChar w:fldCharType="separate"/>
      </w:r>
      <w:r w:rsidR="00A74919">
        <w:rPr>
          <w:noProof/>
        </w:rPr>
        <w:t>51</w:t>
      </w:r>
      <w:r>
        <w:rPr>
          <w:noProof/>
        </w:rPr>
        <w:fldChar w:fldCharType="end"/>
      </w:r>
    </w:p>
    <w:p w14:paraId="710F9014" w14:textId="77777777" w:rsidR="005A0636" w:rsidRDefault="005A0636">
      <w:pPr>
        <w:pStyle w:val="TOC2"/>
        <w:tabs>
          <w:tab w:val="right" w:leader="dot" w:pos="8488"/>
        </w:tabs>
        <w:rPr>
          <w:rFonts w:asciiTheme="minorHAnsi" w:hAnsiTheme="minorHAnsi"/>
          <w:noProof/>
          <w:sz w:val="24"/>
          <w:lang w:val="en-GB" w:eastAsia="ja-JP"/>
        </w:rPr>
      </w:pPr>
      <w:r>
        <w:rPr>
          <w:noProof/>
        </w:rPr>
        <w:t>18.4 Relationship with the manufacturer of the ER-REBOA</w:t>
      </w:r>
      <w:r w:rsidRPr="00542CE4">
        <w:rPr>
          <w:noProof/>
          <w:vertAlign w:val="superscript"/>
        </w:rPr>
        <w:t>TM</w:t>
      </w:r>
      <w:r>
        <w:rPr>
          <w:noProof/>
        </w:rPr>
        <w:t xml:space="preserve"> balloon</w:t>
      </w:r>
      <w:r>
        <w:rPr>
          <w:noProof/>
        </w:rPr>
        <w:tab/>
      </w:r>
      <w:r>
        <w:rPr>
          <w:noProof/>
        </w:rPr>
        <w:fldChar w:fldCharType="begin"/>
      </w:r>
      <w:r>
        <w:rPr>
          <w:noProof/>
        </w:rPr>
        <w:instrText xml:space="preserve"> PAGEREF _Toc356383042 \h </w:instrText>
      </w:r>
      <w:r>
        <w:rPr>
          <w:noProof/>
        </w:rPr>
      </w:r>
      <w:r>
        <w:rPr>
          <w:noProof/>
        </w:rPr>
        <w:fldChar w:fldCharType="separate"/>
      </w:r>
      <w:r w:rsidR="00A74919">
        <w:rPr>
          <w:noProof/>
        </w:rPr>
        <w:t>51</w:t>
      </w:r>
      <w:r>
        <w:rPr>
          <w:noProof/>
        </w:rPr>
        <w:fldChar w:fldCharType="end"/>
      </w:r>
    </w:p>
    <w:p w14:paraId="7D173863"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19.</w:t>
      </w:r>
      <w:r>
        <w:rPr>
          <w:rFonts w:asciiTheme="minorHAnsi" w:hAnsiTheme="minorHAnsi"/>
          <w:noProof/>
          <w:sz w:val="24"/>
          <w:lang w:val="en-GB" w:eastAsia="ja-JP"/>
        </w:rPr>
        <w:tab/>
      </w:r>
      <w:r>
        <w:rPr>
          <w:noProof/>
        </w:rPr>
        <w:t>Ethics and regulatory approvals</w:t>
      </w:r>
      <w:r>
        <w:rPr>
          <w:noProof/>
        </w:rPr>
        <w:tab/>
      </w:r>
      <w:r>
        <w:rPr>
          <w:noProof/>
        </w:rPr>
        <w:fldChar w:fldCharType="begin"/>
      </w:r>
      <w:r>
        <w:rPr>
          <w:noProof/>
        </w:rPr>
        <w:instrText xml:space="preserve"> PAGEREF _Toc356383043 \h </w:instrText>
      </w:r>
      <w:r>
        <w:rPr>
          <w:noProof/>
        </w:rPr>
      </w:r>
      <w:r>
        <w:rPr>
          <w:noProof/>
        </w:rPr>
        <w:fldChar w:fldCharType="separate"/>
      </w:r>
      <w:r w:rsidR="00A74919">
        <w:rPr>
          <w:noProof/>
        </w:rPr>
        <w:t>51</w:t>
      </w:r>
      <w:r>
        <w:rPr>
          <w:noProof/>
        </w:rPr>
        <w:fldChar w:fldCharType="end"/>
      </w:r>
    </w:p>
    <w:p w14:paraId="7EDB282B" w14:textId="77777777" w:rsidR="005A0636" w:rsidRDefault="005A0636">
      <w:pPr>
        <w:pStyle w:val="TOC2"/>
        <w:tabs>
          <w:tab w:val="right" w:leader="dot" w:pos="8488"/>
        </w:tabs>
        <w:rPr>
          <w:rFonts w:asciiTheme="minorHAnsi" w:hAnsiTheme="minorHAnsi"/>
          <w:noProof/>
          <w:sz w:val="24"/>
          <w:lang w:val="en-GB" w:eastAsia="ja-JP"/>
        </w:rPr>
      </w:pPr>
      <w:r>
        <w:rPr>
          <w:noProof/>
        </w:rPr>
        <w:t>19.1 Protocol compliance and amendments</w:t>
      </w:r>
      <w:r>
        <w:rPr>
          <w:noProof/>
        </w:rPr>
        <w:tab/>
      </w:r>
      <w:r>
        <w:rPr>
          <w:noProof/>
        </w:rPr>
        <w:fldChar w:fldCharType="begin"/>
      </w:r>
      <w:r>
        <w:rPr>
          <w:noProof/>
        </w:rPr>
        <w:instrText xml:space="preserve"> PAGEREF _Toc356383044 \h </w:instrText>
      </w:r>
      <w:r>
        <w:rPr>
          <w:noProof/>
        </w:rPr>
      </w:r>
      <w:r>
        <w:rPr>
          <w:noProof/>
        </w:rPr>
        <w:fldChar w:fldCharType="separate"/>
      </w:r>
      <w:r w:rsidR="00A74919">
        <w:rPr>
          <w:noProof/>
        </w:rPr>
        <w:t>51</w:t>
      </w:r>
      <w:r>
        <w:rPr>
          <w:noProof/>
        </w:rPr>
        <w:fldChar w:fldCharType="end"/>
      </w:r>
    </w:p>
    <w:p w14:paraId="38A103B7"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20.</w:t>
      </w:r>
      <w:r>
        <w:rPr>
          <w:rFonts w:asciiTheme="minorHAnsi" w:hAnsiTheme="minorHAnsi"/>
          <w:noProof/>
          <w:sz w:val="24"/>
          <w:lang w:val="en-GB" w:eastAsia="ja-JP"/>
        </w:rPr>
        <w:tab/>
      </w:r>
      <w:r>
        <w:rPr>
          <w:noProof/>
        </w:rPr>
        <w:t>Quality assurance</w:t>
      </w:r>
      <w:r>
        <w:rPr>
          <w:noProof/>
        </w:rPr>
        <w:tab/>
      </w:r>
      <w:r>
        <w:rPr>
          <w:noProof/>
        </w:rPr>
        <w:fldChar w:fldCharType="begin"/>
      </w:r>
      <w:r>
        <w:rPr>
          <w:noProof/>
        </w:rPr>
        <w:instrText xml:space="preserve"> PAGEREF _Toc356383045 \h </w:instrText>
      </w:r>
      <w:r>
        <w:rPr>
          <w:noProof/>
        </w:rPr>
      </w:r>
      <w:r>
        <w:rPr>
          <w:noProof/>
        </w:rPr>
        <w:fldChar w:fldCharType="separate"/>
      </w:r>
      <w:r w:rsidR="00A74919">
        <w:rPr>
          <w:noProof/>
        </w:rPr>
        <w:t>52</w:t>
      </w:r>
      <w:r>
        <w:rPr>
          <w:noProof/>
        </w:rPr>
        <w:fldChar w:fldCharType="end"/>
      </w:r>
    </w:p>
    <w:p w14:paraId="14185455" w14:textId="77777777" w:rsidR="005A0636" w:rsidRDefault="005A0636">
      <w:pPr>
        <w:pStyle w:val="TOC2"/>
        <w:tabs>
          <w:tab w:val="right" w:leader="dot" w:pos="8488"/>
        </w:tabs>
        <w:rPr>
          <w:rFonts w:asciiTheme="minorHAnsi" w:hAnsiTheme="minorHAnsi"/>
          <w:noProof/>
          <w:sz w:val="24"/>
          <w:lang w:val="en-GB" w:eastAsia="ja-JP"/>
        </w:rPr>
      </w:pPr>
      <w:r>
        <w:rPr>
          <w:noProof/>
        </w:rPr>
        <w:t>20.1 Risk assessment</w:t>
      </w:r>
      <w:r>
        <w:rPr>
          <w:noProof/>
        </w:rPr>
        <w:tab/>
      </w:r>
      <w:r>
        <w:rPr>
          <w:noProof/>
        </w:rPr>
        <w:fldChar w:fldCharType="begin"/>
      </w:r>
      <w:r>
        <w:rPr>
          <w:noProof/>
        </w:rPr>
        <w:instrText xml:space="preserve"> PAGEREF _Toc356383046 \h </w:instrText>
      </w:r>
      <w:r>
        <w:rPr>
          <w:noProof/>
        </w:rPr>
      </w:r>
      <w:r>
        <w:rPr>
          <w:noProof/>
        </w:rPr>
        <w:fldChar w:fldCharType="separate"/>
      </w:r>
      <w:r w:rsidR="00A74919">
        <w:rPr>
          <w:noProof/>
        </w:rPr>
        <w:t>52</w:t>
      </w:r>
      <w:r>
        <w:rPr>
          <w:noProof/>
        </w:rPr>
        <w:fldChar w:fldCharType="end"/>
      </w:r>
    </w:p>
    <w:p w14:paraId="0467F3FC"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21.</w:t>
      </w:r>
      <w:r>
        <w:rPr>
          <w:rFonts w:asciiTheme="minorHAnsi" w:hAnsiTheme="minorHAnsi"/>
          <w:noProof/>
          <w:sz w:val="24"/>
          <w:lang w:val="en-GB" w:eastAsia="ja-JP"/>
        </w:rPr>
        <w:tab/>
      </w:r>
      <w:r>
        <w:rPr>
          <w:noProof/>
        </w:rPr>
        <w:t>Finance and insurance</w:t>
      </w:r>
      <w:r>
        <w:rPr>
          <w:noProof/>
        </w:rPr>
        <w:tab/>
      </w:r>
      <w:r>
        <w:rPr>
          <w:noProof/>
        </w:rPr>
        <w:fldChar w:fldCharType="begin"/>
      </w:r>
      <w:r>
        <w:rPr>
          <w:noProof/>
        </w:rPr>
        <w:instrText xml:space="preserve"> PAGEREF _Toc356383047 \h </w:instrText>
      </w:r>
      <w:r>
        <w:rPr>
          <w:noProof/>
        </w:rPr>
      </w:r>
      <w:r>
        <w:rPr>
          <w:noProof/>
        </w:rPr>
        <w:fldChar w:fldCharType="separate"/>
      </w:r>
      <w:r w:rsidR="00A74919">
        <w:rPr>
          <w:noProof/>
        </w:rPr>
        <w:t>52</w:t>
      </w:r>
      <w:r>
        <w:rPr>
          <w:noProof/>
        </w:rPr>
        <w:fldChar w:fldCharType="end"/>
      </w:r>
    </w:p>
    <w:p w14:paraId="2307B961"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22.</w:t>
      </w:r>
      <w:r>
        <w:rPr>
          <w:rFonts w:asciiTheme="minorHAnsi" w:hAnsiTheme="minorHAnsi"/>
          <w:noProof/>
          <w:sz w:val="24"/>
          <w:lang w:val="en-GB" w:eastAsia="ja-JP"/>
        </w:rPr>
        <w:tab/>
      </w:r>
      <w:r>
        <w:rPr>
          <w:noProof/>
        </w:rPr>
        <w:t>End of trial</w:t>
      </w:r>
      <w:r>
        <w:rPr>
          <w:noProof/>
        </w:rPr>
        <w:tab/>
      </w:r>
      <w:r>
        <w:rPr>
          <w:noProof/>
        </w:rPr>
        <w:fldChar w:fldCharType="begin"/>
      </w:r>
      <w:r>
        <w:rPr>
          <w:noProof/>
        </w:rPr>
        <w:instrText xml:space="preserve"> PAGEREF _Toc356383048 \h </w:instrText>
      </w:r>
      <w:r>
        <w:rPr>
          <w:noProof/>
        </w:rPr>
      </w:r>
      <w:r>
        <w:rPr>
          <w:noProof/>
        </w:rPr>
        <w:fldChar w:fldCharType="separate"/>
      </w:r>
      <w:r w:rsidR="00A74919">
        <w:rPr>
          <w:noProof/>
        </w:rPr>
        <w:t>52</w:t>
      </w:r>
      <w:r>
        <w:rPr>
          <w:noProof/>
        </w:rPr>
        <w:fldChar w:fldCharType="end"/>
      </w:r>
    </w:p>
    <w:p w14:paraId="7A5F85DE"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23.</w:t>
      </w:r>
      <w:r>
        <w:rPr>
          <w:rFonts w:asciiTheme="minorHAnsi" w:hAnsiTheme="minorHAnsi"/>
          <w:noProof/>
          <w:sz w:val="24"/>
          <w:lang w:val="en-GB" w:eastAsia="ja-JP"/>
        </w:rPr>
        <w:tab/>
      </w:r>
      <w:r>
        <w:rPr>
          <w:noProof/>
        </w:rPr>
        <w:t>Data handling, record keeping and archiving</w:t>
      </w:r>
      <w:r>
        <w:rPr>
          <w:noProof/>
        </w:rPr>
        <w:tab/>
      </w:r>
      <w:r>
        <w:rPr>
          <w:noProof/>
        </w:rPr>
        <w:fldChar w:fldCharType="begin"/>
      </w:r>
      <w:r>
        <w:rPr>
          <w:noProof/>
        </w:rPr>
        <w:instrText xml:space="preserve"> PAGEREF _Toc356383049 \h </w:instrText>
      </w:r>
      <w:r>
        <w:rPr>
          <w:noProof/>
        </w:rPr>
      </w:r>
      <w:r>
        <w:rPr>
          <w:noProof/>
        </w:rPr>
        <w:fldChar w:fldCharType="separate"/>
      </w:r>
      <w:r w:rsidR="00A74919">
        <w:rPr>
          <w:noProof/>
        </w:rPr>
        <w:t>52</w:t>
      </w:r>
      <w:r>
        <w:rPr>
          <w:noProof/>
        </w:rPr>
        <w:fldChar w:fldCharType="end"/>
      </w:r>
    </w:p>
    <w:p w14:paraId="3D9F885D" w14:textId="77777777" w:rsidR="005A0636" w:rsidRDefault="005A0636">
      <w:pPr>
        <w:pStyle w:val="TOC1"/>
        <w:tabs>
          <w:tab w:val="left" w:pos="517"/>
          <w:tab w:val="right" w:leader="dot" w:pos="8488"/>
        </w:tabs>
        <w:rPr>
          <w:rFonts w:asciiTheme="minorHAnsi" w:hAnsiTheme="minorHAnsi"/>
          <w:noProof/>
          <w:sz w:val="24"/>
          <w:lang w:val="en-GB" w:eastAsia="ja-JP"/>
        </w:rPr>
      </w:pPr>
      <w:r>
        <w:rPr>
          <w:noProof/>
        </w:rPr>
        <w:t>24.</w:t>
      </w:r>
      <w:r>
        <w:rPr>
          <w:rFonts w:asciiTheme="minorHAnsi" w:hAnsiTheme="minorHAnsi"/>
          <w:noProof/>
          <w:sz w:val="24"/>
          <w:lang w:val="en-GB" w:eastAsia="ja-JP"/>
        </w:rPr>
        <w:tab/>
      </w:r>
      <w:r>
        <w:rPr>
          <w:noProof/>
        </w:rPr>
        <w:t>Satellite studies</w:t>
      </w:r>
      <w:r>
        <w:rPr>
          <w:noProof/>
        </w:rPr>
        <w:tab/>
      </w:r>
      <w:r>
        <w:rPr>
          <w:noProof/>
        </w:rPr>
        <w:fldChar w:fldCharType="begin"/>
      </w:r>
      <w:r>
        <w:rPr>
          <w:noProof/>
        </w:rPr>
        <w:instrText xml:space="preserve"> PAGEREF _Toc356383050 \h </w:instrText>
      </w:r>
      <w:r>
        <w:rPr>
          <w:noProof/>
        </w:rPr>
      </w:r>
      <w:r>
        <w:rPr>
          <w:noProof/>
        </w:rPr>
        <w:fldChar w:fldCharType="separate"/>
      </w:r>
      <w:r w:rsidR="00A74919">
        <w:rPr>
          <w:noProof/>
        </w:rPr>
        <w:t>53</w:t>
      </w:r>
      <w:r>
        <w:rPr>
          <w:noProof/>
        </w:rPr>
        <w:fldChar w:fldCharType="end"/>
      </w:r>
    </w:p>
    <w:p w14:paraId="2C3F3539" w14:textId="77777777" w:rsidR="005A0636" w:rsidRDefault="005A0636">
      <w:pPr>
        <w:pStyle w:val="TOC1"/>
        <w:tabs>
          <w:tab w:val="left" w:pos="517"/>
          <w:tab w:val="right" w:leader="dot" w:pos="8488"/>
        </w:tabs>
        <w:rPr>
          <w:rFonts w:asciiTheme="minorHAnsi" w:hAnsiTheme="minorHAnsi"/>
          <w:noProof/>
          <w:sz w:val="24"/>
          <w:lang w:val="en-GB" w:eastAsia="ja-JP"/>
        </w:rPr>
      </w:pPr>
      <w:r w:rsidRPr="00542CE4">
        <w:rPr>
          <w:noProof/>
          <w:lang w:val="en-GB"/>
        </w:rPr>
        <w:t>25.</w:t>
      </w:r>
      <w:r>
        <w:rPr>
          <w:rFonts w:asciiTheme="minorHAnsi" w:hAnsiTheme="minorHAnsi"/>
          <w:noProof/>
          <w:sz w:val="24"/>
          <w:lang w:val="en-GB" w:eastAsia="ja-JP"/>
        </w:rPr>
        <w:tab/>
      </w:r>
      <w:r w:rsidRPr="00542CE4">
        <w:rPr>
          <w:noProof/>
          <w:lang w:val="en-GB"/>
        </w:rPr>
        <w:t>References</w:t>
      </w:r>
      <w:r>
        <w:rPr>
          <w:noProof/>
        </w:rPr>
        <w:tab/>
      </w:r>
      <w:r>
        <w:rPr>
          <w:noProof/>
        </w:rPr>
        <w:fldChar w:fldCharType="begin"/>
      </w:r>
      <w:r>
        <w:rPr>
          <w:noProof/>
        </w:rPr>
        <w:instrText xml:space="preserve"> PAGEREF _Toc356383051 \h </w:instrText>
      </w:r>
      <w:r>
        <w:rPr>
          <w:noProof/>
        </w:rPr>
      </w:r>
      <w:r>
        <w:rPr>
          <w:noProof/>
        </w:rPr>
        <w:fldChar w:fldCharType="separate"/>
      </w:r>
      <w:r w:rsidR="00A74919">
        <w:rPr>
          <w:noProof/>
        </w:rPr>
        <w:t>53</w:t>
      </w:r>
      <w:r>
        <w:rPr>
          <w:noProof/>
        </w:rPr>
        <w:fldChar w:fldCharType="end"/>
      </w:r>
    </w:p>
    <w:p w14:paraId="0FE99298" w14:textId="77777777" w:rsidR="005A0636" w:rsidRDefault="005A0636">
      <w:pPr>
        <w:pStyle w:val="TOC1"/>
        <w:tabs>
          <w:tab w:val="left" w:pos="1224"/>
          <w:tab w:val="right" w:leader="dot" w:pos="8488"/>
        </w:tabs>
        <w:rPr>
          <w:rFonts w:asciiTheme="minorHAnsi" w:hAnsiTheme="minorHAnsi"/>
          <w:noProof/>
          <w:sz w:val="24"/>
          <w:lang w:val="en-GB" w:eastAsia="ja-JP"/>
        </w:rPr>
      </w:pPr>
      <w:r>
        <w:rPr>
          <w:noProof/>
        </w:rPr>
        <w:lastRenderedPageBreak/>
        <w:t>Appendix A</w:t>
      </w:r>
      <w:r>
        <w:rPr>
          <w:rFonts w:asciiTheme="minorHAnsi" w:hAnsiTheme="minorHAnsi"/>
          <w:noProof/>
          <w:sz w:val="24"/>
          <w:lang w:val="en-GB" w:eastAsia="ja-JP"/>
        </w:rPr>
        <w:tab/>
      </w:r>
      <w:r>
        <w:rPr>
          <w:noProof/>
        </w:rPr>
        <w:t>Embedded Qualitative Evaluation (REBOA-Qual)</w:t>
      </w:r>
      <w:r>
        <w:rPr>
          <w:noProof/>
        </w:rPr>
        <w:tab/>
      </w:r>
      <w:r>
        <w:rPr>
          <w:noProof/>
        </w:rPr>
        <w:fldChar w:fldCharType="begin"/>
      </w:r>
      <w:r>
        <w:rPr>
          <w:noProof/>
        </w:rPr>
        <w:instrText xml:space="preserve"> PAGEREF _Toc356383052 \h </w:instrText>
      </w:r>
      <w:r>
        <w:rPr>
          <w:noProof/>
        </w:rPr>
      </w:r>
      <w:r>
        <w:rPr>
          <w:noProof/>
        </w:rPr>
        <w:fldChar w:fldCharType="separate"/>
      </w:r>
      <w:r w:rsidR="00A74919">
        <w:rPr>
          <w:noProof/>
        </w:rPr>
        <w:t>57</w:t>
      </w:r>
      <w:r>
        <w:rPr>
          <w:noProof/>
        </w:rPr>
        <w:fldChar w:fldCharType="end"/>
      </w:r>
    </w:p>
    <w:p w14:paraId="0EA97E41" w14:textId="77777777" w:rsidR="005A0636" w:rsidRDefault="005A0636">
      <w:pPr>
        <w:pStyle w:val="TOC1"/>
        <w:tabs>
          <w:tab w:val="left" w:pos="1218"/>
          <w:tab w:val="right" w:leader="dot" w:pos="8488"/>
        </w:tabs>
        <w:rPr>
          <w:rFonts w:asciiTheme="minorHAnsi" w:hAnsiTheme="minorHAnsi"/>
          <w:noProof/>
          <w:sz w:val="24"/>
          <w:lang w:val="en-GB" w:eastAsia="ja-JP"/>
        </w:rPr>
      </w:pPr>
      <w:r>
        <w:rPr>
          <w:noProof/>
        </w:rPr>
        <w:t>A</w:t>
      </w:r>
      <w:r w:rsidRPr="00542CE4">
        <w:rPr>
          <w:noProof/>
        </w:rPr>
        <w:t>ppendix B</w:t>
      </w:r>
      <w:r>
        <w:rPr>
          <w:rFonts w:asciiTheme="minorHAnsi" w:hAnsiTheme="minorHAnsi"/>
          <w:noProof/>
          <w:sz w:val="24"/>
          <w:lang w:val="en-GB" w:eastAsia="ja-JP"/>
        </w:rPr>
        <w:tab/>
      </w:r>
      <w:r w:rsidRPr="00542CE4">
        <w:rPr>
          <w:noProof/>
        </w:rPr>
        <w:t>Timetable</w:t>
      </w:r>
      <w:r>
        <w:rPr>
          <w:noProof/>
        </w:rPr>
        <w:tab/>
      </w:r>
      <w:r>
        <w:rPr>
          <w:noProof/>
        </w:rPr>
        <w:fldChar w:fldCharType="begin"/>
      </w:r>
      <w:r>
        <w:rPr>
          <w:noProof/>
        </w:rPr>
        <w:instrText xml:space="preserve"> PAGEREF _Toc356383063 \h </w:instrText>
      </w:r>
      <w:r>
        <w:rPr>
          <w:noProof/>
        </w:rPr>
      </w:r>
      <w:r>
        <w:rPr>
          <w:noProof/>
        </w:rPr>
        <w:fldChar w:fldCharType="separate"/>
      </w:r>
      <w:r w:rsidR="00A74919">
        <w:rPr>
          <w:noProof/>
        </w:rPr>
        <w:t>63</w:t>
      </w:r>
      <w:r>
        <w:rPr>
          <w:noProof/>
        </w:rPr>
        <w:fldChar w:fldCharType="end"/>
      </w:r>
    </w:p>
    <w:p w14:paraId="175D3D76" w14:textId="77777777" w:rsidR="005A0636" w:rsidRDefault="005A0636">
      <w:pPr>
        <w:pStyle w:val="TOC1"/>
        <w:tabs>
          <w:tab w:val="left" w:pos="1218"/>
          <w:tab w:val="right" w:leader="dot" w:pos="8488"/>
        </w:tabs>
        <w:rPr>
          <w:rFonts w:asciiTheme="minorHAnsi" w:hAnsiTheme="minorHAnsi"/>
          <w:noProof/>
          <w:sz w:val="24"/>
          <w:lang w:val="en-GB" w:eastAsia="ja-JP"/>
        </w:rPr>
      </w:pPr>
      <w:r>
        <w:rPr>
          <w:noProof/>
        </w:rPr>
        <w:t>Appendix C</w:t>
      </w:r>
      <w:r>
        <w:rPr>
          <w:rFonts w:asciiTheme="minorHAnsi" w:hAnsiTheme="minorHAnsi"/>
          <w:noProof/>
          <w:sz w:val="24"/>
          <w:lang w:val="en-GB" w:eastAsia="ja-JP"/>
        </w:rPr>
        <w:tab/>
      </w:r>
      <w:r>
        <w:rPr>
          <w:noProof/>
        </w:rPr>
        <w:t>UK-REBOA Trial authorship policy</w:t>
      </w:r>
      <w:r>
        <w:rPr>
          <w:noProof/>
        </w:rPr>
        <w:tab/>
      </w:r>
      <w:r>
        <w:rPr>
          <w:noProof/>
        </w:rPr>
        <w:fldChar w:fldCharType="begin"/>
      </w:r>
      <w:r>
        <w:rPr>
          <w:noProof/>
        </w:rPr>
        <w:instrText xml:space="preserve"> PAGEREF _Toc356383066 \h </w:instrText>
      </w:r>
      <w:r>
        <w:rPr>
          <w:noProof/>
        </w:rPr>
      </w:r>
      <w:r>
        <w:rPr>
          <w:noProof/>
        </w:rPr>
        <w:fldChar w:fldCharType="separate"/>
      </w:r>
      <w:r w:rsidR="00A74919">
        <w:rPr>
          <w:noProof/>
        </w:rPr>
        <w:t>65</w:t>
      </w:r>
      <w:r>
        <w:rPr>
          <w:noProof/>
        </w:rPr>
        <w:fldChar w:fldCharType="end"/>
      </w:r>
    </w:p>
    <w:p w14:paraId="6F0B9408" w14:textId="77777777" w:rsidR="005A0636" w:rsidRDefault="005A0636">
      <w:pPr>
        <w:pStyle w:val="TOC1"/>
        <w:tabs>
          <w:tab w:val="right" w:leader="dot" w:pos="8488"/>
        </w:tabs>
        <w:rPr>
          <w:rFonts w:asciiTheme="minorHAnsi" w:hAnsiTheme="minorHAnsi"/>
          <w:noProof/>
          <w:sz w:val="24"/>
          <w:lang w:val="en-GB" w:eastAsia="ja-JP"/>
        </w:rPr>
      </w:pPr>
    </w:p>
    <w:p w14:paraId="2A3AF1A4" w14:textId="77777777" w:rsidR="005E2650" w:rsidRPr="0081495E" w:rsidRDefault="005A0636" w:rsidP="00DF58C5">
      <w:pPr>
        <w:pStyle w:val="Heading1N"/>
      </w:pPr>
      <w:r>
        <w:fldChar w:fldCharType="end"/>
      </w:r>
    </w:p>
    <w:p w14:paraId="3254E86F" w14:textId="77777777" w:rsidR="005E2650" w:rsidRPr="0081495E" w:rsidRDefault="005E2650" w:rsidP="005E2650">
      <w:pPr>
        <w:sectPr w:rsidR="005E2650" w:rsidRPr="0081495E" w:rsidSect="00715592">
          <w:pgSz w:w="11900" w:h="16840"/>
          <w:pgMar w:top="1134" w:right="1134" w:bottom="1701" w:left="2268" w:header="709" w:footer="709" w:gutter="0"/>
          <w:cols w:space="708"/>
          <w:docGrid w:linePitch="360"/>
        </w:sectPr>
      </w:pPr>
    </w:p>
    <w:p w14:paraId="7E65CB94" w14:textId="77777777" w:rsidR="00035CDD" w:rsidRPr="0081495E" w:rsidRDefault="00035CDD" w:rsidP="00BC145A">
      <w:pPr>
        <w:pStyle w:val="Heading1"/>
      </w:pPr>
      <w:bookmarkStart w:id="141" w:name="_Toc354409135"/>
      <w:bookmarkStart w:id="142" w:name="_Toc356382947"/>
      <w:r w:rsidRPr="0081495E">
        <w:lastRenderedPageBreak/>
        <w:t>Protocol summary</w:t>
      </w:r>
      <w:bookmarkEnd w:id="119"/>
      <w:bookmarkEnd w:id="120"/>
      <w:bookmarkEnd w:id="137"/>
      <w:bookmarkEnd w:id="138"/>
      <w:bookmarkEnd w:id="139"/>
      <w:bookmarkEnd w:id="140"/>
      <w:bookmarkEnd w:id="141"/>
      <w:bookmarkEnd w:id="142"/>
    </w:p>
    <w:p w14:paraId="223FE421" w14:textId="77777777" w:rsidR="00035CDD" w:rsidRPr="0081495E" w:rsidRDefault="00035CDD" w:rsidP="00035CDD">
      <w:pPr>
        <w:pStyle w:val="Heading2N"/>
      </w:pPr>
      <w:bookmarkStart w:id="143" w:name="_Toc340739890"/>
      <w:bookmarkStart w:id="144" w:name="_Toc340745171"/>
      <w:bookmarkStart w:id="145" w:name="_Toc344996071"/>
      <w:bookmarkStart w:id="146" w:name="_Toc347154404"/>
      <w:bookmarkStart w:id="147" w:name="_Toc348013479"/>
      <w:bookmarkStart w:id="148" w:name="_Toc348188972"/>
      <w:bookmarkStart w:id="149" w:name="_Toc348189150"/>
      <w:bookmarkStart w:id="150" w:name="_Toc349249206"/>
      <w:bookmarkStart w:id="151" w:name="_Toc349744268"/>
      <w:bookmarkStart w:id="152" w:name="_Toc350256570"/>
      <w:bookmarkStart w:id="153" w:name="_Toc350260552"/>
      <w:bookmarkStart w:id="154" w:name="_Toc350692761"/>
      <w:bookmarkStart w:id="155" w:name="_Toc351177791"/>
      <w:bookmarkStart w:id="156" w:name="_Toc354409136"/>
      <w:bookmarkStart w:id="157" w:name="_Toc356382948"/>
      <w:r w:rsidRPr="0081495E">
        <w:t>Question addressed</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081F871B" w14:textId="77777777" w:rsidR="00D40DB6" w:rsidRPr="0081495E" w:rsidRDefault="007777B8" w:rsidP="00D40DB6">
      <w:r w:rsidRPr="0081495E">
        <w:t>Does the use of REBOA, in addition to standard major trauma centre</w:t>
      </w:r>
      <w:r w:rsidR="00BD1712">
        <w:t xml:space="preserve"> </w:t>
      </w:r>
      <w:r w:rsidR="00FB0BFD">
        <w:t>treatment</w:t>
      </w:r>
      <w:r w:rsidRPr="0081495E">
        <w:t>, increase 90-day survival of trauma patients suffering from exsanguinating torso haemorrhage, and is it cost-effective?</w:t>
      </w:r>
    </w:p>
    <w:p w14:paraId="3C8EC45E" w14:textId="77777777" w:rsidR="00035CDD" w:rsidRPr="0081495E" w:rsidRDefault="00BD1712" w:rsidP="00035CDD">
      <w:pPr>
        <w:pStyle w:val="Heading2N"/>
      </w:pPr>
      <w:bookmarkStart w:id="158" w:name="_Toc348013480"/>
      <w:bookmarkStart w:id="159" w:name="_Toc348188973"/>
      <w:bookmarkStart w:id="160" w:name="_Toc348189151"/>
      <w:bookmarkStart w:id="161" w:name="_Toc349249207"/>
      <w:bookmarkStart w:id="162" w:name="_Toc349744269"/>
      <w:bookmarkStart w:id="163" w:name="_Toc350256571"/>
      <w:bookmarkStart w:id="164" w:name="_Toc350260553"/>
      <w:bookmarkStart w:id="165" w:name="_Toc350692762"/>
      <w:bookmarkStart w:id="166" w:name="_Toc351177792"/>
      <w:bookmarkStart w:id="167" w:name="_Toc354409137"/>
      <w:bookmarkStart w:id="168" w:name="_Toc356382949"/>
      <w:r>
        <w:t>Eligible population</w:t>
      </w:r>
      <w:bookmarkEnd w:id="158"/>
      <w:bookmarkEnd w:id="159"/>
      <w:bookmarkEnd w:id="160"/>
      <w:bookmarkEnd w:id="161"/>
      <w:bookmarkEnd w:id="162"/>
      <w:bookmarkEnd w:id="163"/>
      <w:bookmarkEnd w:id="164"/>
      <w:bookmarkEnd w:id="165"/>
      <w:bookmarkEnd w:id="166"/>
      <w:bookmarkEnd w:id="167"/>
      <w:bookmarkEnd w:id="168"/>
    </w:p>
    <w:p w14:paraId="4C100E68" w14:textId="77777777" w:rsidR="007777B8" w:rsidRPr="0081495E" w:rsidRDefault="007777B8" w:rsidP="007777B8">
      <w:r w:rsidRPr="0081495E">
        <w:t xml:space="preserve">Adult trauma patients (aged, or believed to be aged, 16 years or older) with confirmed or suspected life-threatening torso haemorrhage, which is thought to be amenable to adjunctive treatment with REBOA, who present to a major trauma centre. </w:t>
      </w:r>
    </w:p>
    <w:p w14:paraId="1F0597D5" w14:textId="77777777" w:rsidR="00035CDD" w:rsidRPr="0081495E" w:rsidRDefault="00035CDD" w:rsidP="00035CDD">
      <w:pPr>
        <w:pStyle w:val="Heading2N"/>
      </w:pPr>
      <w:bookmarkStart w:id="169" w:name="_Toc340739894"/>
      <w:bookmarkStart w:id="170" w:name="_Toc340745175"/>
      <w:bookmarkStart w:id="171" w:name="_Toc344996075"/>
      <w:bookmarkStart w:id="172" w:name="_Toc347154408"/>
      <w:bookmarkStart w:id="173" w:name="_Toc348013481"/>
      <w:bookmarkStart w:id="174" w:name="_Toc348188974"/>
      <w:bookmarkStart w:id="175" w:name="_Toc348189152"/>
      <w:bookmarkStart w:id="176" w:name="_Toc349249208"/>
      <w:bookmarkStart w:id="177" w:name="_Toc349744270"/>
      <w:bookmarkStart w:id="178" w:name="_Toc350256572"/>
      <w:bookmarkStart w:id="179" w:name="_Toc350260554"/>
      <w:bookmarkStart w:id="180" w:name="_Toc350692763"/>
      <w:bookmarkStart w:id="181" w:name="_Toc351177793"/>
      <w:bookmarkStart w:id="182" w:name="_Toc354409138"/>
      <w:bookmarkStart w:id="183" w:name="_Toc356382950"/>
      <w:r w:rsidRPr="0081495E">
        <w:t>Interventions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349E7702" w14:textId="77777777" w:rsidR="00D40DB6" w:rsidRPr="0081495E" w:rsidRDefault="007777B8" w:rsidP="00D40DB6">
      <w:r w:rsidRPr="0081495E">
        <w:t>Standard major trauma centre treatment plus REBOA, compared with standard major trauma centre treatment alone.</w:t>
      </w:r>
    </w:p>
    <w:p w14:paraId="3E485D25" w14:textId="77777777" w:rsidR="00035CDD" w:rsidRPr="0081495E" w:rsidRDefault="00035CDD" w:rsidP="00035CDD">
      <w:pPr>
        <w:pStyle w:val="Heading2N"/>
      </w:pPr>
      <w:bookmarkStart w:id="184" w:name="_Toc340739895"/>
      <w:bookmarkStart w:id="185" w:name="_Toc340745176"/>
      <w:bookmarkStart w:id="186" w:name="_Toc344996076"/>
      <w:bookmarkStart w:id="187" w:name="_Toc347154409"/>
      <w:bookmarkStart w:id="188" w:name="_Toc348013482"/>
      <w:bookmarkStart w:id="189" w:name="_Toc348188975"/>
      <w:bookmarkStart w:id="190" w:name="_Toc348189153"/>
      <w:bookmarkStart w:id="191" w:name="_Toc349249209"/>
      <w:bookmarkStart w:id="192" w:name="_Toc349744271"/>
      <w:bookmarkStart w:id="193" w:name="_Toc350256573"/>
      <w:bookmarkStart w:id="194" w:name="_Toc350260555"/>
      <w:bookmarkStart w:id="195" w:name="_Toc350692764"/>
      <w:bookmarkStart w:id="196" w:name="_Toc351177794"/>
      <w:bookmarkStart w:id="197" w:name="_Toc354409139"/>
      <w:bookmarkStart w:id="198" w:name="_Toc356382951"/>
      <w:r w:rsidRPr="0081495E">
        <w:t>Outcome assessment</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792A30FA" w14:textId="77777777" w:rsidR="007777B8" w:rsidRPr="0081495E" w:rsidRDefault="007777B8" w:rsidP="007777B8">
      <w:r w:rsidRPr="0081495E">
        <w:t>The primary clinical outcome will be 90-day mortality (defined as death within 90 days of injury, before or after discharge from hospital). The primary economic outcome will be lifetime incremental cost per QALY gained, from a health and personal social services perspective.</w:t>
      </w:r>
    </w:p>
    <w:p w14:paraId="62A5CD2C" w14:textId="77777777" w:rsidR="00035CDD" w:rsidRPr="0081495E" w:rsidRDefault="00035CDD" w:rsidP="00035CDD">
      <w:pPr>
        <w:pStyle w:val="Heading2N"/>
      </w:pPr>
      <w:bookmarkStart w:id="199" w:name="_Toc340739896"/>
      <w:bookmarkStart w:id="200" w:name="_Toc340745177"/>
      <w:bookmarkStart w:id="201" w:name="_Toc344996077"/>
      <w:bookmarkStart w:id="202" w:name="_Toc347154410"/>
      <w:bookmarkStart w:id="203" w:name="_Toc348013483"/>
      <w:bookmarkStart w:id="204" w:name="_Toc348188976"/>
      <w:bookmarkStart w:id="205" w:name="_Toc348189154"/>
      <w:bookmarkStart w:id="206" w:name="_Toc349249210"/>
      <w:bookmarkStart w:id="207" w:name="_Toc349744272"/>
      <w:bookmarkStart w:id="208" w:name="_Toc350256574"/>
      <w:bookmarkStart w:id="209" w:name="_Toc350260556"/>
      <w:bookmarkStart w:id="210" w:name="_Toc350692765"/>
      <w:bookmarkStart w:id="211" w:name="_Toc351177795"/>
      <w:bookmarkStart w:id="212" w:name="_Toc354409140"/>
      <w:bookmarkStart w:id="213" w:name="_Toc356382952"/>
      <w:r w:rsidRPr="0081495E">
        <w:t>Co-ordination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0DBCEF9F" w14:textId="77777777" w:rsidR="00D40DB6" w:rsidRPr="0081495E" w:rsidRDefault="007777B8" w:rsidP="00D40DB6">
      <w:r w:rsidRPr="0081495E">
        <w:t>Local: By local emergency department</w:t>
      </w:r>
      <w:r w:rsidR="00BD1712">
        <w:t xml:space="preserve"> staff including trauma team lead</w:t>
      </w:r>
      <w:r w:rsidRPr="0081495E">
        <w:t>, local research nurses, or recruitment officers.</w:t>
      </w:r>
    </w:p>
    <w:p w14:paraId="24416A0D" w14:textId="77777777" w:rsidR="007777B8" w:rsidRPr="0081495E" w:rsidRDefault="007777B8" w:rsidP="00D40DB6">
      <w:r w:rsidRPr="0081495E">
        <w:t>Central: By Trial Office in Aberdeen.</w:t>
      </w:r>
    </w:p>
    <w:p w14:paraId="7C8E2C8A" w14:textId="77777777" w:rsidR="007777B8" w:rsidRPr="0081495E" w:rsidRDefault="007777B8" w:rsidP="00D40DB6">
      <w:r w:rsidRPr="0081495E">
        <w:t xml:space="preserve">Overall: By the Project Management Group, overseen by the </w:t>
      </w:r>
      <w:r w:rsidR="00BD1712">
        <w:t xml:space="preserve">Trial </w:t>
      </w:r>
      <w:r w:rsidRPr="0081495E">
        <w:t>Steering Committee and the Data Monitoring Committee.</w:t>
      </w:r>
    </w:p>
    <w:p w14:paraId="754FB6B2" w14:textId="77777777" w:rsidR="00035CDD" w:rsidRPr="0081495E" w:rsidRDefault="00035CDD" w:rsidP="00035CDD"/>
    <w:p w14:paraId="0E20C194" w14:textId="77777777" w:rsidR="00035CDD" w:rsidRPr="0081495E" w:rsidRDefault="00035CDD" w:rsidP="00035CDD">
      <w:pPr>
        <w:spacing w:after="0" w:line="240" w:lineRule="auto"/>
      </w:pPr>
    </w:p>
    <w:p w14:paraId="19AF086F" w14:textId="77777777" w:rsidR="00035CDD" w:rsidRPr="0081495E" w:rsidRDefault="00035CDD" w:rsidP="00035CDD">
      <w:pPr>
        <w:spacing w:after="0" w:line="240" w:lineRule="auto"/>
        <w:sectPr w:rsidR="00035CDD" w:rsidRPr="0081495E" w:rsidSect="005F6EB1">
          <w:pgSz w:w="11900" w:h="16840"/>
          <w:pgMar w:top="1134" w:right="1134" w:bottom="1701" w:left="2268" w:header="709" w:footer="709" w:gutter="0"/>
          <w:cols w:space="708"/>
          <w:docGrid w:linePitch="360"/>
        </w:sectPr>
      </w:pPr>
    </w:p>
    <w:p w14:paraId="6AE3509B" w14:textId="77777777" w:rsidR="00035CDD" w:rsidRPr="0081495E" w:rsidRDefault="00035CDD" w:rsidP="00BC145A">
      <w:pPr>
        <w:pStyle w:val="Heading1"/>
      </w:pPr>
      <w:bookmarkStart w:id="214" w:name="_Toc340739897"/>
      <w:bookmarkStart w:id="215" w:name="_Toc340745178"/>
      <w:bookmarkStart w:id="216" w:name="_Toc347154411"/>
      <w:bookmarkStart w:id="217" w:name="_Toc348013484"/>
      <w:bookmarkStart w:id="218" w:name="_Toc348188977"/>
      <w:bookmarkStart w:id="219" w:name="_Toc348189155"/>
      <w:bookmarkStart w:id="220" w:name="_Toc354409141"/>
      <w:bookmarkStart w:id="221" w:name="_Toc356382953"/>
      <w:r w:rsidRPr="0081495E">
        <w:lastRenderedPageBreak/>
        <w:t>Glossary</w:t>
      </w:r>
      <w:bookmarkEnd w:id="214"/>
      <w:bookmarkEnd w:id="215"/>
      <w:bookmarkEnd w:id="216"/>
      <w:bookmarkEnd w:id="217"/>
      <w:bookmarkEnd w:id="218"/>
      <w:bookmarkEnd w:id="219"/>
      <w:bookmarkEnd w:id="220"/>
      <w:bookmarkEnd w:id="221"/>
      <w:r w:rsidRPr="0081495E">
        <w:t xml:space="preserve"> </w:t>
      </w:r>
    </w:p>
    <w:p w14:paraId="2D9832AF" w14:textId="77777777" w:rsidR="00D93E10" w:rsidRPr="0081495E" w:rsidRDefault="00D93E10" w:rsidP="00AD2A28">
      <w:pPr>
        <w:pStyle w:val="Heading2N"/>
      </w:pPr>
      <w:bookmarkStart w:id="222" w:name="_Toc344996079"/>
      <w:bookmarkStart w:id="223" w:name="_Toc347154412"/>
      <w:bookmarkStart w:id="224" w:name="_Toc348013485"/>
      <w:bookmarkStart w:id="225" w:name="_Toc348188978"/>
      <w:bookmarkStart w:id="226" w:name="_Toc348189156"/>
      <w:bookmarkStart w:id="227" w:name="_Toc349249212"/>
      <w:bookmarkStart w:id="228" w:name="_Toc349744274"/>
      <w:bookmarkStart w:id="229" w:name="_Toc350256576"/>
      <w:bookmarkStart w:id="230" w:name="_Toc350260558"/>
      <w:bookmarkStart w:id="231" w:name="_Toc350692767"/>
      <w:bookmarkStart w:id="232" w:name="_Toc351177797"/>
      <w:bookmarkStart w:id="233" w:name="_Toc354409142"/>
      <w:bookmarkStart w:id="234" w:name="_Toc356382954"/>
      <w:bookmarkStart w:id="235" w:name="_Toc340739898"/>
      <w:bookmarkStart w:id="236" w:name="_Toc340745179"/>
      <w:r w:rsidRPr="0081495E">
        <w:t>Aortic occlusion balloon/catheter</w:t>
      </w:r>
      <w:bookmarkEnd w:id="222"/>
      <w:bookmarkEnd w:id="223"/>
      <w:bookmarkEnd w:id="224"/>
      <w:bookmarkEnd w:id="225"/>
      <w:bookmarkEnd w:id="226"/>
      <w:bookmarkEnd w:id="227"/>
      <w:bookmarkEnd w:id="228"/>
      <w:bookmarkEnd w:id="229"/>
      <w:bookmarkEnd w:id="230"/>
      <w:bookmarkEnd w:id="231"/>
      <w:bookmarkEnd w:id="232"/>
      <w:bookmarkEnd w:id="233"/>
      <w:bookmarkEnd w:id="234"/>
    </w:p>
    <w:p w14:paraId="42DD3E76" w14:textId="77777777" w:rsidR="00D93E10" w:rsidRPr="0081495E" w:rsidRDefault="00D93E10" w:rsidP="00D93E10">
      <w:r w:rsidRPr="0081495E">
        <w:t>A device used to occlude the aortic lumen</w:t>
      </w:r>
      <w:r w:rsidR="00B83B6A">
        <w:t>, from within the vessel</w:t>
      </w:r>
      <w:r w:rsidRPr="0081495E">
        <w:t>.</w:t>
      </w:r>
    </w:p>
    <w:p w14:paraId="3CB21B5F" w14:textId="77777777" w:rsidR="00AD2A28" w:rsidRPr="0081495E" w:rsidRDefault="00AD2A28" w:rsidP="00AD2A28">
      <w:pPr>
        <w:pStyle w:val="Heading2N"/>
      </w:pPr>
      <w:bookmarkStart w:id="237" w:name="_Toc344996080"/>
      <w:bookmarkStart w:id="238" w:name="_Toc347154413"/>
      <w:bookmarkStart w:id="239" w:name="_Toc348013486"/>
      <w:bookmarkStart w:id="240" w:name="_Toc348188979"/>
      <w:bookmarkStart w:id="241" w:name="_Toc348189157"/>
      <w:bookmarkStart w:id="242" w:name="_Toc349249213"/>
      <w:bookmarkStart w:id="243" w:name="_Toc349744275"/>
      <w:bookmarkStart w:id="244" w:name="_Toc350256577"/>
      <w:bookmarkStart w:id="245" w:name="_Toc350260559"/>
      <w:bookmarkStart w:id="246" w:name="_Toc350692768"/>
      <w:bookmarkStart w:id="247" w:name="_Toc351177798"/>
      <w:bookmarkStart w:id="248" w:name="_Toc354409143"/>
      <w:bookmarkStart w:id="249" w:name="_Toc356382955"/>
      <w:r w:rsidRPr="0081495E">
        <w:t>Angioembolisation</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17D0D193" w14:textId="77777777" w:rsidR="00AD2A28" w:rsidRPr="0081495E" w:rsidRDefault="00AD2A28" w:rsidP="00AD2A28">
      <w:r w:rsidRPr="0081495E">
        <w:t>Bleeding control by endovascular means, by occluding vessels from the inside, using foam or coils.</w:t>
      </w:r>
    </w:p>
    <w:p w14:paraId="4104A182" w14:textId="77777777" w:rsidR="00AD2A28" w:rsidRPr="0081495E" w:rsidRDefault="00AD2A28" w:rsidP="00AD2A28">
      <w:pPr>
        <w:pStyle w:val="Heading2N"/>
      </w:pPr>
      <w:bookmarkStart w:id="250" w:name="_Toc340739899"/>
      <w:bookmarkStart w:id="251" w:name="_Toc340745180"/>
      <w:bookmarkStart w:id="252" w:name="_Toc344996082"/>
      <w:bookmarkStart w:id="253" w:name="_Toc347154415"/>
      <w:bookmarkStart w:id="254" w:name="_Toc348013488"/>
      <w:bookmarkStart w:id="255" w:name="_Toc348188981"/>
      <w:bookmarkStart w:id="256" w:name="_Toc348189159"/>
      <w:bookmarkStart w:id="257" w:name="_Toc349249215"/>
      <w:bookmarkStart w:id="258" w:name="_Toc349744277"/>
      <w:bookmarkStart w:id="259" w:name="_Toc350256579"/>
      <w:bookmarkStart w:id="260" w:name="_Toc350260561"/>
      <w:bookmarkStart w:id="261" w:name="_Toc350692770"/>
      <w:bookmarkStart w:id="262" w:name="_Toc351177799"/>
      <w:bookmarkStart w:id="263" w:name="_Toc354409144"/>
      <w:bookmarkStart w:id="264" w:name="_Toc356382956"/>
      <w:r w:rsidRPr="0081495E">
        <w:t>Definitive haemorrhage control</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69B4DF67" w14:textId="77777777" w:rsidR="00AD2A28" w:rsidRPr="0081495E" w:rsidRDefault="00AD2A28" w:rsidP="00AD2A28">
      <w:r w:rsidRPr="0081495E">
        <w:t>Thoracotomy or laparotomy involving removal of injured organs, vascular ligation or repair, or packing; or angioembolisation</w:t>
      </w:r>
      <w:r w:rsidR="00CF404C">
        <w:t>.</w:t>
      </w:r>
    </w:p>
    <w:p w14:paraId="5AEB50D4" w14:textId="77777777" w:rsidR="00AD2A28" w:rsidRPr="0081495E" w:rsidRDefault="00AD2A28" w:rsidP="004E112A">
      <w:pPr>
        <w:pStyle w:val="Heading2N"/>
      </w:pPr>
      <w:bookmarkStart w:id="265" w:name="_Toc344996083"/>
      <w:bookmarkStart w:id="266" w:name="_Toc347154416"/>
      <w:bookmarkStart w:id="267" w:name="_Toc348013489"/>
      <w:bookmarkStart w:id="268" w:name="_Toc348188982"/>
      <w:bookmarkStart w:id="269" w:name="_Toc348189160"/>
      <w:bookmarkStart w:id="270" w:name="_Toc349249216"/>
      <w:bookmarkStart w:id="271" w:name="_Toc349744278"/>
      <w:bookmarkStart w:id="272" w:name="_Toc350256580"/>
      <w:bookmarkStart w:id="273" w:name="_Toc350260562"/>
      <w:bookmarkStart w:id="274" w:name="_Toc350692771"/>
      <w:bookmarkStart w:id="275" w:name="_Toc351177800"/>
      <w:bookmarkStart w:id="276" w:name="_Toc354409145"/>
      <w:bookmarkStart w:id="277" w:name="_Toc356382957"/>
      <w:r w:rsidRPr="0081495E">
        <w:t>Non-compressible torso haemorrhage</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1088A9C3" w14:textId="77777777" w:rsidR="00AD2A28" w:rsidRPr="0081495E" w:rsidRDefault="00AD2A28" w:rsidP="00AD2A28">
      <w:r w:rsidRPr="0081495E">
        <w:t>Haemorrhage which originates from within the thorax, abdomen, or pelvis, and can therefore not be controlled by external pressure</w:t>
      </w:r>
      <w:r w:rsidR="00CF404C">
        <w:t>.</w:t>
      </w:r>
    </w:p>
    <w:p w14:paraId="65E56206" w14:textId="77777777" w:rsidR="00BB7B14" w:rsidRPr="0081495E" w:rsidRDefault="00BB7B14" w:rsidP="004E112A">
      <w:pPr>
        <w:pStyle w:val="Heading2N"/>
      </w:pPr>
      <w:bookmarkStart w:id="278" w:name="_Toc344996084"/>
      <w:bookmarkStart w:id="279" w:name="_Toc347154417"/>
      <w:bookmarkStart w:id="280" w:name="_Toc348013490"/>
      <w:bookmarkStart w:id="281" w:name="_Toc348188983"/>
      <w:bookmarkStart w:id="282" w:name="_Toc348189161"/>
      <w:bookmarkStart w:id="283" w:name="_Toc349249217"/>
      <w:bookmarkStart w:id="284" w:name="_Toc349744279"/>
      <w:bookmarkStart w:id="285" w:name="_Toc350256581"/>
      <w:bookmarkStart w:id="286" w:name="_Toc350260563"/>
      <w:bookmarkStart w:id="287" w:name="_Toc350692772"/>
      <w:bookmarkStart w:id="288" w:name="_Toc351177801"/>
      <w:bookmarkStart w:id="289" w:name="_Toc354409146"/>
      <w:bookmarkStart w:id="290" w:name="_Toc356382958"/>
      <w:r w:rsidRPr="0081495E">
        <w:t>Resuscitative thoracotomy</w:t>
      </w:r>
      <w:bookmarkEnd w:id="278"/>
      <w:bookmarkEnd w:id="279"/>
      <w:bookmarkEnd w:id="280"/>
      <w:bookmarkEnd w:id="281"/>
      <w:bookmarkEnd w:id="282"/>
      <w:bookmarkEnd w:id="283"/>
      <w:bookmarkEnd w:id="284"/>
      <w:bookmarkEnd w:id="285"/>
      <w:bookmarkEnd w:id="286"/>
      <w:bookmarkEnd w:id="287"/>
      <w:bookmarkEnd w:id="288"/>
      <w:bookmarkEnd w:id="289"/>
      <w:bookmarkEnd w:id="290"/>
    </w:p>
    <w:p w14:paraId="2BEE6542" w14:textId="77777777" w:rsidR="00BB7B14" w:rsidRPr="0081495E" w:rsidRDefault="00BB7B14" w:rsidP="00BB7B14">
      <w:r w:rsidRPr="0081495E">
        <w:t>A thoracotomy performed for the purpose of occluding the descending thoracic aorta, to limit blood loss, and redistribute the remaining blood volume to the brain and heart.</w:t>
      </w:r>
    </w:p>
    <w:p w14:paraId="73AF7016" w14:textId="77777777" w:rsidR="004E112A" w:rsidRPr="0081495E" w:rsidRDefault="004E112A" w:rsidP="004E112A">
      <w:pPr>
        <w:pStyle w:val="Heading2N"/>
      </w:pPr>
      <w:bookmarkStart w:id="291" w:name="_Toc344996085"/>
      <w:bookmarkStart w:id="292" w:name="_Toc347154418"/>
      <w:bookmarkStart w:id="293" w:name="_Toc348013491"/>
      <w:bookmarkStart w:id="294" w:name="_Toc348188984"/>
      <w:bookmarkStart w:id="295" w:name="_Toc348189162"/>
      <w:bookmarkStart w:id="296" w:name="_Toc349249218"/>
      <w:bookmarkStart w:id="297" w:name="_Toc349744280"/>
      <w:bookmarkStart w:id="298" w:name="_Toc350256582"/>
      <w:bookmarkStart w:id="299" w:name="_Toc350260564"/>
      <w:bookmarkStart w:id="300" w:name="_Toc350692773"/>
      <w:bookmarkStart w:id="301" w:name="_Toc351177802"/>
      <w:bookmarkStart w:id="302" w:name="_Toc354409147"/>
      <w:bookmarkStart w:id="303" w:name="_Toc356382959"/>
      <w:r w:rsidRPr="0081495E">
        <w:t>Temporary haemorrhage control</w:t>
      </w:r>
      <w:bookmarkEnd w:id="235"/>
      <w:bookmarkEnd w:id="236"/>
      <w:bookmarkEnd w:id="291"/>
      <w:bookmarkEnd w:id="292"/>
      <w:bookmarkEnd w:id="293"/>
      <w:bookmarkEnd w:id="294"/>
      <w:bookmarkEnd w:id="295"/>
      <w:bookmarkEnd w:id="296"/>
      <w:bookmarkEnd w:id="297"/>
      <w:bookmarkEnd w:id="298"/>
      <w:bookmarkEnd w:id="299"/>
      <w:bookmarkEnd w:id="300"/>
      <w:bookmarkEnd w:id="301"/>
      <w:bookmarkEnd w:id="302"/>
      <w:bookmarkEnd w:id="303"/>
    </w:p>
    <w:p w14:paraId="2C6BF767" w14:textId="77777777" w:rsidR="004E112A" w:rsidRPr="0081495E" w:rsidRDefault="004E112A" w:rsidP="004E112A">
      <w:r w:rsidRPr="0081495E">
        <w:t>REBOA or open aortic occlusion, by means of thoracotomy, or laparotomy</w:t>
      </w:r>
      <w:r w:rsidR="0031186B" w:rsidRPr="0081495E">
        <w:t>.</w:t>
      </w:r>
    </w:p>
    <w:p w14:paraId="44FEE430" w14:textId="77777777" w:rsidR="00BB7B14" w:rsidRPr="0081495E" w:rsidRDefault="00BB7B14" w:rsidP="00BB7B14">
      <w:pPr>
        <w:pStyle w:val="Heading2N"/>
      </w:pPr>
      <w:bookmarkStart w:id="304" w:name="_Toc344996086"/>
      <w:bookmarkStart w:id="305" w:name="_Toc347154419"/>
      <w:bookmarkStart w:id="306" w:name="_Toc348013492"/>
      <w:bookmarkStart w:id="307" w:name="_Toc348188985"/>
      <w:bookmarkStart w:id="308" w:name="_Toc348189163"/>
      <w:bookmarkStart w:id="309" w:name="_Toc349249219"/>
      <w:bookmarkStart w:id="310" w:name="_Toc349744281"/>
      <w:bookmarkStart w:id="311" w:name="_Toc350256583"/>
      <w:bookmarkStart w:id="312" w:name="_Toc350260565"/>
      <w:bookmarkStart w:id="313" w:name="_Toc350692774"/>
      <w:bookmarkStart w:id="314" w:name="_Toc351177803"/>
      <w:bookmarkStart w:id="315" w:name="_Toc354409148"/>
      <w:bookmarkStart w:id="316" w:name="_Toc356382960"/>
      <w:r w:rsidRPr="0081495E">
        <w:t>Zone I REBOA</w:t>
      </w:r>
      <w:bookmarkEnd w:id="304"/>
      <w:bookmarkEnd w:id="305"/>
      <w:bookmarkEnd w:id="306"/>
      <w:bookmarkEnd w:id="307"/>
      <w:bookmarkEnd w:id="308"/>
      <w:bookmarkEnd w:id="309"/>
      <w:bookmarkEnd w:id="310"/>
      <w:bookmarkEnd w:id="311"/>
      <w:bookmarkEnd w:id="312"/>
      <w:bookmarkEnd w:id="313"/>
      <w:bookmarkEnd w:id="314"/>
      <w:bookmarkEnd w:id="315"/>
      <w:bookmarkEnd w:id="316"/>
    </w:p>
    <w:p w14:paraId="0184E101" w14:textId="77777777" w:rsidR="00BB7B14" w:rsidRPr="0081495E" w:rsidRDefault="00BB7B14" w:rsidP="00BB7B14">
      <w:r w:rsidRPr="0081495E">
        <w:t>Placement of REBOA balloon catheter in the descending thoracic aorta</w:t>
      </w:r>
      <w:r w:rsidR="00EE33A9" w:rsidRPr="0081495E">
        <w:t xml:space="preserve"> (between left subclavian artery and coeliac axis)</w:t>
      </w:r>
      <w:r w:rsidR="007B6DE0" w:rsidRPr="0081495E">
        <w:t>.</w:t>
      </w:r>
    </w:p>
    <w:p w14:paraId="61B8957D" w14:textId="77777777" w:rsidR="00BB7B14" w:rsidRPr="0081495E" w:rsidRDefault="00BB7B14" w:rsidP="00BB7B14">
      <w:pPr>
        <w:pStyle w:val="Heading2N"/>
      </w:pPr>
      <w:bookmarkStart w:id="317" w:name="_Toc344996087"/>
      <w:bookmarkStart w:id="318" w:name="_Toc347154420"/>
      <w:bookmarkStart w:id="319" w:name="_Toc348013493"/>
      <w:bookmarkStart w:id="320" w:name="_Toc348188986"/>
      <w:bookmarkStart w:id="321" w:name="_Toc348189164"/>
      <w:bookmarkStart w:id="322" w:name="_Toc349249220"/>
      <w:bookmarkStart w:id="323" w:name="_Toc349744282"/>
      <w:bookmarkStart w:id="324" w:name="_Toc350256584"/>
      <w:bookmarkStart w:id="325" w:name="_Toc350260566"/>
      <w:bookmarkStart w:id="326" w:name="_Toc350692775"/>
      <w:bookmarkStart w:id="327" w:name="_Toc351177804"/>
      <w:bookmarkStart w:id="328" w:name="_Toc354409149"/>
      <w:bookmarkStart w:id="329" w:name="_Toc356382961"/>
      <w:r w:rsidRPr="0081495E">
        <w:t>Zone III REBOA</w:t>
      </w:r>
      <w:bookmarkEnd w:id="317"/>
      <w:bookmarkEnd w:id="318"/>
      <w:bookmarkEnd w:id="319"/>
      <w:bookmarkEnd w:id="320"/>
      <w:bookmarkEnd w:id="321"/>
      <w:bookmarkEnd w:id="322"/>
      <w:bookmarkEnd w:id="323"/>
      <w:bookmarkEnd w:id="324"/>
      <w:bookmarkEnd w:id="325"/>
      <w:bookmarkEnd w:id="326"/>
      <w:bookmarkEnd w:id="327"/>
      <w:bookmarkEnd w:id="328"/>
      <w:bookmarkEnd w:id="329"/>
    </w:p>
    <w:p w14:paraId="014BCA1C" w14:textId="77777777" w:rsidR="00BB7B14" w:rsidRPr="0081495E" w:rsidRDefault="00BB7B14" w:rsidP="00BB7B14">
      <w:r w:rsidRPr="0081495E">
        <w:t>Placement of REBOA balloon catheter in the distal abdominal aorta</w:t>
      </w:r>
      <w:r w:rsidR="00EE33A9" w:rsidRPr="0081495E">
        <w:t xml:space="preserve"> (between most distal renal artery and aortic bifurcation).</w:t>
      </w:r>
    </w:p>
    <w:p w14:paraId="5395501D" w14:textId="77777777" w:rsidR="004E112A" w:rsidRPr="0081495E" w:rsidRDefault="004E112A" w:rsidP="00BC145A">
      <w:pPr>
        <w:pStyle w:val="Heading1"/>
      </w:pPr>
      <w:bookmarkStart w:id="330" w:name="_Toc340739900"/>
      <w:bookmarkStart w:id="331" w:name="_Toc340745181"/>
      <w:bookmarkStart w:id="332" w:name="_Toc347154421"/>
      <w:bookmarkStart w:id="333" w:name="_Toc348013494"/>
      <w:bookmarkStart w:id="334" w:name="_Toc348188987"/>
      <w:bookmarkStart w:id="335" w:name="_Toc348189165"/>
      <w:bookmarkStart w:id="336" w:name="_Toc354409150"/>
      <w:bookmarkStart w:id="337" w:name="_Toc356382962"/>
      <w:r w:rsidRPr="0081495E">
        <w:lastRenderedPageBreak/>
        <w:t>Abbreviations</w:t>
      </w:r>
      <w:bookmarkEnd w:id="330"/>
      <w:bookmarkEnd w:id="331"/>
      <w:bookmarkEnd w:id="332"/>
      <w:bookmarkEnd w:id="333"/>
      <w:bookmarkEnd w:id="334"/>
      <w:bookmarkEnd w:id="335"/>
      <w:bookmarkEnd w:id="336"/>
      <w:bookmarkEnd w:id="337"/>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2"/>
        <w:gridCol w:w="7449"/>
      </w:tblGrid>
      <w:tr w:rsidR="002B3940" w:rsidRPr="0081495E" w14:paraId="644A84F7" w14:textId="77777777" w:rsidTr="00AD2A28">
        <w:trPr>
          <w:trHeight w:val="20"/>
        </w:trPr>
        <w:tc>
          <w:tcPr>
            <w:tcW w:w="1482" w:type="dxa"/>
            <w:tcBorders>
              <w:bottom w:val="single" w:sz="4" w:space="0" w:color="auto"/>
            </w:tcBorders>
            <w:shd w:val="clear" w:color="auto" w:fill="auto"/>
          </w:tcPr>
          <w:p w14:paraId="222F4E5E" w14:textId="77777777" w:rsidR="002B3940" w:rsidRPr="00E27310" w:rsidRDefault="00E62342" w:rsidP="002B3940">
            <w:pPr>
              <w:pStyle w:val="Heading9"/>
              <w:spacing w:before="40" w:after="40" w:line="240" w:lineRule="auto"/>
              <w:ind w:right="261"/>
              <w:rPr>
                <w:rFonts w:ascii="Calibri Light" w:hAnsi="Calibri Light" w:cs="Arial"/>
                <w:i w:val="0"/>
                <w:sz w:val="22"/>
                <w:szCs w:val="22"/>
                <w:lang w:val="en-GB"/>
              </w:rPr>
            </w:pPr>
            <w:r w:rsidRPr="00E27310">
              <w:rPr>
                <w:rFonts w:ascii="Calibri Light" w:hAnsi="Calibri Light" w:cs="Arial"/>
                <w:i w:val="0"/>
                <w:sz w:val="22"/>
                <w:szCs w:val="22"/>
                <w:lang w:val="en-GB"/>
              </w:rPr>
              <w:lastRenderedPageBreak/>
              <w:t>ADE</w:t>
            </w:r>
          </w:p>
        </w:tc>
        <w:tc>
          <w:tcPr>
            <w:tcW w:w="7449" w:type="dxa"/>
            <w:tcBorders>
              <w:bottom w:val="single" w:sz="4" w:space="0" w:color="auto"/>
            </w:tcBorders>
            <w:shd w:val="clear" w:color="auto" w:fill="auto"/>
          </w:tcPr>
          <w:p w14:paraId="0BDE2552" w14:textId="77777777" w:rsidR="002B3940" w:rsidRPr="00E27310" w:rsidRDefault="00E62342" w:rsidP="002B3940">
            <w:pPr>
              <w:pStyle w:val="Heading9"/>
              <w:spacing w:before="40" w:after="40" w:line="240" w:lineRule="auto"/>
              <w:ind w:right="261"/>
              <w:rPr>
                <w:rFonts w:ascii="Calibri Light" w:hAnsi="Calibri Light" w:cs="Arial"/>
                <w:i w:val="0"/>
                <w:sz w:val="22"/>
                <w:szCs w:val="22"/>
                <w:lang w:val="en-GB"/>
              </w:rPr>
            </w:pPr>
            <w:r w:rsidRPr="00E27310">
              <w:rPr>
                <w:rFonts w:ascii="Calibri Light" w:hAnsi="Calibri Light" w:cs="Arial"/>
                <w:i w:val="0"/>
                <w:sz w:val="22"/>
                <w:szCs w:val="22"/>
                <w:lang w:val="en-GB"/>
              </w:rPr>
              <w:t>Adverse device effect</w:t>
            </w:r>
          </w:p>
        </w:tc>
      </w:tr>
      <w:tr w:rsidR="00E62342" w:rsidRPr="00E27310" w14:paraId="6B25705D" w14:textId="77777777" w:rsidTr="00AD2A28">
        <w:trPr>
          <w:trHeight w:val="20"/>
        </w:trPr>
        <w:tc>
          <w:tcPr>
            <w:tcW w:w="1482" w:type="dxa"/>
            <w:tcBorders>
              <w:bottom w:val="single" w:sz="4" w:space="0" w:color="auto"/>
            </w:tcBorders>
            <w:shd w:val="clear" w:color="auto" w:fill="auto"/>
          </w:tcPr>
          <w:p w14:paraId="19DBF131" w14:textId="77777777" w:rsidR="00E62342" w:rsidRPr="00E27310" w:rsidRDefault="00E62342" w:rsidP="002B3940">
            <w:pPr>
              <w:pStyle w:val="Heading9"/>
              <w:spacing w:before="40" w:after="40" w:line="240" w:lineRule="auto"/>
              <w:ind w:right="261"/>
              <w:rPr>
                <w:rFonts w:ascii="Calibri Light" w:hAnsi="Calibri Light" w:cs="Arial"/>
                <w:i w:val="0"/>
                <w:sz w:val="22"/>
                <w:szCs w:val="22"/>
                <w:lang w:val="en-GB"/>
              </w:rPr>
            </w:pPr>
            <w:r w:rsidRPr="00E27310">
              <w:rPr>
                <w:rFonts w:ascii="Calibri Light" w:hAnsi="Calibri Light"/>
                <w:i w:val="0"/>
                <w:sz w:val="22"/>
                <w:szCs w:val="22"/>
              </w:rPr>
              <w:t xml:space="preserve">AE </w:t>
            </w:r>
          </w:p>
        </w:tc>
        <w:tc>
          <w:tcPr>
            <w:tcW w:w="7449" w:type="dxa"/>
            <w:tcBorders>
              <w:bottom w:val="single" w:sz="4" w:space="0" w:color="auto"/>
            </w:tcBorders>
            <w:shd w:val="clear" w:color="auto" w:fill="auto"/>
          </w:tcPr>
          <w:p w14:paraId="25C0A923" w14:textId="77777777" w:rsidR="00E62342" w:rsidRPr="00E27310" w:rsidRDefault="00E62342" w:rsidP="002B3940">
            <w:pPr>
              <w:pStyle w:val="Heading9"/>
              <w:spacing w:before="40" w:after="40" w:line="240" w:lineRule="auto"/>
              <w:ind w:right="261"/>
              <w:rPr>
                <w:rFonts w:ascii="Calibri Light" w:hAnsi="Calibri Light" w:cs="Arial"/>
                <w:i w:val="0"/>
                <w:sz w:val="22"/>
                <w:szCs w:val="22"/>
                <w:lang w:val="en-GB"/>
              </w:rPr>
            </w:pPr>
            <w:r w:rsidRPr="00E27310">
              <w:rPr>
                <w:rFonts w:ascii="Calibri Light" w:hAnsi="Calibri Light"/>
                <w:i w:val="0"/>
                <w:sz w:val="22"/>
                <w:szCs w:val="22"/>
              </w:rPr>
              <w:t>Adverse Event</w:t>
            </w:r>
          </w:p>
        </w:tc>
      </w:tr>
      <w:tr w:rsidR="004B1811" w:rsidRPr="0081495E" w14:paraId="17983B6E" w14:textId="77777777" w:rsidTr="002258DF">
        <w:trPr>
          <w:trHeight w:val="20"/>
        </w:trPr>
        <w:tc>
          <w:tcPr>
            <w:tcW w:w="1482" w:type="dxa"/>
            <w:tcBorders>
              <w:bottom w:val="single" w:sz="4" w:space="0" w:color="auto"/>
            </w:tcBorders>
            <w:shd w:val="clear" w:color="auto" w:fill="auto"/>
          </w:tcPr>
          <w:p w14:paraId="16549906" w14:textId="77777777" w:rsidR="004B1811" w:rsidRPr="00E27310" w:rsidRDefault="004B1811" w:rsidP="002258DF">
            <w:pPr>
              <w:pStyle w:val="Heading9"/>
              <w:spacing w:before="40" w:after="40" w:line="240" w:lineRule="auto"/>
              <w:ind w:right="261"/>
              <w:rPr>
                <w:rFonts w:ascii="Calibri Light" w:hAnsi="Calibri Light" w:cs="Arial"/>
                <w:i w:val="0"/>
                <w:sz w:val="22"/>
                <w:szCs w:val="22"/>
                <w:lang w:val="en-GB"/>
              </w:rPr>
            </w:pPr>
            <w:r w:rsidRPr="00E27310">
              <w:rPr>
                <w:rFonts w:ascii="Calibri Light" w:hAnsi="Calibri Light" w:cs="Arial"/>
                <w:i w:val="0"/>
                <w:sz w:val="22"/>
                <w:szCs w:val="22"/>
                <w:lang w:val="en-GB"/>
              </w:rPr>
              <w:t>CEAC</w:t>
            </w:r>
          </w:p>
        </w:tc>
        <w:tc>
          <w:tcPr>
            <w:tcW w:w="7449" w:type="dxa"/>
            <w:tcBorders>
              <w:bottom w:val="single" w:sz="4" w:space="0" w:color="auto"/>
            </w:tcBorders>
            <w:shd w:val="clear" w:color="auto" w:fill="auto"/>
          </w:tcPr>
          <w:p w14:paraId="467F2AC2" w14:textId="77777777" w:rsidR="004B1811" w:rsidRPr="00E27310" w:rsidRDefault="004B1811" w:rsidP="002258DF">
            <w:pPr>
              <w:pStyle w:val="Heading9"/>
              <w:spacing w:before="40" w:after="40" w:line="240" w:lineRule="auto"/>
              <w:ind w:right="261"/>
              <w:rPr>
                <w:rFonts w:ascii="Calibri Light" w:hAnsi="Calibri Light" w:cs="Arial"/>
                <w:i w:val="0"/>
                <w:sz w:val="22"/>
                <w:szCs w:val="22"/>
                <w:lang w:val="en-GB"/>
              </w:rPr>
            </w:pPr>
            <w:r w:rsidRPr="00E27310">
              <w:rPr>
                <w:rFonts w:ascii="Calibri Light" w:hAnsi="Calibri Light" w:cs="Arial"/>
                <w:i w:val="0"/>
                <w:sz w:val="22"/>
                <w:szCs w:val="22"/>
                <w:lang w:val="en-GB"/>
              </w:rPr>
              <w:t>Cost-Effectiveness Acceptability Curve</w:t>
            </w:r>
          </w:p>
        </w:tc>
      </w:tr>
      <w:tr w:rsidR="002B3940" w:rsidRPr="0081495E" w14:paraId="6A433EAA" w14:textId="77777777" w:rsidTr="00AD2A28">
        <w:trPr>
          <w:trHeight w:val="20"/>
        </w:trPr>
        <w:tc>
          <w:tcPr>
            <w:tcW w:w="1482" w:type="dxa"/>
            <w:shd w:val="clear" w:color="auto" w:fill="auto"/>
            <w:vAlign w:val="center"/>
          </w:tcPr>
          <w:p w14:paraId="462CB477" w14:textId="77777777" w:rsidR="002B3940" w:rsidRPr="00E27310" w:rsidRDefault="002B3940" w:rsidP="002B3940">
            <w:pPr>
              <w:pStyle w:val="Header"/>
              <w:keepNext/>
              <w:spacing w:before="40" w:after="40"/>
              <w:ind w:right="261"/>
              <w:rPr>
                <w:rFonts w:cs="Arial"/>
                <w:szCs w:val="22"/>
              </w:rPr>
            </w:pPr>
            <w:r w:rsidRPr="00E27310">
              <w:rPr>
                <w:rFonts w:cs="Arial"/>
                <w:szCs w:val="22"/>
              </w:rPr>
              <w:t>CHaRT</w:t>
            </w:r>
          </w:p>
        </w:tc>
        <w:tc>
          <w:tcPr>
            <w:tcW w:w="7449" w:type="dxa"/>
            <w:shd w:val="clear" w:color="auto" w:fill="auto"/>
            <w:vAlign w:val="center"/>
          </w:tcPr>
          <w:p w14:paraId="3C141A57" w14:textId="77777777" w:rsidR="002B3940" w:rsidRPr="00E27310" w:rsidRDefault="002B3940" w:rsidP="002B3940">
            <w:pPr>
              <w:pStyle w:val="Header"/>
              <w:keepNext/>
              <w:spacing w:before="40" w:after="40"/>
              <w:ind w:right="261"/>
              <w:rPr>
                <w:rFonts w:cs="Arial"/>
                <w:szCs w:val="22"/>
              </w:rPr>
            </w:pPr>
            <w:r w:rsidRPr="00E27310">
              <w:rPr>
                <w:rFonts w:cs="Arial"/>
                <w:szCs w:val="22"/>
              </w:rPr>
              <w:t>Centre for Healthcare Randomised Trials</w:t>
            </w:r>
          </w:p>
        </w:tc>
      </w:tr>
      <w:tr w:rsidR="002B3940" w:rsidRPr="0081495E" w14:paraId="5E95B92F" w14:textId="77777777" w:rsidTr="00AD2A28">
        <w:trPr>
          <w:trHeight w:val="20"/>
        </w:trPr>
        <w:tc>
          <w:tcPr>
            <w:tcW w:w="1482" w:type="dxa"/>
            <w:shd w:val="clear" w:color="auto" w:fill="auto"/>
            <w:vAlign w:val="center"/>
          </w:tcPr>
          <w:p w14:paraId="30C7EF67" w14:textId="77777777" w:rsidR="002B3940" w:rsidRPr="00E27310" w:rsidRDefault="002B3940" w:rsidP="002B3940">
            <w:pPr>
              <w:pStyle w:val="Header"/>
              <w:keepNext/>
              <w:spacing w:before="40" w:after="40"/>
              <w:ind w:right="261"/>
              <w:rPr>
                <w:rFonts w:cs="Arial"/>
                <w:szCs w:val="22"/>
              </w:rPr>
            </w:pPr>
            <w:r w:rsidRPr="00E27310">
              <w:rPr>
                <w:rFonts w:cs="Arial"/>
                <w:szCs w:val="22"/>
              </w:rPr>
              <w:t>CI</w:t>
            </w:r>
          </w:p>
        </w:tc>
        <w:tc>
          <w:tcPr>
            <w:tcW w:w="7449" w:type="dxa"/>
            <w:shd w:val="clear" w:color="auto" w:fill="auto"/>
            <w:vAlign w:val="center"/>
          </w:tcPr>
          <w:p w14:paraId="01380EA0" w14:textId="77777777" w:rsidR="002B3940" w:rsidRPr="00E27310" w:rsidRDefault="002B3940" w:rsidP="002B3940">
            <w:pPr>
              <w:pStyle w:val="Header"/>
              <w:keepNext/>
              <w:spacing w:before="40" w:after="40"/>
              <w:ind w:right="261"/>
              <w:rPr>
                <w:rFonts w:cs="Arial"/>
                <w:szCs w:val="22"/>
              </w:rPr>
            </w:pPr>
            <w:r w:rsidRPr="00E27310">
              <w:rPr>
                <w:rFonts w:cs="Arial"/>
                <w:szCs w:val="22"/>
              </w:rPr>
              <w:t xml:space="preserve">Chief Investigator </w:t>
            </w:r>
          </w:p>
        </w:tc>
      </w:tr>
      <w:tr w:rsidR="002B3940" w:rsidRPr="0081495E" w14:paraId="57209DA3" w14:textId="77777777" w:rsidTr="00AD2A28">
        <w:trPr>
          <w:trHeight w:val="20"/>
        </w:trPr>
        <w:tc>
          <w:tcPr>
            <w:tcW w:w="1482" w:type="dxa"/>
            <w:shd w:val="clear" w:color="auto" w:fill="auto"/>
            <w:vAlign w:val="center"/>
          </w:tcPr>
          <w:p w14:paraId="30EE2E99" w14:textId="77777777" w:rsidR="002B3940" w:rsidRPr="00E27310" w:rsidRDefault="002B3940" w:rsidP="002B3940">
            <w:pPr>
              <w:pStyle w:val="Header"/>
              <w:keepNext/>
              <w:spacing w:before="40" w:after="40"/>
              <w:ind w:right="261"/>
              <w:rPr>
                <w:rFonts w:cs="Arial"/>
                <w:szCs w:val="22"/>
              </w:rPr>
            </w:pPr>
            <w:r w:rsidRPr="00E27310">
              <w:rPr>
                <w:rFonts w:cs="Arial"/>
                <w:szCs w:val="22"/>
              </w:rPr>
              <w:t>CONSORT</w:t>
            </w:r>
          </w:p>
        </w:tc>
        <w:tc>
          <w:tcPr>
            <w:tcW w:w="7449" w:type="dxa"/>
            <w:shd w:val="clear" w:color="auto" w:fill="auto"/>
            <w:vAlign w:val="center"/>
          </w:tcPr>
          <w:p w14:paraId="3C7E5F73" w14:textId="77777777" w:rsidR="002B3940" w:rsidRPr="00E27310" w:rsidRDefault="002B3940" w:rsidP="002B3940">
            <w:pPr>
              <w:pStyle w:val="Header"/>
              <w:keepNext/>
              <w:spacing w:before="40" w:after="40"/>
              <w:ind w:right="261"/>
              <w:rPr>
                <w:rFonts w:cs="Arial"/>
                <w:szCs w:val="22"/>
              </w:rPr>
            </w:pPr>
            <w:r w:rsidRPr="00E27310">
              <w:rPr>
                <w:rFonts w:cs="Arial"/>
                <w:szCs w:val="22"/>
              </w:rPr>
              <w:t>Consolidated Standards of Reporting Trials</w:t>
            </w:r>
          </w:p>
        </w:tc>
      </w:tr>
      <w:tr w:rsidR="002B3940" w:rsidRPr="0081495E" w14:paraId="103EA446" w14:textId="77777777" w:rsidTr="00AD2A28">
        <w:trPr>
          <w:trHeight w:val="20"/>
        </w:trPr>
        <w:tc>
          <w:tcPr>
            <w:tcW w:w="1482" w:type="dxa"/>
            <w:tcBorders>
              <w:bottom w:val="single" w:sz="4" w:space="0" w:color="auto"/>
            </w:tcBorders>
            <w:shd w:val="clear" w:color="auto" w:fill="auto"/>
            <w:vAlign w:val="center"/>
          </w:tcPr>
          <w:p w14:paraId="194C4E68" w14:textId="77777777" w:rsidR="002B3940" w:rsidRPr="00E27310" w:rsidRDefault="002B3940" w:rsidP="002B3940">
            <w:pPr>
              <w:pStyle w:val="Header"/>
              <w:keepNext/>
              <w:spacing w:before="40" w:after="40"/>
              <w:ind w:right="261"/>
              <w:rPr>
                <w:rFonts w:cs="Arial"/>
                <w:szCs w:val="22"/>
              </w:rPr>
            </w:pPr>
            <w:r w:rsidRPr="00E27310">
              <w:rPr>
                <w:rFonts w:cs="Arial"/>
                <w:szCs w:val="22"/>
              </w:rPr>
              <w:t>CRF</w:t>
            </w:r>
          </w:p>
        </w:tc>
        <w:tc>
          <w:tcPr>
            <w:tcW w:w="7449" w:type="dxa"/>
            <w:tcBorders>
              <w:bottom w:val="single" w:sz="4" w:space="0" w:color="auto"/>
            </w:tcBorders>
            <w:shd w:val="clear" w:color="auto" w:fill="auto"/>
            <w:vAlign w:val="center"/>
          </w:tcPr>
          <w:p w14:paraId="1F68BD9B" w14:textId="77777777" w:rsidR="002B3940" w:rsidRPr="00E27310" w:rsidRDefault="002B3940" w:rsidP="002B3940">
            <w:pPr>
              <w:pStyle w:val="Header"/>
              <w:keepNext/>
              <w:spacing w:before="40" w:after="40"/>
              <w:ind w:right="261"/>
              <w:rPr>
                <w:rFonts w:cs="Arial"/>
                <w:szCs w:val="22"/>
              </w:rPr>
            </w:pPr>
            <w:r w:rsidRPr="00E27310">
              <w:rPr>
                <w:rFonts w:cs="Arial"/>
                <w:szCs w:val="22"/>
              </w:rPr>
              <w:t>Case Report Form</w:t>
            </w:r>
          </w:p>
        </w:tc>
      </w:tr>
      <w:tr w:rsidR="002B3940" w:rsidRPr="0081495E" w14:paraId="12869A07" w14:textId="77777777" w:rsidTr="00AD2A28">
        <w:trPr>
          <w:trHeight w:val="20"/>
        </w:trPr>
        <w:tc>
          <w:tcPr>
            <w:tcW w:w="1482" w:type="dxa"/>
            <w:shd w:val="clear" w:color="auto" w:fill="auto"/>
            <w:vAlign w:val="center"/>
          </w:tcPr>
          <w:p w14:paraId="4E30D76A" w14:textId="77777777" w:rsidR="002B3940" w:rsidRPr="00E27310" w:rsidRDefault="002B3940" w:rsidP="002B3940">
            <w:pPr>
              <w:pStyle w:val="Header"/>
              <w:keepNext/>
              <w:spacing w:before="40" w:after="40"/>
              <w:ind w:right="261"/>
              <w:rPr>
                <w:rFonts w:cs="Arial"/>
                <w:szCs w:val="22"/>
              </w:rPr>
            </w:pPr>
            <w:r w:rsidRPr="00E27310">
              <w:rPr>
                <w:rFonts w:cs="Arial"/>
                <w:szCs w:val="22"/>
              </w:rPr>
              <w:t>CTU</w:t>
            </w:r>
          </w:p>
        </w:tc>
        <w:tc>
          <w:tcPr>
            <w:tcW w:w="7449" w:type="dxa"/>
            <w:shd w:val="clear" w:color="auto" w:fill="auto"/>
            <w:vAlign w:val="center"/>
          </w:tcPr>
          <w:p w14:paraId="42C4CA02" w14:textId="77777777" w:rsidR="002B3940" w:rsidRPr="00E27310" w:rsidRDefault="002B3940" w:rsidP="002B3940">
            <w:pPr>
              <w:pStyle w:val="Header"/>
              <w:keepNext/>
              <w:spacing w:before="40" w:after="40"/>
              <w:ind w:right="261"/>
              <w:rPr>
                <w:rFonts w:cs="Arial"/>
                <w:szCs w:val="22"/>
              </w:rPr>
            </w:pPr>
            <w:r w:rsidRPr="00E27310">
              <w:rPr>
                <w:rFonts w:cs="Arial"/>
                <w:szCs w:val="22"/>
              </w:rPr>
              <w:t>Clinical Trial Unit</w:t>
            </w:r>
          </w:p>
        </w:tc>
      </w:tr>
      <w:tr w:rsidR="002B3940" w:rsidRPr="0081495E" w14:paraId="29772DAE" w14:textId="77777777" w:rsidTr="00AD2A28">
        <w:trPr>
          <w:trHeight w:val="20"/>
        </w:trPr>
        <w:tc>
          <w:tcPr>
            <w:tcW w:w="1482" w:type="dxa"/>
            <w:tcBorders>
              <w:bottom w:val="single" w:sz="4" w:space="0" w:color="auto"/>
            </w:tcBorders>
            <w:shd w:val="clear" w:color="auto" w:fill="auto"/>
            <w:vAlign w:val="center"/>
          </w:tcPr>
          <w:p w14:paraId="50CFB637" w14:textId="77777777" w:rsidR="002B3940" w:rsidRPr="00E27310" w:rsidRDefault="002B3940" w:rsidP="002B3940">
            <w:pPr>
              <w:pStyle w:val="Header"/>
              <w:keepNext/>
              <w:spacing w:before="40" w:after="40"/>
              <w:ind w:right="261"/>
              <w:rPr>
                <w:rFonts w:cs="Arial"/>
                <w:szCs w:val="22"/>
              </w:rPr>
            </w:pPr>
            <w:r w:rsidRPr="00E27310">
              <w:rPr>
                <w:rFonts w:cs="Arial"/>
                <w:szCs w:val="22"/>
              </w:rPr>
              <w:t>DMC</w:t>
            </w:r>
          </w:p>
        </w:tc>
        <w:tc>
          <w:tcPr>
            <w:tcW w:w="7449" w:type="dxa"/>
            <w:tcBorders>
              <w:bottom w:val="single" w:sz="4" w:space="0" w:color="auto"/>
            </w:tcBorders>
            <w:shd w:val="clear" w:color="auto" w:fill="auto"/>
            <w:vAlign w:val="center"/>
          </w:tcPr>
          <w:p w14:paraId="4B8E343F" w14:textId="77777777" w:rsidR="002B3940" w:rsidRPr="00E27310" w:rsidRDefault="002B3940" w:rsidP="002B3940">
            <w:pPr>
              <w:pStyle w:val="Header"/>
              <w:keepNext/>
              <w:spacing w:before="40" w:after="40"/>
              <w:ind w:right="261"/>
              <w:rPr>
                <w:rFonts w:cs="Arial"/>
                <w:szCs w:val="22"/>
              </w:rPr>
            </w:pPr>
            <w:r w:rsidRPr="00E27310">
              <w:rPr>
                <w:rFonts w:cs="Arial"/>
                <w:szCs w:val="22"/>
              </w:rPr>
              <w:t>Data Monitoring Committee</w:t>
            </w:r>
          </w:p>
        </w:tc>
      </w:tr>
      <w:tr w:rsidR="008761EB" w:rsidRPr="0081495E" w14:paraId="4F241265" w14:textId="77777777" w:rsidTr="00AD2A28">
        <w:trPr>
          <w:trHeight w:val="20"/>
        </w:trPr>
        <w:tc>
          <w:tcPr>
            <w:tcW w:w="1482" w:type="dxa"/>
            <w:tcBorders>
              <w:bottom w:val="single" w:sz="4" w:space="0" w:color="auto"/>
            </w:tcBorders>
            <w:shd w:val="clear" w:color="auto" w:fill="auto"/>
            <w:vAlign w:val="center"/>
          </w:tcPr>
          <w:p w14:paraId="5C20290D" w14:textId="77777777" w:rsidR="008761EB" w:rsidRPr="00E27310" w:rsidRDefault="008761EB" w:rsidP="002B3940">
            <w:pPr>
              <w:pStyle w:val="Header"/>
              <w:keepNext/>
              <w:spacing w:before="40" w:after="40"/>
              <w:ind w:right="261"/>
              <w:rPr>
                <w:rFonts w:cs="Arial"/>
                <w:szCs w:val="22"/>
              </w:rPr>
            </w:pPr>
            <w:r w:rsidRPr="00E27310">
              <w:rPr>
                <w:rFonts w:cs="Arial"/>
                <w:szCs w:val="22"/>
              </w:rPr>
              <w:t>ED</w:t>
            </w:r>
          </w:p>
        </w:tc>
        <w:tc>
          <w:tcPr>
            <w:tcW w:w="7449" w:type="dxa"/>
            <w:tcBorders>
              <w:bottom w:val="single" w:sz="4" w:space="0" w:color="auto"/>
            </w:tcBorders>
            <w:shd w:val="clear" w:color="auto" w:fill="auto"/>
            <w:vAlign w:val="center"/>
          </w:tcPr>
          <w:p w14:paraId="58D3C471" w14:textId="77777777" w:rsidR="008761EB" w:rsidRPr="00E27310" w:rsidRDefault="008761EB" w:rsidP="002B3940">
            <w:pPr>
              <w:pStyle w:val="Header"/>
              <w:keepNext/>
              <w:spacing w:before="40" w:after="40"/>
              <w:ind w:right="261"/>
              <w:rPr>
                <w:rFonts w:cs="Arial"/>
                <w:szCs w:val="22"/>
              </w:rPr>
            </w:pPr>
            <w:r w:rsidRPr="00E27310">
              <w:rPr>
                <w:rFonts w:cs="Arial"/>
                <w:szCs w:val="22"/>
              </w:rPr>
              <w:t>Emergency Department</w:t>
            </w:r>
          </w:p>
        </w:tc>
      </w:tr>
      <w:tr w:rsidR="002B3940" w:rsidRPr="0081495E" w14:paraId="51ED363F" w14:textId="77777777" w:rsidTr="00AD2A28">
        <w:trPr>
          <w:trHeight w:val="20"/>
        </w:trPr>
        <w:tc>
          <w:tcPr>
            <w:tcW w:w="1482" w:type="dxa"/>
            <w:tcBorders>
              <w:bottom w:val="single" w:sz="4" w:space="0" w:color="auto"/>
            </w:tcBorders>
            <w:shd w:val="clear" w:color="auto" w:fill="auto"/>
            <w:vAlign w:val="center"/>
          </w:tcPr>
          <w:p w14:paraId="35E28362" w14:textId="77777777" w:rsidR="002B3940" w:rsidRPr="00E27310" w:rsidRDefault="002B3940" w:rsidP="002B3940">
            <w:pPr>
              <w:pStyle w:val="Header"/>
              <w:keepNext/>
              <w:spacing w:before="40" w:after="40"/>
              <w:ind w:right="261"/>
              <w:rPr>
                <w:rFonts w:cs="Arial"/>
                <w:szCs w:val="22"/>
              </w:rPr>
            </w:pPr>
            <w:r w:rsidRPr="00E27310">
              <w:rPr>
                <w:rFonts w:cs="Arial"/>
                <w:szCs w:val="22"/>
              </w:rPr>
              <w:t>EQ-5D</w:t>
            </w:r>
          </w:p>
        </w:tc>
        <w:tc>
          <w:tcPr>
            <w:tcW w:w="7449" w:type="dxa"/>
            <w:tcBorders>
              <w:bottom w:val="single" w:sz="4" w:space="0" w:color="auto"/>
            </w:tcBorders>
            <w:shd w:val="clear" w:color="auto" w:fill="auto"/>
            <w:vAlign w:val="center"/>
          </w:tcPr>
          <w:p w14:paraId="4DD72682" w14:textId="77777777" w:rsidR="002B3940" w:rsidRPr="00E27310" w:rsidRDefault="002B3940" w:rsidP="002B3940">
            <w:pPr>
              <w:pStyle w:val="Header"/>
              <w:keepNext/>
              <w:spacing w:before="40" w:after="40"/>
              <w:ind w:right="261"/>
              <w:rPr>
                <w:rFonts w:cs="Arial"/>
                <w:szCs w:val="22"/>
              </w:rPr>
            </w:pPr>
            <w:r w:rsidRPr="00E27310">
              <w:rPr>
                <w:rFonts w:cs="Arial"/>
                <w:szCs w:val="22"/>
              </w:rPr>
              <w:t xml:space="preserve">EuroQol Group’s 5 dimension health status questionnaire </w:t>
            </w:r>
          </w:p>
        </w:tc>
      </w:tr>
      <w:tr w:rsidR="002B3940" w:rsidRPr="0081495E" w14:paraId="328766D7" w14:textId="77777777" w:rsidTr="00AD2A28">
        <w:trPr>
          <w:trHeight w:val="20"/>
        </w:trPr>
        <w:tc>
          <w:tcPr>
            <w:tcW w:w="1482" w:type="dxa"/>
            <w:shd w:val="clear" w:color="auto" w:fill="auto"/>
            <w:vAlign w:val="center"/>
          </w:tcPr>
          <w:p w14:paraId="1446F3BE" w14:textId="77777777" w:rsidR="002B3940" w:rsidRPr="00E27310" w:rsidRDefault="002B3940" w:rsidP="002B3940">
            <w:pPr>
              <w:pStyle w:val="Header"/>
              <w:keepNext/>
              <w:spacing w:before="40" w:after="40"/>
              <w:ind w:right="261"/>
              <w:rPr>
                <w:rFonts w:cs="Arial"/>
                <w:szCs w:val="22"/>
              </w:rPr>
            </w:pPr>
            <w:r w:rsidRPr="00E27310">
              <w:rPr>
                <w:rFonts w:cs="Arial"/>
                <w:szCs w:val="22"/>
              </w:rPr>
              <w:t>EudraCT</w:t>
            </w:r>
          </w:p>
        </w:tc>
        <w:tc>
          <w:tcPr>
            <w:tcW w:w="7449" w:type="dxa"/>
            <w:shd w:val="clear" w:color="auto" w:fill="auto"/>
            <w:vAlign w:val="center"/>
          </w:tcPr>
          <w:p w14:paraId="0101863C" w14:textId="77777777" w:rsidR="002B3940" w:rsidRPr="00E27310" w:rsidRDefault="002B3940" w:rsidP="002B3940">
            <w:pPr>
              <w:pStyle w:val="Header"/>
              <w:keepNext/>
              <w:spacing w:before="40" w:after="40"/>
              <w:ind w:right="261"/>
              <w:rPr>
                <w:rFonts w:cs="Arial"/>
                <w:szCs w:val="22"/>
              </w:rPr>
            </w:pPr>
            <w:r w:rsidRPr="00E27310">
              <w:rPr>
                <w:rFonts w:cs="Arial"/>
                <w:szCs w:val="22"/>
              </w:rPr>
              <w:t>European Union Drug Regulating Authorities Clinical Trials</w:t>
            </w:r>
          </w:p>
        </w:tc>
      </w:tr>
      <w:tr w:rsidR="00741EEC" w:rsidRPr="0081495E" w14:paraId="32C7A899" w14:textId="77777777" w:rsidTr="00AD2A28">
        <w:trPr>
          <w:trHeight w:val="20"/>
        </w:trPr>
        <w:tc>
          <w:tcPr>
            <w:tcW w:w="1482" w:type="dxa"/>
            <w:shd w:val="clear" w:color="auto" w:fill="auto"/>
            <w:vAlign w:val="center"/>
          </w:tcPr>
          <w:p w14:paraId="0F81250B" w14:textId="77777777" w:rsidR="00741EEC" w:rsidRPr="00E27310" w:rsidRDefault="00741EEC" w:rsidP="00353834">
            <w:pPr>
              <w:pStyle w:val="Header"/>
              <w:keepNext/>
              <w:spacing w:before="40" w:after="40"/>
              <w:ind w:right="261"/>
              <w:rPr>
                <w:rFonts w:cs="Arial"/>
                <w:szCs w:val="22"/>
              </w:rPr>
            </w:pPr>
            <w:r w:rsidRPr="00E27310">
              <w:rPr>
                <w:rFonts w:cs="Arial"/>
                <w:szCs w:val="22"/>
              </w:rPr>
              <w:t>EVPI</w:t>
            </w:r>
          </w:p>
        </w:tc>
        <w:tc>
          <w:tcPr>
            <w:tcW w:w="7449" w:type="dxa"/>
            <w:shd w:val="clear" w:color="auto" w:fill="auto"/>
            <w:vAlign w:val="center"/>
          </w:tcPr>
          <w:p w14:paraId="6876DB4B" w14:textId="77777777" w:rsidR="00741EEC" w:rsidRPr="00E27310" w:rsidRDefault="00741EEC" w:rsidP="00353834">
            <w:pPr>
              <w:keepNext/>
              <w:spacing w:before="40" w:after="40" w:line="240" w:lineRule="auto"/>
              <w:ind w:right="261"/>
              <w:rPr>
                <w:rFonts w:cs="Arial"/>
                <w:szCs w:val="22"/>
              </w:rPr>
            </w:pPr>
            <w:r w:rsidRPr="00E27310">
              <w:rPr>
                <w:rFonts w:cs="Arial"/>
                <w:szCs w:val="22"/>
              </w:rPr>
              <w:t>Expected Value of Perfect Information</w:t>
            </w:r>
          </w:p>
        </w:tc>
      </w:tr>
      <w:tr w:rsidR="007752D7" w:rsidRPr="0081495E" w14:paraId="1F965DC5" w14:textId="77777777" w:rsidTr="00AD2A28">
        <w:trPr>
          <w:trHeight w:val="20"/>
        </w:trPr>
        <w:tc>
          <w:tcPr>
            <w:tcW w:w="1482" w:type="dxa"/>
            <w:shd w:val="clear" w:color="auto" w:fill="auto"/>
            <w:vAlign w:val="center"/>
          </w:tcPr>
          <w:p w14:paraId="309BB75F" w14:textId="77777777" w:rsidR="007752D7" w:rsidRPr="00E27310" w:rsidRDefault="007752D7" w:rsidP="00353834">
            <w:pPr>
              <w:pStyle w:val="Header"/>
              <w:keepNext/>
              <w:spacing w:before="40" w:after="40"/>
              <w:ind w:right="261"/>
              <w:rPr>
                <w:rFonts w:cs="Arial"/>
                <w:szCs w:val="22"/>
              </w:rPr>
            </w:pPr>
            <w:r w:rsidRPr="00E27310">
              <w:rPr>
                <w:rFonts w:cs="Arial"/>
                <w:szCs w:val="22"/>
              </w:rPr>
              <w:t>EVP</w:t>
            </w:r>
            <w:r w:rsidR="00741EEC" w:rsidRPr="00E27310">
              <w:rPr>
                <w:rFonts w:cs="Arial"/>
                <w:szCs w:val="22"/>
              </w:rPr>
              <w:t>P</w:t>
            </w:r>
            <w:r w:rsidRPr="00E27310">
              <w:rPr>
                <w:rFonts w:cs="Arial"/>
                <w:szCs w:val="22"/>
              </w:rPr>
              <w:t>I</w:t>
            </w:r>
          </w:p>
        </w:tc>
        <w:tc>
          <w:tcPr>
            <w:tcW w:w="7449" w:type="dxa"/>
            <w:shd w:val="clear" w:color="auto" w:fill="auto"/>
            <w:vAlign w:val="center"/>
          </w:tcPr>
          <w:p w14:paraId="60D67D6B" w14:textId="77777777" w:rsidR="007752D7" w:rsidRPr="00E27310" w:rsidRDefault="007752D7" w:rsidP="00353834">
            <w:pPr>
              <w:keepNext/>
              <w:spacing w:before="40" w:after="40" w:line="240" w:lineRule="auto"/>
              <w:ind w:right="261"/>
              <w:rPr>
                <w:rFonts w:cs="Arial"/>
                <w:szCs w:val="22"/>
              </w:rPr>
            </w:pPr>
            <w:r w:rsidRPr="00E27310">
              <w:rPr>
                <w:rFonts w:cs="Arial"/>
                <w:szCs w:val="22"/>
              </w:rPr>
              <w:t xml:space="preserve">Expected Value of Perfect </w:t>
            </w:r>
            <w:r w:rsidR="00741EEC" w:rsidRPr="00E27310">
              <w:rPr>
                <w:rFonts w:cs="Arial"/>
                <w:szCs w:val="22"/>
              </w:rPr>
              <w:t xml:space="preserve">Partial </w:t>
            </w:r>
            <w:r w:rsidRPr="00E27310">
              <w:rPr>
                <w:rFonts w:cs="Arial"/>
                <w:szCs w:val="22"/>
              </w:rPr>
              <w:t>Information</w:t>
            </w:r>
          </w:p>
        </w:tc>
      </w:tr>
      <w:tr w:rsidR="00541F17" w:rsidRPr="0081495E" w14:paraId="691C6705" w14:textId="77777777" w:rsidTr="00AD2A28">
        <w:trPr>
          <w:trHeight w:val="20"/>
        </w:trPr>
        <w:tc>
          <w:tcPr>
            <w:tcW w:w="1482" w:type="dxa"/>
            <w:shd w:val="clear" w:color="auto" w:fill="auto"/>
            <w:vAlign w:val="center"/>
          </w:tcPr>
          <w:p w14:paraId="6698179F" w14:textId="77777777" w:rsidR="00541F17" w:rsidRPr="00E27310" w:rsidRDefault="00541F17" w:rsidP="00353834">
            <w:pPr>
              <w:pStyle w:val="Header"/>
              <w:keepNext/>
              <w:spacing w:before="40" w:after="40"/>
              <w:ind w:right="261"/>
              <w:rPr>
                <w:rFonts w:cs="Arial"/>
                <w:szCs w:val="22"/>
              </w:rPr>
            </w:pPr>
            <w:r w:rsidRPr="00E27310">
              <w:rPr>
                <w:rFonts w:cs="Arial"/>
                <w:szCs w:val="22"/>
              </w:rPr>
              <w:t>FDA</w:t>
            </w:r>
          </w:p>
        </w:tc>
        <w:tc>
          <w:tcPr>
            <w:tcW w:w="7449" w:type="dxa"/>
            <w:shd w:val="clear" w:color="auto" w:fill="auto"/>
            <w:vAlign w:val="center"/>
          </w:tcPr>
          <w:p w14:paraId="73CF0C6B" w14:textId="77777777" w:rsidR="00541F17" w:rsidRPr="00E27310" w:rsidRDefault="00541F17" w:rsidP="00353834">
            <w:pPr>
              <w:keepNext/>
              <w:spacing w:before="40" w:after="40" w:line="240" w:lineRule="auto"/>
              <w:ind w:right="261"/>
              <w:rPr>
                <w:rFonts w:cs="Arial"/>
                <w:szCs w:val="22"/>
              </w:rPr>
            </w:pPr>
            <w:r w:rsidRPr="00E27310">
              <w:rPr>
                <w:rFonts w:cs="Arial"/>
                <w:szCs w:val="22"/>
              </w:rPr>
              <w:t>Food and Drug Administration</w:t>
            </w:r>
          </w:p>
        </w:tc>
      </w:tr>
      <w:tr w:rsidR="002B3940" w:rsidRPr="0081495E" w14:paraId="09619C23" w14:textId="77777777" w:rsidTr="00AD2A28">
        <w:trPr>
          <w:trHeight w:val="20"/>
        </w:trPr>
        <w:tc>
          <w:tcPr>
            <w:tcW w:w="1482" w:type="dxa"/>
            <w:shd w:val="clear" w:color="auto" w:fill="auto"/>
            <w:vAlign w:val="center"/>
          </w:tcPr>
          <w:p w14:paraId="01A9184A" w14:textId="77777777" w:rsidR="002B3940" w:rsidRPr="00E27310" w:rsidRDefault="002B3940" w:rsidP="002B3940">
            <w:pPr>
              <w:pStyle w:val="Header"/>
              <w:keepNext/>
              <w:spacing w:before="40" w:after="40"/>
              <w:ind w:right="261"/>
              <w:rPr>
                <w:rFonts w:cs="Arial"/>
                <w:szCs w:val="22"/>
              </w:rPr>
            </w:pPr>
            <w:r w:rsidRPr="00E27310">
              <w:rPr>
                <w:rFonts w:cs="Arial"/>
                <w:szCs w:val="22"/>
              </w:rPr>
              <w:t>GCP</w:t>
            </w:r>
          </w:p>
        </w:tc>
        <w:tc>
          <w:tcPr>
            <w:tcW w:w="7449" w:type="dxa"/>
            <w:shd w:val="clear" w:color="auto" w:fill="auto"/>
            <w:vAlign w:val="center"/>
          </w:tcPr>
          <w:p w14:paraId="4F1590D2" w14:textId="77777777" w:rsidR="002B3940" w:rsidRPr="00E27310" w:rsidRDefault="002B3940" w:rsidP="002B3940">
            <w:pPr>
              <w:pStyle w:val="Header"/>
              <w:keepNext/>
              <w:spacing w:before="40" w:after="40"/>
              <w:ind w:right="261"/>
              <w:rPr>
                <w:rFonts w:cs="Arial"/>
                <w:szCs w:val="22"/>
              </w:rPr>
            </w:pPr>
            <w:r w:rsidRPr="00E27310">
              <w:rPr>
                <w:rFonts w:cs="Arial"/>
                <w:szCs w:val="22"/>
              </w:rPr>
              <w:t>Good Clinical Practice</w:t>
            </w:r>
          </w:p>
        </w:tc>
      </w:tr>
      <w:tr w:rsidR="001E6432" w:rsidRPr="0081495E" w14:paraId="592E674B" w14:textId="77777777" w:rsidTr="00AD2A28">
        <w:trPr>
          <w:trHeight w:val="20"/>
        </w:trPr>
        <w:tc>
          <w:tcPr>
            <w:tcW w:w="1482" w:type="dxa"/>
            <w:shd w:val="clear" w:color="auto" w:fill="auto"/>
            <w:vAlign w:val="center"/>
          </w:tcPr>
          <w:p w14:paraId="00AFB379" w14:textId="77777777" w:rsidR="001E6432" w:rsidRPr="00E27310" w:rsidRDefault="001E6432" w:rsidP="00353834">
            <w:pPr>
              <w:pStyle w:val="Header"/>
              <w:keepNext/>
              <w:spacing w:before="40" w:after="40"/>
              <w:ind w:right="261"/>
              <w:rPr>
                <w:rFonts w:cs="Arial"/>
                <w:szCs w:val="22"/>
              </w:rPr>
            </w:pPr>
            <w:r w:rsidRPr="00E27310">
              <w:rPr>
                <w:rFonts w:cs="Arial"/>
                <w:szCs w:val="22"/>
              </w:rPr>
              <w:t>GOS</w:t>
            </w:r>
          </w:p>
        </w:tc>
        <w:tc>
          <w:tcPr>
            <w:tcW w:w="7449" w:type="dxa"/>
            <w:shd w:val="clear" w:color="auto" w:fill="auto"/>
            <w:vAlign w:val="center"/>
          </w:tcPr>
          <w:p w14:paraId="6F84EABE" w14:textId="77777777" w:rsidR="001E6432" w:rsidRPr="00E27310" w:rsidRDefault="001E6432" w:rsidP="00353834">
            <w:pPr>
              <w:pStyle w:val="Header"/>
              <w:keepNext/>
              <w:spacing w:before="40" w:after="40"/>
              <w:ind w:right="261"/>
              <w:rPr>
                <w:rFonts w:cs="Arial"/>
                <w:szCs w:val="22"/>
              </w:rPr>
            </w:pPr>
            <w:r w:rsidRPr="00E27310">
              <w:rPr>
                <w:rFonts w:cs="Arial"/>
                <w:szCs w:val="22"/>
              </w:rPr>
              <w:t>Glasgow Outcome Scale</w:t>
            </w:r>
          </w:p>
        </w:tc>
      </w:tr>
      <w:tr w:rsidR="001E6432" w:rsidRPr="0081495E" w14:paraId="047FBADB" w14:textId="77777777" w:rsidTr="00AD2A28">
        <w:trPr>
          <w:trHeight w:val="20"/>
        </w:trPr>
        <w:tc>
          <w:tcPr>
            <w:tcW w:w="1482" w:type="dxa"/>
            <w:shd w:val="clear" w:color="auto" w:fill="auto"/>
            <w:vAlign w:val="center"/>
          </w:tcPr>
          <w:p w14:paraId="643D9FC1" w14:textId="77777777" w:rsidR="001E6432" w:rsidRPr="00E27310" w:rsidRDefault="001E6432" w:rsidP="002B3940">
            <w:pPr>
              <w:pStyle w:val="Header"/>
              <w:keepNext/>
              <w:spacing w:before="40" w:after="40"/>
              <w:ind w:right="261"/>
              <w:rPr>
                <w:rFonts w:cs="Arial"/>
                <w:szCs w:val="22"/>
              </w:rPr>
            </w:pPr>
            <w:r w:rsidRPr="00E27310">
              <w:rPr>
                <w:rFonts w:cs="Arial"/>
                <w:szCs w:val="22"/>
              </w:rPr>
              <w:t>GOS-E</w:t>
            </w:r>
          </w:p>
        </w:tc>
        <w:tc>
          <w:tcPr>
            <w:tcW w:w="7449" w:type="dxa"/>
            <w:shd w:val="clear" w:color="auto" w:fill="auto"/>
            <w:vAlign w:val="center"/>
          </w:tcPr>
          <w:p w14:paraId="2B26A474" w14:textId="77777777" w:rsidR="001E6432" w:rsidRPr="00E27310" w:rsidRDefault="001E6432" w:rsidP="002B3940">
            <w:pPr>
              <w:pStyle w:val="Header"/>
              <w:keepNext/>
              <w:spacing w:before="40" w:after="40"/>
              <w:ind w:right="261"/>
              <w:rPr>
                <w:rFonts w:cs="Arial"/>
                <w:szCs w:val="22"/>
              </w:rPr>
            </w:pPr>
            <w:r w:rsidRPr="00E27310">
              <w:rPr>
                <w:rFonts w:cs="Arial"/>
                <w:szCs w:val="22"/>
              </w:rPr>
              <w:t>Extended Glasgow Outcome Scale</w:t>
            </w:r>
          </w:p>
        </w:tc>
      </w:tr>
      <w:tr w:rsidR="004B1811" w:rsidRPr="0081495E" w14:paraId="54F90A52" w14:textId="77777777" w:rsidTr="002258DF">
        <w:trPr>
          <w:trHeight w:val="20"/>
        </w:trPr>
        <w:tc>
          <w:tcPr>
            <w:tcW w:w="1482" w:type="dxa"/>
            <w:shd w:val="clear" w:color="auto" w:fill="auto"/>
            <w:vAlign w:val="center"/>
          </w:tcPr>
          <w:p w14:paraId="33300654" w14:textId="77777777" w:rsidR="004B1811" w:rsidRPr="00E27310" w:rsidRDefault="004B1811" w:rsidP="002258DF">
            <w:pPr>
              <w:pStyle w:val="Header"/>
              <w:keepNext/>
              <w:spacing w:before="40" w:after="40"/>
              <w:ind w:right="261"/>
              <w:rPr>
                <w:rFonts w:cs="Arial"/>
                <w:szCs w:val="22"/>
              </w:rPr>
            </w:pPr>
            <w:r w:rsidRPr="00E27310">
              <w:rPr>
                <w:rFonts w:cs="Arial"/>
                <w:szCs w:val="22"/>
              </w:rPr>
              <w:t>HEAP</w:t>
            </w:r>
          </w:p>
        </w:tc>
        <w:tc>
          <w:tcPr>
            <w:tcW w:w="7449" w:type="dxa"/>
            <w:shd w:val="clear" w:color="auto" w:fill="auto"/>
            <w:vAlign w:val="center"/>
          </w:tcPr>
          <w:p w14:paraId="546F82C8" w14:textId="77777777" w:rsidR="004B1811" w:rsidRPr="00E27310" w:rsidRDefault="004B1811" w:rsidP="002258DF">
            <w:pPr>
              <w:pStyle w:val="Header"/>
              <w:keepNext/>
              <w:spacing w:before="40" w:after="40"/>
              <w:ind w:right="261"/>
              <w:rPr>
                <w:rFonts w:cs="Arial"/>
                <w:szCs w:val="22"/>
              </w:rPr>
            </w:pPr>
            <w:r w:rsidRPr="00E27310">
              <w:rPr>
                <w:rFonts w:cs="Arial"/>
                <w:szCs w:val="22"/>
              </w:rPr>
              <w:t>Health Economics Analysis Plan</w:t>
            </w:r>
          </w:p>
        </w:tc>
      </w:tr>
      <w:tr w:rsidR="004B1811" w:rsidRPr="0081495E" w14:paraId="71D59C33" w14:textId="77777777" w:rsidTr="002258DF">
        <w:trPr>
          <w:trHeight w:val="20"/>
        </w:trPr>
        <w:tc>
          <w:tcPr>
            <w:tcW w:w="1482" w:type="dxa"/>
            <w:shd w:val="clear" w:color="auto" w:fill="auto"/>
            <w:vAlign w:val="center"/>
          </w:tcPr>
          <w:p w14:paraId="710DD98E" w14:textId="77777777" w:rsidR="004B1811" w:rsidRPr="00E27310" w:rsidRDefault="004B1811" w:rsidP="002258DF">
            <w:pPr>
              <w:pStyle w:val="Header"/>
              <w:keepNext/>
              <w:spacing w:before="40" w:after="40"/>
              <w:ind w:right="261"/>
              <w:rPr>
                <w:rFonts w:cs="Arial"/>
                <w:szCs w:val="22"/>
              </w:rPr>
            </w:pPr>
            <w:r w:rsidRPr="00E27310">
              <w:rPr>
                <w:rFonts w:cs="Arial"/>
                <w:szCs w:val="22"/>
              </w:rPr>
              <w:t>HERU</w:t>
            </w:r>
          </w:p>
        </w:tc>
        <w:tc>
          <w:tcPr>
            <w:tcW w:w="7449" w:type="dxa"/>
            <w:shd w:val="clear" w:color="auto" w:fill="auto"/>
            <w:vAlign w:val="center"/>
          </w:tcPr>
          <w:p w14:paraId="3B6020C3" w14:textId="77777777" w:rsidR="004B1811" w:rsidRPr="00E27310" w:rsidRDefault="004B1811" w:rsidP="002258DF">
            <w:pPr>
              <w:pStyle w:val="Header"/>
              <w:keepNext/>
              <w:spacing w:before="40" w:after="40"/>
              <w:ind w:right="261"/>
              <w:rPr>
                <w:rFonts w:cs="Arial"/>
                <w:szCs w:val="22"/>
              </w:rPr>
            </w:pPr>
            <w:r w:rsidRPr="00E27310">
              <w:rPr>
                <w:rFonts w:cs="Arial"/>
                <w:szCs w:val="22"/>
              </w:rPr>
              <w:t>Health Economics Research Unit</w:t>
            </w:r>
          </w:p>
        </w:tc>
      </w:tr>
      <w:tr w:rsidR="002B3940" w:rsidRPr="0081495E" w14:paraId="12F36BEA" w14:textId="77777777" w:rsidTr="00AD2A28">
        <w:trPr>
          <w:trHeight w:val="20"/>
        </w:trPr>
        <w:tc>
          <w:tcPr>
            <w:tcW w:w="1482" w:type="dxa"/>
            <w:shd w:val="clear" w:color="auto" w:fill="auto"/>
            <w:vAlign w:val="center"/>
          </w:tcPr>
          <w:p w14:paraId="2AD635AF" w14:textId="77777777" w:rsidR="002B3940" w:rsidRPr="00E27310" w:rsidRDefault="002B3940" w:rsidP="002B3940">
            <w:pPr>
              <w:pStyle w:val="Header"/>
              <w:keepNext/>
              <w:spacing w:before="40" w:after="40"/>
              <w:ind w:right="261"/>
              <w:rPr>
                <w:rFonts w:cs="Arial"/>
                <w:szCs w:val="22"/>
              </w:rPr>
            </w:pPr>
            <w:r w:rsidRPr="00E27310">
              <w:rPr>
                <w:rFonts w:cs="Arial"/>
                <w:szCs w:val="22"/>
              </w:rPr>
              <w:t>HRQoL</w:t>
            </w:r>
          </w:p>
        </w:tc>
        <w:tc>
          <w:tcPr>
            <w:tcW w:w="7449" w:type="dxa"/>
            <w:shd w:val="clear" w:color="auto" w:fill="auto"/>
            <w:vAlign w:val="center"/>
          </w:tcPr>
          <w:p w14:paraId="76D63670" w14:textId="77777777" w:rsidR="002B3940" w:rsidRPr="00E27310" w:rsidRDefault="002B3940" w:rsidP="002B3940">
            <w:pPr>
              <w:pStyle w:val="Header"/>
              <w:keepNext/>
              <w:spacing w:before="40" w:after="40"/>
              <w:ind w:right="261"/>
              <w:rPr>
                <w:rFonts w:cs="Arial"/>
                <w:szCs w:val="22"/>
              </w:rPr>
            </w:pPr>
            <w:r w:rsidRPr="00E27310">
              <w:rPr>
                <w:rFonts w:cs="Arial"/>
                <w:szCs w:val="22"/>
              </w:rPr>
              <w:t>Health Related Quality of Life</w:t>
            </w:r>
          </w:p>
        </w:tc>
      </w:tr>
      <w:tr w:rsidR="002B3940" w:rsidRPr="0081495E" w14:paraId="14C22F6C" w14:textId="77777777" w:rsidTr="00AD2A28">
        <w:trPr>
          <w:trHeight w:val="20"/>
        </w:trPr>
        <w:tc>
          <w:tcPr>
            <w:tcW w:w="1482" w:type="dxa"/>
            <w:shd w:val="clear" w:color="auto" w:fill="auto"/>
            <w:vAlign w:val="center"/>
          </w:tcPr>
          <w:p w14:paraId="1F7FA1FD" w14:textId="77777777" w:rsidR="002B3940" w:rsidRPr="00E27310" w:rsidRDefault="002B3940" w:rsidP="002B3940">
            <w:pPr>
              <w:pStyle w:val="Header"/>
              <w:keepNext/>
              <w:spacing w:before="40" w:after="40"/>
              <w:ind w:right="261"/>
              <w:rPr>
                <w:rFonts w:cs="Arial"/>
                <w:szCs w:val="22"/>
              </w:rPr>
            </w:pPr>
            <w:r w:rsidRPr="00E27310">
              <w:rPr>
                <w:rFonts w:cs="Arial"/>
                <w:szCs w:val="22"/>
              </w:rPr>
              <w:t>HSRU</w:t>
            </w:r>
          </w:p>
        </w:tc>
        <w:tc>
          <w:tcPr>
            <w:tcW w:w="7449" w:type="dxa"/>
            <w:shd w:val="clear" w:color="auto" w:fill="auto"/>
            <w:vAlign w:val="center"/>
          </w:tcPr>
          <w:p w14:paraId="7E76204D" w14:textId="77777777" w:rsidR="002B3940" w:rsidRPr="00E27310" w:rsidRDefault="002B3940" w:rsidP="002B3940">
            <w:pPr>
              <w:pStyle w:val="Header"/>
              <w:keepNext/>
              <w:spacing w:before="40" w:after="40"/>
              <w:ind w:right="261"/>
              <w:rPr>
                <w:rFonts w:cs="Arial"/>
                <w:szCs w:val="22"/>
              </w:rPr>
            </w:pPr>
            <w:r w:rsidRPr="00E27310">
              <w:rPr>
                <w:rFonts w:cs="Arial"/>
                <w:szCs w:val="22"/>
              </w:rPr>
              <w:t>Health Services Research Unit</w:t>
            </w:r>
          </w:p>
        </w:tc>
      </w:tr>
      <w:tr w:rsidR="002B3940" w:rsidRPr="0081495E" w14:paraId="23268E91" w14:textId="77777777" w:rsidTr="00AD2A28">
        <w:trPr>
          <w:trHeight w:val="20"/>
        </w:trPr>
        <w:tc>
          <w:tcPr>
            <w:tcW w:w="1482" w:type="dxa"/>
            <w:tcBorders>
              <w:bottom w:val="single" w:sz="4" w:space="0" w:color="auto"/>
            </w:tcBorders>
            <w:shd w:val="clear" w:color="auto" w:fill="auto"/>
            <w:vAlign w:val="center"/>
          </w:tcPr>
          <w:p w14:paraId="78A2090A" w14:textId="77777777" w:rsidR="002B3940" w:rsidRPr="00E27310" w:rsidRDefault="002B3940" w:rsidP="002B3940">
            <w:pPr>
              <w:pStyle w:val="Header"/>
              <w:keepNext/>
              <w:spacing w:before="40" w:after="40"/>
              <w:ind w:right="261"/>
              <w:rPr>
                <w:rFonts w:cs="Arial"/>
                <w:szCs w:val="22"/>
              </w:rPr>
            </w:pPr>
            <w:r w:rsidRPr="00E27310">
              <w:rPr>
                <w:rFonts w:cs="Arial"/>
                <w:szCs w:val="22"/>
              </w:rPr>
              <w:t xml:space="preserve">HTA </w:t>
            </w:r>
          </w:p>
        </w:tc>
        <w:tc>
          <w:tcPr>
            <w:tcW w:w="7449" w:type="dxa"/>
            <w:tcBorders>
              <w:bottom w:val="single" w:sz="4" w:space="0" w:color="auto"/>
            </w:tcBorders>
            <w:shd w:val="clear" w:color="auto" w:fill="auto"/>
            <w:vAlign w:val="center"/>
          </w:tcPr>
          <w:p w14:paraId="7B41B76B" w14:textId="77777777" w:rsidR="002B3940" w:rsidRPr="00E27310" w:rsidRDefault="002B3940" w:rsidP="002B3940">
            <w:pPr>
              <w:pStyle w:val="Header"/>
              <w:keepNext/>
              <w:spacing w:before="40" w:after="40"/>
              <w:ind w:right="261"/>
              <w:rPr>
                <w:rFonts w:cs="Arial"/>
                <w:szCs w:val="22"/>
              </w:rPr>
            </w:pPr>
            <w:r w:rsidRPr="00E27310">
              <w:rPr>
                <w:rFonts w:cs="Arial"/>
                <w:szCs w:val="22"/>
              </w:rPr>
              <w:t>Health Technology Assessment</w:t>
            </w:r>
          </w:p>
        </w:tc>
      </w:tr>
      <w:tr w:rsidR="002B3940" w:rsidRPr="0081495E" w14:paraId="18C7EE40" w14:textId="77777777" w:rsidTr="00AD2A28">
        <w:trPr>
          <w:trHeight w:val="20"/>
        </w:trPr>
        <w:tc>
          <w:tcPr>
            <w:tcW w:w="1482" w:type="dxa"/>
            <w:tcBorders>
              <w:bottom w:val="single" w:sz="4" w:space="0" w:color="auto"/>
            </w:tcBorders>
            <w:shd w:val="clear" w:color="auto" w:fill="auto"/>
            <w:vAlign w:val="center"/>
          </w:tcPr>
          <w:p w14:paraId="19380C8C" w14:textId="77777777" w:rsidR="002B3940" w:rsidRPr="00E27310" w:rsidRDefault="002B3940" w:rsidP="002B3940">
            <w:pPr>
              <w:pStyle w:val="Header"/>
              <w:keepNext/>
              <w:spacing w:before="40" w:after="40"/>
              <w:ind w:right="261"/>
              <w:rPr>
                <w:rFonts w:cs="Arial"/>
                <w:szCs w:val="22"/>
              </w:rPr>
            </w:pPr>
            <w:r w:rsidRPr="00E27310">
              <w:rPr>
                <w:rFonts w:cs="Arial"/>
                <w:szCs w:val="22"/>
              </w:rPr>
              <w:t>IB</w:t>
            </w:r>
          </w:p>
        </w:tc>
        <w:tc>
          <w:tcPr>
            <w:tcW w:w="7449" w:type="dxa"/>
            <w:tcBorders>
              <w:bottom w:val="single" w:sz="4" w:space="0" w:color="auto"/>
            </w:tcBorders>
            <w:shd w:val="clear" w:color="auto" w:fill="auto"/>
            <w:vAlign w:val="center"/>
          </w:tcPr>
          <w:p w14:paraId="16460F5C" w14:textId="77777777" w:rsidR="002B3940" w:rsidRPr="00E27310" w:rsidRDefault="002B3940" w:rsidP="002B3940">
            <w:pPr>
              <w:pStyle w:val="Header"/>
              <w:keepNext/>
              <w:spacing w:before="40" w:after="40"/>
              <w:ind w:right="261"/>
              <w:rPr>
                <w:rFonts w:cs="Arial"/>
                <w:szCs w:val="22"/>
              </w:rPr>
            </w:pPr>
            <w:r w:rsidRPr="00E27310">
              <w:rPr>
                <w:rFonts w:cs="Arial"/>
                <w:szCs w:val="22"/>
              </w:rPr>
              <w:t>Investigator Brochure</w:t>
            </w:r>
          </w:p>
        </w:tc>
      </w:tr>
      <w:tr w:rsidR="004B1811" w:rsidRPr="0081495E" w14:paraId="3F83B6A2" w14:textId="77777777" w:rsidTr="002258DF">
        <w:trPr>
          <w:trHeight w:val="20"/>
        </w:trPr>
        <w:tc>
          <w:tcPr>
            <w:tcW w:w="1482" w:type="dxa"/>
            <w:tcBorders>
              <w:bottom w:val="single" w:sz="4" w:space="0" w:color="auto"/>
            </w:tcBorders>
            <w:shd w:val="clear" w:color="auto" w:fill="auto"/>
            <w:vAlign w:val="center"/>
          </w:tcPr>
          <w:p w14:paraId="490BDF12" w14:textId="77777777" w:rsidR="004B1811" w:rsidRPr="00E27310" w:rsidRDefault="004B1811" w:rsidP="002258DF">
            <w:pPr>
              <w:pStyle w:val="Header"/>
              <w:keepNext/>
              <w:spacing w:before="40" w:after="40"/>
              <w:ind w:right="261"/>
              <w:rPr>
                <w:rFonts w:cs="Arial"/>
                <w:szCs w:val="22"/>
              </w:rPr>
            </w:pPr>
            <w:r w:rsidRPr="00E27310">
              <w:rPr>
                <w:rFonts w:cs="Arial"/>
                <w:szCs w:val="22"/>
              </w:rPr>
              <w:t>ICER</w:t>
            </w:r>
          </w:p>
        </w:tc>
        <w:tc>
          <w:tcPr>
            <w:tcW w:w="7449" w:type="dxa"/>
            <w:tcBorders>
              <w:bottom w:val="single" w:sz="4" w:space="0" w:color="auto"/>
            </w:tcBorders>
            <w:shd w:val="clear" w:color="auto" w:fill="auto"/>
            <w:vAlign w:val="center"/>
          </w:tcPr>
          <w:p w14:paraId="67799CDD" w14:textId="77777777" w:rsidR="004B1811" w:rsidRPr="00E27310" w:rsidRDefault="004B1811" w:rsidP="002258DF">
            <w:pPr>
              <w:pStyle w:val="Header"/>
              <w:keepNext/>
              <w:spacing w:before="40" w:after="40"/>
              <w:ind w:right="261"/>
              <w:rPr>
                <w:rFonts w:cs="Arial"/>
                <w:szCs w:val="22"/>
              </w:rPr>
            </w:pPr>
            <w:r w:rsidRPr="00E27310">
              <w:rPr>
                <w:rFonts w:cs="Arial"/>
                <w:szCs w:val="22"/>
              </w:rPr>
              <w:t>Incremental Cost-Effectiveness Ratio</w:t>
            </w:r>
          </w:p>
        </w:tc>
      </w:tr>
      <w:tr w:rsidR="008761EB" w:rsidRPr="0081495E" w14:paraId="60F9D24F" w14:textId="77777777" w:rsidTr="00AD2A28">
        <w:trPr>
          <w:trHeight w:val="20"/>
        </w:trPr>
        <w:tc>
          <w:tcPr>
            <w:tcW w:w="1482" w:type="dxa"/>
            <w:shd w:val="clear" w:color="auto" w:fill="auto"/>
            <w:vAlign w:val="center"/>
          </w:tcPr>
          <w:p w14:paraId="3B02315B" w14:textId="77777777" w:rsidR="008761EB" w:rsidRPr="00E27310" w:rsidRDefault="008761EB" w:rsidP="002B3940">
            <w:pPr>
              <w:pStyle w:val="Header"/>
              <w:keepNext/>
              <w:spacing w:before="40" w:after="40"/>
              <w:ind w:right="261"/>
              <w:rPr>
                <w:rFonts w:cs="Arial"/>
                <w:szCs w:val="22"/>
              </w:rPr>
            </w:pPr>
            <w:r w:rsidRPr="00E27310">
              <w:rPr>
                <w:rFonts w:cs="Arial"/>
                <w:szCs w:val="22"/>
              </w:rPr>
              <w:t>ICU</w:t>
            </w:r>
          </w:p>
        </w:tc>
        <w:tc>
          <w:tcPr>
            <w:tcW w:w="7449" w:type="dxa"/>
            <w:shd w:val="clear" w:color="auto" w:fill="auto"/>
            <w:vAlign w:val="center"/>
          </w:tcPr>
          <w:p w14:paraId="5E2C34FE" w14:textId="77777777" w:rsidR="008761EB" w:rsidRPr="00E27310" w:rsidRDefault="008761EB" w:rsidP="002B3940">
            <w:pPr>
              <w:pStyle w:val="Header"/>
              <w:keepNext/>
              <w:spacing w:before="40" w:after="40"/>
              <w:ind w:right="261"/>
              <w:rPr>
                <w:rFonts w:cs="Arial"/>
                <w:szCs w:val="22"/>
              </w:rPr>
            </w:pPr>
            <w:r w:rsidRPr="00E27310">
              <w:rPr>
                <w:rFonts w:cs="Arial"/>
                <w:szCs w:val="22"/>
              </w:rPr>
              <w:t>Intensive Care Unit</w:t>
            </w:r>
          </w:p>
        </w:tc>
      </w:tr>
      <w:tr w:rsidR="002B3940" w:rsidRPr="0081495E" w14:paraId="5AAD7598" w14:textId="77777777" w:rsidTr="00AD2A28">
        <w:trPr>
          <w:trHeight w:val="20"/>
        </w:trPr>
        <w:tc>
          <w:tcPr>
            <w:tcW w:w="1482" w:type="dxa"/>
            <w:shd w:val="clear" w:color="auto" w:fill="auto"/>
            <w:vAlign w:val="center"/>
          </w:tcPr>
          <w:p w14:paraId="6B05F8F6" w14:textId="77777777" w:rsidR="002B3940" w:rsidRPr="00E27310" w:rsidRDefault="002B3940" w:rsidP="002B3940">
            <w:pPr>
              <w:pStyle w:val="Header"/>
              <w:keepNext/>
              <w:spacing w:before="40" w:after="40"/>
              <w:ind w:right="261"/>
              <w:rPr>
                <w:rFonts w:cs="Arial"/>
                <w:szCs w:val="22"/>
              </w:rPr>
            </w:pPr>
            <w:r w:rsidRPr="00E27310">
              <w:rPr>
                <w:rFonts w:cs="Arial"/>
                <w:szCs w:val="22"/>
              </w:rPr>
              <w:t>ISF</w:t>
            </w:r>
          </w:p>
        </w:tc>
        <w:tc>
          <w:tcPr>
            <w:tcW w:w="7449" w:type="dxa"/>
            <w:shd w:val="clear" w:color="auto" w:fill="auto"/>
            <w:vAlign w:val="center"/>
          </w:tcPr>
          <w:p w14:paraId="5F2CF485" w14:textId="77777777" w:rsidR="002B3940" w:rsidRPr="00E27310" w:rsidRDefault="002B3940" w:rsidP="002B3940">
            <w:pPr>
              <w:pStyle w:val="Header"/>
              <w:keepNext/>
              <w:spacing w:before="40" w:after="40"/>
              <w:ind w:right="261"/>
              <w:rPr>
                <w:rFonts w:cs="Arial"/>
                <w:szCs w:val="22"/>
              </w:rPr>
            </w:pPr>
            <w:r w:rsidRPr="00E27310">
              <w:rPr>
                <w:rFonts w:cs="Arial"/>
                <w:szCs w:val="22"/>
              </w:rPr>
              <w:t>Investigator Site File</w:t>
            </w:r>
          </w:p>
        </w:tc>
      </w:tr>
      <w:tr w:rsidR="002B3940" w:rsidRPr="0081495E" w14:paraId="3C9711EE" w14:textId="77777777" w:rsidTr="00AD2A28">
        <w:trPr>
          <w:trHeight w:val="20"/>
        </w:trPr>
        <w:tc>
          <w:tcPr>
            <w:tcW w:w="1482" w:type="dxa"/>
            <w:shd w:val="clear" w:color="auto" w:fill="auto"/>
            <w:vAlign w:val="center"/>
          </w:tcPr>
          <w:p w14:paraId="4B853BE8" w14:textId="77777777" w:rsidR="002B3940" w:rsidRPr="00E27310" w:rsidRDefault="002B3940" w:rsidP="002B3940">
            <w:pPr>
              <w:pStyle w:val="Header"/>
              <w:keepNext/>
              <w:spacing w:before="40" w:after="40"/>
              <w:ind w:right="261"/>
              <w:rPr>
                <w:rFonts w:cs="Arial"/>
                <w:bCs/>
                <w:szCs w:val="22"/>
              </w:rPr>
            </w:pPr>
            <w:r w:rsidRPr="00E27310">
              <w:rPr>
                <w:rFonts w:cs="Arial"/>
                <w:szCs w:val="22"/>
              </w:rPr>
              <w:t>ISRCTN</w:t>
            </w:r>
          </w:p>
        </w:tc>
        <w:tc>
          <w:tcPr>
            <w:tcW w:w="7449" w:type="dxa"/>
            <w:shd w:val="clear" w:color="auto" w:fill="auto"/>
            <w:vAlign w:val="center"/>
          </w:tcPr>
          <w:p w14:paraId="51581E81" w14:textId="77777777" w:rsidR="002B3940" w:rsidRPr="00E27310" w:rsidRDefault="002B3940" w:rsidP="002B3940">
            <w:pPr>
              <w:pStyle w:val="Header"/>
              <w:keepNext/>
              <w:spacing w:before="40" w:after="40"/>
              <w:ind w:right="261"/>
              <w:rPr>
                <w:rFonts w:cs="Arial"/>
                <w:szCs w:val="22"/>
              </w:rPr>
            </w:pPr>
            <w:r w:rsidRPr="00E27310">
              <w:rPr>
                <w:rFonts w:cs="Arial"/>
                <w:szCs w:val="22"/>
              </w:rPr>
              <w:t>International Standard Randomised Controlled Trial Number</w:t>
            </w:r>
          </w:p>
        </w:tc>
      </w:tr>
      <w:tr w:rsidR="00541F17" w:rsidRPr="0081495E" w14:paraId="13A1AB9E" w14:textId="77777777" w:rsidTr="00AD2A28">
        <w:trPr>
          <w:trHeight w:val="20"/>
        </w:trPr>
        <w:tc>
          <w:tcPr>
            <w:tcW w:w="1482" w:type="dxa"/>
            <w:tcBorders>
              <w:bottom w:val="single" w:sz="4" w:space="0" w:color="auto"/>
            </w:tcBorders>
            <w:shd w:val="clear" w:color="auto" w:fill="auto"/>
            <w:vAlign w:val="center"/>
          </w:tcPr>
          <w:p w14:paraId="0A97B3DA" w14:textId="77777777" w:rsidR="00541F17" w:rsidRPr="00E27310" w:rsidRDefault="00541F17" w:rsidP="002B3940">
            <w:pPr>
              <w:pStyle w:val="Header"/>
              <w:keepNext/>
              <w:spacing w:before="40" w:after="40"/>
              <w:ind w:right="261"/>
              <w:rPr>
                <w:rFonts w:cs="Arial"/>
                <w:szCs w:val="22"/>
              </w:rPr>
            </w:pPr>
            <w:r w:rsidRPr="00E27310">
              <w:rPr>
                <w:rFonts w:cs="Arial"/>
                <w:szCs w:val="22"/>
              </w:rPr>
              <w:t>ISS</w:t>
            </w:r>
          </w:p>
        </w:tc>
        <w:tc>
          <w:tcPr>
            <w:tcW w:w="7449" w:type="dxa"/>
            <w:tcBorders>
              <w:bottom w:val="single" w:sz="4" w:space="0" w:color="auto"/>
            </w:tcBorders>
            <w:shd w:val="clear" w:color="auto" w:fill="auto"/>
            <w:vAlign w:val="center"/>
          </w:tcPr>
          <w:p w14:paraId="78DB643F" w14:textId="77777777" w:rsidR="00541F17" w:rsidRPr="00E27310" w:rsidRDefault="00541F17" w:rsidP="002B3940">
            <w:pPr>
              <w:keepNext/>
              <w:spacing w:before="40" w:after="40" w:line="240" w:lineRule="auto"/>
              <w:ind w:right="261"/>
              <w:rPr>
                <w:rFonts w:cs="Arial"/>
                <w:szCs w:val="22"/>
              </w:rPr>
            </w:pPr>
            <w:r w:rsidRPr="00E27310">
              <w:rPr>
                <w:rFonts w:cs="Arial"/>
                <w:szCs w:val="22"/>
              </w:rPr>
              <w:t>Injury Severity Score</w:t>
            </w:r>
          </w:p>
        </w:tc>
      </w:tr>
      <w:tr w:rsidR="00741EEC" w:rsidRPr="0081495E" w14:paraId="2D30F200" w14:textId="77777777" w:rsidTr="00AD2A28">
        <w:trPr>
          <w:trHeight w:val="20"/>
        </w:trPr>
        <w:tc>
          <w:tcPr>
            <w:tcW w:w="1482" w:type="dxa"/>
            <w:tcBorders>
              <w:bottom w:val="single" w:sz="4" w:space="0" w:color="auto"/>
            </w:tcBorders>
            <w:shd w:val="clear" w:color="auto" w:fill="auto"/>
            <w:vAlign w:val="center"/>
          </w:tcPr>
          <w:p w14:paraId="3C418113" w14:textId="77777777" w:rsidR="00741EEC" w:rsidRPr="00E27310" w:rsidRDefault="00741EEC" w:rsidP="002B3940">
            <w:pPr>
              <w:pStyle w:val="Header"/>
              <w:keepNext/>
              <w:spacing w:before="40" w:after="40"/>
              <w:ind w:right="261"/>
              <w:rPr>
                <w:rFonts w:cs="Arial"/>
                <w:szCs w:val="22"/>
              </w:rPr>
            </w:pPr>
            <w:r w:rsidRPr="00E27310">
              <w:rPr>
                <w:rFonts w:cs="Arial"/>
                <w:szCs w:val="22"/>
              </w:rPr>
              <w:t>ITP</w:t>
            </w:r>
          </w:p>
        </w:tc>
        <w:tc>
          <w:tcPr>
            <w:tcW w:w="7449" w:type="dxa"/>
            <w:tcBorders>
              <w:bottom w:val="single" w:sz="4" w:space="0" w:color="auto"/>
            </w:tcBorders>
            <w:shd w:val="clear" w:color="auto" w:fill="auto"/>
            <w:vAlign w:val="center"/>
          </w:tcPr>
          <w:p w14:paraId="380183FA" w14:textId="77777777" w:rsidR="00741EEC" w:rsidRPr="00E27310" w:rsidRDefault="00741EEC" w:rsidP="002B3940">
            <w:pPr>
              <w:keepNext/>
              <w:spacing w:before="40" w:after="40" w:line="240" w:lineRule="auto"/>
              <w:ind w:right="261"/>
              <w:rPr>
                <w:rFonts w:cs="Arial"/>
                <w:szCs w:val="22"/>
              </w:rPr>
            </w:pPr>
            <w:r w:rsidRPr="00E27310">
              <w:rPr>
                <w:rFonts w:cs="Arial"/>
                <w:szCs w:val="22"/>
              </w:rPr>
              <w:t>Implementation and Training Package</w:t>
            </w:r>
          </w:p>
        </w:tc>
      </w:tr>
      <w:tr w:rsidR="002B3940" w:rsidRPr="0081495E" w14:paraId="108C05E3" w14:textId="77777777" w:rsidTr="00AD2A28">
        <w:trPr>
          <w:trHeight w:val="20"/>
        </w:trPr>
        <w:tc>
          <w:tcPr>
            <w:tcW w:w="1482" w:type="dxa"/>
            <w:shd w:val="clear" w:color="auto" w:fill="auto"/>
            <w:vAlign w:val="center"/>
          </w:tcPr>
          <w:p w14:paraId="49C0BE38" w14:textId="77777777" w:rsidR="002B3940" w:rsidRPr="00E27310" w:rsidRDefault="002B3940" w:rsidP="002B3940">
            <w:pPr>
              <w:pStyle w:val="Header"/>
              <w:keepNext/>
              <w:spacing w:before="40" w:after="40"/>
              <w:ind w:right="261"/>
              <w:rPr>
                <w:rFonts w:cs="Arial"/>
                <w:szCs w:val="22"/>
              </w:rPr>
            </w:pPr>
            <w:r w:rsidRPr="00E27310">
              <w:rPr>
                <w:rFonts w:cs="Arial"/>
                <w:szCs w:val="22"/>
              </w:rPr>
              <w:t>MHRA</w:t>
            </w:r>
          </w:p>
        </w:tc>
        <w:tc>
          <w:tcPr>
            <w:tcW w:w="7449" w:type="dxa"/>
            <w:shd w:val="clear" w:color="auto" w:fill="auto"/>
            <w:vAlign w:val="center"/>
          </w:tcPr>
          <w:p w14:paraId="024E4A7B" w14:textId="77777777" w:rsidR="002B3940" w:rsidRPr="00E27310" w:rsidRDefault="002B3940" w:rsidP="002B3940">
            <w:pPr>
              <w:keepNext/>
              <w:spacing w:before="40" w:after="40" w:line="240" w:lineRule="auto"/>
              <w:ind w:right="261"/>
              <w:rPr>
                <w:rFonts w:cs="Arial"/>
                <w:szCs w:val="22"/>
              </w:rPr>
            </w:pPr>
            <w:r w:rsidRPr="00E27310">
              <w:rPr>
                <w:rFonts w:cs="Arial"/>
                <w:szCs w:val="22"/>
              </w:rPr>
              <w:t>Medicines and Healthcare products Regulatory Agency</w:t>
            </w:r>
          </w:p>
        </w:tc>
      </w:tr>
      <w:tr w:rsidR="002B3940" w:rsidRPr="0081495E" w14:paraId="3542055D" w14:textId="77777777" w:rsidTr="00AD2A28">
        <w:trPr>
          <w:trHeight w:val="20"/>
        </w:trPr>
        <w:tc>
          <w:tcPr>
            <w:tcW w:w="1482" w:type="dxa"/>
            <w:shd w:val="clear" w:color="auto" w:fill="auto"/>
            <w:vAlign w:val="center"/>
          </w:tcPr>
          <w:p w14:paraId="66CA8798" w14:textId="77777777" w:rsidR="002B3940" w:rsidRPr="00E27310" w:rsidRDefault="002B3940" w:rsidP="002B3940">
            <w:pPr>
              <w:pStyle w:val="Header"/>
              <w:keepNext/>
              <w:spacing w:before="40" w:after="40"/>
              <w:ind w:right="261"/>
              <w:rPr>
                <w:rFonts w:cs="Arial"/>
                <w:szCs w:val="22"/>
              </w:rPr>
            </w:pPr>
            <w:r w:rsidRPr="00E27310">
              <w:rPr>
                <w:rFonts w:cs="Arial"/>
                <w:szCs w:val="22"/>
              </w:rPr>
              <w:t>MRC</w:t>
            </w:r>
          </w:p>
        </w:tc>
        <w:tc>
          <w:tcPr>
            <w:tcW w:w="7449" w:type="dxa"/>
            <w:shd w:val="clear" w:color="auto" w:fill="auto"/>
            <w:vAlign w:val="center"/>
          </w:tcPr>
          <w:p w14:paraId="02C0B08F" w14:textId="77777777" w:rsidR="002B3940" w:rsidRPr="00E27310" w:rsidRDefault="002B3940" w:rsidP="002B3940">
            <w:pPr>
              <w:keepNext/>
              <w:spacing w:before="40" w:after="40" w:line="240" w:lineRule="auto"/>
              <w:ind w:right="261"/>
              <w:rPr>
                <w:rFonts w:cs="Arial"/>
                <w:szCs w:val="22"/>
              </w:rPr>
            </w:pPr>
            <w:r w:rsidRPr="00E27310">
              <w:rPr>
                <w:rFonts w:cs="Arial"/>
                <w:szCs w:val="22"/>
              </w:rPr>
              <w:t>Medical Research Council</w:t>
            </w:r>
          </w:p>
        </w:tc>
      </w:tr>
      <w:tr w:rsidR="00541F17" w:rsidRPr="0081495E" w14:paraId="675FC261" w14:textId="77777777" w:rsidTr="00AD2A28">
        <w:trPr>
          <w:trHeight w:val="20"/>
        </w:trPr>
        <w:tc>
          <w:tcPr>
            <w:tcW w:w="1482" w:type="dxa"/>
            <w:shd w:val="clear" w:color="auto" w:fill="auto"/>
            <w:vAlign w:val="center"/>
          </w:tcPr>
          <w:p w14:paraId="40D48918" w14:textId="77777777" w:rsidR="00541F17" w:rsidRPr="00E27310" w:rsidRDefault="00541F17" w:rsidP="002B3940">
            <w:pPr>
              <w:pStyle w:val="Header"/>
              <w:keepNext/>
              <w:spacing w:before="40" w:after="40"/>
              <w:ind w:right="261"/>
              <w:rPr>
                <w:rFonts w:cs="Arial"/>
                <w:szCs w:val="22"/>
              </w:rPr>
            </w:pPr>
            <w:r w:rsidRPr="00E27310">
              <w:rPr>
                <w:rFonts w:cs="Arial"/>
                <w:szCs w:val="22"/>
              </w:rPr>
              <w:t>MTC</w:t>
            </w:r>
          </w:p>
        </w:tc>
        <w:tc>
          <w:tcPr>
            <w:tcW w:w="7449" w:type="dxa"/>
            <w:shd w:val="clear" w:color="auto" w:fill="auto"/>
            <w:vAlign w:val="center"/>
          </w:tcPr>
          <w:p w14:paraId="349C3310" w14:textId="77777777" w:rsidR="00541F17" w:rsidRPr="00E27310" w:rsidRDefault="00541F17" w:rsidP="002B3940">
            <w:pPr>
              <w:keepNext/>
              <w:spacing w:before="40" w:after="40" w:line="240" w:lineRule="auto"/>
              <w:ind w:right="261"/>
              <w:rPr>
                <w:rFonts w:cs="Arial"/>
                <w:szCs w:val="22"/>
              </w:rPr>
            </w:pPr>
            <w:r w:rsidRPr="00E27310">
              <w:rPr>
                <w:rFonts w:cs="Arial"/>
                <w:szCs w:val="22"/>
              </w:rPr>
              <w:t>Major Trauma Centre</w:t>
            </w:r>
          </w:p>
        </w:tc>
      </w:tr>
      <w:tr w:rsidR="00541F17" w:rsidRPr="0081495E" w14:paraId="01E5B94F" w14:textId="77777777" w:rsidTr="00AD2A28">
        <w:trPr>
          <w:trHeight w:val="20"/>
        </w:trPr>
        <w:tc>
          <w:tcPr>
            <w:tcW w:w="1482" w:type="dxa"/>
            <w:shd w:val="clear" w:color="auto" w:fill="auto"/>
            <w:vAlign w:val="center"/>
          </w:tcPr>
          <w:p w14:paraId="5FB0EDB6" w14:textId="77777777" w:rsidR="00541F17" w:rsidRPr="00E27310" w:rsidRDefault="00541F17" w:rsidP="002B3940">
            <w:pPr>
              <w:pStyle w:val="Header"/>
              <w:keepNext/>
              <w:spacing w:before="40" w:after="40"/>
              <w:ind w:right="261"/>
              <w:rPr>
                <w:rFonts w:cs="Arial"/>
                <w:szCs w:val="22"/>
              </w:rPr>
            </w:pPr>
            <w:r w:rsidRPr="00E27310">
              <w:rPr>
                <w:rFonts w:cs="Arial"/>
                <w:szCs w:val="22"/>
              </w:rPr>
              <w:t>NCTH</w:t>
            </w:r>
          </w:p>
        </w:tc>
        <w:tc>
          <w:tcPr>
            <w:tcW w:w="7449" w:type="dxa"/>
            <w:shd w:val="clear" w:color="auto" w:fill="auto"/>
            <w:vAlign w:val="center"/>
          </w:tcPr>
          <w:p w14:paraId="219C3D3B" w14:textId="77777777" w:rsidR="00541F17" w:rsidRPr="00E27310" w:rsidRDefault="00541F17" w:rsidP="002B3940">
            <w:pPr>
              <w:keepNext/>
              <w:spacing w:before="40" w:after="40" w:line="240" w:lineRule="auto"/>
              <w:ind w:right="261"/>
              <w:rPr>
                <w:rFonts w:cs="Arial"/>
                <w:szCs w:val="22"/>
              </w:rPr>
            </w:pPr>
            <w:r w:rsidRPr="00E27310">
              <w:rPr>
                <w:rFonts w:cs="Arial"/>
                <w:szCs w:val="22"/>
              </w:rPr>
              <w:t>Non-Compressible Torso Haemorrhage</w:t>
            </w:r>
          </w:p>
        </w:tc>
      </w:tr>
      <w:tr w:rsidR="002B3940" w:rsidRPr="0081495E" w14:paraId="76B96CC0" w14:textId="77777777" w:rsidTr="00AD2A28">
        <w:trPr>
          <w:trHeight w:val="20"/>
        </w:trPr>
        <w:tc>
          <w:tcPr>
            <w:tcW w:w="1482" w:type="dxa"/>
            <w:shd w:val="clear" w:color="auto" w:fill="auto"/>
            <w:vAlign w:val="center"/>
          </w:tcPr>
          <w:p w14:paraId="6502BA01" w14:textId="77777777" w:rsidR="002B3940" w:rsidRPr="00E27310" w:rsidRDefault="002B3940" w:rsidP="002B3940">
            <w:pPr>
              <w:pStyle w:val="Header"/>
              <w:keepNext/>
              <w:spacing w:before="40" w:after="40"/>
              <w:ind w:right="261"/>
              <w:rPr>
                <w:rFonts w:cs="Arial"/>
                <w:szCs w:val="22"/>
              </w:rPr>
            </w:pPr>
            <w:r w:rsidRPr="00E27310">
              <w:rPr>
                <w:rFonts w:cs="Arial"/>
                <w:szCs w:val="22"/>
              </w:rPr>
              <w:t>NHS</w:t>
            </w:r>
          </w:p>
        </w:tc>
        <w:tc>
          <w:tcPr>
            <w:tcW w:w="7449" w:type="dxa"/>
            <w:shd w:val="clear" w:color="auto" w:fill="auto"/>
            <w:vAlign w:val="center"/>
          </w:tcPr>
          <w:p w14:paraId="34A69BF2" w14:textId="77777777" w:rsidR="002B3940" w:rsidRPr="00E27310" w:rsidRDefault="002B3940" w:rsidP="002B3940">
            <w:pPr>
              <w:keepNext/>
              <w:spacing w:before="40" w:after="40" w:line="240" w:lineRule="auto"/>
              <w:ind w:right="261"/>
              <w:rPr>
                <w:rFonts w:cs="Arial"/>
                <w:szCs w:val="22"/>
              </w:rPr>
            </w:pPr>
            <w:r w:rsidRPr="00E27310">
              <w:rPr>
                <w:rFonts w:cs="Arial"/>
                <w:szCs w:val="22"/>
              </w:rPr>
              <w:t>National Health Service</w:t>
            </w:r>
          </w:p>
        </w:tc>
      </w:tr>
      <w:tr w:rsidR="002B3940" w:rsidRPr="0081495E" w14:paraId="33DBE31D" w14:textId="77777777" w:rsidTr="00AD2A28">
        <w:trPr>
          <w:trHeight w:val="20"/>
        </w:trPr>
        <w:tc>
          <w:tcPr>
            <w:tcW w:w="1482" w:type="dxa"/>
            <w:shd w:val="clear" w:color="auto" w:fill="auto"/>
            <w:vAlign w:val="center"/>
          </w:tcPr>
          <w:p w14:paraId="428DF9C9" w14:textId="77777777" w:rsidR="002B3940" w:rsidRPr="00E27310" w:rsidRDefault="002B3940" w:rsidP="002B3940">
            <w:pPr>
              <w:pStyle w:val="Header"/>
              <w:keepNext/>
              <w:spacing w:before="40" w:after="40"/>
              <w:ind w:right="261"/>
              <w:rPr>
                <w:rFonts w:cs="Arial"/>
                <w:szCs w:val="22"/>
              </w:rPr>
            </w:pPr>
            <w:r w:rsidRPr="00E27310">
              <w:rPr>
                <w:rFonts w:cs="Arial"/>
                <w:szCs w:val="22"/>
              </w:rPr>
              <w:t>NHSG</w:t>
            </w:r>
          </w:p>
        </w:tc>
        <w:tc>
          <w:tcPr>
            <w:tcW w:w="7449" w:type="dxa"/>
            <w:shd w:val="clear" w:color="auto" w:fill="auto"/>
            <w:vAlign w:val="center"/>
          </w:tcPr>
          <w:p w14:paraId="5BB46D8F" w14:textId="77777777" w:rsidR="002B3940" w:rsidRPr="00E27310" w:rsidRDefault="002B3940" w:rsidP="002B3940">
            <w:pPr>
              <w:keepNext/>
              <w:spacing w:before="40" w:after="40" w:line="240" w:lineRule="auto"/>
              <w:ind w:right="261"/>
              <w:rPr>
                <w:rFonts w:cs="Arial"/>
                <w:szCs w:val="22"/>
              </w:rPr>
            </w:pPr>
            <w:r w:rsidRPr="00E27310">
              <w:rPr>
                <w:rFonts w:cs="Arial"/>
                <w:szCs w:val="22"/>
              </w:rPr>
              <w:t>National Health Service Grampian</w:t>
            </w:r>
          </w:p>
        </w:tc>
      </w:tr>
      <w:tr w:rsidR="002B3940" w:rsidRPr="0081495E" w14:paraId="45D225D5" w14:textId="77777777" w:rsidTr="00AD2A28">
        <w:trPr>
          <w:trHeight w:val="20"/>
        </w:trPr>
        <w:tc>
          <w:tcPr>
            <w:tcW w:w="1482" w:type="dxa"/>
            <w:shd w:val="clear" w:color="auto" w:fill="auto"/>
            <w:vAlign w:val="center"/>
          </w:tcPr>
          <w:p w14:paraId="15A4930C" w14:textId="77777777" w:rsidR="002B3940" w:rsidRPr="00E27310" w:rsidRDefault="002B3940" w:rsidP="002B3940">
            <w:pPr>
              <w:pStyle w:val="Header"/>
              <w:keepNext/>
              <w:spacing w:before="40" w:after="40"/>
              <w:ind w:right="261"/>
              <w:rPr>
                <w:rFonts w:cs="Arial"/>
                <w:szCs w:val="22"/>
              </w:rPr>
            </w:pPr>
            <w:r w:rsidRPr="00E27310">
              <w:rPr>
                <w:rFonts w:cs="Arial"/>
                <w:szCs w:val="22"/>
              </w:rPr>
              <w:t>NIHR</w:t>
            </w:r>
          </w:p>
        </w:tc>
        <w:tc>
          <w:tcPr>
            <w:tcW w:w="7449" w:type="dxa"/>
            <w:shd w:val="clear" w:color="auto" w:fill="auto"/>
            <w:vAlign w:val="center"/>
          </w:tcPr>
          <w:p w14:paraId="65AA0015" w14:textId="77777777" w:rsidR="002B3940" w:rsidRPr="00E27310" w:rsidRDefault="002B3940" w:rsidP="002B3940">
            <w:pPr>
              <w:keepNext/>
              <w:spacing w:before="40" w:after="40" w:line="240" w:lineRule="auto"/>
              <w:ind w:right="261"/>
              <w:rPr>
                <w:rFonts w:cs="Arial"/>
                <w:szCs w:val="22"/>
              </w:rPr>
            </w:pPr>
            <w:r w:rsidRPr="00E27310">
              <w:rPr>
                <w:rFonts w:cs="Arial"/>
                <w:szCs w:val="22"/>
              </w:rPr>
              <w:t>National Institute</w:t>
            </w:r>
            <w:r w:rsidR="00FB0BFD" w:rsidRPr="00E27310">
              <w:rPr>
                <w:rFonts w:cs="Arial"/>
                <w:szCs w:val="22"/>
              </w:rPr>
              <w:t xml:space="preserve"> of</w:t>
            </w:r>
            <w:r w:rsidRPr="00E27310">
              <w:rPr>
                <w:rFonts w:cs="Arial"/>
                <w:szCs w:val="22"/>
              </w:rPr>
              <w:t xml:space="preserve"> Health Research</w:t>
            </w:r>
          </w:p>
        </w:tc>
      </w:tr>
      <w:tr w:rsidR="002B3940" w:rsidRPr="0081495E" w14:paraId="0B6560C4" w14:textId="77777777" w:rsidTr="00AD2A28">
        <w:trPr>
          <w:trHeight w:val="20"/>
        </w:trPr>
        <w:tc>
          <w:tcPr>
            <w:tcW w:w="1482" w:type="dxa"/>
            <w:shd w:val="clear" w:color="auto" w:fill="auto"/>
            <w:vAlign w:val="center"/>
          </w:tcPr>
          <w:p w14:paraId="2A022E0D" w14:textId="77777777" w:rsidR="002B3940" w:rsidRPr="00E27310" w:rsidRDefault="002B3940" w:rsidP="002B3940">
            <w:pPr>
              <w:pStyle w:val="Header"/>
              <w:keepNext/>
              <w:spacing w:before="40" w:after="40"/>
              <w:ind w:right="261"/>
              <w:rPr>
                <w:rFonts w:cs="Arial"/>
                <w:szCs w:val="22"/>
              </w:rPr>
            </w:pPr>
            <w:r w:rsidRPr="00E27310">
              <w:rPr>
                <w:rFonts w:cs="Arial"/>
                <w:szCs w:val="22"/>
              </w:rPr>
              <w:t>NRES</w:t>
            </w:r>
          </w:p>
        </w:tc>
        <w:tc>
          <w:tcPr>
            <w:tcW w:w="7449" w:type="dxa"/>
            <w:shd w:val="clear" w:color="auto" w:fill="auto"/>
            <w:vAlign w:val="center"/>
          </w:tcPr>
          <w:p w14:paraId="30AD821D" w14:textId="77777777" w:rsidR="002B3940" w:rsidRPr="00E27310" w:rsidRDefault="002B3940" w:rsidP="002B3940">
            <w:pPr>
              <w:keepNext/>
              <w:spacing w:before="40" w:after="40" w:line="240" w:lineRule="auto"/>
              <w:ind w:right="261"/>
              <w:rPr>
                <w:rFonts w:cs="Arial"/>
                <w:szCs w:val="22"/>
              </w:rPr>
            </w:pPr>
            <w:r w:rsidRPr="00E27310">
              <w:rPr>
                <w:rFonts w:cs="Arial"/>
                <w:szCs w:val="22"/>
              </w:rPr>
              <w:t>National Research Ethics Service</w:t>
            </w:r>
          </w:p>
        </w:tc>
      </w:tr>
      <w:tr w:rsidR="007752D7" w:rsidRPr="0081495E" w14:paraId="1FBECA0C" w14:textId="77777777" w:rsidTr="00AD2A28">
        <w:trPr>
          <w:trHeight w:val="20"/>
        </w:trPr>
        <w:tc>
          <w:tcPr>
            <w:tcW w:w="1482" w:type="dxa"/>
            <w:shd w:val="clear" w:color="auto" w:fill="auto"/>
            <w:vAlign w:val="center"/>
          </w:tcPr>
          <w:p w14:paraId="4B3DE498" w14:textId="77777777" w:rsidR="007752D7" w:rsidRPr="00E27310" w:rsidRDefault="007752D7" w:rsidP="00353834">
            <w:pPr>
              <w:pStyle w:val="Header"/>
              <w:keepNext/>
              <w:spacing w:before="40" w:after="40"/>
              <w:ind w:right="261"/>
              <w:rPr>
                <w:rFonts w:cs="Arial"/>
                <w:szCs w:val="22"/>
              </w:rPr>
            </w:pPr>
            <w:r w:rsidRPr="00E27310">
              <w:rPr>
                <w:rFonts w:cs="Arial"/>
                <w:szCs w:val="22"/>
              </w:rPr>
              <w:t>ONS</w:t>
            </w:r>
          </w:p>
        </w:tc>
        <w:tc>
          <w:tcPr>
            <w:tcW w:w="7449" w:type="dxa"/>
            <w:shd w:val="clear" w:color="auto" w:fill="auto"/>
            <w:vAlign w:val="center"/>
          </w:tcPr>
          <w:p w14:paraId="20776733" w14:textId="77777777" w:rsidR="007752D7" w:rsidRPr="00E27310" w:rsidRDefault="007752D7" w:rsidP="00353834">
            <w:pPr>
              <w:pStyle w:val="Header"/>
              <w:keepNext/>
              <w:spacing w:before="40" w:after="40"/>
              <w:ind w:right="261"/>
              <w:rPr>
                <w:rFonts w:cs="Arial"/>
                <w:szCs w:val="22"/>
              </w:rPr>
            </w:pPr>
            <w:r w:rsidRPr="00E27310">
              <w:rPr>
                <w:rFonts w:cs="Arial"/>
                <w:szCs w:val="22"/>
              </w:rPr>
              <w:t xml:space="preserve">Office </w:t>
            </w:r>
            <w:r w:rsidR="00586800">
              <w:rPr>
                <w:rFonts w:cs="Arial"/>
                <w:szCs w:val="22"/>
              </w:rPr>
              <w:t>for</w:t>
            </w:r>
            <w:r w:rsidRPr="00E27310">
              <w:rPr>
                <w:rFonts w:cs="Arial"/>
                <w:szCs w:val="22"/>
              </w:rPr>
              <w:t xml:space="preserve"> National Statistics</w:t>
            </w:r>
          </w:p>
        </w:tc>
      </w:tr>
      <w:tr w:rsidR="008761EB" w:rsidRPr="0081495E" w14:paraId="791845C0" w14:textId="77777777" w:rsidTr="00AD2A28">
        <w:trPr>
          <w:trHeight w:val="20"/>
        </w:trPr>
        <w:tc>
          <w:tcPr>
            <w:tcW w:w="1482" w:type="dxa"/>
            <w:shd w:val="clear" w:color="auto" w:fill="auto"/>
            <w:vAlign w:val="center"/>
          </w:tcPr>
          <w:p w14:paraId="755A02E0" w14:textId="77777777" w:rsidR="008761EB" w:rsidRPr="00E27310" w:rsidRDefault="008761EB" w:rsidP="002B3940">
            <w:pPr>
              <w:pStyle w:val="Header"/>
              <w:keepNext/>
              <w:spacing w:before="40" w:after="40"/>
              <w:ind w:right="261"/>
              <w:rPr>
                <w:rFonts w:cs="Arial"/>
                <w:szCs w:val="22"/>
              </w:rPr>
            </w:pPr>
            <w:r w:rsidRPr="00E27310">
              <w:rPr>
                <w:rFonts w:cs="Arial"/>
                <w:szCs w:val="22"/>
              </w:rPr>
              <w:lastRenderedPageBreak/>
              <w:t>OR</w:t>
            </w:r>
          </w:p>
        </w:tc>
        <w:tc>
          <w:tcPr>
            <w:tcW w:w="7449" w:type="dxa"/>
            <w:shd w:val="clear" w:color="auto" w:fill="auto"/>
            <w:vAlign w:val="center"/>
          </w:tcPr>
          <w:p w14:paraId="192D4762" w14:textId="77777777" w:rsidR="008761EB" w:rsidRPr="00E27310" w:rsidRDefault="007752D7" w:rsidP="002B3940">
            <w:pPr>
              <w:pStyle w:val="Header"/>
              <w:keepNext/>
              <w:spacing w:before="40" w:after="40"/>
              <w:ind w:right="261"/>
              <w:rPr>
                <w:rFonts w:cs="Arial"/>
                <w:szCs w:val="22"/>
              </w:rPr>
            </w:pPr>
            <w:r w:rsidRPr="00E27310">
              <w:rPr>
                <w:rFonts w:cs="Arial"/>
                <w:szCs w:val="22"/>
              </w:rPr>
              <w:t>Odds Ratio</w:t>
            </w:r>
          </w:p>
        </w:tc>
      </w:tr>
      <w:tr w:rsidR="002B3940" w:rsidRPr="0081495E" w14:paraId="145A81CF" w14:textId="77777777" w:rsidTr="00AD2A28">
        <w:trPr>
          <w:trHeight w:val="20"/>
        </w:trPr>
        <w:tc>
          <w:tcPr>
            <w:tcW w:w="1482" w:type="dxa"/>
            <w:shd w:val="clear" w:color="auto" w:fill="auto"/>
            <w:vAlign w:val="center"/>
          </w:tcPr>
          <w:p w14:paraId="3338DE12" w14:textId="77777777" w:rsidR="002B3940" w:rsidRPr="00E27310" w:rsidRDefault="002B3940" w:rsidP="002B3940">
            <w:pPr>
              <w:pStyle w:val="Header"/>
              <w:keepNext/>
              <w:spacing w:before="40" w:after="40"/>
              <w:ind w:right="261"/>
              <w:rPr>
                <w:rFonts w:cs="Arial"/>
                <w:szCs w:val="22"/>
              </w:rPr>
            </w:pPr>
            <w:r w:rsidRPr="00E27310">
              <w:rPr>
                <w:rFonts w:cs="Arial"/>
                <w:szCs w:val="22"/>
              </w:rPr>
              <w:t>PI</w:t>
            </w:r>
          </w:p>
        </w:tc>
        <w:tc>
          <w:tcPr>
            <w:tcW w:w="7449" w:type="dxa"/>
            <w:shd w:val="clear" w:color="auto" w:fill="auto"/>
            <w:vAlign w:val="center"/>
          </w:tcPr>
          <w:p w14:paraId="27AC342E" w14:textId="77777777" w:rsidR="002B3940" w:rsidRPr="00E27310" w:rsidRDefault="002B3940" w:rsidP="002B3940">
            <w:pPr>
              <w:pStyle w:val="Header"/>
              <w:keepNext/>
              <w:spacing w:before="40" w:after="40"/>
              <w:ind w:right="261"/>
              <w:rPr>
                <w:rFonts w:cs="Arial"/>
                <w:szCs w:val="22"/>
              </w:rPr>
            </w:pPr>
            <w:r w:rsidRPr="00E27310">
              <w:rPr>
                <w:rFonts w:cs="Arial"/>
                <w:szCs w:val="22"/>
              </w:rPr>
              <w:t>Principal Investigator</w:t>
            </w:r>
          </w:p>
        </w:tc>
      </w:tr>
      <w:tr w:rsidR="002B3940" w:rsidRPr="0081495E" w14:paraId="7FE2A7BE" w14:textId="77777777" w:rsidTr="00AD2A28">
        <w:trPr>
          <w:trHeight w:val="20"/>
        </w:trPr>
        <w:tc>
          <w:tcPr>
            <w:tcW w:w="1482" w:type="dxa"/>
            <w:shd w:val="clear" w:color="auto" w:fill="auto"/>
            <w:vAlign w:val="center"/>
          </w:tcPr>
          <w:p w14:paraId="6F32A568" w14:textId="77777777" w:rsidR="002B3940" w:rsidRPr="00E27310" w:rsidRDefault="002B3940" w:rsidP="002B3940">
            <w:pPr>
              <w:pStyle w:val="Header"/>
              <w:keepNext/>
              <w:spacing w:before="40" w:after="40"/>
              <w:ind w:right="261"/>
              <w:rPr>
                <w:rFonts w:cs="Arial"/>
                <w:szCs w:val="22"/>
              </w:rPr>
            </w:pPr>
            <w:r w:rsidRPr="00E27310">
              <w:rPr>
                <w:rFonts w:cs="Arial"/>
                <w:szCs w:val="22"/>
              </w:rPr>
              <w:t>PIL</w:t>
            </w:r>
          </w:p>
        </w:tc>
        <w:tc>
          <w:tcPr>
            <w:tcW w:w="7449" w:type="dxa"/>
            <w:shd w:val="clear" w:color="auto" w:fill="auto"/>
            <w:vAlign w:val="center"/>
          </w:tcPr>
          <w:p w14:paraId="0500845D" w14:textId="77777777" w:rsidR="002B3940" w:rsidRPr="00E27310" w:rsidRDefault="002B3940" w:rsidP="002B3940">
            <w:pPr>
              <w:pStyle w:val="Header"/>
              <w:keepNext/>
              <w:spacing w:before="40" w:after="40"/>
              <w:ind w:right="261"/>
              <w:rPr>
                <w:rFonts w:cs="Arial"/>
                <w:szCs w:val="22"/>
              </w:rPr>
            </w:pPr>
            <w:r w:rsidRPr="00E27310">
              <w:rPr>
                <w:rFonts w:cs="Arial"/>
                <w:szCs w:val="22"/>
              </w:rPr>
              <w:t>Patient Information Leaflet</w:t>
            </w:r>
          </w:p>
        </w:tc>
      </w:tr>
      <w:tr w:rsidR="002B3940" w:rsidRPr="0081495E" w14:paraId="019A3443" w14:textId="77777777" w:rsidTr="00AD2A28">
        <w:trPr>
          <w:trHeight w:val="20"/>
        </w:trPr>
        <w:tc>
          <w:tcPr>
            <w:tcW w:w="1482" w:type="dxa"/>
            <w:shd w:val="clear" w:color="auto" w:fill="auto"/>
            <w:vAlign w:val="center"/>
          </w:tcPr>
          <w:p w14:paraId="354A1A90" w14:textId="77777777" w:rsidR="002B3940" w:rsidRPr="00E27310" w:rsidRDefault="002B3940" w:rsidP="002B3940">
            <w:pPr>
              <w:pStyle w:val="Header"/>
              <w:keepNext/>
              <w:spacing w:before="40" w:after="40"/>
              <w:ind w:right="261"/>
              <w:rPr>
                <w:rFonts w:cs="Arial"/>
                <w:szCs w:val="22"/>
              </w:rPr>
            </w:pPr>
            <w:r w:rsidRPr="00E27310">
              <w:rPr>
                <w:rFonts w:cs="Arial"/>
                <w:szCs w:val="22"/>
              </w:rPr>
              <w:t>PMG</w:t>
            </w:r>
          </w:p>
        </w:tc>
        <w:tc>
          <w:tcPr>
            <w:tcW w:w="7449" w:type="dxa"/>
            <w:shd w:val="clear" w:color="auto" w:fill="auto"/>
            <w:vAlign w:val="center"/>
          </w:tcPr>
          <w:p w14:paraId="76E9C792" w14:textId="77777777" w:rsidR="002B3940" w:rsidRPr="00E27310" w:rsidRDefault="002B3940" w:rsidP="002B3940">
            <w:pPr>
              <w:pStyle w:val="Header"/>
              <w:keepNext/>
              <w:spacing w:before="40" w:after="40"/>
              <w:ind w:right="261"/>
              <w:rPr>
                <w:rFonts w:cs="Arial"/>
                <w:szCs w:val="22"/>
              </w:rPr>
            </w:pPr>
            <w:r w:rsidRPr="00E27310">
              <w:rPr>
                <w:rFonts w:cs="Arial"/>
                <w:szCs w:val="22"/>
              </w:rPr>
              <w:t>Project Management Group</w:t>
            </w:r>
          </w:p>
        </w:tc>
      </w:tr>
      <w:tr w:rsidR="002B3940" w:rsidRPr="0081495E" w14:paraId="6D4CEDCA" w14:textId="77777777" w:rsidTr="00AD2A28">
        <w:trPr>
          <w:trHeight w:val="20"/>
        </w:trPr>
        <w:tc>
          <w:tcPr>
            <w:tcW w:w="1482" w:type="dxa"/>
            <w:shd w:val="clear" w:color="auto" w:fill="auto"/>
            <w:vAlign w:val="center"/>
          </w:tcPr>
          <w:p w14:paraId="13D3AA83" w14:textId="77777777" w:rsidR="002B3940" w:rsidRPr="00E27310" w:rsidRDefault="002B3940" w:rsidP="002B3940">
            <w:pPr>
              <w:pStyle w:val="Header"/>
              <w:keepNext/>
              <w:spacing w:before="40" w:after="40"/>
              <w:ind w:right="261"/>
              <w:rPr>
                <w:rFonts w:cs="Arial"/>
                <w:szCs w:val="22"/>
              </w:rPr>
            </w:pPr>
            <w:r w:rsidRPr="00E27310">
              <w:rPr>
                <w:rFonts w:cs="Arial"/>
                <w:szCs w:val="22"/>
              </w:rPr>
              <w:t>PQ</w:t>
            </w:r>
          </w:p>
        </w:tc>
        <w:tc>
          <w:tcPr>
            <w:tcW w:w="7449" w:type="dxa"/>
            <w:shd w:val="clear" w:color="auto" w:fill="auto"/>
            <w:vAlign w:val="center"/>
          </w:tcPr>
          <w:p w14:paraId="3A411199" w14:textId="77777777" w:rsidR="002B3940" w:rsidRPr="00E27310" w:rsidRDefault="002B3940" w:rsidP="002B3940">
            <w:pPr>
              <w:pStyle w:val="Header"/>
              <w:keepNext/>
              <w:spacing w:before="40" w:after="40"/>
              <w:ind w:right="261"/>
              <w:rPr>
                <w:rFonts w:cs="Arial"/>
                <w:szCs w:val="22"/>
              </w:rPr>
            </w:pPr>
            <w:r w:rsidRPr="00E27310">
              <w:rPr>
                <w:rFonts w:cs="Arial"/>
                <w:szCs w:val="22"/>
              </w:rPr>
              <w:t>Participant Questionnaire</w:t>
            </w:r>
          </w:p>
        </w:tc>
      </w:tr>
      <w:tr w:rsidR="00984EBB" w:rsidRPr="0081495E" w14:paraId="6FE7DCB5" w14:textId="77777777" w:rsidTr="00AD2A28">
        <w:trPr>
          <w:trHeight w:val="20"/>
        </w:trPr>
        <w:tc>
          <w:tcPr>
            <w:tcW w:w="1482" w:type="dxa"/>
            <w:shd w:val="clear" w:color="auto" w:fill="auto"/>
            <w:vAlign w:val="center"/>
          </w:tcPr>
          <w:p w14:paraId="3B4B4064" w14:textId="77777777" w:rsidR="00984EBB" w:rsidRPr="00E27310" w:rsidRDefault="00984EBB" w:rsidP="002B3940">
            <w:pPr>
              <w:pStyle w:val="Header"/>
              <w:keepNext/>
              <w:spacing w:before="40" w:after="40"/>
              <w:ind w:right="261"/>
              <w:rPr>
                <w:rFonts w:cs="Arial"/>
                <w:szCs w:val="22"/>
              </w:rPr>
            </w:pPr>
            <w:r w:rsidRPr="00E27310">
              <w:rPr>
                <w:rFonts w:cs="Arial"/>
                <w:szCs w:val="22"/>
              </w:rPr>
              <w:t>P-REBOA</w:t>
            </w:r>
          </w:p>
        </w:tc>
        <w:tc>
          <w:tcPr>
            <w:tcW w:w="7449" w:type="dxa"/>
            <w:shd w:val="clear" w:color="auto" w:fill="auto"/>
            <w:vAlign w:val="center"/>
          </w:tcPr>
          <w:p w14:paraId="50F20648" w14:textId="77777777" w:rsidR="00984EBB" w:rsidRPr="00E27310" w:rsidRDefault="00984EBB" w:rsidP="002B3940">
            <w:pPr>
              <w:pStyle w:val="Header"/>
              <w:keepNext/>
              <w:spacing w:before="40" w:after="40"/>
              <w:ind w:right="261"/>
              <w:rPr>
                <w:rFonts w:cs="Arial"/>
                <w:szCs w:val="22"/>
              </w:rPr>
            </w:pPr>
            <w:r w:rsidRPr="00E27310">
              <w:rPr>
                <w:rFonts w:cs="Arial"/>
                <w:szCs w:val="22"/>
              </w:rPr>
              <w:t>Partial REBOA</w:t>
            </w:r>
          </w:p>
        </w:tc>
      </w:tr>
      <w:tr w:rsidR="006260CD" w:rsidRPr="0081495E" w14:paraId="02943A73" w14:textId="77777777" w:rsidTr="00AD2A28">
        <w:trPr>
          <w:trHeight w:val="20"/>
        </w:trPr>
        <w:tc>
          <w:tcPr>
            <w:tcW w:w="1482" w:type="dxa"/>
            <w:shd w:val="clear" w:color="auto" w:fill="auto"/>
            <w:vAlign w:val="center"/>
          </w:tcPr>
          <w:p w14:paraId="2D0B02D1" w14:textId="77777777" w:rsidR="006260CD" w:rsidRPr="00E27310" w:rsidRDefault="006260CD" w:rsidP="002B3940">
            <w:pPr>
              <w:pStyle w:val="Header"/>
              <w:keepNext/>
              <w:spacing w:before="40" w:after="40"/>
              <w:ind w:right="261"/>
              <w:rPr>
                <w:rFonts w:cs="Arial"/>
                <w:szCs w:val="22"/>
              </w:rPr>
            </w:pPr>
            <w:r>
              <w:rPr>
                <w:rFonts w:cs="Arial"/>
                <w:szCs w:val="22"/>
              </w:rPr>
              <w:t>PROMS</w:t>
            </w:r>
          </w:p>
        </w:tc>
        <w:tc>
          <w:tcPr>
            <w:tcW w:w="7449" w:type="dxa"/>
            <w:shd w:val="clear" w:color="auto" w:fill="auto"/>
            <w:vAlign w:val="center"/>
          </w:tcPr>
          <w:p w14:paraId="1A77D788" w14:textId="77777777" w:rsidR="006260CD" w:rsidRPr="00E27310" w:rsidRDefault="006260CD" w:rsidP="002B3940">
            <w:pPr>
              <w:pStyle w:val="Header"/>
              <w:keepNext/>
              <w:spacing w:before="40" w:after="40"/>
              <w:ind w:right="261"/>
              <w:rPr>
                <w:rFonts w:cs="Arial"/>
                <w:szCs w:val="22"/>
              </w:rPr>
            </w:pPr>
            <w:r>
              <w:rPr>
                <w:rFonts w:cs="Arial"/>
                <w:szCs w:val="22"/>
              </w:rPr>
              <w:t>Patient Reported Outcome Measures</w:t>
            </w:r>
          </w:p>
        </w:tc>
      </w:tr>
      <w:tr w:rsidR="002B3940" w:rsidRPr="0081495E" w14:paraId="08C8FE9A" w14:textId="77777777" w:rsidTr="00AD2A28">
        <w:trPr>
          <w:trHeight w:val="20"/>
        </w:trPr>
        <w:tc>
          <w:tcPr>
            <w:tcW w:w="1482" w:type="dxa"/>
            <w:tcBorders>
              <w:bottom w:val="single" w:sz="4" w:space="0" w:color="auto"/>
            </w:tcBorders>
            <w:shd w:val="clear" w:color="auto" w:fill="auto"/>
            <w:vAlign w:val="center"/>
          </w:tcPr>
          <w:p w14:paraId="0B93108B" w14:textId="77777777" w:rsidR="002B3940" w:rsidRPr="00E27310" w:rsidRDefault="002B3940" w:rsidP="002B3940">
            <w:pPr>
              <w:pStyle w:val="Header"/>
              <w:keepNext/>
              <w:spacing w:before="40" w:after="40"/>
              <w:ind w:right="261"/>
              <w:rPr>
                <w:rFonts w:cs="Arial"/>
                <w:szCs w:val="22"/>
              </w:rPr>
            </w:pPr>
            <w:r w:rsidRPr="00E27310">
              <w:rPr>
                <w:rFonts w:cs="Arial"/>
                <w:szCs w:val="22"/>
              </w:rPr>
              <w:t>QALY</w:t>
            </w:r>
          </w:p>
        </w:tc>
        <w:tc>
          <w:tcPr>
            <w:tcW w:w="7449" w:type="dxa"/>
            <w:tcBorders>
              <w:bottom w:val="single" w:sz="4" w:space="0" w:color="auto"/>
            </w:tcBorders>
            <w:shd w:val="clear" w:color="auto" w:fill="auto"/>
            <w:vAlign w:val="center"/>
          </w:tcPr>
          <w:p w14:paraId="23EE51E8" w14:textId="77777777" w:rsidR="002B3940" w:rsidRPr="00E27310" w:rsidRDefault="002B3940" w:rsidP="002B3940">
            <w:pPr>
              <w:pStyle w:val="Header"/>
              <w:keepNext/>
              <w:spacing w:before="40" w:after="40"/>
              <w:ind w:right="261"/>
              <w:rPr>
                <w:rFonts w:cs="Arial"/>
                <w:szCs w:val="22"/>
              </w:rPr>
            </w:pPr>
            <w:r w:rsidRPr="00E27310">
              <w:rPr>
                <w:rFonts w:cs="Arial"/>
                <w:szCs w:val="22"/>
              </w:rPr>
              <w:t>Quality Adjusted Life Year</w:t>
            </w:r>
          </w:p>
        </w:tc>
      </w:tr>
      <w:tr w:rsidR="002B3940" w:rsidRPr="0081495E" w14:paraId="47EE9C8E" w14:textId="77777777" w:rsidTr="00AD2A28">
        <w:trPr>
          <w:trHeight w:val="20"/>
        </w:trPr>
        <w:tc>
          <w:tcPr>
            <w:tcW w:w="1482" w:type="dxa"/>
            <w:shd w:val="clear" w:color="auto" w:fill="auto"/>
            <w:vAlign w:val="center"/>
          </w:tcPr>
          <w:p w14:paraId="21DC0F8F" w14:textId="77777777" w:rsidR="002B3940" w:rsidRPr="00E27310" w:rsidRDefault="002B3940" w:rsidP="002B3940">
            <w:pPr>
              <w:pStyle w:val="Header"/>
              <w:keepNext/>
              <w:spacing w:before="40" w:after="40"/>
              <w:ind w:right="261"/>
              <w:rPr>
                <w:rFonts w:cs="Arial"/>
                <w:bCs/>
                <w:szCs w:val="22"/>
              </w:rPr>
            </w:pPr>
            <w:r w:rsidRPr="00E27310">
              <w:rPr>
                <w:rFonts w:cs="Arial"/>
                <w:szCs w:val="22"/>
              </w:rPr>
              <w:t>RCT</w:t>
            </w:r>
          </w:p>
        </w:tc>
        <w:tc>
          <w:tcPr>
            <w:tcW w:w="7449" w:type="dxa"/>
            <w:shd w:val="clear" w:color="auto" w:fill="auto"/>
            <w:vAlign w:val="center"/>
          </w:tcPr>
          <w:p w14:paraId="124DA639" w14:textId="77777777" w:rsidR="002B3940" w:rsidRPr="00E27310" w:rsidRDefault="002B3940" w:rsidP="002B3940">
            <w:pPr>
              <w:pStyle w:val="Header"/>
              <w:keepNext/>
              <w:spacing w:before="40" w:after="40"/>
              <w:ind w:right="261"/>
              <w:rPr>
                <w:rFonts w:cs="Arial"/>
                <w:szCs w:val="22"/>
              </w:rPr>
            </w:pPr>
            <w:r w:rsidRPr="00E27310">
              <w:rPr>
                <w:rFonts w:cs="Arial"/>
                <w:szCs w:val="22"/>
              </w:rPr>
              <w:t>Randomised Controlled Trial</w:t>
            </w:r>
          </w:p>
        </w:tc>
      </w:tr>
      <w:tr w:rsidR="00541F17" w:rsidRPr="0081495E" w14:paraId="6ABB94C1" w14:textId="77777777" w:rsidTr="00AD2A28">
        <w:trPr>
          <w:trHeight w:val="20"/>
        </w:trPr>
        <w:tc>
          <w:tcPr>
            <w:tcW w:w="1482" w:type="dxa"/>
            <w:shd w:val="clear" w:color="auto" w:fill="auto"/>
            <w:vAlign w:val="center"/>
          </w:tcPr>
          <w:p w14:paraId="27F8CC7D" w14:textId="77777777" w:rsidR="00541F17" w:rsidRPr="00E27310" w:rsidRDefault="00541F17" w:rsidP="00353834">
            <w:pPr>
              <w:pStyle w:val="Header"/>
              <w:keepNext/>
              <w:spacing w:before="40" w:after="40"/>
              <w:ind w:right="261"/>
              <w:rPr>
                <w:rFonts w:cs="Arial"/>
                <w:szCs w:val="22"/>
              </w:rPr>
            </w:pPr>
            <w:r w:rsidRPr="00E27310">
              <w:rPr>
                <w:rFonts w:cs="Arial"/>
                <w:szCs w:val="22"/>
              </w:rPr>
              <w:t>REBOA</w:t>
            </w:r>
          </w:p>
        </w:tc>
        <w:tc>
          <w:tcPr>
            <w:tcW w:w="7449" w:type="dxa"/>
            <w:shd w:val="clear" w:color="auto" w:fill="auto"/>
            <w:vAlign w:val="center"/>
          </w:tcPr>
          <w:p w14:paraId="0EC9B1ED" w14:textId="77777777" w:rsidR="00541F17" w:rsidRPr="00E27310" w:rsidRDefault="00541F17" w:rsidP="00353834">
            <w:pPr>
              <w:keepNext/>
              <w:spacing w:before="40" w:after="40" w:line="240" w:lineRule="auto"/>
              <w:ind w:right="261"/>
              <w:rPr>
                <w:rFonts w:cs="Arial"/>
                <w:szCs w:val="22"/>
              </w:rPr>
            </w:pPr>
            <w:r w:rsidRPr="00E27310">
              <w:rPr>
                <w:rFonts w:cs="Arial"/>
                <w:szCs w:val="22"/>
              </w:rPr>
              <w:t>Resuscitative Endovascular Balloon Occlusion of the Aorta</w:t>
            </w:r>
          </w:p>
        </w:tc>
      </w:tr>
      <w:tr w:rsidR="007752D7" w:rsidRPr="0081495E" w14:paraId="5CF65644" w14:textId="77777777" w:rsidTr="00AD2A28">
        <w:trPr>
          <w:trHeight w:val="20"/>
        </w:trPr>
        <w:tc>
          <w:tcPr>
            <w:tcW w:w="1482" w:type="dxa"/>
            <w:shd w:val="clear" w:color="auto" w:fill="auto"/>
            <w:vAlign w:val="center"/>
          </w:tcPr>
          <w:p w14:paraId="3946B124" w14:textId="77777777" w:rsidR="007752D7" w:rsidRPr="00E27310" w:rsidRDefault="007752D7" w:rsidP="00353834">
            <w:pPr>
              <w:pStyle w:val="Header"/>
              <w:keepNext/>
              <w:spacing w:before="40" w:after="40"/>
              <w:ind w:right="261"/>
              <w:rPr>
                <w:rFonts w:cs="Arial"/>
                <w:szCs w:val="22"/>
              </w:rPr>
            </w:pPr>
            <w:r w:rsidRPr="00E27310">
              <w:rPr>
                <w:rFonts w:cs="Arial"/>
                <w:szCs w:val="22"/>
              </w:rPr>
              <w:t>REC</w:t>
            </w:r>
          </w:p>
        </w:tc>
        <w:tc>
          <w:tcPr>
            <w:tcW w:w="7449" w:type="dxa"/>
            <w:shd w:val="clear" w:color="auto" w:fill="auto"/>
            <w:vAlign w:val="center"/>
          </w:tcPr>
          <w:p w14:paraId="680683AC" w14:textId="77777777" w:rsidR="007752D7" w:rsidRPr="00E27310" w:rsidRDefault="007752D7" w:rsidP="00353834">
            <w:pPr>
              <w:pStyle w:val="Header"/>
              <w:keepNext/>
              <w:spacing w:before="40" w:after="40"/>
              <w:ind w:right="261"/>
              <w:rPr>
                <w:rFonts w:cs="Arial"/>
                <w:szCs w:val="22"/>
              </w:rPr>
            </w:pPr>
            <w:r w:rsidRPr="00E27310">
              <w:rPr>
                <w:rFonts w:cs="Arial"/>
                <w:szCs w:val="22"/>
              </w:rPr>
              <w:t>Research Ethics Committee</w:t>
            </w:r>
          </w:p>
        </w:tc>
      </w:tr>
      <w:tr w:rsidR="002B3940" w:rsidRPr="0081495E" w14:paraId="51BB8C1D" w14:textId="77777777" w:rsidTr="00AD2A28">
        <w:trPr>
          <w:trHeight w:val="20"/>
        </w:trPr>
        <w:tc>
          <w:tcPr>
            <w:tcW w:w="1482" w:type="dxa"/>
            <w:shd w:val="clear" w:color="auto" w:fill="auto"/>
            <w:vAlign w:val="center"/>
          </w:tcPr>
          <w:p w14:paraId="71586769" w14:textId="77777777" w:rsidR="002B3940" w:rsidRPr="00E27310" w:rsidRDefault="002B3940" w:rsidP="002B3940">
            <w:pPr>
              <w:pStyle w:val="Header"/>
              <w:keepNext/>
              <w:spacing w:before="40" w:after="40"/>
              <w:ind w:right="261"/>
              <w:rPr>
                <w:rFonts w:cs="Arial"/>
                <w:szCs w:val="22"/>
              </w:rPr>
            </w:pPr>
            <w:r w:rsidRPr="00E27310">
              <w:rPr>
                <w:rFonts w:cs="Arial"/>
                <w:szCs w:val="22"/>
              </w:rPr>
              <w:t>R&amp;D</w:t>
            </w:r>
          </w:p>
        </w:tc>
        <w:tc>
          <w:tcPr>
            <w:tcW w:w="7449" w:type="dxa"/>
            <w:shd w:val="clear" w:color="auto" w:fill="auto"/>
            <w:vAlign w:val="center"/>
          </w:tcPr>
          <w:p w14:paraId="678418E2" w14:textId="77777777" w:rsidR="002B3940" w:rsidRPr="00E27310" w:rsidRDefault="002B3940" w:rsidP="002B3940">
            <w:pPr>
              <w:pStyle w:val="Header"/>
              <w:keepNext/>
              <w:spacing w:before="40" w:after="40"/>
              <w:ind w:right="261"/>
              <w:rPr>
                <w:rFonts w:cs="Arial"/>
                <w:szCs w:val="22"/>
              </w:rPr>
            </w:pPr>
            <w:r w:rsidRPr="00E27310">
              <w:rPr>
                <w:rFonts w:cs="Arial"/>
                <w:szCs w:val="22"/>
              </w:rPr>
              <w:t>Research and Development</w:t>
            </w:r>
          </w:p>
        </w:tc>
      </w:tr>
      <w:tr w:rsidR="00CF404C" w:rsidRPr="0081495E" w14:paraId="46037F8C" w14:textId="77777777" w:rsidTr="00AD2A28">
        <w:trPr>
          <w:trHeight w:val="20"/>
        </w:trPr>
        <w:tc>
          <w:tcPr>
            <w:tcW w:w="1482" w:type="dxa"/>
            <w:shd w:val="clear" w:color="auto" w:fill="auto"/>
            <w:vAlign w:val="center"/>
          </w:tcPr>
          <w:p w14:paraId="22FB1199" w14:textId="77777777" w:rsidR="00CF404C" w:rsidRPr="00E27310" w:rsidRDefault="00CF404C" w:rsidP="002B3940">
            <w:pPr>
              <w:pStyle w:val="Header"/>
              <w:keepNext/>
              <w:spacing w:before="40" w:after="40"/>
              <w:ind w:right="261"/>
              <w:rPr>
                <w:rFonts w:cs="Arial"/>
                <w:szCs w:val="22"/>
              </w:rPr>
            </w:pPr>
            <w:r w:rsidRPr="00E27310">
              <w:rPr>
                <w:rFonts w:cs="Arial"/>
                <w:szCs w:val="22"/>
              </w:rPr>
              <w:t>SADE</w:t>
            </w:r>
          </w:p>
        </w:tc>
        <w:tc>
          <w:tcPr>
            <w:tcW w:w="7449" w:type="dxa"/>
            <w:shd w:val="clear" w:color="auto" w:fill="auto"/>
            <w:vAlign w:val="center"/>
          </w:tcPr>
          <w:p w14:paraId="14DEE4FD" w14:textId="77777777" w:rsidR="00CF404C" w:rsidRPr="00E27310" w:rsidRDefault="00CF404C" w:rsidP="002B3940">
            <w:pPr>
              <w:pStyle w:val="Header"/>
              <w:keepNext/>
              <w:spacing w:before="40" w:after="40"/>
              <w:ind w:right="261"/>
              <w:rPr>
                <w:rFonts w:cs="Arial"/>
                <w:szCs w:val="22"/>
              </w:rPr>
            </w:pPr>
            <w:r w:rsidRPr="00E27310">
              <w:rPr>
                <w:rFonts w:cs="F0"/>
                <w:szCs w:val="22"/>
              </w:rPr>
              <w:t>Serious Adverse Device Effect</w:t>
            </w:r>
          </w:p>
        </w:tc>
      </w:tr>
      <w:tr w:rsidR="002B3940" w:rsidRPr="0081495E" w14:paraId="6CC400DB" w14:textId="77777777" w:rsidTr="00AD2A28">
        <w:trPr>
          <w:trHeight w:val="20"/>
        </w:trPr>
        <w:tc>
          <w:tcPr>
            <w:tcW w:w="1482" w:type="dxa"/>
            <w:shd w:val="clear" w:color="auto" w:fill="auto"/>
            <w:vAlign w:val="center"/>
          </w:tcPr>
          <w:p w14:paraId="0F40FC33" w14:textId="77777777" w:rsidR="002B3940" w:rsidRPr="00E27310" w:rsidRDefault="002B3940" w:rsidP="002B3940">
            <w:pPr>
              <w:pStyle w:val="Header"/>
              <w:keepNext/>
              <w:spacing w:before="40" w:after="40"/>
              <w:ind w:right="261"/>
              <w:rPr>
                <w:rFonts w:cs="Arial"/>
                <w:szCs w:val="22"/>
              </w:rPr>
            </w:pPr>
            <w:r w:rsidRPr="00E27310">
              <w:rPr>
                <w:rFonts w:cs="Arial"/>
                <w:szCs w:val="22"/>
              </w:rPr>
              <w:t>SAE</w:t>
            </w:r>
          </w:p>
        </w:tc>
        <w:tc>
          <w:tcPr>
            <w:tcW w:w="7449" w:type="dxa"/>
            <w:shd w:val="clear" w:color="auto" w:fill="auto"/>
            <w:vAlign w:val="center"/>
          </w:tcPr>
          <w:p w14:paraId="4B17D7F0" w14:textId="77777777" w:rsidR="002B3940" w:rsidRPr="00E27310" w:rsidRDefault="002B3940" w:rsidP="002B3940">
            <w:pPr>
              <w:pStyle w:val="Header"/>
              <w:keepNext/>
              <w:spacing w:before="40" w:after="40"/>
              <w:ind w:right="261"/>
              <w:rPr>
                <w:rFonts w:cs="Arial"/>
                <w:szCs w:val="22"/>
              </w:rPr>
            </w:pPr>
            <w:r w:rsidRPr="00E27310">
              <w:rPr>
                <w:rFonts w:cs="Arial"/>
                <w:szCs w:val="22"/>
              </w:rPr>
              <w:t>Serious Adverse Event</w:t>
            </w:r>
          </w:p>
        </w:tc>
      </w:tr>
      <w:tr w:rsidR="002B3940" w:rsidRPr="0081495E" w14:paraId="790A681A" w14:textId="77777777" w:rsidTr="00AD2A28">
        <w:trPr>
          <w:trHeight w:val="20"/>
        </w:trPr>
        <w:tc>
          <w:tcPr>
            <w:tcW w:w="1482" w:type="dxa"/>
            <w:tcBorders>
              <w:bottom w:val="single" w:sz="4" w:space="0" w:color="auto"/>
            </w:tcBorders>
            <w:shd w:val="clear" w:color="auto" w:fill="auto"/>
            <w:vAlign w:val="center"/>
          </w:tcPr>
          <w:p w14:paraId="3661B643" w14:textId="77777777" w:rsidR="002B3940" w:rsidRPr="00E27310" w:rsidRDefault="002B3940" w:rsidP="002B3940">
            <w:pPr>
              <w:pStyle w:val="Header"/>
              <w:keepNext/>
              <w:spacing w:before="40" w:after="40"/>
              <w:ind w:right="261"/>
              <w:rPr>
                <w:rFonts w:cs="Arial"/>
                <w:szCs w:val="22"/>
              </w:rPr>
            </w:pPr>
            <w:r w:rsidRPr="00E27310">
              <w:rPr>
                <w:rFonts w:cs="Arial"/>
                <w:szCs w:val="22"/>
              </w:rPr>
              <w:t>SAP</w:t>
            </w:r>
          </w:p>
        </w:tc>
        <w:tc>
          <w:tcPr>
            <w:tcW w:w="7449" w:type="dxa"/>
            <w:tcBorders>
              <w:bottom w:val="single" w:sz="4" w:space="0" w:color="auto"/>
            </w:tcBorders>
            <w:shd w:val="clear" w:color="auto" w:fill="auto"/>
            <w:vAlign w:val="center"/>
          </w:tcPr>
          <w:p w14:paraId="5D9A06F9" w14:textId="77777777" w:rsidR="002B3940" w:rsidRPr="00E27310" w:rsidRDefault="002B3940" w:rsidP="002B3940">
            <w:pPr>
              <w:pStyle w:val="Header"/>
              <w:keepNext/>
              <w:spacing w:before="40" w:after="40"/>
              <w:ind w:right="261"/>
              <w:rPr>
                <w:rFonts w:cs="Arial"/>
                <w:szCs w:val="22"/>
              </w:rPr>
            </w:pPr>
            <w:r w:rsidRPr="00E27310">
              <w:rPr>
                <w:rFonts w:cs="Arial"/>
                <w:szCs w:val="22"/>
              </w:rPr>
              <w:t>Statistical Analysis Plan</w:t>
            </w:r>
          </w:p>
        </w:tc>
      </w:tr>
      <w:tr w:rsidR="002B3940" w:rsidRPr="0081495E" w14:paraId="56E94FBD" w14:textId="77777777" w:rsidTr="00AD2A28">
        <w:trPr>
          <w:trHeight w:val="20"/>
        </w:trPr>
        <w:tc>
          <w:tcPr>
            <w:tcW w:w="1482" w:type="dxa"/>
            <w:shd w:val="clear" w:color="auto" w:fill="auto"/>
            <w:vAlign w:val="center"/>
          </w:tcPr>
          <w:p w14:paraId="1F48B1FF" w14:textId="77777777" w:rsidR="002B3940" w:rsidRPr="00E27310" w:rsidRDefault="002B3940" w:rsidP="002B3940">
            <w:pPr>
              <w:pStyle w:val="Header"/>
              <w:keepNext/>
              <w:spacing w:before="40" w:after="40"/>
              <w:ind w:right="261"/>
              <w:rPr>
                <w:rFonts w:cs="Arial"/>
                <w:szCs w:val="22"/>
              </w:rPr>
            </w:pPr>
            <w:r w:rsidRPr="00E27310">
              <w:rPr>
                <w:rFonts w:cs="Arial"/>
                <w:szCs w:val="22"/>
              </w:rPr>
              <w:t>SD</w:t>
            </w:r>
          </w:p>
        </w:tc>
        <w:tc>
          <w:tcPr>
            <w:tcW w:w="7449" w:type="dxa"/>
            <w:shd w:val="clear" w:color="auto" w:fill="auto"/>
            <w:vAlign w:val="center"/>
          </w:tcPr>
          <w:p w14:paraId="42E1438D" w14:textId="77777777" w:rsidR="002B3940" w:rsidRPr="00E27310" w:rsidRDefault="002B3940" w:rsidP="002B3940">
            <w:pPr>
              <w:pStyle w:val="Header"/>
              <w:keepNext/>
              <w:spacing w:before="40" w:after="40"/>
              <w:ind w:right="261"/>
              <w:rPr>
                <w:rFonts w:cs="Arial"/>
                <w:szCs w:val="22"/>
              </w:rPr>
            </w:pPr>
            <w:r w:rsidRPr="00E27310">
              <w:rPr>
                <w:rFonts w:cs="Arial"/>
                <w:szCs w:val="22"/>
              </w:rPr>
              <w:t>Standard Deviation</w:t>
            </w:r>
          </w:p>
        </w:tc>
      </w:tr>
      <w:tr w:rsidR="002B3940" w:rsidRPr="0081495E" w14:paraId="4DCA9FA0" w14:textId="77777777" w:rsidTr="00AD2A28">
        <w:trPr>
          <w:trHeight w:val="20"/>
        </w:trPr>
        <w:tc>
          <w:tcPr>
            <w:tcW w:w="1482" w:type="dxa"/>
            <w:shd w:val="clear" w:color="auto" w:fill="auto"/>
            <w:vAlign w:val="center"/>
          </w:tcPr>
          <w:p w14:paraId="4FA4E57E" w14:textId="77777777" w:rsidR="002B3940" w:rsidRPr="00E27310" w:rsidRDefault="002B3940" w:rsidP="002B3940">
            <w:pPr>
              <w:pStyle w:val="Header"/>
              <w:keepNext/>
              <w:spacing w:before="40" w:after="40"/>
              <w:ind w:right="261"/>
              <w:rPr>
                <w:rFonts w:cs="Arial"/>
                <w:szCs w:val="22"/>
              </w:rPr>
            </w:pPr>
            <w:r w:rsidRPr="00E27310">
              <w:rPr>
                <w:rFonts w:cs="Arial"/>
                <w:szCs w:val="22"/>
              </w:rPr>
              <w:t>SOP</w:t>
            </w:r>
          </w:p>
        </w:tc>
        <w:tc>
          <w:tcPr>
            <w:tcW w:w="7449" w:type="dxa"/>
            <w:shd w:val="clear" w:color="auto" w:fill="auto"/>
            <w:vAlign w:val="center"/>
          </w:tcPr>
          <w:p w14:paraId="0404F8D4" w14:textId="77777777" w:rsidR="002B3940" w:rsidRPr="00E27310" w:rsidRDefault="002B3940" w:rsidP="002B3940">
            <w:pPr>
              <w:pStyle w:val="Header"/>
              <w:keepNext/>
              <w:spacing w:before="40" w:after="40"/>
              <w:ind w:right="261"/>
              <w:rPr>
                <w:rFonts w:cs="Arial"/>
                <w:szCs w:val="22"/>
              </w:rPr>
            </w:pPr>
            <w:r w:rsidRPr="00E27310">
              <w:rPr>
                <w:rFonts w:cs="Arial"/>
                <w:szCs w:val="22"/>
              </w:rPr>
              <w:t>Standard Operating Procedure</w:t>
            </w:r>
          </w:p>
        </w:tc>
      </w:tr>
      <w:tr w:rsidR="001E6432" w:rsidRPr="0081495E" w14:paraId="3615C719" w14:textId="77777777" w:rsidTr="00AD2A28">
        <w:trPr>
          <w:trHeight w:val="20"/>
        </w:trPr>
        <w:tc>
          <w:tcPr>
            <w:tcW w:w="1482" w:type="dxa"/>
            <w:shd w:val="clear" w:color="auto" w:fill="auto"/>
            <w:vAlign w:val="center"/>
          </w:tcPr>
          <w:p w14:paraId="715AA952" w14:textId="77777777" w:rsidR="001E6432" w:rsidRPr="00E27310" w:rsidRDefault="001E6432" w:rsidP="002B3940">
            <w:pPr>
              <w:pStyle w:val="Header"/>
              <w:keepNext/>
              <w:spacing w:before="40" w:after="40"/>
              <w:ind w:right="261"/>
              <w:rPr>
                <w:rFonts w:cs="Arial"/>
                <w:szCs w:val="22"/>
              </w:rPr>
            </w:pPr>
            <w:r w:rsidRPr="00E27310">
              <w:rPr>
                <w:rFonts w:cs="Arial"/>
                <w:szCs w:val="22"/>
              </w:rPr>
              <w:t>TARN</w:t>
            </w:r>
          </w:p>
        </w:tc>
        <w:tc>
          <w:tcPr>
            <w:tcW w:w="7449" w:type="dxa"/>
            <w:shd w:val="clear" w:color="auto" w:fill="auto"/>
            <w:vAlign w:val="center"/>
          </w:tcPr>
          <w:p w14:paraId="3E1E93B8" w14:textId="77777777" w:rsidR="001E6432" w:rsidRPr="00E27310" w:rsidRDefault="001E6432" w:rsidP="002B3940">
            <w:pPr>
              <w:pStyle w:val="Header"/>
              <w:keepNext/>
              <w:spacing w:before="40" w:after="40"/>
              <w:ind w:right="261"/>
              <w:rPr>
                <w:rFonts w:cs="Arial"/>
                <w:szCs w:val="22"/>
              </w:rPr>
            </w:pPr>
            <w:r w:rsidRPr="00E27310">
              <w:rPr>
                <w:rFonts w:cs="Arial"/>
                <w:szCs w:val="22"/>
              </w:rPr>
              <w:t>Trauma Audit and Research Network</w:t>
            </w:r>
          </w:p>
        </w:tc>
      </w:tr>
      <w:tr w:rsidR="002B3940" w:rsidRPr="0081495E" w14:paraId="75237406" w14:textId="77777777" w:rsidTr="00AD2A28">
        <w:trPr>
          <w:trHeight w:val="20"/>
        </w:trPr>
        <w:tc>
          <w:tcPr>
            <w:tcW w:w="1482" w:type="dxa"/>
            <w:shd w:val="clear" w:color="auto" w:fill="auto"/>
            <w:vAlign w:val="center"/>
          </w:tcPr>
          <w:p w14:paraId="7C83C7F8" w14:textId="77777777" w:rsidR="002B3940" w:rsidRPr="00E27310" w:rsidRDefault="002B3940" w:rsidP="002B3940">
            <w:pPr>
              <w:pStyle w:val="Header"/>
              <w:keepNext/>
              <w:spacing w:before="40" w:after="40"/>
              <w:ind w:right="261"/>
              <w:rPr>
                <w:rFonts w:cs="Arial"/>
                <w:szCs w:val="22"/>
              </w:rPr>
            </w:pPr>
            <w:r w:rsidRPr="00E27310">
              <w:rPr>
                <w:rFonts w:cs="Arial"/>
                <w:szCs w:val="22"/>
              </w:rPr>
              <w:t>TMF</w:t>
            </w:r>
          </w:p>
        </w:tc>
        <w:tc>
          <w:tcPr>
            <w:tcW w:w="7449" w:type="dxa"/>
            <w:shd w:val="clear" w:color="auto" w:fill="auto"/>
            <w:vAlign w:val="center"/>
          </w:tcPr>
          <w:p w14:paraId="669B76A5" w14:textId="77777777" w:rsidR="002B3940" w:rsidRPr="00E27310" w:rsidRDefault="002B3940" w:rsidP="002B3940">
            <w:pPr>
              <w:pStyle w:val="Header"/>
              <w:keepNext/>
              <w:spacing w:before="40" w:after="40"/>
              <w:ind w:right="261"/>
              <w:rPr>
                <w:rFonts w:cs="Arial"/>
                <w:szCs w:val="22"/>
              </w:rPr>
            </w:pPr>
            <w:r w:rsidRPr="00E27310">
              <w:rPr>
                <w:rFonts w:cs="Arial"/>
                <w:szCs w:val="22"/>
              </w:rPr>
              <w:t>Trial Master File</w:t>
            </w:r>
          </w:p>
        </w:tc>
      </w:tr>
      <w:tr w:rsidR="002B3940" w:rsidRPr="0081495E" w14:paraId="5B8C1AAA" w14:textId="77777777" w:rsidTr="00AD2A28">
        <w:trPr>
          <w:trHeight w:val="20"/>
        </w:trPr>
        <w:tc>
          <w:tcPr>
            <w:tcW w:w="1482" w:type="dxa"/>
            <w:shd w:val="clear" w:color="auto" w:fill="auto"/>
            <w:vAlign w:val="center"/>
          </w:tcPr>
          <w:p w14:paraId="6C271372" w14:textId="77777777" w:rsidR="002B3940" w:rsidRPr="00E27310" w:rsidRDefault="002B3940" w:rsidP="002B3940">
            <w:pPr>
              <w:pStyle w:val="Header"/>
              <w:keepNext/>
              <w:spacing w:before="40" w:after="40"/>
              <w:ind w:right="261"/>
              <w:rPr>
                <w:rFonts w:cs="Arial"/>
                <w:szCs w:val="22"/>
              </w:rPr>
            </w:pPr>
            <w:r w:rsidRPr="00E27310">
              <w:rPr>
                <w:rFonts w:cs="Arial"/>
                <w:szCs w:val="22"/>
              </w:rPr>
              <w:t>TSC</w:t>
            </w:r>
          </w:p>
        </w:tc>
        <w:tc>
          <w:tcPr>
            <w:tcW w:w="7449" w:type="dxa"/>
            <w:shd w:val="clear" w:color="auto" w:fill="auto"/>
            <w:vAlign w:val="center"/>
          </w:tcPr>
          <w:p w14:paraId="3221F3A0" w14:textId="77777777" w:rsidR="002B3940" w:rsidRPr="00E27310" w:rsidRDefault="002B3940" w:rsidP="002B3940">
            <w:pPr>
              <w:pStyle w:val="Header"/>
              <w:keepNext/>
              <w:spacing w:before="40" w:after="40"/>
              <w:ind w:right="261"/>
              <w:rPr>
                <w:rFonts w:cs="Arial"/>
                <w:szCs w:val="22"/>
              </w:rPr>
            </w:pPr>
            <w:r w:rsidRPr="00E27310">
              <w:rPr>
                <w:rFonts w:cs="Arial"/>
                <w:szCs w:val="22"/>
              </w:rPr>
              <w:t>Trial Steering Committee</w:t>
            </w:r>
          </w:p>
        </w:tc>
      </w:tr>
      <w:tr w:rsidR="003A16FD" w:rsidRPr="0081495E" w14:paraId="555E799D" w14:textId="77777777" w:rsidTr="00AD2A28">
        <w:trPr>
          <w:trHeight w:val="20"/>
        </w:trPr>
        <w:tc>
          <w:tcPr>
            <w:tcW w:w="1482" w:type="dxa"/>
            <w:shd w:val="clear" w:color="auto" w:fill="auto"/>
            <w:vAlign w:val="center"/>
          </w:tcPr>
          <w:p w14:paraId="28E7C7EC" w14:textId="77777777" w:rsidR="003A16FD" w:rsidRPr="00E27310" w:rsidRDefault="003A16FD" w:rsidP="002B3940">
            <w:pPr>
              <w:pStyle w:val="Header"/>
              <w:keepNext/>
              <w:spacing w:before="40" w:after="40"/>
              <w:ind w:right="261"/>
              <w:rPr>
                <w:rFonts w:cs="Arial"/>
                <w:szCs w:val="22"/>
              </w:rPr>
            </w:pPr>
            <w:r w:rsidRPr="00E27310">
              <w:rPr>
                <w:rFonts w:cs="Arial"/>
                <w:szCs w:val="22"/>
              </w:rPr>
              <w:t>TTL</w:t>
            </w:r>
          </w:p>
        </w:tc>
        <w:tc>
          <w:tcPr>
            <w:tcW w:w="7449" w:type="dxa"/>
            <w:shd w:val="clear" w:color="auto" w:fill="auto"/>
            <w:vAlign w:val="center"/>
          </w:tcPr>
          <w:p w14:paraId="5EED6C3E" w14:textId="77777777" w:rsidR="003A16FD" w:rsidRPr="00E27310" w:rsidRDefault="003A16FD" w:rsidP="002B3940">
            <w:pPr>
              <w:pStyle w:val="Header"/>
              <w:keepNext/>
              <w:spacing w:before="40" w:after="40"/>
              <w:ind w:right="261"/>
              <w:rPr>
                <w:rFonts w:cs="Arial"/>
                <w:szCs w:val="22"/>
              </w:rPr>
            </w:pPr>
            <w:r w:rsidRPr="00E27310">
              <w:rPr>
                <w:rFonts w:cs="Arial"/>
                <w:szCs w:val="22"/>
              </w:rPr>
              <w:t>Trauma Team Leader</w:t>
            </w:r>
          </w:p>
        </w:tc>
      </w:tr>
      <w:tr w:rsidR="002B3940" w:rsidRPr="0081495E" w14:paraId="5C6A59BF" w14:textId="77777777" w:rsidTr="00AD2A28">
        <w:trPr>
          <w:trHeight w:val="20"/>
        </w:trPr>
        <w:tc>
          <w:tcPr>
            <w:tcW w:w="1482" w:type="dxa"/>
            <w:shd w:val="clear" w:color="auto" w:fill="auto"/>
            <w:vAlign w:val="center"/>
          </w:tcPr>
          <w:p w14:paraId="246C55E0" w14:textId="77777777" w:rsidR="002B3940" w:rsidRPr="00E27310" w:rsidRDefault="002B3940" w:rsidP="002B3940">
            <w:pPr>
              <w:pStyle w:val="Header"/>
              <w:keepNext/>
              <w:spacing w:before="40" w:after="40"/>
              <w:ind w:right="261"/>
              <w:rPr>
                <w:rFonts w:cs="Arial"/>
                <w:szCs w:val="22"/>
              </w:rPr>
            </w:pPr>
            <w:r w:rsidRPr="00E27310">
              <w:rPr>
                <w:rFonts w:cs="Arial"/>
                <w:szCs w:val="22"/>
              </w:rPr>
              <w:t>UK</w:t>
            </w:r>
          </w:p>
        </w:tc>
        <w:tc>
          <w:tcPr>
            <w:tcW w:w="7449" w:type="dxa"/>
            <w:shd w:val="clear" w:color="auto" w:fill="auto"/>
            <w:vAlign w:val="center"/>
          </w:tcPr>
          <w:p w14:paraId="6B27440B" w14:textId="77777777" w:rsidR="002B3940" w:rsidRPr="00E27310" w:rsidRDefault="002B3940" w:rsidP="002B3940">
            <w:pPr>
              <w:pStyle w:val="Header"/>
              <w:keepNext/>
              <w:spacing w:before="40" w:after="40"/>
              <w:ind w:right="261"/>
              <w:rPr>
                <w:rFonts w:cs="Arial"/>
                <w:szCs w:val="22"/>
              </w:rPr>
            </w:pPr>
            <w:r w:rsidRPr="00E27310">
              <w:rPr>
                <w:rFonts w:cs="Arial"/>
                <w:szCs w:val="22"/>
              </w:rPr>
              <w:t>United Kingdom</w:t>
            </w:r>
          </w:p>
        </w:tc>
      </w:tr>
      <w:tr w:rsidR="002B3940" w:rsidRPr="0081495E" w14:paraId="513E5F45" w14:textId="77777777" w:rsidTr="00AD2A28">
        <w:trPr>
          <w:trHeight w:val="20"/>
        </w:trPr>
        <w:tc>
          <w:tcPr>
            <w:tcW w:w="1482" w:type="dxa"/>
            <w:shd w:val="clear" w:color="auto" w:fill="auto"/>
            <w:vAlign w:val="center"/>
          </w:tcPr>
          <w:p w14:paraId="7701E90C" w14:textId="77777777" w:rsidR="002B3940" w:rsidRPr="00E27310" w:rsidRDefault="002B3940" w:rsidP="002B3940">
            <w:pPr>
              <w:pStyle w:val="Header"/>
              <w:keepNext/>
              <w:spacing w:before="40" w:after="40"/>
              <w:ind w:right="261"/>
              <w:rPr>
                <w:rFonts w:cs="Arial"/>
                <w:szCs w:val="22"/>
              </w:rPr>
            </w:pPr>
            <w:r w:rsidRPr="00E27310">
              <w:rPr>
                <w:rFonts w:cs="Arial"/>
                <w:szCs w:val="22"/>
              </w:rPr>
              <w:t>UKCRC</w:t>
            </w:r>
          </w:p>
        </w:tc>
        <w:tc>
          <w:tcPr>
            <w:tcW w:w="7449" w:type="dxa"/>
            <w:shd w:val="clear" w:color="auto" w:fill="auto"/>
            <w:vAlign w:val="center"/>
          </w:tcPr>
          <w:p w14:paraId="1F566A72" w14:textId="77777777" w:rsidR="002B3940" w:rsidRPr="00E27310" w:rsidRDefault="002B3940" w:rsidP="002B3940">
            <w:pPr>
              <w:pStyle w:val="Header"/>
              <w:keepNext/>
              <w:spacing w:before="40" w:after="40"/>
              <w:ind w:right="261"/>
              <w:rPr>
                <w:rFonts w:cs="Arial"/>
                <w:szCs w:val="22"/>
              </w:rPr>
            </w:pPr>
            <w:r w:rsidRPr="00E27310">
              <w:rPr>
                <w:rFonts w:cs="Arial"/>
                <w:szCs w:val="22"/>
              </w:rPr>
              <w:t>United Kingdom Clinical Research Collaboration</w:t>
            </w:r>
          </w:p>
        </w:tc>
      </w:tr>
      <w:tr w:rsidR="002B3940" w:rsidRPr="0081495E" w14:paraId="01E80936" w14:textId="77777777" w:rsidTr="00AD2A28">
        <w:trPr>
          <w:trHeight w:val="20"/>
        </w:trPr>
        <w:tc>
          <w:tcPr>
            <w:tcW w:w="1482" w:type="dxa"/>
            <w:shd w:val="clear" w:color="auto" w:fill="auto"/>
            <w:vAlign w:val="center"/>
          </w:tcPr>
          <w:p w14:paraId="60D9BB52" w14:textId="77777777" w:rsidR="002B3940" w:rsidRPr="00E27310" w:rsidRDefault="002B3940" w:rsidP="002B3940">
            <w:pPr>
              <w:pStyle w:val="Header"/>
              <w:keepNext/>
              <w:spacing w:before="40" w:after="40"/>
              <w:ind w:right="261"/>
              <w:rPr>
                <w:rFonts w:cs="Arial"/>
                <w:szCs w:val="22"/>
              </w:rPr>
            </w:pPr>
            <w:r w:rsidRPr="00E27310">
              <w:rPr>
                <w:rFonts w:cs="Arial"/>
                <w:szCs w:val="22"/>
              </w:rPr>
              <w:t>UoA</w:t>
            </w:r>
          </w:p>
        </w:tc>
        <w:tc>
          <w:tcPr>
            <w:tcW w:w="7449" w:type="dxa"/>
            <w:shd w:val="clear" w:color="auto" w:fill="auto"/>
            <w:vAlign w:val="center"/>
          </w:tcPr>
          <w:p w14:paraId="1BF43027" w14:textId="77777777" w:rsidR="002B3940" w:rsidRPr="00E27310" w:rsidRDefault="002B3940" w:rsidP="002B3940">
            <w:pPr>
              <w:pStyle w:val="Header"/>
              <w:keepNext/>
              <w:spacing w:before="40" w:after="40"/>
              <w:ind w:right="261"/>
              <w:rPr>
                <w:rFonts w:cs="Arial"/>
                <w:szCs w:val="22"/>
              </w:rPr>
            </w:pPr>
            <w:r w:rsidRPr="00E27310">
              <w:rPr>
                <w:rFonts w:cs="Arial"/>
                <w:szCs w:val="22"/>
              </w:rPr>
              <w:t>University of Aberdeen</w:t>
            </w:r>
          </w:p>
        </w:tc>
      </w:tr>
      <w:tr w:rsidR="00CF404C" w:rsidRPr="0081495E" w14:paraId="1641D988" w14:textId="77777777" w:rsidTr="00AD2A28">
        <w:trPr>
          <w:trHeight w:val="20"/>
        </w:trPr>
        <w:tc>
          <w:tcPr>
            <w:tcW w:w="1482" w:type="dxa"/>
            <w:shd w:val="clear" w:color="auto" w:fill="auto"/>
            <w:vAlign w:val="center"/>
          </w:tcPr>
          <w:p w14:paraId="3DB60335" w14:textId="77777777" w:rsidR="00CF404C" w:rsidRPr="00E27310" w:rsidRDefault="00CF404C" w:rsidP="002B3940">
            <w:pPr>
              <w:pStyle w:val="Header"/>
              <w:keepNext/>
              <w:spacing w:before="40" w:after="40"/>
              <w:ind w:right="261"/>
              <w:rPr>
                <w:rFonts w:cs="Arial"/>
                <w:szCs w:val="22"/>
              </w:rPr>
            </w:pPr>
            <w:r w:rsidRPr="00E27310">
              <w:rPr>
                <w:rFonts w:cs="Arial"/>
                <w:szCs w:val="22"/>
              </w:rPr>
              <w:t>USADE</w:t>
            </w:r>
          </w:p>
        </w:tc>
        <w:tc>
          <w:tcPr>
            <w:tcW w:w="7449" w:type="dxa"/>
            <w:shd w:val="clear" w:color="auto" w:fill="auto"/>
            <w:vAlign w:val="center"/>
          </w:tcPr>
          <w:p w14:paraId="0AA5D0A4" w14:textId="77777777" w:rsidR="00CF404C" w:rsidRPr="00E27310" w:rsidRDefault="00CF404C" w:rsidP="002B3940">
            <w:pPr>
              <w:pStyle w:val="Header"/>
              <w:keepNext/>
              <w:spacing w:before="40" w:after="40"/>
              <w:ind w:right="261"/>
              <w:rPr>
                <w:rFonts w:cs="Arial"/>
                <w:szCs w:val="22"/>
              </w:rPr>
            </w:pPr>
            <w:r w:rsidRPr="00E27310">
              <w:rPr>
                <w:rFonts w:cs="F0"/>
                <w:szCs w:val="22"/>
              </w:rPr>
              <w:t>Unanticipated Serious Adverse Device Effect</w:t>
            </w:r>
          </w:p>
        </w:tc>
      </w:tr>
      <w:tr w:rsidR="007752D7" w:rsidRPr="0081495E" w14:paraId="0AD9B5B8" w14:textId="77777777" w:rsidTr="00AD2A28">
        <w:trPr>
          <w:trHeight w:val="20"/>
        </w:trPr>
        <w:tc>
          <w:tcPr>
            <w:tcW w:w="1482" w:type="dxa"/>
            <w:shd w:val="clear" w:color="auto" w:fill="auto"/>
            <w:vAlign w:val="center"/>
          </w:tcPr>
          <w:p w14:paraId="7742E17D" w14:textId="77777777" w:rsidR="007752D7" w:rsidRPr="00E27310" w:rsidRDefault="007752D7" w:rsidP="002B3940">
            <w:pPr>
              <w:pStyle w:val="Header"/>
              <w:keepNext/>
              <w:spacing w:before="40" w:after="40"/>
              <w:ind w:right="261"/>
              <w:rPr>
                <w:rFonts w:cs="Arial"/>
                <w:szCs w:val="22"/>
              </w:rPr>
            </w:pPr>
            <w:r w:rsidRPr="00E27310">
              <w:rPr>
                <w:rFonts w:cs="Arial"/>
                <w:szCs w:val="22"/>
              </w:rPr>
              <w:t>VOI</w:t>
            </w:r>
          </w:p>
        </w:tc>
        <w:tc>
          <w:tcPr>
            <w:tcW w:w="7449" w:type="dxa"/>
            <w:shd w:val="clear" w:color="auto" w:fill="auto"/>
            <w:vAlign w:val="center"/>
          </w:tcPr>
          <w:p w14:paraId="5BD16342" w14:textId="77777777" w:rsidR="007752D7" w:rsidRPr="00E27310" w:rsidRDefault="007752D7" w:rsidP="002B3940">
            <w:pPr>
              <w:pStyle w:val="Header"/>
              <w:keepNext/>
              <w:spacing w:before="40" w:after="40"/>
              <w:ind w:right="261"/>
              <w:rPr>
                <w:rFonts w:cs="Arial"/>
                <w:szCs w:val="22"/>
              </w:rPr>
            </w:pPr>
            <w:r w:rsidRPr="00E27310">
              <w:rPr>
                <w:rFonts w:cs="Arial"/>
                <w:szCs w:val="22"/>
              </w:rPr>
              <w:t>Value of Information</w:t>
            </w:r>
          </w:p>
        </w:tc>
      </w:tr>
    </w:tbl>
    <w:p w14:paraId="5D1D060B" w14:textId="77777777" w:rsidR="00035CDD" w:rsidRPr="0081495E" w:rsidRDefault="00035CDD" w:rsidP="00035CDD"/>
    <w:p w14:paraId="3D7DC8A9" w14:textId="77777777" w:rsidR="00035CDD" w:rsidRPr="0081495E" w:rsidRDefault="00035CDD" w:rsidP="00035CDD">
      <w:pPr>
        <w:sectPr w:rsidR="00035CDD" w:rsidRPr="0081495E" w:rsidSect="00715592">
          <w:pgSz w:w="11900" w:h="16840"/>
          <w:pgMar w:top="1134" w:right="1134" w:bottom="1701" w:left="2268" w:header="709" w:footer="709" w:gutter="0"/>
          <w:cols w:space="708"/>
          <w:docGrid w:linePitch="360"/>
        </w:sectPr>
      </w:pPr>
    </w:p>
    <w:p w14:paraId="1D87CE1E" w14:textId="77777777" w:rsidR="00035CDD" w:rsidRPr="0081495E" w:rsidRDefault="00BC145A" w:rsidP="00BC145A">
      <w:pPr>
        <w:pStyle w:val="Heading1"/>
      </w:pPr>
      <w:bookmarkStart w:id="338" w:name="_Toc340739901"/>
      <w:bookmarkStart w:id="339" w:name="_Toc340745182"/>
      <w:bookmarkStart w:id="340" w:name="_Toc347154422"/>
      <w:bookmarkStart w:id="341" w:name="_Toc348013495"/>
      <w:bookmarkStart w:id="342" w:name="_Toc348188988"/>
      <w:bookmarkStart w:id="343" w:name="_Toc348189166"/>
      <w:bookmarkStart w:id="344" w:name="_Toc354409151"/>
      <w:bookmarkStart w:id="345" w:name="_Toc356382963"/>
      <w:r>
        <w:lastRenderedPageBreak/>
        <w:t>T</w:t>
      </w:r>
      <w:r w:rsidR="00035CDD" w:rsidRPr="0081495E">
        <w:t>rial personnel</w:t>
      </w:r>
      <w:bookmarkEnd w:id="338"/>
      <w:bookmarkEnd w:id="339"/>
      <w:bookmarkEnd w:id="340"/>
      <w:bookmarkEnd w:id="341"/>
      <w:bookmarkEnd w:id="342"/>
      <w:bookmarkEnd w:id="343"/>
      <w:bookmarkEnd w:id="344"/>
      <w:bookmarkEnd w:id="345"/>
    </w:p>
    <w:p w14:paraId="7DFB1CC0" w14:textId="77777777" w:rsidR="00035CDD" w:rsidRPr="0081495E" w:rsidRDefault="00FC06D6" w:rsidP="00035CDD">
      <w:pPr>
        <w:pStyle w:val="Heading2N"/>
      </w:pPr>
      <w:bookmarkStart w:id="346" w:name="_Toc347154423"/>
      <w:bookmarkStart w:id="347" w:name="_Toc348013496"/>
      <w:bookmarkStart w:id="348" w:name="_Toc348188989"/>
      <w:bookmarkStart w:id="349" w:name="_Toc348189167"/>
      <w:bookmarkStart w:id="350" w:name="_Toc349249223"/>
      <w:bookmarkStart w:id="351" w:name="_Toc349744285"/>
      <w:bookmarkStart w:id="352" w:name="_Toc350260569"/>
      <w:bookmarkStart w:id="353" w:name="_Toc350692778"/>
      <w:bookmarkStart w:id="354" w:name="_Toc351177807"/>
      <w:bookmarkStart w:id="355" w:name="_Toc354409152"/>
      <w:bookmarkStart w:id="356" w:name="_Toc356382964"/>
      <w:r w:rsidRPr="0081495E">
        <w:t>Clinical Chief Investigator</w:t>
      </w:r>
      <w:bookmarkEnd w:id="346"/>
      <w:bookmarkEnd w:id="347"/>
      <w:bookmarkEnd w:id="348"/>
      <w:bookmarkEnd w:id="349"/>
      <w:bookmarkEnd w:id="350"/>
      <w:bookmarkEnd w:id="351"/>
      <w:bookmarkEnd w:id="352"/>
      <w:bookmarkEnd w:id="353"/>
      <w:bookmarkEnd w:id="354"/>
      <w:bookmarkEnd w:id="355"/>
      <w:bookmarkEnd w:id="356"/>
    </w:p>
    <w:p w14:paraId="258AF95F" w14:textId="77777777" w:rsidR="00D40DB6" w:rsidRPr="0081495E" w:rsidRDefault="00FC06D6" w:rsidP="00D40DB6">
      <w:pPr>
        <w:pStyle w:val="NoSpacing"/>
      </w:pPr>
      <w:r w:rsidRPr="0081495E">
        <w:t xml:space="preserve">Mr </w:t>
      </w:r>
      <w:r w:rsidR="00D40DB6" w:rsidRPr="0081495E">
        <w:t>Jan Jansen</w:t>
      </w:r>
    </w:p>
    <w:p w14:paraId="5F8D82A8" w14:textId="77777777" w:rsidR="00D40DB6" w:rsidRPr="0081495E" w:rsidRDefault="00D40DB6" w:rsidP="00D40DB6">
      <w:pPr>
        <w:pStyle w:val="NoSpacing"/>
      </w:pPr>
      <w:r w:rsidRPr="0081495E">
        <w:t>Consultant in General/Trauma Surgery &amp; Intensive Care Medicine</w:t>
      </w:r>
    </w:p>
    <w:p w14:paraId="1D52B260" w14:textId="77777777" w:rsidR="00D40DB6" w:rsidRPr="0081495E" w:rsidRDefault="00D40DB6" w:rsidP="00D40DB6">
      <w:pPr>
        <w:pStyle w:val="NoSpacing"/>
      </w:pPr>
    </w:p>
    <w:p w14:paraId="0891BE2E" w14:textId="77777777" w:rsidR="00FC06D6" w:rsidRPr="0081495E" w:rsidRDefault="00FC06D6" w:rsidP="00B83B6A">
      <w:pPr>
        <w:pStyle w:val="Heading2N"/>
      </w:pPr>
      <w:bookmarkStart w:id="357" w:name="_Toc347154424"/>
      <w:bookmarkStart w:id="358" w:name="_Toc348013497"/>
      <w:bookmarkStart w:id="359" w:name="_Toc348188990"/>
      <w:bookmarkStart w:id="360" w:name="_Toc348189168"/>
      <w:bookmarkStart w:id="361" w:name="_Toc349249224"/>
      <w:bookmarkStart w:id="362" w:name="_Toc349744286"/>
      <w:bookmarkStart w:id="363" w:name="_Toc350260570"/>
      <w:bookmarkStart w:id="364" w:name="_Toc350692779"/>
      <w:bookmarkStart w:id="365" w:name="_Toc351177808"/>
      <w:bookmarkStart w:id="366" w:name="_Toc354409153"/>
      <w:bookmarkStart w:id="367" w:name="_Toc356382965"/>
      <w:r w:rsidRPr="0081495E">
        <w:t>Co-CI</w:t>
      </w:r>
      <w:bookmarkEnd w:id="357"/>
      <w:bookmarkEnd w:id="358"/>
      <w:bookmarkEnd w:id="359"/>
      <w:bookmarkEnd w:id="360"/>
      <w:bookmarkEnd w:id="361"/>
      <w:bookmarkEnd w:id="362"/>
      <w:bookmarkEnd w:id="363"/>
      <w:bookmarkEnd w:id="364"/>
      <w:bookmarkEnd w:id="365"/>
      <w:bookmarkEnd w:id="366"/>
      <w:bookmarkEnd w:id="367"/>
    </w:p>
    <w:p w14:paraId="5A39B21E" w14:textId="77777777" w:rsidR="00D40DB6" w:rsidRPr="0081495E" w:rsidRDefault="00FC06D6" w:rsidP="00D40DB6">
      <w:pPr>
        <w:pStyle w:val="NoSpacing"/>
      </w:pPr>
      <w:r w:rsidRPr="0081495E">
        <w:t xml:space="preserve">Prof </w:t>
      </w:r>
      <w:r w:rsidR="00D40DB6" w:rsidRPr="0081495E">
        <w:t>Marion Campbell</w:t>
      </w:r>
    </w:p>
    <w:p w14:paraId="727306B5" w14:textId="77777777" w:rsidR="00D40DB6" w:rsidRPr="0081495E" w:rsidRDefault="00D40DB6" w:rsidP="00D40DB6">
      <w:pPr>
        <w:pStyle w:val="NoSpacing"/>
      </w:pPr>
      <w:r w:rsidRPr="0081495E">
        <w:t>Professor of Health Services Research</w:t>
      </w:r>
    </w:p>
    <w:p w14:paraId="41D5377A" w14:textId="77777777" w:rsidR="00D40DB6" w:rsidRPr="0081495E" w:rsidRDefault="00D40DB6" w:rsidP="00D40DB6">
      <w:pPr>
        <w:pStyle w:val="NoSpacing"/>
      </w:pPr>
      <w:r w:rsidRPr="0081495E">
        <w:t>Health Services Research Unit</w:t>
      </w:r>
    </w:p>
    <w:p w14:paraId="2BBE288D" w14:textId="77777777" w:rsidR="00D40DB6" w:rsidRPr="0081495E" w:rsidRDefault="00D40DB6" w:rsidP="00D40DB6">
      <w:pPr>
        <w:pStyle w:val="NoSpacing"/>
      </w:pPr>
      <w:r w:rsidRPr="0081495E">
        <w:t>University of Aberdeen</w:t>
      </w:r>
    </w:p>
    <w:p w14:paraId="39266BE9" w14:textId="77777777" w:rsidR="00D40DB6" w:rsidRPr="0081495E" w:rsidRDefault="00D40DB6" w:rsidP="00D40DB6">
      <w:pPr>
        <w:pStyle w:val="NoSpacing"/>
      </w:pPr>
      <w:r w:rsidRPr="0081495E">
        <w:t>Health Sciences Building</w:t>
      </w:r>
    </w:p>
    <w:p w14:paraId="12069673" w14:textId="77777777" w:rsidR="00D40DB6" w:rsidRPr="0081495E" w:rsidRDefault="00D40DB6" w:rsidP="00D40DB6">
      <w:pPr>
        <w:pStyle w:val="NoSpacing"/>
      </w:pPr>
      <w:r w:rsidRPr="0081495E">
        <w:t>Foresterhill</w:t>
      </w:r>
    </w:p>
    <w:p w14:paraId="21C67439" w14:textId="77777777" w:rsidR="00B83B6A" w:rsidRPr="0081495E" w:rsidRDefault="00D40DB6" w:rsidP="00D40DB6">
      <w:pPr>
        <w:pStyle w:val="NoSpacing"/>
      </w:pPr>
      <w:r w:rsidRPr="0081495E">
        <w:t>Aberdeen AB25 2ZD</w:t>
      </w:r>
    </w:p>
    <w:p w14:paraId="55657C42" w14:textId="77777777" w:rsidR="00035CDD" w:rsidRPr="0081495E" w:rsidRDefault="00035CDD" w:rsidP="00B83B6A">
      <w:pPr>
        <w:pStyle w:val="Heading2N"/>
      </w:pPr>
      <w:bookmarkStart w:id="368" w:name="_Toc340739903"/>
      <w:bookmarkStart w:id="369" w:name="_Toc340745184"/>
      <w:bookmarkStart w:id="370" w:name="_Toc344996091"/>
      <w:bookmarkStart w:id="371" w:name="_Toc347154425"/>
      <w:bookmarkStart w:id="372" w:name="_Toc348013498"/>
      <w:bookmarkStart w:id="373" w:name="_Toc348188991"/>
      <w:bookmarkStart w:id="374" w:name="_Toc348189169"/>
      <w:bookmarkStart w:id="375" w:name="_Toc349249225"/>
      <w:bookmarkStart w:id="376" w:name="_Toc349744287"/>
      <w:bookmarkStart w:id="377" w:name="_Toc350260571"/>
      <w:bookmarkStart w:id="378" w:name="_Toc350692780"/>
      <w:bookmarkStart w:id="379" w:name="_Toc351177809"/>
      <w:bookmarkStart w:id="380" w:name="_Toc354409154"/>
      <w:bookmarkStart w:id="381" w:name="_Toc356382966"/>
      <w:r w:rsidRPr="0081495E">
        <w:t>Grant Holders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315CC9BE" w14:textId="77777777" w:rsidR="0034020F" w:rsidRPr="0081495E" w:rsidRDefault="004B1811" w:rsidP="0034020F">
      <w:pPr>
        <w:pStyle w:val="NoSpacing"/>
      </w:pPr>
      <w:r>
        <w:t>M</w:t>
      </w:r>
      <w:r w:rsidR="0034020F" w:rsidRPr="0081495E">
        <w:t>r Dwayne Boyers</w:t>
      </w:r>
    </w:p>
    <w:p w14:paraId="4FB448BA" w14:textId="77777777" w:rsidR="0034020F" w:rsidRPr="0081495E" w:rsidRDefault="0034020F" w:rsidP="0034020F">
      <w:pPr>
        <w:pStyle w:val="NoSpacing"/>
      </w:pPr>
      <w:r w:rsidRPr="0081495E">
        <w:t xml:space="preserve">Prof Karim Brohi </w:t>
      </w:r>
    </w:p>
    <w:p w14:paraId="5256E514" w14:textId="77777777" w:rsidR="0036401E" w:rsidRDefault="0036401E" w:rsidP="00D40DB6">
      <w:pPr>
        <w:pStyle w:val="NoSpacing"/>
      </w:pPr>
      <w:r>
        <w:t>Dr Tim Harris</w:t>
      </w:r>
    </w:p>
    <w:p w14:paraId="6A9F247A" w14:textId="77777777" w:rsidR="00D40DB6" w:rsidRPr="0081495E" w:rsidRDefault="00FC06D6" w:rsidP="00D40DB6">
      <w:pPr>
        <w:pStyle w:val="NoSpacing"/>
      </w:pPr>
      <w:r w:rsidRPr="0081495E">
        <w:t xml:space="preserve">Prof </w:t>
      </w:r>
      <w:r w:rsidR="00D40DB6" w:rsidRPr="0081495E">
        <w:t>Fiona Lecky</w:t>
      </w:r>
    </w:p>
    <w:p w14:paraId="764751F4" w14:textId="77777777" w:rsidR="00D40DB6" w:rsidRPr="0081495E" w:rsidRDefault="00FC06D6" w:rsidP="00D40DB6">
      <w:pPr>
        <w:pStyle w:val="NoSpacing"/>
      </w:pPr>
      <w:r w:rsidRPr="0081495E">
        <w:t xml:space="preserve">Dr </w:t>
      </w:r>
      <w:r w:rsidR="00D40DB6" w:rsidRPr="0081495E">
        <w:t>Robbie Lendrum</w:t>
      </w:r>
    </w:p>
    <w:p w14:paraId="29200497" w14:textId="77777777" w:rsidR="00D40DB6" w:rsidRPr="0081495E" w:rsidRDefault="00FC06D6" w:rsidP="00D40DB6">
      <w:pPr>
        <w:pStyle w:val="NoSpacing"/>
      </w:pPr>
      <w:r w:rsidRPr="0081495E">
        <w:t xml:space="preserve">Mr </w:t>
      </w:r>
      <w:r w:rsidR="00D40DB6" w:rsidRPr="0081495E">
        <w:t>Graeme Maclennan</w:t>
      </w:r>
    </w:p>
    <w:p w14:paraId="4C5CCD93" w14:textId="77777777" w:rsidR="0034020F" w:rsidRPr="0081495E" w:rsidRDefault="0034020F" w:rsidP="0034020F">
      <w:pPr>
        <w:pStyle w:val="NoSpacing"/>
      </w:pPr>
      <w:r w:rsidRPr="0081495E">
        <w:t>Prof Chris Moran</w:t>
      </w:r>
    </w:p>
    <w:p w14:paraId="1F476D80" w14:textId="77777777" w:rsidR="00D40DB6" w:rsidRPr="0081495E" w:rsidRDefault="00FC06D6" w:rsidP="00D40DB6">
      <w:pPr>
        <w:pStyle w:val="NoSpacing"/>
      </w:pPr>
      <w:r w:rsidRPr="0081495E">
        <w:t xml:space="preserve">Mr </w:t>
      </w:r>
      <w:r w:rsidR="00D40DB6" w:rsidRPr="0081495E">
        <w:t>Jonathan Morrison</w:t>
      </w:r>
    </w:p>
    <w:p w14:paraId="12408CF6" w14:textId="77777777" w:rsidR="0034020F" w:rsidRPr="0081495E" w:rsidRDefault="0034020F" w:rsidP="0034020F">
      <w:pPr>
        <w:pStyle w:val="NoSpacing"/>
      </w:pPr>
      <w:r w:rsidRPr="0081495E">
        <w:t>Prof Alan Paterson</w:t>
      </w:r>
    </w:p>
    <w:p w14:paraId="516C7B74" w14:textId="77777777" w:rsidR="00D40DB6" w:rsidRPr="0081495E" w:rsidRDefault="00FC06D6" w:rsidP="00D40DB6">
      <w:pPr>
        <w:pStyle w:val="NoSpacing"/>
      </w:pPr>
      <w:r w:rsidRPr="0081495E">
        <w:t xml:space="preserve">Colonel </w:t>
      </w:r>
      <w:r w:rsidR="00D40DB6" w:rsidRPr="0081495E">
        <w:t>Nigel Tai</w:t>
      </w:r>
    </w:p>
    <w:p w14:paraId="49C8F2EC" w14:textId="77777777" w:rsidR="00D40DB6" w:rsidRPr="0081495E" w:rsidRDefault="00FC06D6" w:rsidP="00D40DB6">
      <w:r w:rsidRPr="0081495E">
        <w:t xml:space="preserve">Mr </w:t>
      </w:r>
      <w:r w:rsidR="00D40DB6" w:rsidRPr="0081495E">
        <w:t>Nick Welch</w:t>
      </w:r>
    </w:p>
    <w:p w14:paraId="3D1C2326" w14:textId="77777777" w:rsidR="00C61894" w:rsidRPr="0081495E" w:rsidRDefault="00E27310" w:rsidP="00035CDD">
      <w:pPr>
        <w:pStyle w:val="Heading2N"/>
      </w:pPr>
      <w:bookmarkStart w:id="382" w:name="_Toc340739904"/>
      <w:bookmarkStart w:id="383" w:name="_Toc340745185"/>
      <w:bookmarkStart w:id="384" w:name="_Toc344996092"/>
      <w:bookmarkStart w:id="385" w:name="_Toc347154426"/>
      <w:bookmarkStart w:id="386" w:name="_Toc348013499"/>
      <w:bookmarkStart w:id="387" w:name="_Toc348188992"/>
      <w:bookmarkStart w:id="388" w:name="_Toc348189170"/>
      <w:bookmarkStart w:id="389" w:name="_Toc349249226"/>
      <w:bookmarkStart w:id="390" w:name="_Toc349744288"/>
      <w:bookmarkStart w:id="391" w:name="_Toc350260572"/>
      <w:bookmarkStart w:id="392" w:name="_Toc350692781"/>
      <w:bookmarkStart w:id="393" w:name="_Toc351177810"/>
      <w:bookmarkStart w:id="394" w:name="_Toc354409155"/>
      <w:bookmarkStart w:id="395" w:name="_Toc356382967"/>
      <w:r>
        <w:t xml:space="preserve">Statistical </w:t>
      </w:r>
      <w:r w:rsidR="00C61894" w:rsidRPr="0081495E">
        <w:t>Consultants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7B7D335B" w14:textId="77777777" w:rsidR="0034020F" w:rsidRPr="0081495E" w:rsidRDefault="0034020F" w:rsidP="0034020F">
      <w:pPr>
        <w:pStyle w:val="NoSpacing"/>
      </w:pPr>
      <w:r w:rsidRPr="0081495E">
        <w:t>Prof Thomas Jaki</w:t>
      </w:r>
    </w:p>
    <w:p w14:paraId="0D282000" w14:textId="77777777" w:rsidR="005F5043" w:rsidRPr="0081495E" w:rsidRDefault="005F5043" w:rsidP="005F5043">
      <w:pPr>
        <w:pStyle w:val="NoSpacing"/>
      </w:pPr>
      <w:r w:rsidRPr="0081495E">
        <w:t>Prof John Norrie</w:t>
      </w:r>
    </w:p>
    <w:p w14:paraId="57604FE1" w14:textId="77777777" w:rsidR="00C61894" w:rsidRPr="0081495E" w:rsidRDefault="00FC06D6" w:rsidP="00D40DB6">
      <w:pPr>
        <w:pStyle w:val="NoSpacing"/>
      </w:pPr>
      <w:r w:rsidRPr="0081495E">
        <w:t xml:space="preserve">Dr </w:t>
      </w:r>
      <w:r w:rsidR="00C61894" w:rsidRPr="0081495E">
        <w:t>Philip Pallman</w:t>
      </w:r>
    </w:p>
    <w:p w14:paraId="24E54734" w14:textId="77777777" w:rsidR="000E02A8" w:rsidRDefault="000E02A8" w:rsidP="00035CDD">
      <w:pPr>
        <w:pStyle w:val="Heading2N"/>
      </w:pPr>
      <w:bookmarkStart w:id="396" w:name="_Toc348188993"/>
      <w:bookmarkStart w:id="397" w:name="_Toc348189171"/>
      <w:bookmarkStart w:id="398" w:name="_Toc349249227"/>
      <w:bookmarkStart w:id="399" w:name="_Toc349744289"/>
      <w:bookmarkStart w:id="400" w:name="_Toc350260573"/>
      <w:bookmarkStart w:id="401" w:name="_Toc350692782"/>
      <w:bookmarkStart w:id="402" w:name="_Toc351177811"/>
      <w:bookmarkStart w:id="403" w:name="_Toc354409156"/>
      <w:bookmarkStart w:id="404" w:name="_Toc356382968"/>
      <w:bookmarkStart w:id="405" w:name="_Toc347154427"/>
      <w:bookmarkStart w:id="406" w:name="_Toc348013500"/>
      <w:r>
        <w:t>Qualitative Evaluation Lead</w:t>
      </w:r>
      <w:bookmarkEnd w:id="396"/>
      <w:bookmarkEnd w:id="397"/>
      <w:bookmarkEnd w:id="398"/>
      <w:bookmarkEnd w:id="399"/>
      <w:bookmarkEnd w:id="400"/>
      <w:bookmarkEnd w:id="401"/>
      <w:bookmarkEnd w:id="402"/>
      <w:bookmarkEnd w:id="403"/>
      <w:bookmarkEnd w:id="404"/>
    </w:p>
    <w:p w14:paraId="0AE94EEA" w14:textId="77777777" w:rsidR="000E02A8" w:rsidRPr="000E02A8" w:rsidRDefault="000E02A8" w:rsidP="000E02A8">
      <w:r>
        <w:t>Dr Katie Gillies</w:t>
      </w:r>
    </w:p>
    <w:p w14:paraId="33852340" w14:textId="77777777" w:rsidR="00296357" w:rsidRDefault="00296357" w:rsidP="00035CDD">
      <w:pPr>
        <w:pStyle w:val="Heading2N"/>
      </w:pPr>
      <w:bookmarkStart w:id="407" w:name="_Toc350260574"/>
      <w:bookmarkStart w:id="408" w:name="_Toc350692783"/>
      <w:bookmarkStart w:id="409" w:name="_Toc351177812"/>
      <w:bookmarkStart w:id="410" w:name="_Toc354409157"/>
      <w:bookmarkStart w:id="411" w:name="_Toc356382969"/>
      <w:bookmarkStart w:id="412" w:name="_Toc348188994"/>
      <w:bookmarkStart w:id="413" w:name="_Toc348189172"/>
      <w:bookmarkStart w:id="414" w:name="_Toc349249228"/>
      <w:bookmarkStart w:id="415" w:name="_Toc349744290"/>
      <w:r>
        <w:t>Health Economics Consultant</w:t>
      </w:r>
      <w:bookmarkEnd w:id="407"/>
      <w:bookmarkEnd w:id="408"/>
      <w:bookmarkEnd w:id="409"/>
      <w:bookmarkEnd w:id="410"/>
      <w:bookmarkEnd w:id="411"/>
    </w:p>
    <w:p w14:paraId="15A62997" w14:textId="77777777" w:rsidR="00296357" w:rsidRPr="00296357" w:rsidRDefault="00296357" w:rsidP="004738B3">
      <w:r>
        <w:t>Dr Graham Scotland</w:t>
      </w:r>
    </w:p>
    <w:p w14:paraId="22964971" w14:textId="77777777" w:rsidR="0034020F" w:rsidRPr="0081495E" w:rsidRDefault="0034020F" w:rsidP="00035CDD">
      <w:pPr>
        <w:pStyle w:val="Heading2N"/>
      </w:pPr>
      <w:bookmarkStart w:id="416" w:name="_Toc350260575"/>
      <w:bookmarkStart w:id="417" w:name="_Toc350692784"/>
      <w:bookmarkStart w:id="418" w:name="_Toc351177813"/>
      <w:bookmarkStart w:id="419" w:name="_Toc354409158"/>
      <w:bookmarkStart w:id="420" w:name="_Toc356382970"/>
      <w:r w:rsidRPr="0081495E">
        <w:t>Patient Representatives</w:t>
      </w:r>
      <w:bookmarkEnd w:id="405"/>
      <w:bookmarkEnd w:id="406"/>
      <w:bookmarkEnd w:id="412"/>
      <w:bookmarkEnd w:id="413"/>
      <w:bookmarkEnd w:id="414"/>
      <w:bookmarkEnd w:id="415"/>
      <w:bookmarkEnd w:id="416"/>
      <w:bookmarkEnd w:id="417"/>
      <w:bookmarkEnd w:id="418"/>
      <w:bookmarkEnd w:id="419"/>
      <w:bookmarkEnd w:id="420"/>
    </w:p>
    <w:p w14:paraId="7A8C47BE" w14:textId="77777777" w:rsidR="0034020F" w:rsidRPr="0081495E" w:rsidRDefault="0034020F" w:rsidP="00175CD3">
      <w:pPr>
        <w:spacing w:after="0" w:line="240" w:lineRule="auto"/>
      </w:pPr>
      <w:r w:rsidRPr="0081495E">
        <w:t>Ms Victoria Le Brec</w:t>
      </w:r>
    </w:p>
    <w:p w14:paraId="72A9401A" w14:textId="77777777" w:rsidR="000C61B1" w:rsidRDefault="00720428" w:rsidP="004738B3">
      <w:pPr>
        <w:rPr>
          <w:lang w:val="en-GB"/>
        </w:rPr>
      </w:pPr>
      <w:r>
        <w:lastRenderedPageBreak/>
        <w:t xml:space="preserve">Ms Josie Horton </w:t>
      </w:r>
      <w:bookmarkStart w:id="421" w:name="_Toc340739905"/>
      <w:bookmarkStart w:id="422" w:name="_Toc340745186"/>
      <w:bookmarkStart w:id="423" w:name="_Toc344996093"/>
      <w:bookmarkStart w:id="424" w:name="_Toc347154428"/>
      <w:bookmarkStart w:id="425" w:name="_Toc348013501"/>
      <w:bookmarkStart w:id="426" w:name="_Toc348188995"/>
      <w:bookmarkStart w:id="427" w:name="_Toc348189173"/>
    </w:p>
    <w:p w14:paraId="620D1DDA" w14:textId="77777777" w:rsidR="000C61B1" w:rsidRDefault="000C61B1" w:rsidP="00821876">
      <w:pPr>
        <w:pStyle w:val="Heading2N"/>
      </w:pPr>
      <w:bookmarkStart w:id="428" w:name="_Toc349249229"/>
      <w:bookmarkStart w:id="429" w:name="_Toc349744291"/>
      <w:bookmarkStart w:id="430" w:name="_Toc350260576"/>
      <w:bookmarkStart w:id="431" w:name="_Toc350692785"/>
      <w:bookmarkStart w:id="432" w:name="_Toc351177814"/>
      <w:bookmarkStart w:id="433" w:name="_Toc354409159"/>
      <w:bookmarkStart w:id="434" w:name="_Toc356382971"/>
      <w:r>
        <w:rPr>
          <w:lang w:val="en-GB"/>
        </w:rPr>
        <w:t>T</w:t>
      </w:r>
      <w:r w:rsidRPr="001D559B">
        <w:t>rial</w:t>
      </w:r>
      <w:r>
        <w:t xml:space="preserve"> Office Team</w:t>
      </w:r>
      <w:bookmarkEnd w:id="428"/>
      <w:bookmarkEnd w:id="429"/>
      <w:bookmarkEnd w:id="430"/>
      <w:bookmarkEnd w:id="431"/>
      <w:bookmarkEnd w:id="432"/>
      <w:bookmarkEnd w:id="433"/>
      <w:bookmarkEnd w:id="434"/>
    </w:p>
    <w:p w14:paraId="2C3F3081" w14:textId="77777777" w:rsidR="00AC1B0C" w:rsidRPr="005070CF" w:rsidRDefault="00AC1B0C" w:rsidP="00D3543B">
      <w:pPr>
        <w:spacing w:after="0" w:line="240" w:lineRule="auto"/>
      </w:pPr>
      <w:r w:rsidRPr="005070CF">
        <w:t>Chief Investigator</w:t>
      </w:r>
      <w:r>
        <w:t>s</w:t>
      </w:r>
    </w:p>
    <w:p w14:paraId="0F348574" w14:textId="77777777" w:rsidR="00AC1B0C" w:rsidRPr="005070CF" w:rsidRDefault="00AC1B0C" w:rsidP="00D3543B">
      <w:pPr>
        <w:spacing w:after="0" w:line="240" w:lineRule="auto"/>
      </w:pPr>
      <w:r w:rsidRPr="005070CF">
        <w:t>Trial Manager</w:t>
      </w:r>
    </w:p>
    <w:p w14:paraId="6CF07CA5" w14:textId="77777777" w:rsidR="00AC1B0C" w:rsidRPr="00715592" w:rsidRDefault="00AC1B0C" w:rsidP="00D3543B">
      <w:pPr>
        <w:spacing w:after="0" w:line="240" w:lineRule="auto"/>
      </w:pPr>
      <w:r>
        <w:t>Trial assistant/</w:t>
      </w:r>
      <w:r w:rsidRPr="00715592">
        <w:t xml:space="preserve">junior </w:t>
      </w:r>
      <w:r>
        <w:t>trial manager</w:t>
      </w:r>
    </w:p>
    <w:p w14:paraId="60EAA70C" w14:textId="77777777" w:rsidR="00AC1B0C" w:rsidRPr="005070CF" w:rsidRDefault="00AC1B0C" w:rsidP="00D3543B">
      <w:pPr>
        <w:spacing w:after="0" w:line="240" w:lineRule="auto"/>
      </w:pPr>
      <w:r w:rsidRPr="005070CF">
        <w:t>Data Co-ordinator</w:t>
      </w:r>
    </w:p>
    <w:p w14:paraId="251760C9" w14:textId="77777777" w:rsidR="00AC1B0C" w:rsidRPr="005070CF" w:rsidRDefault="00AC1B0C" w:rsidP="00D3543B">
      <w:pPr>
        <w:spacing w:after="0" w:line="240" w:lineRule="auto"/>
      </w:pPr>
      <w:r w:rsidRPr="005070CF">
        <w:t>Senior Trial Manager</w:t>
      </w:r>
    </w:p>
    <w:p w14:paraId="0CE8C84E" w14:textId="77777777" w:rsidR="00AC1B0C" w:rsidRPr="005070CF" w:rsidRDefault="00AC1B0C" w:rsidP="00D3543B">
      <w:pPr>
        <w:spacing w:after="0" w:line="240" w:lineRule="auto"/>
      </w:pPr>
      <w:r>
        <w:t>Senior IT Manager</w:t>
      </w:r>
    </w:p>
    <w:p w14:paraId="5958FE2C" w14:textId="77777777" w:rsidR="00AC1B0C" w:rsidRPr="005070CF" w:rsidRDefault="00AC1B0C" w:rsidP="00D3543B">
      <w:pPr>
        <w:spacing w:after="0" w:line="240" w:lineRule="auto"/>
      </w:pPr>
      <w:r w:rsidRPr="005070CF">
        <w:t>Trial statistician</w:t>
      </w:r>
    </w:p>
    <w:p w14:paraId="461BD3C6" w14:textId="77777777" w:rsidR="00AC1B0C" w:rsidRPr="005070CF" w:rsidRDefault="00AC1B0C" w:rsidP="004378F8">
      <w:r>
        <w:t>QA manager</w:t>
      </w:r>
    </w:p>
    <w:p w14:paraId="34981B16" w14:textId="77777777" w:rsidR="00035CDD" w:rsidRPr="0081495E" w:rsidRDefault="00035CDD" w:rsidP="00035CDD">
      <w:pPr>
        <w:pStyle w:val="Heading2N"/>
      </w:pPr>
      <w:bookmarkStart w:id="435" w:name="_Toc349249230"/>
      <w:bookmarkStart w:id="436" w:name="_Toc349744292"/>
      <w:bookmarkStart w:id="437" w:name="_Toc350260577"/>
      <w:bookmarkStart w:id="438" w:name="_Toc350692786"/>
      <w:bookmarkStart w:id="439" w:name="_Toc351177815"/>
      <w:bookmarkStart w:id="440" w:name="_Toc354409160"/>
      <w:bookmarkStart w:id="441" w:name="_Toc356382972"/>
      <w:r w:rsidRPr="0081495E">
        <w:t>Project Management Group (PMG)</w:t>
      </w:r>
      <w:bookmarkEnd w:id="421"/>
      <w:bookmarkEnd w:id="422"/>
      <w:bookmarkEnd w:id="423"/>
      <w:bookmarkEnd w:id="424"/>
      <w:bookmarkEnd w:id="425"/>
      <w:bookmarkEnd w:id="426"/>
      <w:bookmarkEnd w:id="427"/>
      <w:bookmarkEnd w:id="435"/>
      <w:bookmarkEnd w:id="436"/>
      <w:bookmarkEnd w:id="437"/>
      <w:bookmarkEnd w:id="438"/>
      <w:bookmarkEnd w:id="439"/>
      <w:bookmarkEnd w:id="440"/>
      <w:bookmarkEnd w:id="441"/>
    </w:p>
    <w:p w14:paraId="4A53F1C2" w14:textId="77777777" w:rsidR="000C61B1" w:rsidRDefault="000C61B1" w:rsidP="00821876">
      <w:r>
        <w:t xml:space="preserve">This Group is comprised </w:t>
      </w:r>
      <w:r w:rsidRPr="0041708E">
        <w:t>of the grant holders</w:t>
      </w:r>
      <w:r>
        <w:t xml:space="preserve"> along with representatives from the Trial Office team.</w:t>
      </w:r>
      <w:r w:rsidRPr="0041708E">
        <w:t xml:space="preserve"> </w:t>
      </w:r>
    </w:p>
    <w:p w14:paraId="116E865B" w14:textId="77777777" w:rsidR="008B1D07" w:rsidRDefault="008B1D07" w:rsidP="00821876">
      <w:pPr>
        <w:pStyle w:val="Heading2N"/>
      </w:pPr>
      <w:bookmarkStart w:id="442" w:name="_Toc349249231"/>
      <w:bookmarkStart w:id="443" w:name="_Toc349744293"/>
      <w:bookmarkStart w:id="444" w:name="_Toc350260578"/>
      <w:bookmarkStart w:id="445" w:name="_Toc350692787"/>
      <w:bookmarkStart w:id="446" w:name="_Toc351177816"/>
      <w:bookmarkStart w:id="447" w:name="_Toc354409161"/>
      <w:bookmarkStart w:id="448" w:name="_Toc356382973"/>
      <w:r>
        <w:t>Trial Steering Committee (TSC)</w:t>
      </w:r>
      <w:r w:rsidRPr="0041708E">
        <w:t xml:space="preserve"> </w:t>
      </w:r>
      <w:r>
        <w:t>Members</w:t>
      </w:r>
      <w:bookmarkEnd w:id="442"/>
      <w:bookmarkEnd w:id="443"/>
      <w:bookmarkEnd w:id="444"/>
      <w:bookmarkEnd w:id="445"/>
      <w:bookmarkEnd w:id="446"/>
      <w:bookmarkEnd w:id="447"/>
      <w:bookmarkEnd w:id="448"/>
    </w:p>
    <w:p w14:paraId="58251398" w14:textId="77777777" w:rsidR="008B1D07" w:rsidRPr="00821876" w:rsidRDefault="008B1D07" w:rsidP="00821876">
      <w:pPr>
        <w:rPr>
          <w:b/>
        </w:rPr>
      </w:pPr>
      <w:r w:rsidRPr="00821876">
        <w:t>The membership of this Committee comprises independent members along with the</w:t>
      </w:r>
      <w:r w:rsidRPr="00960C36">
        <w:t xml:space="preserve"> Chief Investigator</w:t>
      </w:r>
      <w:r w:rsidR="002E7B30">
        <w:t>s</w:t>
      </w:r>
      <w:r w:rsidRPr="00960C36">
        <w:t xml:space="preserve"> (</w:t>
      </w:r>
      <w:r w:rsidR="00821876">
        <w:t>Jan Jansen</w:t>
      </w:r>
      <w:r w:rsidR="002E7B30">
        <w:t>/Marion Campbell</w:t>
      </w:r>
      <w:r w:rsidRPr="00960C36">
        <w:t xml:space="preserve">) or a nominated delegate. </w:t>
      </w:r>
      <w:r>
        <w:t xml:space="preserve"> </w:t>
      </w:r>
      <w:r w:rsidRPr="00960C36">
        <w:t xml:space="preserve">The other </w:t>
      </w:r>
      <w:r>
        <w:t>REBOA</w:t>
      </w:r>
      <w:r w:rsidRPr="00960C36">
        <w:t xml:space="preserve"> grant-holders and key members of the </w:t>
      </w:r>
      <w:r>
        <w:t xml:space="preserve">Trial Office team </w:t>
      </w:r>
      <w:r w:rsidRPr="00960C36">
        <w:t>(e.g. the trial manager) may attend TSC meetings.</w:t>
      </w:r>
      <w:r>
        <w:t xml:space="preserve">  </w:t>
      </w:r>
    </w:p>
    <w:p w14:paraId="216D9373" w14:textId="77777777" w:rsidR="008B1D07" w:rsidRDefault="008B1D07" w:rsidP="00821876">
      <w:pPr>
        <w:pStyle w:val="Heading2N"/>
      </w:pPr>
      <w:bookmarkStart w:id="449" w:name="_Toc349249232"/>
      <w:bookmarkStart w:id="450" w:name="_Toc349744294"/>
      <w:bookmarkStart w:id="451" w:name="_Toc350260579"/>
      <w:bookmarkStart w:id="452" w:name="_Toc350692788"/>
      <w:bookmarkStart w:id="453" w:name="_Toc351177817"/>
      <w:bookmarkStart w:id="454" w:name="_Toc354409162"/>
      <w:bookmarkStart w:id="455" w:name="_Toc356382974"/>
      <w:r w:rsidRPr="0041708E">
        <w:t>Data Mon</w:t>
      </w:r>
      <w:r>
        <w:t>itoring Committee (DMC) Members</w:t>
      </w:r>
      <w:bookmarkEnd w:id="449"/>
      <w:bookmarkEnd w:id="450"/>
      <w:bookmarkEnd w:id="451"/>
      <w:bookmarkEnd w:id="452"/>
      <w:bookmarkEnd w:id="453"/>
      <w:bookmarkEnd w:id="454"/>
      <w:bookmarkEnd w:id="455"/>
    </w:p>
    <w:p w14:paraId="03BE6578" w14:textId="77777777" w:rsidR="008B1D07" w:rsidRDefault="008B1D07" w:rsidP="00821876">
      <w:r w:rsidRPr="00821876">
        <w:t>This Committee is comprised of independent members, and the trial statistician contributes as appropriate.</w:t>
      </w:r>
      <w:r w:rsidRPr="00071312">
        <w:rPr>
          <w:rStyle w:val="Strong"/>
          <w:rFonts w:ascii="Arial" w:hAnsi="Arial" w:cs="Arial"/>
          <w:b w:val="0"/>
          <w:szCs w:val="22"/>
        </w:rPr>
        <w:t xml:space="preserve">  </w:t>
      </w:r>
      <w:r w:rsidRPr="00071312">
        <w:t>The CI and</w:t>
      </w:r>
      <w:r>
        <w:t>/</w:t>
      </w:r>
      <w:r w:rsidRPr="00071312">
        <w:t>or a delegate may contribute to the open session of the meetings as appropriate.</w:t>
      </w:r>
      <w:r>
        <w:t xml:space="preserve">  </w:t>
      </w:r>
    </w:p>
    <w:p w14:paraId="3A475308" w14:textId="77777777" w:rsidR="008B1D07" w:rsidRPr="0081495E" w:rsidRDefault="008B1D07" w:rsidP="00A8452A"/>
    <w:p w14:paraId="5D493AB6" w14:textId="77777777" w:rsidR="00A8452A" w:rsidRPr="0081495E" w:rsidRDefault="00A8452A" w:rsidP="00D85A04"/>
    <w:p w14:paraId="5D5E4C08" w14:textId="77777777" w:rsidR="00B8317E" w:rsidRPr="0081495E" w:rsidRDefault="00B8317E" w:rsidP="00D85A04">
      <w:pPr>
        <w:sectPr w:rsidR="00B8317E" w:rsidRPr="0081495E" w:rsidSect="00715592">
          <w:pgSz w:w="11900" w:h="16840"/>
          <w:pgMar w:top="1134" w:right="1134" w:bottom="1701" w:left="2268" w:header="709" w:footer="709" w:gutter="0"/>
          <w:cols w:space="708"/>
          <w:docGrid w:linePitch="360"/>
        </w:sectPr>
      </w:pPr>
    </w:p>
    <w:p w14:paraId="0597A8AD" w14:textId="77777777" w:rsidR="00035CDD" w:rsidRPr="0081495E" w:rsidRDefault="00035CDD" w:rsidP="00304138">
      <w:pPr>
        <w:pStyle w:val="Heading1"/>
      </w:pPr>
      <w:bookmarkStart w:id="456" w:name="_Toc354409163"/>
      <w:bookmarkStart w:id="457" w:name="_Toc356382975"/>
      <w:r w:rsidRPr="0081495E">
        <w:lastRenderedPageBreak/>
        <w:t>Introduction</w:t>
      </w:r>
      <w:bookmarkEnd w:id="456"/>
      <w:bookmarkEnd w:id="457"/>
    </w:p>
    <w:p w14:paraId="262E9931" w14:textId="77777777" w:rsidR="00035CDD" w:rsidRPr="0081495E" w:rsidRDefault="00035CDD" w:rsidP="00E2410B">
      <w:pPr>
        <w:pStyle w:val="Heading2"/>
      </w:pPr>
      <w:bookmarkStart w:id="458" w:name="_Toc354409164"/>
      <w:bookmarkStart w:id="459" w:name="_Toc356382976"/>
      <w:r w:rsidRPr="0081495E">
        <w:t>Background</w:t>
      </w:r>
      <w:bookmarkEnd w:id="458"/>
      <w:bookmarkEnd w:id="459"/>
    </w:p>
    <w:p w14:paraId="64B7A3F2" w14:textId="77777777" w:rsidR="00F576F7" w:rsidRPr="0081495E" w:rsidRDefault="00E47D28" w:rsidP="00E47D28">
      <w:r w:rsidRPr="0081495E">
        <w:t xml:space="preserve">Trauma is the leading cause of death in the first four decades of life, accounting for more than 1.3 million deaths per year globally. </w:t>
      </w:r>
      <w:r w:rsidR="00B952EA" w:rsidRPr="0081495E">
        <w:t>Haemorrhage is the most common cause of preventable death after injury. Bleeding is responsible for approximately one-third of trauma deaths, and between 16-29% of such deaths are thought to be preventable.</w:t>
      </w:r>
      <w:r>
        <w:rPr>
          <w:vertAlign w:val="superscript"/>
        </w:rPr>
        <w:t>1,2</w:t>
      </w:r>
      <w:r>
        <w:t xml:space="preserve"> </w:t>
      </w:r>
    </w:p>
    <w:p w14:paraId="74196F20" w14:textId="77777777" w:rsidR="00B952EA" w:rsidRPr="0081495E" w:rsidRDefault="00B952EA" w:rsidP="00E47D28">
      <w:r w:rsidRPr="0081495E">
        <w:t>The natural history of uncontrolled haemorrhage is of cardiovascular collapse with consequent cerebral and myocardial hypoperfusion, ultimately le</w:t>
      </w:r>
      <w:r w:rsidR="00BC145A">
        <w:t>ading to death.</w:t>
      </w:r>
      <w:r>
        <w:rPr>
          <w:vertAlign w:val="superscript"/>
        </w:rPr>
        <w:t>3</w:t>
      </w:r>
      <w:r w:rsidRPr="0081495E">
        <w:t xml:space="preserve">  Haemorrhage originating from within the torso is particularly challenging, as bleeding generally cannot be controlled without surgery or angio-embolisation.</w:t>
      </w:r>
      <w:r>
        <w:rPr>
          <w:vertAlign w:val="superscript"/>
        </w:rPr>
        <w:t>4</w:t>
      </w:r>
      <w:r>
        <w:t xml:space="preserve"> In patients in whom haemorrhage is either unrecognised or torrential, exsanguination and death occur </w:t>
      </w:r>
      <w:r w:rsidR="00B83B6A">
        <w:t>prior to definitive hemostasis.</w:t>
      </w:r>
      <w:r>
        <w:rPr>
          <w:vertAlign w:val="superscript"/>
        </w:rPr>
        <w:t>2</w:t>
      </w:r>
      <w:r>
        <w:t xml:space="preserve"> </w:t>
      </w:r>
      <w:r w:rsidR="00F576F7" w:rsidRPr="0081495E">
        <w:t>However, w</w:t>
      </w:r>
      <w:r w:rsidRPr="0081495E">
        <w:t>hen haemorrhage is controlled expedit</w:t>
      </w:r>
      <w:r w:rsidR="00B83B6A">
        <w:t>iously, patients often recover.</w:t>
      </w:r>
      <w:r>
        <w:rPr>
          <w:vertAlign w:val="superscript"/>
        </w:rPr>
        <w:t>5</w:t>
      </w:r>
      <w:r>
        <w:t xml:space="preserve"> </w:t>
      </w:r>
    </w:p>
    <w:p w14:paraId="0EC91444" w14:textId="77777777" w:rsidR="00E47D28" w:rsidRPr="0081495E" w:rsidRDefault="00B952EA" w:rsidP="00E47D28">
      <w:r w:rsidRPr="0081495E">
        <w:t>Temporary aortic occlusion can limit haemorrhage and help to maintain perfusion to the heart and brain, and is ass</w:t>
      </w:r>
      <w:r w:rsidR="00B83B6A">
        <w:t>ociated with improved survival.</w:t>
      </w:r>
      <w:r>
        <w:rPr>
          <w:vertAlign w:val="superscript"/>
        </w:rPr>
        <w:t>6-9</w:t>
      </w:r>
      <w:r>
        <w:t xml:space="preserve">.  An adjunctive intervention to temporarily control haemorrhage is thus conceptually attractive, and could reduce the number of haemorrhage-related deaths. </w:t>
      </w:r>
    </w:p>
    <w:p w14:paraId="531B2F12" w14:textId="77777777" w:rsidR="00035CDD" w:rsidRPr="0081495E" w:rsidRDefault="00035CDD" w:rsidP="00035CDD">
      <w:pPr>
        <w:pStyle w:val="Heading2"/>
      </w:pPr>
      <w:bookmarkStart w:id="460" w:name="_Toc354409165"/>
      <w:bookmarkStart w:id="461" w:name="_Toc356382977"/>
      <w:r w:rsidRPr="0081495E">
        <w:t>Resuscitative Endovascular Balloon Occlusion of the Aorta (REBOA)</w:t>
      </w:r>
      <w:bookmarkEnd w:id="460"/>
      <w:bookmarkEnd w:id="461"/>
    </w:p>
    <w:p w14:paraId="54E9B27C" w14:textId="77777777" w:rsidR="00BF18D4" w:rsidRPr="0081495E" w:rsidRDefault="00B952EA" w:rsidP="00E47D28">
      <w:r w:rsidRPr="0081495E">
        <w:t xml:space="preserve">REBOA is a novel technique whereby a </w:t>
      </w:r>
      <w:r w:rsidR="00E47D28" w:rsidRPr="0081495E">
        <w:t xml:space="preserve">percutaneously inserted </w:t>
      </w:r>
      <w:r w:rsidRPr="0081495E">
        <w:t>balloon is deployed in the aorta, providing a relatively quick means of controlling haemorrhage, by obstructing flow into the distal circulation, until definite control of haemorrhage can be attained.</w:t>
      </w:r>
      <w:r w:rsidR="00E47D28" w:rsidRPr="0081495E">
        <w:t xml:space="preserve"> </w:t>
      </w:r>
      <w:r w:rsidR="0034020F" w:rsidRPr="0081495E">
        <w:t>(See figures 1-3.)</w:t>
      </w:r>
    </w:p>
    <w:p w14:paraId="24711CEF" w14:textId="77777777" w:rsidR="000019AB" w:rsidRPr="0081495E" w:rsidRDefault="000019AB" w:rsidP="000019AB">
      <w:pPr>
        <w:jc w:val="center"/>
      </w:pPr>
      <w:r w:rsidRPr="0081495E">
        <w:rPr>
          <w:noProof/>
          <w:lang w:val="en-GB" w:eastAsia="en-GB"/>
        </w:rPr>
        <w:drawing>
          <wp:inline distT="0" distB="0" distL="0" distR="0" wp14:anchorId="7BCA12E5" wp14:editId="1243E4FD">
            <wp:extent cx="4024532" cy="21799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024605" cy="2179995"/>
                    </a:xfrm>
                    <a:prstGeom prst="rect">
                      <a:avLst/>
                    </a:prstGeom>
                  </pic:spPr>
                </pic:pic>
              </a:graphicData>
            </a:graphic>
          </wp:inline>
        </w:drawing>
      </w:r>
    </w:p>
    <w:p w14:paraId="226FC728" w14:textId="77777777" w:rsidR="00F923F1" w:rsidRPr="0081495E" w:rsidRDefault="00F923F1" w:rsidP="00304138">
      <w:pPr>
        <w:pStyle w:val="Caption"/>
      </w:pPr>
      <w:r w:rsidRPr="0081495E">
        <w:t xml:space="preserve">Figure </w:t>
      </w:r>
      <w:r w:rsidR="009B6B6D" w:rsidRPr="00AC75CB">
        <w:fldChar w:fldCharType="begin"/>
      </w:r>
      <w:r w:rsidR="009B6B6D" w:rsidRPr="0081495E">
        <w:instrText xml:space="preserve"> SEQ Figure \* ARABIC </w:instrText>
      </w:r>
      <w:r w:rsidR="009B6B6D" w:rsidRPr="00AC75CB">
        <w:fldChar w:fldCharType="separate"/>
      </w:r>
      <w:r w:rsidR="00A61532">
        <w:rPr>
          <w:noProof/>
        </w:rPr>
        <w:t>1</w:t>
      </w:r>
      <w:r w:rsidR="009B6B6D" w:rsidRPr="00AC75CB">
        <w:rPr>
          <w:noProof/>
        </w:rPr>
        <w:fldChar w:fldCharType="end"/>
      </w:r>
      <w:r w:rsidRPr="0081495E">
        <w:t>. REBOA, deployed via the right common femoral artery</w:t>
      </w:r>
    </w:p>
    <w:p w14:paraId="35380433" w14:textId="77777777" w:rsidR="00D85A04" w:rsidRPr="0081495E" w:rsidRDefault="00D85A04" w:rsidP="00E47D28"/>
    <w:p w14:paraId="4105FAFC" w14:textId="77777777" w:rsidR="000019AB" w:rsidRPr="0081495E" w:rsidRDefault="000019AB" w:rsidP="00E47D28">
      <w:r w:rsidRPr="0081495E">
        <w:lastRenderedPageBreak/>
        <w:t>The balloon can be deployed in the descending thoracic aorta (referred to as “zone I”) or the distal abdominal aorta (referred to as “zone III”).</w:t>
      </w:r>
      <w:r w:rsidR="0034020F" w:rsidRPr="0081495E">
        <w:t xml:space="preserve"> (Figures 2 and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4238"/>
      </w:tblGrid>
      <w:tr w:rsidR="000019AB" w:rsidRPr="0081495E" w14:paraId="67666EC1" w14:textId="77777777" w:rsidTr="000019AB">
        <w:tc>
          <w:tcPr>
            <w:tcW w:w="4357" w:type="dxa"/>
          </w:tcPr>
          <w:p w14:paraId="1D7A62F3" w14:textId="77777777" w:rsidR="000019AB" w:rsidRPr="0081495E" w:rsidRDefault="000019AB" w:rsidP="000019AB">
            <w:pPr>
              <w:spacing w:line="240" w:lineRule="auto"/>
            </w:pPr>
            <w:r w:rsidRPr="0081495E">
              <w:rPr>
                <w:noProof/>
                <w:lang w:val="en-GB" w:eastAsia="en-GB"/>
              </w:rPr>
              <w:drawing>
                <wp:inline distT="0" distB="0" distL="0" distR="0" wp14:anchorId="51B48145" wp14:editId="14D01939">
                  <wp:extent cx="2016513" cy="2520000"/>
                  <wp:effectExtent l="25400" t="25400" r="15875" b="20320"/>
                  <wp:docPr id="7" name="Picture 6" descr="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figure3.jpg"/>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6513" cy="2520000"/>
                          </a:xfrm>
                          <a:prstGeom prst="rect">
                            <a:avLst/>
                          </a:prstGeom>
                          <a:noFill/>
                          <a:ln w="19050">
                            <a:solidFill>
                              <a:schemeClr val="tx1"/>
                            </a:solidFill>
                            <a:miter lim="800000"/>
                            <a:headEnd/>
                            <a:tailEnd/>
                          </a:ln>
                          <a:extLst/>
                        </pic:spPr>
                      </pic:pic>
                    </a:graphicData>
                  </a:graphic>
                </wp:inline>
              </w:drawing>
            </w:r>
          </w:p>
        </w:tc>
        <w:tc>
          <w:tcPr>
            <w:tcW w:w="4357" w:type="dxa"/>
          </w:tcPr>
          <w:p w14:paraId="7B32D01A" w14:textId="77777777" w:rsidR="000019AB" w:rsidRPr="0081495E" w:rsidRDefault="000019AB" w:rsidP="000019AB">
            <w:pPr>
              <w:spacing w:line="240" w:lineRule="auto"/>
            </w:pPr>
            <w:r w:rsidRPr="0081495E">
              <w:rPr>
                <w:noProof/>
                <w:lang w:val="en-GB" w:eastAsia="en-GB"/>
              </w:rPr>
              <w:drawing>
                <wp:inline distT="0" distB="0" distL="0" distR="0" wp14:anchorId="0E645B6E" wp14:editId="3B143585">
                  <wp:extent cx="1890638" cy="2520000"/>
                  <wp:effectExtent l="25400" t="25400" r="14605" b="20320"/>
                  <wp:docPr id="5" name="Picture 9" descr="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figure5.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0638" cy="2520000"/>
                          </a:xfrm>
                          <a:prstGeom prst="rect">
                            <a:avLst/>
                          </a:prstGeom>
                          <a:noFill/>
                          <a:ln w="19050">
                            <a:solidFill>
                              <a:schemeClr val="tx1"/>
                            </a:solidFill>
                            <a:miter lim="800000"/>
                            <a:headEnd/>
                            <a:tailEnd/>
                          </a:ln>
                          <a:extLst/>
                        </pic:spPr>
                      </pic:pic>
                    </a:graphicData>
                  </a:graphic>
                </wp:inline>
              </w:drawing>
            </w:r>
          </w:p>
        </w:tc>
      </w:tr>
      <w:tr w:rsidR="000019AB" w:rsidRPr="0081495E" w14:paraId="65C2CF14" w14:textId="77777777" w:rsidTr="000019AB">
        <w:tc>
          <w:tcPr>
            <w:tcW w:w="4357" w:type="dxa"/>
          </w:tcPr>
          <w:p w14:paraId="5FB3BEF3" w14:textId="77777777" w:rsidR="000019AB" w:rsidRPr="0081495E" w:rsidRDefault="00304138" w:rsidP="00304138">
            <w:pPr>
              <w:pStyle w:val="Caption"/>
              <w:rPr>
                <w:noProof/>
              </w:rPr>
            </w:pPr>
            <w:r w:rsidRPr="0081495E">
              <w:t xml:space="preserve">Figure </w:t>
            </w:r>
            <w:r w:rsidRPr="00790141">
              <w:fldChar w:fldCharType="begin"/>
            </w:r>
            <w:r w:rsidRPr="0081495E">
              <w:instrText xml:space="preserve"> SEQ Figure \* ARABIC </w:instrText>
            </w:r>
            <w:r w:rsidRPr="00790141">
              <w:fldChar w:fldCharType="separate"/>
            </w:r>
            <w:r w:rsidR="00A61532">
              <w:rPr>
                <w:noProof/>
              </w:rPr>
              <w:t>2</w:t>
            </w:r>
            <w:r w:rsidRPr="00790141">
              <w:fldChar w:fldCharType="end"/>
            </w:r>
            <w:r w:rsidRPr="0081495E">
              <w:t xml:space="preserve">. </w:t>
            </w:r>
            <w:r w:rsidR="000019AB" w:rsidRPr="0081495E">
              <w:rPr>
                <w:noProof/>
              </w:rPr>
              <w:t>Zone I</w:t>
            </w:r>
            <w:r w:rsidRPr="0081495E">
              <w:rPr>
                <w:noProof/>
              </w:rPr>
              <w:t xml:space="preserve"> deployment</w:t>
            </w:r>
          </w:p>
        </w:tc>
        <w:tc>
          <w:tcPr>
            <w:tcW w:w="4357" w:type="dxa"/>
          </w:tcPr>
          <w:p w14:paraId="0DB14C25" w14:textId="77777777" w:rsidR="000019AB" w:rsidRPr="0081495E" w:rsidRDefault="00304138" w:rsidP="00304138">
            <w:pPr>
              <w:pStyle w:val="Caption"/>
            </w:pPr>
            <w:r w:rsidRPr="0081495E">
              <w:t xml:space="preserve">Figure </w:t>
            </w:r>
            <w:r w:rsidRPr="00790141">
              <w:fldChar w:fldCharType="begin"/>
            </w:r>
            <w:r w:rsidRPr="0081495E">
              <w:instrText xml:space="preserve"> SEQ Figure \* ARABIC </w:instrText>
            </w:r>
            <w:r w:rsidRPr="00790141">
              <w:fldChar w:fldCharType="separate"/>
            </w:r>
            <w:r w:rsidR="00A61532">
              <w:rPr>
                <w:noProof/>
              </w:rPr>
              <w:t>3</w:t>
            </w:r>
            <w:r w:rsidRPr="00790141">
              <w:fldChar w:fldCharType="end"/>
            </w:r>
            <w:r w:rsidRPr="0081495E">
              <w:t xml:space="preserve">. </w:t>
            </w:r>
            <w:r w:rsidR="000019AB" w:rsidRPr="0081495E">
              <w:rPr>
                <w:noProof/>
              </w:rPr>
              <w:t>Zone III</w:t>
            </w:r>
            <w:r w:rsidRPr="0081495E">
              <w:rPr>
                <w:noProof/>
              </w:rPr>
              <w:t xml:space="preserve"> deployment</w:t>
            </w:r>
          </w:p>
        </w:tc>
      </w:tr>
    </w:tbl>
    <w:p w14:paraId="7D8F0F79" w14:textId="77777777" w:rsidR="00D85A04" w:rsidRPr="0081495E" w:rsidRDefault="00D85A04" w:rsidP="00E47D28"/>
    <w:p w14:paraId="745193A8" w14:textId="77777777" w:rsidR="00E47D28" w:rsidRPr="0081495E" w:rsidRDefault="00E47D28" w:rsidP="00E47D28">
      <w:r w:rsidRPr="0081495E">
        <w:t>REBOA increases cardiac afterload and proximal aortic pressure, and improves perf</w:t>
      </w:r>
      <w:r w:rsidR="00176BA7" w:rsidRPr="0081495E">
        <w:t>usion of the heart and brain, and large animal models of uncontrolled haemorrhage have shown REBOA to be highly effective.</w:t>
      </w:r>
      <w:r>
        <w:rPr>
          <w:vertAlign w:val="superscript"/>
        </w:rPr>
        <w:t>10-16</w:t>
      </w:r>
      <w:r>
        <w:t xml:space="preserve"> </w:t>
      </w:r>
    </w:p>
    <w:p w14:paraId="789A9A3A" w14:textId="77777777" w:rsidR="00035CDD" w:rsidRPr="0081495E" w:rsidRDefault="00E47D28" w:rsidP="00F53255">
      <w:r w:rsidRPr="0081495E">
        <w:t xml:space="preserve">The current evidence for REBOA in injured humans is, however, limited and conflicting. There are </w:t>
      </w:r>
      <w:r w:rsidR="00B46266" w:rsidRPr="0081495E">
        <w:t xml:space="preserve">a number of case series, but only </w:t>
      </w:r>
      <w:r w:rsidR="00B83B6A">
        <w:t>a few</w:t>
      </w:r>
      <w:r w:rsidR="00B83B6A" w:rsidRPr="0081495E">
        <w:t xml:space="preserve"> </w:t>
      </w:r>
      <w:r w:rsidRPr="0081495E">
        <w:t>studies</w:t>
      </w:r>
      <w:r w:rsidR="00B46266" w:rsidRPr="0081495E">
        <w:t xml:space="preserve">, all non-randomised, which have attempted to compare patients who have been treated with, and without, REBOA. </w:t>
      </w:r>
    </w:p>
    <w:p w14:paraId="5E1B8932" w14:textId="77777777" w:rsidR="00035CDD" w:rsidRPr="0081495E" w:rsidRDefault="00B83B6A" w:rsidP="00F53255">
      <w:r>
        <w:t>A</w:t>
      </w:r>
      <w:r w:rsidR="00E47D28" w:rsidRPr="0081495E">
        <w:t xml:space="preserve"> propensity-matched retrospective cohort study </w:t>
      </w:r>
      <w:r w:rsidR="00591637" w:rsidRPr="0081495E">
        <w:t xml:space="preserve">of 1807 patients </w:t>
      </w:r>
      <w:r w:rsidR="00E47D28" w:rsidRPr="0081495E">
        <w:t>from Japan,</w:t>
      </w:r>
      <w:r w:rsidR="00591637" w:rsidRPr="0081495E">
        <w:t xml:space="preserve"> of whom 351 received treatment with REBOA,</w:t>
      </w:r>
      <w:r w:rsidR="00E47D28" w:rsidRPr="0081495E">
        <w:t xml:space="preserve"> showed that REBOA may be associated with a lower chance of survival (odds ratio 0.30, 95% confidence interval 0.23-0.40). The authors surmised that the excess mortality observed among REBOA-treated patients may signal a ‘‘last ditch’’ effort, based on a degree of injury severity not otherwise identified in the retrospectively recorded data. It is also worth noting that the application of REBOA in Japan seems to differ from the way it is employed in North America and Europe, in that the reported times to definitive care (although not further defined) and to first transfusion were markedly longer than would be expected in our setting (in excess of three hour</w:t>
      </w:r>
      <w:r w:rsidR="00517B4A">
        <w:t>s and two hours, respectively).</w:t>
      </w:r>
      <w:r>
        <w:rPr>
          <w:vertAlign w:val="superscript"/>
        </w:rPr>
        <w:t>17</w:t>
      </w:r>
      <w:r w:rsidR="00B46266" w:rsidRPr="0081495E">
        <w:t xml:space="preserve"> </w:t>
      </w:r>
    </w:p>
    <w:p w14:paraId="616B332E" w14:textId="77777777" w:rsidR="00035CDD" w:rsidRPr="0081495E" w:rsidRDefault="00591637" w:rsidP="00F53255">
      <w:r w:rsidRPr="0081495E">
        <w:t>A further retrospective cohort study</w:t>
      </w:r>
      <w:r w:rsidR="00F53255" w:rsidRPr="0081495E">
        <w:t xml:space="preserve"> of </w:t>
      </w:r>
      <w:r w:rsidRPr="0081495E">
        <w:t xml:space="preserve">96 patients, </w:t>
      </w:r>
      <w:r w:rsidR="00E47D28" w:rsidRPr="0081495E">
        <w:t xml:space="preserve">from the United States, showed that </w:t>
      </w:r>
      <w:r w:rsidR="00176BA7" w:rsidRPr="0081495E">
        <w:t>patients</w:t>
      </w:r>
      <w:r w:rsidRPr="0081495E">
        <w:t xml:space="preserve"> </w:t>
      </w:r>
      <w:r w:rsidR="00E47D28" w:rsidRPr="0081495E">
        <w:t>who underwent REBOA</w:t>
      </w:r>
      <w:r w:rsidRPr="0081495E">
        <w:t xml:space="preserve"> (24 patients)</w:t>
      </w:r>
      <w:r w:rsidR="00E47D28" w:rsidRPr="0081495E">
        <w:t xml:space="preserve"> were more likely to survive (37.5%) than those who underwent resuscitative thoracotomy (</w:t>
      </w:r>
      <w:r w:rsidRPr="0081495E">
        <w:t xml:space="preserve">72 patients, </w:t>
      </w:r>
      <w:r w:rsidR="00517B4A">
        <w:t>9.7%).</w:t>
      </w:r>
      <w:r>
        <w:rPr>
          <w:vertAlign w:val="superscript"/>
        </w:rPr>
        <w:t>18</w:t>
      </w:r>
      <w:r>
        <w:t xml:space="preserve"> </w:t>
      </w:r>
      <w:r w:rsidR="00176BA7" w:rsidRPr="0081495E">
        <w:t>However, t</w:t>
      </w:r>
      <w:r w:rsidR="00E47D28" w:rsidRPr="0081495E">
        <w:t xml:space="preserve">he </w:t>
      </w:r>
      <w:r w:rsidRPr="0081495E">
        <w:t xml:space="preserve">characteristics of patients in the two groups differed. </w:t>
      </w:r>
      <w:r w:rsidR="00E47D28" w:rsidRPr="0081495E">
        <w:t xml:space="preserve">Furthermore, the patients in this study were probably even </w:t>
      </w:r>
      <w:r w:rsidR="00E47D28" w:rsidRPr="0081495E">
        <w:lastRenderedPageBreak/>
        <w:t xml:space="preserve">more severely injured than those in the Japanese study, accounting for the differences in baseline mortality. </w:t>
      </w:r>
    </w:p>
    <w:p w14:paraId="68975AC1" w14:textId="77777777" w:rsidR="00F53255" w:rsidRPr="0081495E" w:rsidRDefault="00392BEA" w:rsidP="00F53255">
      <w:pPr>
        <w:rPr>
          <w:rFonts w:cs="Calibri"/>
          <w:szCs w:val="22"/>
        </w:rPr>
      </w:pPr>
      <w:r w:rsidRPr="0081495E">
        <w:t xml:space="preserve">Lastly, </w:t>
      </w:r>
      <w:r w:rsidRPr="0081495E">
        <w:rPr>
          <w:szCs w:val="22"/>
        </w:rPr>
        <w:t>t</w:t>
      </w:r>
      <w:r w:rsidR="00E47D28" w:rsidRPr="0081495E">
        <w:rPr>
          <w:szCs w:val="22"/>
        </w:rPr>
        <w:t>he “AORTA” study</w:t>
      </w:r>
      <w:r w:rsidR="00F53255" w:rsidRPr="0081495E">
        <w:rPr>
          <w:szCs w:val="22"/>
        </w:rPr>
        <w:t xml:space="preserve">, also from the United States, prospectively recorded data on 114 patients who underwent </w:t>
      </w:r>
      <w:r w:rsidR="00E47D28" w:rsidRPr="0081495E">
        <w:rPr>
          <w:szCs w:val="22"/>
        </w:rPr>
        <w:t xml:space="preserve">aortic occlusion by means of </w:t>
      </w:r>
      <w:r w:rsidR="00F53255" w:rsidRPr="0081495E">
        <w:rPr>
          <w:szCs w:val="22"/>
        </w:rPr>
        <w:t xml:space="preserve">REBOA (46 patients), or </w:t>
      </w:r>
      <w:r w:rsidR="00E47D28" w:rsidRPr="0081495E">
        <w:rPr>
          <w:szCs w:val="22"/>
        </w:rPr>
        <w:t>thoracotomy or laparotomy</w:t>
      </w:r>
      <w:r w:rsidR="00F53255" w:rsidRPr="0081495E">
        <w:rPr>
          <w:szCs w:val="22"/>
        </w:rPr>
        <w:t>,</w:t>
      </w:r>
      <w:r w:rsidR="00E47D28" w:rsidRPr="0081495E">
        <w:rPr>
          <w:szCs w:val="22"/>
        </w:rPr>
        <w:t xml:space="preserve"> with aortic cross-clamping</w:t>
      </w:r>
      <w:r w:rsidR="00F53255" w:rsidRPr="0081495E">
        <w:rPr>
          <w:szCs w:val="22"/>
        </w:rPr>
        <w:t xml:space="preserve"> (68 patients). </w:t>
      </w:r>
      <w:r w:rsidR="00156304" w:rsidRPr="0081495E">
        <w:rPr>
          <w:szCs w:val="22"/>
        </w:rPr>
        <w:t>Again, t</w:t>
      </w:r>
      <w:r w:rsidR="00591637" w:rsidRPr="0081495E">
        <w:rPr>
          <w:szCs w:val="22"/>
        </w:rPr>
        <w:t>he characteristics of p</w:t>
      </w:r>
      <w:r w:rsidR="00F53255" w:rsidRPr="0081495E">
        <w:rPr>
          <w:szCs w:val="22"/>
        </w:rPr>
        <w:t xml:space="preserve">atients in the two groups differed. </w:t>
      </w:r>
      <w:r w:rsidR="00F53255" w:rsidRPr="0081495E">
        <w:rPr>
          <w:rFonts w:cs="Times New Roman"/>
          <w:szCs w:val="22"/>
        </w:rPr>
        <w:t xml:space="preserve">Open </w:t>
      </w:r>
      <w:r w:rsidR="00156304" w:rsidRPr="0081495E">
        <w:rPr>
          <w:rFonts w:cs="Times New Roman"/>
          <w:szCs w:val="22"/>
        </w:rPr>
        <w:t xml:space="preserve">aortic occlusion </w:t>
      </w:r>
      <w:r w:rsidR="00F53255" w:rsidRPr="0081495E">
        <w:rPr>
          <w:rFonts w:cs="Times New Roman"/>
          <w:szCs w:val="22"/>
        </w:rPr>
        <w:t xml:space="preserve">patients were more likely to be male and have sustained penetrating mechanisms of injury. They were also less likely to have been intubated in the pre-hospital environment than REBOA counterparts. </w:t>
      </w:r>
      <w:r w:rsidR="00F53255" w:rsidRPr="0081495E">
        <w:rPr>
          <w:rFonts w:cs="Calibri"/>
          <w:szCs w:val="22"/>
        </w:rPr>
        <w:t xml:space="preserve">Overall survival was 21.1%, with no significant difference between </w:t>
      </w:r>
      <w:r w:rsidR="00591637" w:rsidRPr="0081495E">
        <w:rPr>
          <w:rFonts w:cs="Calibri"/>
          <w:szCs w:val="22"/>
        </w:rPr>
        <w:t xml:space="preserve">patients treated with </w:t>
      </w:r>
      <w:r w:rsidR="00F53255" w:rsidRPr="0081495E">
        <w:rPr>
          <w:rFonts w:cs="Calibri"/>
          <w:szCs w:val="22"/>
        </w:rPr>
        <w:t>REBOA (28.2%) and open aortic occlusion (16</w:t>
      </w:r>
      <w:r w:rsidR="00745A9D">
        <w:rPr>
          <w:rFonts w:cs="Calibri"/>
          <w:szCs w:val="22"/>
        </w:rPr>
        <w:t>.1%, p=</w:t>
      </w:r>
      <w:r w:rsidR="00F53255" w:rsidRPr="0081495E">
        <w:rPr>
          <w:rFonts w:cs="Calibri"/>
          <w:szCs w:val="22"/>
        </w:rPr>
        <w:t xml:space="preserve">0.120). </w:t>
      </w:r>
    </w:p>
    <w:p w14:paraId="11817F4C" w14:textId="77777777" w:rsidR="00C61894" w:rsidRPr="0081495E" w:rsidRDefault="00C61894" w:rsidP="00C61894">
      <w:pPr>
        <w:pStyle w:val="Heading2"/>
      </w:pPr>
      <w:bookmarkStart w:id="462" w:name="_Toc354409166"/>
      <w:bookmarkStart w:id="463" w:name="_Toc356382978"/>
      <w:r w:rsidRPr="0081495E">
        <w:t>Rationale for trial</w:t>
      </w:r>
      <w:bookmarkEnd w:id="462"/>
      <w:bookmarkEnd w:id="463"/>
    </w:p>
    <w:p w14:paraId="2FFD50A4" w14:textId="77777777" w:rsidR="00C61894" w:rsidRPr="0081495E" w:rsidRDefault="004E7121" w:rsidP="00E239D8">
      <w:r w:rsidRPr="0081495E">
        <w:t>The</w:t>
      </w:r>
      <w:r w:rsidR="00F7113A" w:rsidRPr="0081495E">
        <w:t xml:space="preserve"> </w:t>
      </w:r>
      <w:r w:rsidR="00FB0BFD">
        <w:t xml:space="preserve">observational </w:t>
      </w:r>
      <w:r w:rsidR="00F7113A" w:rsidRPr="0081495E">
        <w:t xml:space="preserve">designs of the </w:t>
      </w:r>
      <w:r w:rsidRPr="0081495E">
        <w:t xml:space="preserve">studies </w:t>
      </w:r>
      <w:r w:rsidR="00F7113A" w:rsidRPr="0081495E">
        <w:t xml:space="preserve">described above make </w:t>
      </w:r>
      <w:r w:rsidRPr="0081495E">
        <w:t>them inherently susceptible to selection bias.</w:t>
      </w:r>
      <w:r w:rsidR="00F7113A" w:rsidRPr="0081495E">
        <w:t xml:space="preserve"> Given the ready availability of aortic balloon occlusion devices, there is a real risk of rapid proliferation of the technique, without a formal appraisal of its safety and effectiveness.</w:t>
      </w:r>
      <w:r w:rsidRPr="0081495E">
        <w:t xml:space="preserve"> Several authorities have therefore called for a more robust evaluation.</w:t>
      </w:r>
      <w:r>
        <w:rPr>
          <w:vertAlign w:val="superscript"/>
        </w:rPr>
        <w:t>19</w:t>
      </w:r>
      <w:r w:rsidRPr="0081495E">
        <w:t xml:space="preserve"> </w:t>
      </w:r>
    </w:p>
    <w:p w14:paraId="240B68BD" w14:textId="77777777" w:rsidR="00C61894" w:rsidRPr="0081495E" w:rsidRDefault="00B66C06" w:rsidP="00304138">
      <w:pPr>
        <w:pStyle w:val="Heading1"/>
      </w:pPr>
      <w:bookmarkStart w:id="464" w:name="_Toc354409167"/>
      <w:bookmarkStart w:id="465" w:name="_Toc356382979"/>
      <w:r w:rsidRPr="0081495E">
        <w:t>Aim</w:t>
      </w:r>
      <w:bookmarkEnd w:id="464"/>
      <w:bookmarkEnd w:id="465"/>
    </w:p>
    <w:p w14:paraId="64BDE73C" w14:textId="77777777" w:rsidR="0051246D" w:rsidRPr="0081495E" w:rsidRDefault="004E7121" w:rsidP="0051246D">
      <w:r w:rsidRPr="0081495E">
        <w:t xml:space="preserve">The UK-REBOA trial </w:t>
      </w:r>
      <w:r w:rsidR="00156304" w:rsidRPr="0081495E">
        <w:t xml:space="preserve">aims to </w:t>
      </w:r>
      <w:r w:rsidR="00E239D8" w:rsidRPr="0081495E">
        <w:t>establish the clinical and cost-effectiveness of REBOA, as compared with standard treatment alone, for the management of uncontrolled torso haemorrhage</w:t>
      </w:r>
      <w:r w:rsidR="00B66C06" w:rsidRPr="0081495E">
        <w:t xml:space="preserve"> caused by injury</w:t>
      </w:r>
      <w:r w:rsidR="004B0E83" w:rsidRPr="0081495E">
        <w:t>,</w:t>
      </w:r>
      <w:r w:rsidR="00E239D8" w:rsidRPr="0081495E">
        <w:t xml:space="preserve"> in specialist trauma centres. </w:t>
      </w:r>
    </w:p>
    <w:p w14:paraId="645CDB10" w14:textId="77777777" w:rsidR="004B0E83" w:rsidRPr="0081495E" w:rsidRDefault="0051246D" w:rsidP="00304138">
      <w:pPr>
        <w:pStyle w:val="Heading1"/>
      </w:pPr>
      <w:bookmarkStart w:id="466" w:name="_Toc354409168"/>
      <w:bookmarkStart w:id="467" w:name="_Toc356382980"/>
      <w:r w:rsidRPr="0081495E">
        <w:t>Trial Design</w:t>
      </w:r>
      <w:r w:rsidR="00D64E30" w:rsidRPr="0081495E">
        <w:t xml:space="preserve"> and Processes</w:t>
      </w:r>
      <w:bookmarkEnd w:id="466"/>
      <w:bookmarkEnd w:id="467"/>
    </w:p>
    <w:p w14:paraId="594CCEBA" w14:textId="77777777" w:rsidR="00B66C06" w:rsidRPr="0081495E" w:rsidRDefault="0034020F" w:rsidP="00B66C06">
      <w:pPr>
        <w:pStyle w:val="Heading2"/>
      </w:pPr>
      <w:bookmarkStart w:id="468" w:name="_Toc354409169"/>
      <w:bookmarkStart w:id="469" w:name="_Toc356382981"/>
      <w:r w:rsidRPr="0081495E">
        <w:t>Design</w:t>
      </w:r>
      <w:bookmarkEnd w:id="468"/>
      <w:bookmarkEnd w:id="469"/>
    </w:p>
    <w:p w14:paraId="72A38E35" w14:textId="77777777" w:rsidR="00B66C06" w:rsidRPr="0081495E" w:rsidRDefault="000E02A8" w:rsidP="00E239D8">
      <w:r>
        <w:t>Pragmatic, m</w:t>
      </w:r>
      <w:r w:rsidR="00DC7506" w:rsidRPr="0081495E">
        <w:t xml:space="preserve">ulticentre, </w:t>
      </w:r>
      <w:r w:rsidR="00E239D8" w:rsidRPr="0081495E">
        <w:t>Bayesian</w:t>
      </w:r>
      <w:r w:rsidR="00DC7506" w:rsidRPr="0081495E">
        <w:t xml:space="preserve">, </w:t>
      </w:r>
      <w:r w:rsidR="00E239D8" w:rsidRPr="0081495E">
        <w:t>group-sequential</w:t>
      </w:r>
      <w:r w:rsidR="00DC7506" w:rsidRPr="0081495E">
        <w:t>,</w:t>
      </w:r>
      <w:r w:rsidR="00E239D8" w:rsidRPr="0081495E">
        <w:t xml:space="preserve"> randomised controlled trial</w:t>
      </w:r>
      <w:r w:rsidR="00F6784A">
        <w:t xml:space="preserve"> (RCT)</w:t>
      </w:r>
      <w:r w:rsidR="00E239D8" w:rsidRPr="0081495E">
        <w:t xml:space="preserve">, comparing standard major trauma centre treatment plus REBOA with standard major trauma centre treatment alone, for trauma patients with suspected life-threatening torso haemorrhage. </w:t>
      </w:r>
    </w:p>
    <w:p w14:paraId="079382E4" w14:textId="77777777" w:rsidR="001D1D32" w:rsidRPr="0081495E" w:rsidRDefault="00251CB7" w:rsidP="00FA46AE">
      <w:r w:rsidRPr="0081495E">
        <w:t>At present, REBOA is only used in a single major trauma centre</w:t>
      </w:r>
      <w:r w:rsidR="00071B8A" w:rsidRPr="0081495E">
        <w:t>, the Royal London Hospital,</w:t>
      </w:r>
      <w:r w:rsidRPr="0081495E">
        <w:t xml:space="preserve"> in the UK. Experience has shown that using REBOA in trauma patients is technically and organisationally challenging. </w:t>
      </w:r>
      <w:r w:rsidR="001D1D32" w:rsidRPr="0081495E">
        <w:t xml:space="preserve">The trial </w:t>
      </w:r>
      <w:r w:rsidRPr="0081495E">
        <w:t>therefore</w:t>
      </w:r>
      <w:r w:rsidR="001D1D32" w:rsidRPr="0081495E">
        <w:t xml:space="preserve"> </w:t>
      </w:r>
      <w:r w:rsidRPr="0081495E">
        <w:t>include</w:t>
      </w:r>
      <w:r w:rsidR="00E43A76">
        <w:t>s</w:t>
      </w:r>
      <w:r w:rsidRPr="0081495E">
        <w:t xml:space="preserve"> a managed implementation component, whereby we systematically train centres and manage the introduction of REBOA into clinical practice at each site. In addition, given the challenging nature of the clinical setting, </w:t>
      </w:r>
      <w:r w:rsidRPr="0081495E">
        <w:lastRenderedPageBreak/>
        <w:t xml:space="preserve">it is currently unclear how randomisation can be successfully integrated into the clinical pathway. </w:t>
      </w:r>
      <w:r w:rsidR="001D1D32" w:rsidRPr="0081495E">
        <w:t>The trial therefore include</w:t>
      </w:r>
      <w:r w:rsidR="006E057E">
        <w:t>s</w:t>
      </w:r>
      <w:r w:rsidR="001D1D32" w:rsidRPr="0081495E">
        <w:t xml:space="preserve"> a feasibility phase to ensure that enrolment, randomisation and data collection features are optimised</w:t>
      </w:r>
      <w:r w:rsidR="00913A25" w:rsidRPr="0081495E">
        <w:t>, before proceeding to the full trial.</w:t>
      </w:r>
      <w:r w:rsidR="0034020F" w:rsidRPr="0081495E">
        <w:t xml:space="preserve"> (Figure 4)</w:t>
      </w:r>
    </w:p>
    <w:p w14:paraId="41110D37" w14:textId="77777777" w:rsidR="00913A25" w:rsidRPr="0081495E" w:rsidRDefault="00742A85" w:rsidP="003656E3">
      <w:pPr>
        <w:jc w:val="center"/>
      </w:pPr>
      <w:r w:rsidRPr="00AC75CB">
        <w:rPr>
          <w:noProof/>
          <w:lang w:val="en-GB" w:eastAsia="en-GB"/>
        </w:rPr>
        <w:drawing>
          <wp:inline distT="0" distB="0" distL="0" distR="0" wp14:anchorId="11560FC1" wp14:editId="2DA709D3">
            <wp:extent cx="3848567" cy="6146800"/>
            <wp:effectExtent l="0" t="0" r="12700" b="0"/>
            <wp:docPr id="8" name="Picture 8" descr="Macintosh HD:Users:JJ:Documents:Active Research:UK REBOA Trial:UK-REBOA Trial Protocol:CONSORT - Resub - E1.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J:Documents:Active Research:UK REBOA Trial:UK-REBOA Trial Protocol:CONSORT - Resub - E1.pptx.pdf"/>
                    <pic:cNvPicPr>
                      <a:picLocks noChangeAspect="1" noChangeArrowheads="1"/>
                    </pic:cNvPicPr>
                  </pic:nvPicPr>
                  <pic:blipFill rotWithShape="1">
                    <a:blip r:embed="rId20">
                      <a:extLst>
                        <a:ext uri="{28A0092B-C50C-407E-A947-70E740481C1C}">
                          <a14:useLocalDpi xmlns:a14="http://schemas.microsoft.com/office/drawing/2010/main" val="0"/>
                        </a:ext>
                      </a:extLst>
                    </a:blip>
                    <a:srcRect l="21059" t="17720" r="20824" b="16639"/>
                    <a:stretch/>
                  </pic:blipFill>
                  <pic:spPr bwMode="auto">
                    <a:xfrm>
                      <a:off x="0" y="0"/>
                      <a:ext cx="3850059" cy="6149183"/>
                    </a:xfrm>
                    <a:prstGeom prst="rect">
                      <a:avLst/>
                    </a:prstGeom>
                    <a:noFill/>
                    <a:ln>
                      <a:noFill/>
                    </a:ln>
                    <a:extLst>
                      <a:ext uri="{53640926-AAD7-44D8-BBD7-CCE9431645EC}">
                        <a14:shadowObscured xmlns:a14="http://schemas.microsoft.com/office/drawing/2010/main"/>
                      </a:ext>
                    </a:extLst>
                  </pic:spPr>
                </pic:pic>
              </a:graphicData>
            </a:graphic>
          </wp:inline>
        </w:drawing>
      </w:r>
    </w:p>
    <w:p w14:paraId="4634CD26" w14:textId="77777777" w:rsidR="00742A85" w:rsidRPr="0081495E" w:rsidRDefault="00D85A04" w:rsidP="00D85A04">
      <w:pPr>
        <w:pStyle w:val="Caption"/>
      </w:pPr>
      <w:r w:rsidRPr="0081495E">
        <w:t xml:space="preserve">Figure </w:t>
      </w:r>
      <w:r w:rsidR="009B6B6D" w:rsidRPr="00BD1712">
        <w:fldChar w:fldCharType="begin"/>
      </w:r>
      <w:r w:rsidR="009B6B6D" w:rsidRPr="0081495E">
        <w:instrText xml:space="preserve"> SEQ Figure \* ARABIC </w:instrText>
      </w:r>
      <w:r w:rsidR="009B6B6D" w:rsidRPr="00BD1712">
        <w:fldChar w:fldCharType="separate"/>
      </w:r>
      <w:r w:rsidR="00A61532">
        <w:rPr>
          <w:noProof/>
        </w:rPr>
        <w:t>4</w:t>
      </w:r>
      <w:r w:rsidR="009B6B6D" w:rsidRPr="00BD1712">
        <w:rPr>
          <w:noProof/>
        </w:rPr>
        <w:fldChar w:fldCharType="end"/>
      </w:r>
      <w:r w:rsidRPr="0081495E">
        <w:t xml:space="preserve">. </w:t>
      </w:r>
      <w:r w:rsidR="00742A85" w:rsidRPr="0081495E">
        <w:t>CONSORT Flow diagram</w:t>
      </w:r>
    </w:p>
    <w:p w14:paraId="72AF004C" w14:textId="77777777" w:rsidR="002F55E3" w:rsidRPr="0081495E" w:rsidRDefault="004B0E83" w:rsidP="00251CB7">
      <w:r w:rsidRPr="0081495E">
        <w:t>As the number</w:t>
      </w:r>
      <w:r w:rsidR="00251CB7" w:rsidRPr="0081495E">
        <w:t xml:space="preserve"> of patients potentially eligible for REBOA is likely to be relatively small, we have adopted a Bayesian inferen</w:t>
      </w:r>
      <w:r w:rsidR="00745A9D">
        <w:t xml:space="preserve">tial framework for this trial. </w:t>
      </w:r>
      <w:r w:rsidR="00251CB7" w:rsidRPr="0081495E">
        <w:t xml:space="preserve">The design </w:t>
      </w:r>
      <w:r w:rsidR="00071B8A" w:rsidRPr="0081495E">
        <w:t xml:space="preserve">of </w:t>
      </w:r>
      <w:r w:rsidR="00F6784A">
        <w:t xml:space="preserve">RCTs </w:t>
      </w:r>
      <w:r w:rsidR="00251CB7" w:rsidRPr="0081495E">
        <w:t>in small populations has received considerabl</w:t>
      </w:r>
      <w:r w:rsidR="00745A9D">
        <w:t xml:space="preserve">e attention over recent years. </w:t>
      </w:r>
      <w:r w:rsidR="00251CB7" w:rsidRPr="0081495E">
        <w:t>Statistical commentators</w:t>
      </w:r>
      <w:r>
        <w:rPr>
          <w:vertAlign w:val="superscript"/>
        </w:rPr>
        <w:t>20-22</w:t>
      </w:r>
      <w:r>
        <w:t xml:space="preserve"> and agencies such as the Food and Drug Administration (FDA)</w:t>
      </w:r>
      <w:r>
        <w:rPr>
          <w:vertAlign w:val="superscript"/>
        </w:rPr>
        <w:t>23</w:t>
      </w:r>
      <w:r>
        <w:t xml:space="preserve"> have recommended the use of a Bayesian framework when numbers</w:t>
      </w:r>
      <w:r w:rsidR="00071B8A" w:rsidRPr="0081495E">
        <w:t xml:space="preserve"> are particularly constrained. The design of this trial </w:t>
      </w:r>
      <w:r w:rsidR="0014036C" w:rsidRPr="0081495E">
        <w:t xml:space="preserve">was </w:t>
      </w:r>
      <w:r w:rsidR="0014036C" w:rsidRPr="0081495E">
        <w:lastRenderedPageBreak/>
        <w:t>developed in conjunction with the Adaptive Designs Working Group of the Medical Research Council Network of Hubs for Trials Methodology.</w:t>
      </w:r>
    </w:p>
    <w:p w14:paraId="3EAB471D" w14:textId="77777777" w:rsidR="00642B4A" w:rsidRPr="0081495E" w:rsidRDefault="00AA7DF5" w:rsidP="00642B4A">
      <w:pPr>
        <w:pStyle w:val="Heading2"/>
      </w:pPr>
      <w:bookmarkStart w:id="470" w:name="_Toc354409170"/>
      <w:bookmarkStart w:id="471" w:name="_Toc356382982"/>
      <w:r w:rsidRPr="0081495E">
        <w:t xml:space="preserve">Intervention to be </w:t>
      </w:r>
      <w:r w:rsidR="0068529A" w:rsidRPr="0081495E">
        <w:t>evaluated</w:t>
      </w:r>
      <w:bookmarkEnd w:id="470"/>
      <w:bookmarkEnd w:id="471"/>
    </w:p>
    <w:p w14:paraId="4BD405C4" w14:textId="77777777" w:rsidR="00B8317E" w:rsidRPr="0081495E" w:rsidRDefault="008D270C" w:rsidP="00642B4A">
      <w:r w:rsidRPr="0081495E">
        <w:t xml:space="preserve">The </w:t>
      </w:r>
      <w:r w:rsidR="00071B8A" w:rsidRPr="0081495E">
        <w:t xml:space="preserve">intervention </w:t>
      </w:r>
      <w:r w:rsidRPr="0081495E">
        <w:t xml:space="preserve">to be </w:t>
      </w:r>
      <w:r w:rsidR="0068529A" w:rsidRPr="0081495E">
        <w:t xml:space="preserve">evaluated </w:t>
      </w:r>
      <w:r w:rsidRPr="0081495E">
        <w:t xml:space="preserve">is REBOA. </w:t>
      </w:r>
      <w:r w:rsidR="000E02A8">
        <w:t>This is a pragmatic trial, which aims to evaluate REBOA as it is used in practice.</w:t>
      </w:r>
    </w:p>
    <w:p w14:paraId="1FEE0F11" w14:textId="77777777" w:rsidR="002D4319" w:rsidRPr="0081495E" w:rsidRDefault="008D270C" w:rsidP="00642B4A">
      <w:r w:rsidRPr="0081495E">
        <w:t>REBOA refers to the insertion – usually via the femoral artery – of a compliant balloon, which is advanced into the distal thoracic or abdominal aorta, and then inflated, thereby obstructing flow into the distal circulation</w:t>
      </w:r>
      <w:r w:rsidR="00071B8A" w:rsidRPr="0081495E">
        <w:t xml:space="preserve">, with the aim of </w:t>
      </w:r>
      <w:r w:rsidRPr="0081495E">
        <w:t xml:space="preserve">reducing further blood loss, increasing cardiac afterload and proximal aortic pressure, </w:t>
      </w:r>
      <w:r w:rsidR="00071B8A" w:rsidRPr="0081495E">
        <w:t>and increas</w:t>
      </w:r>
      <w:r w:rsidRPr="0081495E">
        <w:t>in</w:t>
      </w:r>
      <w:r w:rsidR="00071B8A" w:rsidRPr="0081495E">
        <w:t>g</w:t>
      </w:r>
      <w:r w:rsidRPr="0081495E">
        <w:t xml:space="preserve"> myocardial and cerebral perfusion.</w:t>
      </w:r>
      <w:r w:rsidR="00DB1BD6" w:rsidRPr="0081495E">
        <w:t xml:space="preserve"> </w:t>
      </w:r>
    </w:p>
    <w:p w14:paraId="0AC4B102" w14:textId="77777777" w:rsidR="002C7C1C" w:rsidRPr="0081495E" w:rsidRDefault="008D270C" w:rsidP="00642B4A">
      <w:r w:rsidRPr="0081495E">
        <w:t>The trial seek</w:t>
      </w:r>
      <w:r w:rsidR="00E873F3">
        <w:t>s</w:t>
      </w:r>
      <w:r w:rsidRPr="0081495E">
        <w:t xml:space="preserve"> to evaluate the technique of REBOA rather than a specific brand of device.</w:t>
      </w:r>
      <w:r w:rsidR="00071B8A" w:rsidRPr="0081495E">
        <w:t xml:space="preserve"> </w:t>
      </w:r>
    </w:p>
    <w:p w14:paraId="36C74530" w14:textId="77777777" w:rsidR="00745A9D" w:rsidRDefault="002C7C1C" w:rsidP="007461BD">
      <w:r w:rsidRPr="0081495E">
        <w:t>Currently, two devices are specifically licensed for the purpose of “large vessel occlusion”. These are the ER-REBOA</w:t>
      </w:r>
      <w:r w:rsidRPr="0081495E">
        <w:rPr>
          <w:vertAlign w:val="superscript"/>
        </w:rPr>
        <w:t>TM</w:t>
      </w:r>
      <w:r w:rsidRPr="0081495E">
        <w:t xml:space="preserve"> (Prytime Medical</w:t>
      </w:r>
      <w:r w:rsidRPr="0081495E">
        <w:rPr>
          <w:vertAlign w:val="superscript"/>
        </w:rPr>
        <w:t>TM</w:t>
      </w:r>
      <w:r w:rsidRPr="0081495E">
        <w:t xml:space="preserve">, Texas) and the Coda® (Cook® Medical, Ireland) balloons. </w:t>
      </w:r>
    </w:p>
    <w:p w14:paraId="15B60367" w14:textId="77777777" w:rsidR="007461BD" w:rsidRPr="0081495E" w:rsidRDefault="002C7C1C" w:rsidP="007461BD">
      <w:r w:rsidRPr="0081495E">
        <w:t>T</w:t>
      </w:r>
      <w:r w:rsidR="008D270C" w:rsidRPr="0081495E">
        <w:t>he ER-REBOA</w:t>
      </w:r>
      <w:r w:rsidR="008D270C" w:rsidRPr="0081495E">
        <w:rPr>
          <w:vertAlign w:val="superscript"/>
        </w:rPr>
        <w:t>TM</w:t>
      </w:r>
      <w:r w:rsidR="008D270C" w:rsidRPr="0081495E">
        <w:t xml:space="preserve"> </w:t>
      </w:r>
      <w:r w:rsidRPr="0081495E">
        <w:t>is a second-generation device, which has recently received CE Mark approval</w:t>
      </w:r>
      <w:r w:rsidR="003531DE">
        <w:t xml:space="preserve"> (CE 650182)</w:t>
      </w:r>
      <w:r w:rsidRPr="0081495E">
        <w:t xml:space="preserve">. </w:t>
      </w:r>
      <w:r w:rsidR="001B7E28">
        <w:t>It</w:t>
      </w:r>
      <w:r w:rsidR="007461BD" w:rsidRPr="0081495E">
        <w:t xml:space="preserve"> is smaller in diameter, requiring a 7F sheath (rather than 12F, as required for the Coda®), which can be removed without surgical closure of the arterial puncture site. The device also does not require a guidewire, making it potentially easier and safer to use. </w:t>
      </w:r>
    </w:p>
    <w:p w14:paraId="02AD4C68" w14:textId="77777777" w:rsidR="007461BD" w:rsidRDefault="002C7C1C" w:rsidP="00642B4A">
      <w:r w:rsidRPr="0081495E">
        <w:t>Some centres have also used a LeMaitre® embolectomy catheter. It requires a 7F sheath (</w:t>
      </w:r>
      <w:r w:rsidR="001B7E28">
        <w:t>same as</w:t>
      </w:r>
      <w:r w:rsidR="001B7E28" w:rsidRPr="0081495E">
        <w:t xml:space="preserve"> </w:t>
      </w:r>
      <w:r w:rsidRPr="0081495E">
        <w:t>the ER-REBOA</w:t>
      </w:r>
      <w:r w:rsidRPr="0081495E">
        <w:rPr>
          <w:vertAlign w:val="superscript"/>
        </w:rPr>
        <w:t>TM</w:t>
      </w:r>
      <w:r w:rsidRPr="0081495E">
        <w:t>)</w:t>
      </w:r>
      <w:r w:rsidR="007461BD" w:rsidRPr="0081495E">
        <w:t xml:space="preserve">, </w:t>
      </w:r>
      <w:r w:rsidR="001B7E28">
        <w:t>but does</w:t>
      </w:r>
      <w:r w:rsidR="001B7E28" w:rsidRPr="0081495E">
        <w:t xml:space="preserve"> </w:t>
      </w:r>
      <w:r w:rsidR="007461BD" w:rsidRPr="0081495E">
        <w:t>also require</w:t>
      </w:r>
      <w:r w:rsidR="001B7E28">
        <w:t xml:space="preserve"> </w:t>
      </w:r>
      <w:r w:rsidR="007461BD" w:rsidRPr="0081495E">
        <w:t>a guidewire. A further device, the Tokai RescueBalloon, which also relies on a 7F sheath, is expected to receive CE Mark approval in the near future.</w:t>
      </w:r>
    </w:p>
    <w:p w14:paraId="4D58D7EB" w14:textId="77777777" w:rsidR="001B7E28" w:rsidRPr="0081495E" w:rsidRDefault="001B7E28" w:rsidP="001B7E28">
      <w:r w:rsidRPr="0081495E">
        <w:t xml:space="preserve">The ER-REBOA catheter (figure 5) </w:t>
      </w:r>
      <w:r>
        <w:t xml:space="preserve">is </w:t>
      </w:r>
      <w:r w:rsidRPr="0081495E">
        <w:t xml:space="preserve">available to major trauma centres participating in the trial, for training and clinical use. However, the use of this particular device is not mandatory, and individual centres </w:t>
      </w:r>
      <w:r>
        <w:t>are free to use their brand of choice</w:t>
      </w:r>
      <w:r w:rsidRPr="0081495E">
        <w:t>.</w:t>
      </w:r>
      <w:r>
        <w:t xml:space="preserve"> Details of which devices are used will be recorded. The MHRA have confirmed that the use of the devices for the purpose of REBOA, regardless of their intended use, is exempt from medical device regulations.</w:t>
      </w:r>
    </w:p>
    <w:p w14:paraId="64603DAB" w14:textId="77777777" w:rsidR="001B7E28" w:rsidRPr="0081495E" w:rsidRDefault="001B7E28" w:rsidP="00642B4A"/>
    <w:p w14:paraId="5B2ABE28" w14:textId="77777777" w:rsidR="00742A85" w:rsidRPr="0081495E" w:rsidRDefault="00742A85" w:rsidP="00A06226">
      <w:pPr>
        <w:spacing w:after="0" w:line="240" w:lineRule="auto"/>
      </w:pPr>
      <w:r w:rsidRPr="00AC75CB">
        <w:rPr>
          <w:noProof/>
          <w:lang w:val="en-GB" w:eastAsia="en-GB"/>
        </w:rPr>
        <w:lastRenderedPageBreak/>
        <w:drawing>
          <wp:inline distT="0" distB="0" distL="0" distR="0" wp14:anchorId="7C30ABA8" wp14:editId="72363B39">
            <wp:extent cx="5396230" cy="2889231"/>
            <wp:effectExtent l="0" t="0" r="0" b="698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6230" cy="2889231"/>
                    </a:xfrm>
                    <a:prstGeom prst="rect">
                      <a:avLst/>
                    </a:prstGeom>
                    <a:ln w="19050">
                      <a:noFill/>
                    </a:ln>
                  </pic:spPr>
                </pic:pic>
              </a:graphicData>
            </a:graphic>
          </wp:inline>
        </w:drawing>
      </w:r>
    </w:p>
    <w:p w14:paraId="11CDFA19" w14:textId="77777777" w:rsidR="00D85A04" w:rsidRPr="0081495E" w:rsidRDefault="00D85A04" w:rsidP="00D85A04">
      <w:pPr>
        <w:pStyle w:val="Caption"/>
      </w:pPr>
      <w:r w:rsidRPr="0081495E">
        <w:t xml:space="preserve">Figure </w:t>
      </w:r>
      <w:r w:rsidR="009B6B6D" w:rsidRPr="00BD1712">
        <w:fldChar w:fldCharType="begin"/>
      </w:r>
      <w:r w:rsidR="009B6B6D" w:rsidRPr="0081495E">
        <w:instrText xml:space="preserve"> SEQ Figure \* ARABIC </w:instrText>
      </w:r>
      <w:r w:rsidR="009B6B6D" w:rsidRPr="00BD1712">
        <w:fldChar w:fldCharType="separate"/>
      </w:r>
      <w:r w:rsidR="00A61532">
        <w:rPr>
          <w:noProof/>
        </w:rPr>
        <w:t>5</w:t>
      </w:r>
      <w:r w:rsidR="009B6B6D" w:rsidRPr="00BD1712">
        <w:rPr>
          <w:noProof/>
        </w:rPr>
        <w:fldChar w:fldCharType="end"/>
      </w:r>
      <w:r w:rsidRPr="0081495E">
        <w:t>. ER-REBOA catheter</w:t>
      </w:r>
    </w:p>
    <w:p w14:paraId="26004456" w14:textId="77777777" w:rsidR="0058614F" w:rsidRDefault="0058614F" w:rsidP="0058614F">
      <w:r w:rsidRPr="0081495E">
        <w:t>REBOA is usually performed percutaneously, with ultrasound guidance</w:t>
      </w:r>
      <w:r w:rsidR="00F90131">
        <w:t xml:space="preserve"> (as shown in</w:t>
      </w:r>
      <w:r w:rsidR="00E24F19">
        <w:t xml:space="preserve"> </w:t>
      </w:r>
      <w:r w:rsidR="00E24F19">
        <w:fldChar w:fldCharType="begin"/>
      </w:r>
      <w:r w:rsidR="00E24F19">
        <w:instrText xml:space="preserve"> REF _Ref356378848 \h </w:instrText>
      </w:r>
      <w:r w:rsidR="00E24F19">
        <w:fldChar w:fldCharType="separate"/>
      </w:r>
      <w:r w:rsidR="00A61532">
        <w:t xml:space="preserve">Figure </w:t>
      </w:r>
      <w:r w:rsidR="00A61532">
        <w:rPr>
          <w:noProof/>
        </w:rPr>
        <w:t>6</w:t>
      </w:r>
      <w:r w:rsidR="00E24F19">
        <w:fldChar w:fldCharType="end"/>
      </w:r>
      <w:r w:rsidR="00F90131">
        <w:t>)</w:t>
      </w:r>
      <w:r w:rsidRPr="0081495E">
        <w:t>, although some operators have chosen to surgically cut down onto the femoral artery, before cannulating it. Either method can be used for the trial.</w:t>
      </w:r>
    </w:p>
    <w:p w14:paraId="734A5402" w14:textId="77777777" w:rsidR="00F90131" w:rsidRDefault="00E24F19" w:rsidP="003656E3">
      <w:pPr>
        <w:jc w:val="center"/>
      </w:pPr>
      <w:r>
        <w:rPr>
          <w:noProof/>
          <w:lang w:val="en-GB" w:eastAsia="en-GB"/>
        </w:rPr>
        <w:drawing>
          <wp:inline distT="0" distB="0" distL="0" distR="0" wp14:anchorId="258AE8D4" wp14:editId="5D12CEE0">
            <wp:extent cx="4319270" cy="43878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t="7854" b="12327"/>
                    <a:stretch/>
                  </pic:blipFill>
                  <pic:spPr bwMode="auto">
                    <a:xfrm>
                      <a:off x="0" y="0"/>
                      <a:ext cx="4320000" cy="4388592"/>
                    </a:xfrm>
                    <a:prstGeom prst="rect">
                      <a:avLst/>
                    </a:prstGeom>
                    <a:noFill/>
                    <a:ln>
                      <a:noFill/>
                    </a:ln>
                    <a:extLst>
                      <a:ext uri="{53640926-AAD7-44D8-BBD7-CCE9431645EC}">
                        <a14:shadowObscured xmlns:a14="http://schemas.microsoft.com/office/drawing/2010/main"/>
                      </a:ext>
                    </a:extLst>
                  </pic:spPr>
                </pic:pic>
              </a:graphicData>
            </a:graphic>
          </wp:inline>
        </w:drawing>
      </w:r>
    </w:p>
    <w:p w14:paraId="0585B67C" w14:textId="77777777" w:rsidR="00E24F19" w:rsidRPr="0081495E" w:rsidRDefault="00E24F19" w:rsidP="003656E3">
      <w:pPr>
        <w:pStyle w:val="Caption"/>
      </w:pPr>
      <w:bookmarkStart w:id="472" w:name="_Ref356378848"/>
      <w:r>
        <w:t xml:space="preserve">Figure </w:t>
      </w:r>
      <w:r>
        <w:fldChar w:fldCharType="begin"/>
      </w:r>
      <w:r>
        <w:instrText xml:space="preserve"> SEQ Figure \* ARABIC </w:instrText>
      </w:r>
      <w:r>
        <w:fldChar w:fldCharType="separate"/>
      </w:r>
      <w:r w:rsidR="00A61532">
        <w:rPr>
          <w:noProof/>
        </w:rPr>
        <w:t>6</w:t>
      </w:r>
      <w:r>
        <w:fldChar w:fldCharType="end"/>
      </w:r>
      <w:bookmarkEnd w:id="472"/>
      <w:r>
        <w:t xml:space="preserve">. Percutaneous access of femoral artery, using ultrasound guidance.  </w:t>
      </w:r>
    </w:p>
    <w:p w14:paraId="75B659EF" w14:textId="77777777" w:rsidR="00621CCA" w:rsidRDefault="00621CCA" w:rsidP="00473A4B">
      <w:r>
        <w:lastRenderedPageBreak/>
        <w:t>Once arterial access has been established, an arterial sheath is inserted, to facilitate the subsequent insertion of the balloon device (</w:t>
      </w:r>
      <w:r w:rsidR="001B0E11">
        <w:fldChar w:fldCharType="begin"/>
      </w:r>
      <w:r w:rsidR="001B0E11">
        <w:instrText xml:space="preserve"> REF _Ref356379093 \h </w:instrText>
      </w:r>
      <w:r w:rsidR="001B0E11">
        <w:fldChar w:fldCharType="separate"/>
      </w:r>
      <w:r w:rsidR="00A61532">
        <w:t xml:space="preserve">Figure </w:t>
      </w:r>
      <w:r w:rsidR="00A61532">
        <w:rPr>
          <w:noProof/>
        </w:rPr>
        <w:t>7</w:t>
      </w:r>
      <w:r w:rsidR="001B0E11">
        <w:fldChar w:fldCharType="end"/>
      </w:r>
      <w:r w:rsidR="001B0E11">
        <w:t>).</w:t>
      </w:r>
    </w:p>
    <w:p w14:paraId="6FA50A13" w14:textId="77777777" w:rsidR="00621CCA" w:rsidRDefault="00BC2428" w:rsidP="003656E3">
      <w:pPr>
        <w:jc w:val="center"/>
      </w:pPr>
      <w:r>
        <w:rPr>
          <w:noProof/>
          <w:lang w:val="en-GB" w:eastAsia="en-GB"/>
        </w:rPr>
        <w:drawing>
          <wp:inline distT="0" distB="0" distL="0" distR="0" wp14:anchorId="35975A9E" wp14:editId="0A7C20D0">
            <wp:extent cx="4319270" cy="417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9933" b="14175"/>
                    <a:stretch/>
                  </pic:blipFill>
                  <pic:spPr bwMode="auto">
                    <a:xfrm>
                      <a:off x="0" y="0"/>
                      <a:ext cx="4320000" cy="4172655"/>
                    </a:xfrm>
                    <a:prstGeom prst="rect">
                      <a:avLst/>
                    </a:prstGeom>
                    <a:noFill/>
                    <a:ln>
                      <a:noFill/>
                    </a:ln>
                    <a:extLst>
                      <a:ext uri="{53640926-AAD7-44D8-BBD7-CCE9431645EC}">
                        <a14:shadowObscured xmlns:a14="http://schemas.microsoft.com/office/drawing/2010/main"/>
                      </a:ext>
                    </a:extLst>
                  </pic:spPr>
                </pic:pic>
              </a:graphicData>
            </a:graphic>
          </wp:inline>
        </w:drawing>
      </w:r>
    </w:p>
    <w:p w14:paraId="29807C9B" w14:textId="77777777" w:rsidR="00BC2428" w:rsidRDefault="00BC2428" w:rsidP="003656E3">
      <w:pPr>
        <w:pStyle w:val="Caption"/>
      </w:pPr>
      <w:bookmarkStart w:id="473" w:name="_Ref356379093"/>
      <w:r>
        <w:t xml:space="preserve">Figure </w:t>
      </w:r>
      <w:r>
        <w:fldChar w:fldCharType="begin"/>
      </w:r>
      <w:r>
        <w:instrText xml:space="preserve"> SEQ Figure \* ARABIC </w:instrText>
      </w:r>
      <w:r>
        <w:fldChar w:fldCharType="separate"/>
      </w:r>
      <w:r w:rsidR="00A61532">
        <w:rPr>
          <w:noProof/>
        </w:rPr>
        <w:t>7</w:t>
      </w:r>
      <w:r>
        <w:fldChar w:fldCharType="end"/>
      </w:r>
      <w:bookmarkEnd w:id="473"/>
      <w:r>
        <w:t>. Placement of arterial sheath</w:t>
      </w:r>
    </w:p>
    <w:p w14:paraId="413909F8" w14:textId="77777777" w:rsidR="001B0E11" w:rsidRDefault="001B0E11" w:rsidP="00473A4B">
      <w:r>
        <w:t>The balloon device is then inserted through the sheath, and advanced into the abdominal or thoracic aorta</w:t>
      </w:r>
      <w:r w:rsidR="004613EA">
        <w:t xml:space="preserve"> (</w:t>
      </w:r>
      <w:r w:rsidR="004613EA">
        <w:fldChar w:fldCharType="begin"/>
      </w:r>
      <w:r w:rsidR="004613EA">
        <w:instrText xml:space="preserve"> REF _Ref356379310 \h </w:instrText>
      </w:r>
      <w:r w:rsidR="004613EA">
        <w:fldChar w:fldCharType="separate"/>
      </w:r>
      <w:r w:rsidR="00A61532">
        <w:t xml:space="preserve">Figure </w:t>
      </w:r>
      <w:r w:rsidR="00A61532">
        <w:rPr>
          <w:noProof/>
        </w:rPr>
        <w:t>8</w:t>
      </w:r>
      <w:r w:rsidR="004613EA">
        <w:fldChar w:fldCharType="end"/>
      </w:r>
      <w:r w:rsidR="004613EA">
        <w:t>)</w:t>
      </w:r>
      <w:r>
        <w:t>. Blood pressure is measured both above and below the balloon.</w:t>
      </w:r>
    </w:p>
    <w:p w14:paraId="444049C2" w14:textId="77777777" w:rsidR="00473A4B" w:rsidRPr="0081495E" w:rsidRDefault="00473A4B" w:rsidP="00473A4B">
      <w:r w:rsidRPr="0081495E">
        <w:t xml:space="preserve">In some centres, it has become commonplace to insert a femoral arterial line </w:t>
      </w:r>
      <w:r w:rsidR="002000EE" w:rsidRPr="0081495E">
        <w:t>(usually 18G or 20G)</w:t>
      </w:r>
      <w:r w:rsidR="00E873F3">
        <w:t xml:space="preserve">, </w:t>
      </w:r>
      <w:r w:rsidR="00B1019F">
        <w:t>or</w:t>
      </w:r>
      <w:r w:rsidR="00E873F3">
        <w:t xml:space="preserve"> sometimes even </w:t>
      </w:r>
      <w:r w:rsidR="00E873F3" w:rsidRPr="0081495E">
        <w:t>a</w:t>
      </w:r>
      <w:r w:rsidR="00B1019F">
        <w:t xml:space="preserve"> larger</w:t>
      </w:r>
      <w:r w:rsidR="00E873F3">
        <w:t xml:space="preserve"> arterial</w:t>
      </w:r>
      <w:r w:rsidR="00E873F3" w:rsidRPr="0081495E">
        <w:t xml:space="preserve"> sheath (7F)</w:t>
      </w:r>
      <w:r w:rsidR="00E873F3">
        <w:t xml:space="preserve">, </w:t>
      </w:r>
      <w:r w:rsidRPr="0081495E">
        <w:t xml:space="preserve">early on in the patients’ course, for blood pressure monitoring, and to secure arterial access for subsequent </w:t>
      </w:r>
      <w:r w:rsidR="00E873F3" w:rsidRPr="0081495E">
        <w:t>insertion of a REBOA catheter</w:t>
      </w:r>
      <w:r w:rsidR="00E873F3">
        <w:t xml:space="preserve">, </w:t>
      </w:r>
      <w:r w:rsidRPr="0081495E">
        <w:t xml:space="preserve">if required. </w:t>
      </w:r>
      <w:r w:rsidR="00B1019F">
        <w:t>Enrolment into the trial can take place at any time, and neither t</w:t>
      </w:r>
      <w:r w:rsidRPr="0081495E">
        <w:t>he insertion of a femoral arterial line</w:t>
      </w:r>
      <w:r w:rsidR="00B1019F">
        <w:t>, n</w:t>
      </w:r>
      <w:r w:rsidR="00E873F3">
        <w:t>or sheath</w:t>
      </w:r>
      <w:r w:rsidRPr="0081495E">
        <w:t xml:space="preserve">, </w:t>
      </w:r>
      <w:r w:rsidR="002000EE" w:rsidRPr="0081495E">
        <w:t xml:space="preserve">preclude subsequent enrolment into the trial. </w:t>
      </w:r>
    </w:p>
    <w:p w14:paraId="715A6912" w14:textId="77777777" w:rsidR="00FB5B0F" w:rsidRDefault="00FB5B0F" w:rsidP="00FB5B0F">
      <w:pPr>
        <w:jc w:val="center"/>
      </w:pPr>
      <w:r>
        <w:rPr>
          <w:noProof/>
          <w:lang w:val="en-GB" w:eastAsia="en-GB"/>
        </w:rPr>
        <w:lastRenderedPageBreak/>
        <w:drawing>
          <wp:inline distT="0" distB="0" distL="0" distR="0" wp14:anchorId="570394FE" wp14:editId="3F77AE6A">
            <wp:extent cx="4319270" cy="4895321"/>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t="2541" b="8408"/>
                    <a:stretch/>
                  </pic:blipFill>
                  <pic:spPr bwMode="auto">
                    <a:xfrm>
                      <a:off x="0" y="0"/>
                      <a:ext cx="4320000" cy="4896148"/>
                    </a:xfrm>
                    <a:prstGeom prst="rect">
                      <a:avLst/>
                    </a:prstGeom>
                    <a:noFill/>
                    <a:ln>
                      <a:noFill/>
                    </a:ln>
                    <a:extLst>
                      <a:ext uri="{53640926-AAD7-44D8-BBD7-CCE9431645EC}">
                        <a14:shadowObscured xmlns:a14="http://schemas.microsoft.com/office/drawing/2010/main"/>
                      </a:ext>
                    </a:extLst>
                  </pic:spPr>
                </pic:pic>
              </a:graphicData>
            </a:graphic>
          </wp:inline>
        </w:drawing>
      </w:r>
    </w:p>
    <w:p w14:paraId="347DD053" w14:textId="77777777" w:rsidR="00FB5B0F" w:rsidRDefault="00FB5B0F" w:rsidP="00FB5B0F">
      <w:pPr>
        <w:pStyle w:val="Caption"/>
      </w:pPr>
      <w:bookmarkStart w:id="474" w:name="_Ref356379310"/>
      <w:r>
        <w:t xml:space="preserve">Figure </w:t>
      </w:r>
      <w:r>
        <w:fldChar w:fldCharType="begin"/>
      </w:r>
      <w:r>
        <w:instrText xml:space="preserve"> SEQ Figure \* ARABIC </w:instrText>
      </w:r>
      <w:r>
        <w:fldChar w:fldCharType="separate"/>
      </w:r>
      <w:r w:rsidR="00A61532">
        <w:rPr>
          <w:noProof/>
        </w:rPr>
        <w:t>8</w:t>
      </w:r>
      <w:r>
        <w:fldChar w:fldCharType="end"/>
      </w:r>
      <w:bookmarkEnd w:id="474"/>
      <w:r>
        <w:t>. Balloon catheter insertion and inflation (with proximal and distal blood pressure measurement).</w:t>
      </w:r>
    </w:p>
    <w:p w14:paraId="59ADD27F" w14:textId="77777777" w:rsidR="0081516D" w:rsidRDefault="0081516D" w:rsidP="0081516D">
      <w:r w:rsidRPr="0081495E">
        <w:t xml:space="preserve">Partial REBOA (P-REBOA) is a strategy which aims to mitigate against the effects of distal ischaemia, by allowing some blood to flow past the balloon, and trying to balance haemodynamics and metabolic consequences. </w:t>
      </w:r>
      <w:r w:rsidR="00B1019F">
        <w:t>As this is a pragmatic trial, which aims to evaluate the practice of REBOA, rather than a particular method, t</w:t>
      </w:r>
      <w:r w:rsidRPr="0081495E">
        <w:t>rauma team leaders and operators may choose to use P-REBOA as part of the trial if desired.</w:t>
      </w:r>
      <w:r w:rsidR="00A06226" w:rsidRPr="0081495E">
        <w:t xml:space="preserve"> All information on specifics of REBOA use </w:t>
      </w:r>
      <w:r w:rsidR="00E873F3">
        <w:t xml:space="preserve">is </w:t>
      </w:r>
      <w:r w:rsidR="00A06226" w:rsidRPr="0081495E">
        <w:t>recorded.</w:t>
      </w:r>
    </w:p>
    <w:p w14:paraId="7C7143E0" w14:textId="77777777" w:rsidR="00BE79F9" w:rsidRPr="0081495E" w:rsidRDefault="00BE79F9" w:rsidP="0081516D">
      <w:r>
        <w:t xml:space="preserve">Aortic occlusion invariably results in distal ischaemia. The extent of this ischaemia, and the subsequent reperfusion injury, depends on the level, duration, and completeness of the aortic occlusion, and probably also the duration and depth of the preceeding shock state. It is therefore not possible to give precise maximum permissible occlusion times. However, every effort should therefore be made to minimise the duration of balloon inflation (or aortic cross-clamping). As a rough guide, based on animal research, </w:t>
      </w:r>
      <w:r w:rsidR="00093F7D">
        <w:t xml:space="preserve">zone III occlusion times of more than 90 </w:t>
      </w:r>
      <w:r w:rsidR="00093F7D">
        <w:lastRenderedPageBreak/>
        <w:t>minutes, and zone I occlusion times of more than 45 minutes, are more likely to be injurious and associated with fatal outcomes.</w:t>
      </w:r>
      <w:r>
        <w:t xml:space="preserve"> </w:t>
      </w:r>
    </w:p>
    <w:p w14:paraId="2045DE3D" w14:textId="77777777" w:rsidR="00BE79F9" w:rsidRPr="00BE79F9" w:rsidRDefault="008D270C" w:rsidP="00642B4A">
      <w:pPr>
        <w:rPr>
          <w:rFonts w:cs="Times New Roman"/>
        </w:rPr>
      </w:pPr>
      <w:r w:rsidRPr="0081495E">
        <w:t xml:space="preserve">Treatment with REBOA </w:t>
      </w:r>
      <w:r w:rsidR="00E873F3">
        <w:t>is</w:t>
      </w:r>
      <w:r w:rsidRPr="0081495E">
        <w:t xml:space="preserve"> part of an overall treatment strategy</w:t>
      </w:r>
      <w:r w:rsidR="003E6630" w:rsidRPr="0081495E">
        <w:t xml:space="preserve">. </w:t>
      </w:r>
      <w:r w:rsidR="005130C0" w:rsidRPr="0081495E">
        <w:rPr>
          <w:rFonts w:cs="Times New Roman"/>
        </w:rPr>
        <w:t xml:space="preserve">The addition of REBOA to current treatment is intended to provide earlier, temporary haemorrhage control, to facilitate further investigation, or transfer to an operating </w:t>
      </w:r>
      <w:r w:rsidR="00A03E5C" w:rsidRPr="0081495E">
        <w:rPr>
          <w:rFonts w:cs="Times New Roman"/>
        </w:rPr>
        <w:t xml:space="preserve">room </w:t>
      </w:r>
      <w:r w:rsidR="005130C0" w:rsidRPr="0081495E">
        <w:rPr>
          <w:rFonts w:cs="Times New Roman"/>
        </w:rPr>
        <w:t xml:space="preserve">or interventional radiology suite. </w:t>
      </w:r>
      <w:r w:rsidR="001B05D6" w:rsidRPr="0081495E">
        <w:rPr>
          <w:rFonts w:cs="Times New Roman"/>
        </w:rPr>
        <w:t xml:space="preserve">Participating </w:t>
      </w:r>
      <w:r w:rsidR="00984EBB">
        <w:rPr>
          <w:rFonts w:cs="Times New Roman"/>
        </w:rPr>
        <w:t xml:space="preserve">major </w:t>
      </w:r>
      <w:r w:rsidR="001B05D6" w:rsidRPr="0081495E">
        <w:rPr>
          <w:rFonts w:cs="Times New Roman"/>
        </w:rPr>
        <w:t>trauma centres will, as part of the training and implementation</w:t>
      </w:r>
      <w:r w:rsidR="00B1019F">
        <w:rPr>
          <w:rFonts w:cs="Times New Roman"/>
        </w:rPr>
        <w:t>, and in conjunction with the investigators</w:t>
      </w:r>
      <w:r w:rsidR="001B05D6" w:rsidRPr="0081495E">
        <w:rPr>
          <w:rFonts w:cs="Times New Roman"/>
        </w:rPr>
        <w:t xml:space="preserve">, </w:t>
      </w:r>
      <w:r w:rsidR="00B1019F">
        <w:rPr>
          <w:rFonts w:cs="Times New Roman"/>
        </w:rPr>
        <w:t xml:space="preserve">draw up local guidelines </w:t>
      </w:r>
      <w:r w:rsidR="001B05D6" w:rsidRPr="0081495E">
        <w:rPr>
          <w:rFonts w:cs="Times New Roman"/>
        </w:rPr>
        <w:t>for the use of REBOA</w:t>
      </w:r>
      <w:r w:rsidR="001A69E9">
        <w:rPr>
          <w:rFonts w:cs="Times New Roman"/>
        </w:rPr>
        <w:t xml:space="preserve">. These guidelines will take cognisance of local circumstances, and ensure that the use of REBOA ties in with </w:t>
      </w:r>
      <w:r w:rsidR="001B05D6" w:rsidRPr="0081495E">
        <w:rPr>
          <w:rFonts w:cs="Times New Roman"/>
        </w:rPr>
        <w:t xml:space="preserve">existing </w:t>
      </w:r>
      <w:r w:rsidR="001A69E9">
        <w:rPr>
          <w:rFonts w:cs="Times New Roman"/>
        </w:rPr>
        <w:t xml:space="preserve">practices </w:t>
      </w:r>
      <w:r w:rsidR="001B05D6" w:rsidRPr="0081495E">
        <w:rPr>
          <w:rFonts w:cs="Times New Roman"/>
        </w:rPr>
        <w:t xml:space="preserve">regarding the reception of major trauma patients, “code red” activation, massive haemorrhage protocols, etc. </w:t>
      </w:r>
    </w:p>
    <w:p w14:paraId="336B995C" w14:textId="77777777" w:rsidR="00A06226" w:rsidRPr="0081495E" w:rsidRDefault="00A06226" w:rsidP="00A06226">
      <w:pPr>
        <w:pStyle w:val="Heading2"/>
      </w:pPr>
      <w:bookmarkStart w:id="475" w:name="_Toc354409171"/>
      <w:bookmarkStart w:id="476" w:name="_Toc356382983"/>
      <w:r w:rsidRPr="0081495E">
        <w:t>Control treatment</w:t>
      </w:r>
      <w:bookmarkEnd w:id="475"/>
      <w:bookmarkEnd w:id="476"/>
    </w:p>
    <w:p w14:paraId="41E73809" w14:textId="77777777" w:rsidR="00A06226" w:rsidRPr="0081495E" w:rsidRDefault="00A06226" w:rsidP="00A06226">
      <w:pPr>
        <w:rPr>
          <w:rFonts w:cs="Times New Roman"/>
        </w:rPr>
      </w:pPr>
      <w:r w:rsidRPr="000F0DC1">
        <w:t>The control arm of the study comprise</w:t>
      </w:r>
      <w:r w:rsidR="00E873F3">
        <w:t>s</w:t>
      </w:r>
      <w:r w:rsidRPr="000F0DC1">
        <w:t xml:space="preserve"> standard treatment </w:t>
      </w:r>
      <w:r w:rsidRPr="0081495E">
        <w:t>of patients with life-threatening torso haemorrhage, in the setting of a major trauma centre, which includes a rapid, consultant-led assessment; as well as consultant-delivered anaesthesia and surgical care. Depending on the injuries, the receiving team include</w:t>
      </w:r>
      <w:r w:rsidR="00E873F3">
        <w:t>s</w:t>
      </w:r>
      <w:r w:rsidRPr="0081495E">
        <w:t xml:space="preserve"> </w:t>
      </w:r>
      <w:r w:rsidRPr="0081495E">
        <w:rPr>
          <w:rFonts w:cs="Times New Roman"/>
        </w:rPr>
        <w:t xml:space="preserve">emergency medicine physicians, anaesthetists, general and vascular surgeons, orthopaedic surgeons, radiologists, intensivists, as well as nursing and ancillary staff. </w:t>
      </w:r>
    </w:p>
    <w:p w14:paraId="5E5D9466" w14:textId="77777777" w:rsidR="00A06226" w:rsidRDefault="00A06226" w:rsidP="00A06226">
      <w:pPr>
        <w:rPr>
          <w:rFonts w:cs="Times New Roman"/>
        </w:rPr>
      </w:pPr>
      <w:r w:rsidRPr="0081495E">
        <w:t>Life-saving interventions such as intubation of the airway, respiratory support, blood product transfusion, and imaging, are directed by protocols and guidelines, and aimed at minimising the time to control of haemorrhage, by surgical or endovascular means.</w:t>
      </w:r>
      <w:r w:rsidRPr="0081495E">
        <w:rPr>
          <w:rFonts w:cs="Times New Roman"/>
        </w:rPr>
        <w:t xml:space="preserve"> </w:t>
      </w:r>
    </w:p>
    <w:p w14:paraId="4712F2CF" w14:textId="77777777" w:rsidR="008B1D07" w:rsidRPr="0081495E" w:rsidRDefault="00BC145A" w:rsidP="008B1D07">
      <w:pPr>
        <w:pStyle w:val="Heading1"/>
      </w:pPr>
      <w:bookmarkStart w:id="477" w:name="_Toc354409172"/>
      <w:bookmarkStart w:id="478" w:name="_Toc356382984"/>
      <w:r>
        <w:t>T</w:t>
      </w:r>
      <w:r w:rsidR="008B1D07">
        <w:t>rial recruitment</w:t>
      </w:r>
      <w:bookmarkEnd w:id="477"/>
      <w:bookmarkEnd w:id="478"/>
    </w:p>
    <w:p w14:paraId="3CF9BC4D" w14:textId="77777777" w:rsidR="008B1D07" w:rsidRPr="0081495E" w:rsidRDefault="008B1D07" w:rsidP="008B1D07">
      <w:pPr>
        <w:pStyle w:val="Heading2"/>
      </w:pPr>
      <w:bookmarkStart w:id="479" w:name="_Toc354409173"/>
      <w:bookmarkStart w:id="480" w:name="_Toc356382985"/>
      <w:r w:rsidRPr="0081495E">
        <w:t>Setting</w:t>
      </w:r>
      <w:bookmarkEnd w:id="479"/>
      <w:bookmarkEnd w:id="480"/>
    </w:p>
    <w:p w14:paraId="53B9AC4A" w14:textId="77777777" w:rsidR="008B1D07" w:rsidRPr="0081495E" w:rsidRDefault="008B1D07" w:rsidP="008B1D07">
      <w:r w:rsidRPr="0081495E">
        <w:t xml:space="preserve">The trial </w:t>
      </w:r>
      <w:r w:rsidR="00533E34">
        <w:t>is</w:t>
      </w:r>
      <w:r w:rsidRPr="0081495E">
        <w:t xml:space="preserve"> conducted in major trauma centres in England.</w:t>
      </w:r>
      <w:r w:rsidR="003E4537">
        <w:t xml:space="preserve"> It </w:t>
      </w:r>
      <w:r w:rsidR="00533E34">
        <w:t>does</w:t>
      </w:r>
      <w:r w:rsidR="003E4537">
        <w:t xml:space="preserve"> not consider the prehospital use of REBOA.</w:t>
      </w:r>
    </w:p>
    <w:p w14:paraId="15137651" w14:textId="77777777" w:rsidR="008B1D07" w:rsidRPr="0081495E" w:rsidRDefault="008B1D07" w:rsidP="008B1D07">
      <w:pPr>
        <w:pStyle w:val="Heading2"/>
      </w:pPr>
      <w:bookmarkStart w:id="481" w:name="_Toc354409174"/>
      <w:bookmarkStart w:id="482" w:name="_Toc356382986"/>
      <w:r w:rsidRPr="0081495E">
        <w:t xml:space="preserve">Inclusion </w:t>
      </w:r>
      <w:r w:rsidR="002D4B51">
        <w:t xml:space="preserve">and exclusion </w:t>
      </w:r>
      <w:r w:rsidRPr="0081495E">
        <w:t>criteria</w:t>
      </w:r>
      <w:bookmarkEnd w:id="481"/>
      <w:bookmarkEnd w:id="482"/>
    </w:p>
    <w:p w14:paraId="26AEB654" w14:textId="77777777" w:rsidR="008B1D07" w:rsidRPr="0081495E" w:rsidRDefault="002D4B51" w:rsidP="00A06226">
      <w:r w:rsidRPr="00BF37E6">
        <w:rPr>
          <w:rFonts w:ascii="Calibri" w:hAnsi="Calibri"/>
          <w:b/>
        </w:rPr>
        <w:t>Inclusion criteria:</w:t>
      </w:r>
      <w:r>
        <w:t xml:space="preserve"> </w:t>
      </w:r>
      <w:r w:rsidR="008B1D07" w:rsidRPr="0081495E">
        <w:t>Adult trauma patients (aged, or believed to be aged, 16 years or older) with confirmed or suspected life-threatening torso haemorrhage, which is thought to be amenable to adjunctive treatment with REBOA (zone I or zone III) can be included.</w:t>
      </w:r>
      <w:r w:rsidR="00BF37E6">
        <w:t xml:space="preserve"> </w:t>
      </w:r>
      <w:r w:rsidRPr="00BF37E6">
        <w:rPr>
          <w:rFonts w:ascii="Calibri" w:hAnsi="Calibri"/>
          <w:b/>
        </w:rPr>
        <w:t>Exclusion criteria:</w:t>
      </w:r>
      <w:r>
        <w:t xml:space="preserve"> </w:t>
      </w:r>
      <w:r w:rsidR="008B1D07" w:rsidRPr="0081495E">
        <w:t xml:space="preserve">Women known or thought to be pregnant at presentation, children (aged, or believed to be </w:t>
      </w:r>
      <w:r w:rsidR="008B1D07" w:rsidRPr="0081495E">
        <w:lastRenderedPageBreak/>
        <w:t>aged 15 or younger) and patients with injuries which are deemed unsurvivable on clinical grounds will be excluded.</w:t>
      </w:r>
    </w:p>
    <w:p w14:paraId="17957123" w14:textId="77777777" w:rsidR="00592002" w:rsidRPr="0081495E" w:rsidRDefault="001B05D6" w:rsidP="00592002">
      <w:pPr>
        <w:pStyle w:val="Heading2"/>
      </w:pPr>
      <w:bookmarkStart w:id="483" w:name="_Ref349228007"/>
      <w:bookmarkStart w:id="484" w:name="_Toc354409175"/>
      <w:bookmarkStart w:id="485" w:name="_Toc356382987"/>
      <w:r w:rsidRPr="0081495E">
        <w:t xml:space="preserve">Recruitment and </w:t>
      </w:r>
      <w:r w:rsidR="008A420F" w:rsidRPr="0081495E">
        <w:t xml:space="preserve">random </w:t>
      </w:r>
      <w:r w:rsidR="00592002" w:rsidRPr="0081495E">
        <w:t>allocation</w:t>
      </w:r>
      <w:r w:rsidR="001837FD" w:rsidRPr="0081495E">
        <w:t xml:space="preserve"> </w:t>
      </w:r>
      <w:r w:rsidRPr="0081495E">
        <w:t>of participants</w:t>
      </w:r>
      <w:bookmarkEnd w:id="483"/>
      <w:bookmarkEnd w:id="484"/>
      <w:bookmarkEnd w:id="485"/>
    </w:p>
    <w:p w14:paraId="5B21FD2B" w14:textId="77777777" w:rsidR="00517B4A" w:rsidRPr="0073553B" w:rsidRDefault="00A03E5C" w:rsidP="001B05D6">
      <w:r w:rsidRPr="0073553B">
        <w:rPr>
          <w:rFonts w:cs="Times New Roman"/>
        </w:rPr>
        <w:t xml:space="preserve">The </w:t>
      </w:r>
      <w:r w:rsidR="001B7E28" w:rsidRPr="0073553B">
        <w:t xml:space="preserve">recruitment </w:t>
      </w:r>
      <w:r w:rsidRPr="0073553B">
        <w:t xml:space="preserve">of </w:t>
      </w:r>
      <w:r w:rsidR="00886AF8" w:rsidRPr="0073553B">
        <w:t>participant</w:t>
      </w:r>
      <w:r w:rsidRPr="0073553B">
        <w:t xml:space="preserve">s </w:t>
      </w:r>
      <w:r w:rsidR="00E873F3" w:rsidRPr="0073553B">
        <w:t xml:space="preserve">is </w:t>
      </w:r>
      <w:r w:rsidRPr="0073553B">
        <w:t>the responsibility of trauma team leaders</w:t>
      </w:r>
      <w:r w:rsidR="001B05D6" w:rsidRPr="0073553B">
        <w:t xml:space="preserve">. </w:t>
      </w:r>
      <w:r w:rsidR="00517B4A" w:rsidRPr="0073553B">
        <w:t xml:space="preserve">One of the key roles of </w:t>
      </w:r>
      <w:r w:rsidR="00267B9E" w:rsidRPr="0073553B">
        <w:t>TTLs</w:t>
      </w:r>
      <w:r w:rsidR="00517B4A" w:rsidRPr="0073553B">
        <w:t xml:space="preserve"> is to </w:t>
      </w:r>
      <w:r w:rsidR="003C7B3A" w:rsidRPr="0073553B">
        <w:t>assess any injured patient (particularly those in whom bleeding is obvious or suspected) regarding the need for immediate intervention,</w:t>
      </w:r>
      <w:r w:rsidR="00517B4A" w:rsidRPr="0073553B">
        <w:t xml:space="preserve"> which may take the form of an operation, angioembolization, or adjunctive treatments, such as </w:t>
      </w:r>
      <w:r w:rsidR="003C7B3A" w:rsidRPr="0073553B">
        <w:t xml:space="preserve">REBOA (if available). </w:t>
      </w:r>
      <w:r w:rsidR="00517B4A" w:rsidRPr="0073553B">
        <w:t xml:space="preserve">This assessment commences as soon as the patient enters the emergency room. </w:t>
      </w:r>
      <w:r w:rsidR="003C7B3A" w:rsidRPr="0073553B">
        <w:t>In the context of the trial, e</w:t>
      </w:r>
      <w:r w:rsidR="003D1ADA" w:rsidRPr="0073553B">
        <w:t>ligible patients will be identified by Trauma Team Leaders</w:t>
      </w:r>
      <w:r w:rsidR="003C7B3A" w:rsidRPr="0073553B">
        <w:t>,</w:t>
      </w:r>
      <w:r w:rsidR="003D1ADA" w:rsidRPr="0073553B">
        <w:t xml:space="preserve"> </w:t>
      </w:r>
      <w:r w:rsidR="0044469A" w:rsidRPr="0073553B">
        <w:t>assessing</w:t>
      </w:r>
      <w:r w:rsidR="003D1ADA" w:rsidRPr="0073553B">
        <w:t xml:space="preserve"> individual cases against the </w:t>
      </w:r>
      <w:r w:rsidR="003C7B3A" w:rsidRPr="0073553B">
        <w:t>UK-</w:t>
      </w:r>
      <w:r w:rsidR="003D1ADA" w:rsidRPr="0073553B">
        <w:t xml:space="preserve">REBOA </w:t>
      </w:r>
      <w:r w:rsidR="003C7B3A" w:rsidRPr="0073553B">
        <w:t xml:space="preserve">Trial </w:t>
      </w:r>
      <w:r w:rsidR="003D1ADA" w:rsidRPr="0073553B">
        <w:t xml:space="preserve">eligibility criteria. </w:t>
      </w:r>
    </w:p>
    <w:p w14:paraId="41FA2FF7" w14:textId="77777777" w:rsidR="001B05D6" w:rsidRPr="0081495E" w:rsidRDefault="001B7E28" w:rsidP="001B05D6">
      <w:r>
        <w:t>Recruitment</w:t>
      </w:r>
      <w:r w:rsidRPr="0081495E">
        <w:t xml:space="preserve"> </w:t>
      </w:r>
      <w:r w:rsidR="00E873F3">
        <w:t xml:space="preserve">is </w:t>
      </w:r>
      <w:r w:rsidR="00592002" w:rsidRPr="0081495E">
        <w:t xml:space="preserve">by means of a dedicated and secure </w:t>
      </w:r>
      <w:r w:rsidR="008A420F" w:rsidRPr="0081495E">
        <w:t xml:space="preserve">website, designed to be </w:t>
      </w:r>
      <w:r w:rsidR="00984EBB">
        <w:t>accessed</w:t>
      </w:r>
      <w:r w:rsidR="008A420F" w:rsidRPr="0081495E">
        <w:t xml:space="preserve"> on devices such a</w:t>
      </w:r>
      <w:r w:rsidR="00C46B41">
        <w:t>s</w:t>
      </w:r>
      <w:r w:rsidR="008A420F" w:rsidRPr="0081495E">
        <w:t xml:space="preserve"> smartphones. This mechanism takes cognisance of the extreme acuity with which eligible patients will present, and the need to not burden trauma team leaders – whose priority will be to ensure optimal clinical care – with filling in forms, accessing </w:t>
      </w:r>
      <w:r w:rsidR="00984EBB">
        <w:t>computers</w:t>
      </w:r>
      <w:r w:rsidR="008A420F" w:rsidRPr="0081495E">
        <w:t xml:space="preserve">, or making telephone calls. The website </w:t>
      </w:r>
      <w:r>
        <w:t xml:space="preserve">has been </w:t>
      </w:r>
      <w:r w:rsidR="001B05D6" w:rsidRPr="0081495E">
        <w:t xml:space="preserve">developed </w:t>
      </w:r>
      <w:r>
        <w:t xml:space="preserve">and is hosted </w:t>
      </w:r>
      <w:r w:rsidR="001B05D6" w:rsidRPr="0081495E">
        <w:t>by the Centre for Healthcare Randomised Trials (C</w:t>
      </w:r>
      <w:r w:rsidR="006C76D4">
        <w:t>H</w:t>
      </w:r>
      <w:r w:rsidR="001B05D6" w:rsidRPr="0081495E">
        <w:t xml:space="preserve">aRT) at the University of Aberdeen. </w:t>
      </w:r>
    </w:p>
    <w:p w14:paraId="360EEC4D" w14:textId="77777777" w:rsidR="00740154" w:rsidRPr="0081495E" w:rsidRDefault="001B05D6" w:rsidP="001B05D6">
      <w:r w:rsidRPr="0081495E">
        <w:t xml:space="preserve">The </w:t>
      </w:r>
      <w:r w:rsidR="008A420F" w:rsidRPr="0081495E">
        <w:t xml:space="preserve">website </w:t>
      </w:r>
      <w:r w:rsidR="00E873F3">
        <w:t xml:space="preserve">is </w:t>
      </w:r>
      <w:r w:rsidR="00592002" w:rsidRPr="0081495E">
        <w:t xml:space="preserve">accessible from </w:t>
      </w:r>
      <w:r w:rsidR="008A420F" w:rsidRPr="0081495E">
        <w:t xml:space="preserve">any brand of </w:t>
      </w:r>
      <w:r w:rsidR="00592002" w:rsidRPr="0081495E">
        <w:t>handheld device</w:t>
      </w:r>
      <w:r w:rsidR="008A420F" w:rsidRPr="0081495E">
        <w:t xml:space="preserve">, including </w:t>
      </w:r>
      <w:r w:rsidR="00592002" w:rsidRPr="0081495E">
        <w:t xml:space="preserve">smartphones (the preferred option) </w:t>
      </w:r>
      <w:r w:rsidR="008A420F" w:rsidRPr="0081495E">
        <w:t xml:space="preserve">and </w:t>
      </w:r>
      <w:r w:rsidR="00592002" w:rsidRPr="0081495E">
        <w:t xml:space="preserve">tablets (one of which will be provided for each centre). </w:t>
      </w:r>
      <w:r w:rsidRPr="0081495E">
        <w:t xml:space="preserve">The </w:t>
      </w:r>
      <w:r w:rsidR="002258DF">
        <w:t>web</w:t>
      </w:r>
      <w:r w:rsidR="008A420F" w:rsidRPr="0081495E">
        <w:t xml:space="preserve">site </w:t>
      </w:r>
      <w:r w:rsidRPr="0081495E">
        <w:t>permit</w:t>
      </w:r>
      <w:r w:rsidR="00E873F3">
        <w:t>s</w:t>
      </w:r>
      <w:r w:rsidRPr="0081495E">
        <w:t xml:space="preserve"> the pre-population of fields such as site and name of trauma team leader (when used on individually-owned devices).</w:t>
      </w:r>
      <w:r w:rsidR="00740154" w:rsidRPr="0081495E">
        <w:t xml:space="preserve"> </w:t>
      </w:r>
    </w:p>
    <w:p w14:paraId="758C0A14" w14:textId="77777777" w:rsidR="004955C0" w:rsidRDefault="001B7E28" w:rsidP="00740154">
      <w:r>
        <w:t>Recruitment</w:t>
      </w:r>
      <w:r w:rsidRPr="0081495E">
        <w:t xml:space="preserve"> </w:t>
      </w:r>
      <w:r w:rsidR="00740154" w:rsidRPr="0081495E">
        <w:t xml:space="preserve">of a </w:t>
      </w:r>
      <w:r w:rsidR="00886AF8">
        <w:t>participant</w:t>
      </w:r>
      <w:r w:rsidR="00740154" w:rsidRPr="0081495E">
        <w:t xml:space="preserve"> </w:t>
      </w:r>
      <w:r w:rsidR="008A420F" w:rsidRPr="0081495E">
        <w:t xml:space="preserve">only </w:t>
      </w:r>
      <w:r w:rsidR="00740154" w:rsidRPr="0081495E">
        <w:t>require</w:t>
      </w:r>
      <w:r w:rsidR="00E873F3">
        <w:t>s</w:t>
      </w:r>
      <w:r w:rsidR="00740154" w:rsidRPr="0081495E">
        <w:t xml:space="preserve"> the trauma team leader to </w:t>
      </w:r>
      <w:r w:rsidR="008A420F" w:rsidRPr="0081495E">
        <w:t>enter the patient’s hospital number. This information</w:t>
      </w:r>
      <w:r w:rsidR="00740154" w:rsidRPr="0081495E">
        <w:t>, together with the site’s and TTL’s details (as previously entered) then link</w:t>
      </w:r>
      <w:r w:rsidR="00E873F3">
        <w:t>s</w:t>
      </w:r>
      <w:r w:rsidR="00740154" w:rsidRPr="0081495E">
        <w:t xml:space="preserve"> </w:t>
      </w:r>
      <w:r w:rsidR="00592002" w:rsidRPr="0081495E">
        <w:t xml:space="preserve">directly to </w:t>
      </w:r>
      <w:r w:rsidR="00740154" w:rsidRPr="0081495E">
        <w:t>C</w:t>
      </w:r>
      <w:r w:rsidR="00127EE5">
        <w:t>H</w:t>
      </w:r>
      <w:r w:rsidR="00740154" w:rsidRPr="0081495E">
        <w:t xml:space="preserve">aRT’s </w:t>
      </w:r>
      <w:r w:rsidR="00592002" w:rsidRPr="0081495E">
        <w:t>online randomisation system (which will adopt randomisation by blocks of randomly varying length)</w:t>
      </w:r>
      <w:r w:rsidR="00740154" w:rsidRPr="0081495E">
        <w:t>, which return</w:t>
      </w:r>
      <w:r w:rsidR="00E873F3">
        <w:t>s</w:t>
      </w:r>
      <w:r w:rsidR="00740154" w:rsidRPr="0081495E">
        <w:t xml:space="preserve"> the patient’s allocation,</w:t>
      </w:r>
      <w:r w:rsidR="001B05D6" w:rsidRPr="0081495E">
        <w:t xml:space="preserve"> to either standard major trauma centre treatment, or standard major trauma centre treatment plus REBOA.</w:t>
      </w:r>
    </w:p>
    <w:p w14:paraId="186BA5BE" w14:textId="77777777" w:rsidR="00827CFB" w:rsidRDefault="00827CFB" w:rsidP="00740154">
      <w:r>
        <w:t>The process of enrolling a patient in this way takes less than 30 seconds, and is therefore very unlikely to interfere with patient care.</w:t>
      </w:r>
    </w:p>
    <w:p w14:paraId="74C222E4" w14:textId="77777777" w:rsidR="0054760C" w:rsidRPr="00E60FDA" w:rsidRDefault="0054760C" w:rsidP="0054760C">
      <w:pPr>
        <w:pStyle w:val="Heading2"/>
      </w:pPr>
      <w:bookmarkStart w:id="486" w:name="_Toc354409176"/>
      <w:bookmarkStart w:id="487" w:name="_Toc356382988"/>
      <w:r w:rsidRPr="00E60FDA">
        <w:lastRenderedPageBreak/>
        <w:t>Consent</w:t>
      </w:r>
      <w:bookmarkEnd w:id="486"/>
      <w:bookmarkEnd w:id="487"/>
    </w:p>
    <w:p w14:paraId="56C17FDC" w14:textId="77777777" w:rsidR="00D15889" w:rsidRPr="00E60FDA" w:rsidRDefault="00715592" w:rsidP="00217B11">
      <w:pPr>
        <w:pStyle w:val="Heading3"/>
      </w:pPr>
      <w:bookmarkStart w:id="488" w:name="_Toc354409177"/>
      <w:bookmarkStart w:id="489" w:name="_Toc356382989"/>
      <w:r w:rsidRPr="00E60FDA">
        <w:t>Research</w:t>
      </w:r>
      <w:r w:rsidR="00D15889" w:rsidRPr="00E60FDA">
        <w:t xml:space="preserve"> without </w:t>
      </w:r>
      <w:r w:rsidRPr="00E60FDA">
        <w:t xml:space="preserve">prior </w:t>
      </w:r>
      <w:r w:rsidR="00D15889" w:rsidRPr="00E60FDA">
        <w:t>consent</w:t>
      </w:r>
      <w:bookmarkEnd w:id="488"/>
      <w:bookmarkEnd w:id="489"/>
    </w:p>
    <w:p w14:paraId="5852FEA6" w14:textId="77777777" w:rsidR="001F7404" w:rsidRPr="001F7404" w:rsidRDefault="001F7404" w:rsidP="001F7404">
      <w:r w:rsidRPr="001F7404">
        <w:t>Emergency research poses its own set of challenges in terms of providing information about the research and obtaining consent.</w:t>
      </w:r>
      <w:r>
        <w:t xml:space="preserve"> The Health Research Authority (HRA) defines emergency research as when:</w:t>
      </w:r>
      <w:r>
        <w:rPr>
          <w:vertAlign w:val="superscript"/>
        </w:rPr>
        <w:t>24</w:t>
      </w:r>
    </w:p>
    <w:p w14:paraId="03001D72" w14:textId="77777777" w:rsidR="001F7404" w:rsidRPr="001F7404" w:rsidRDefault="001F7404" w:rsidP="001F7404">
      <w:pPr>
        <w:pStyle w:val="ListParagraph"/>
        <w:numPr>
          <w:ilvl w:val="0"/>
          <w:numId w:val="82"/>
        </w:numPr>
      </w:pPr>
      <w:r w:rsidRPr="001F7404">
        <w:t>Treatment needs to be given urgently, and</w:t>
      </w:r>
    </w:p>
    <w:p w14:paraId="36764A8C" w14:textId="77777777" w:rsidR="001F7404" w:rsidRPr="001F7404" w:rsidRDefault="001F7404" w:rsidP="001F7404">
      <w:pPr>
        <w:pStyle w:val="ListParagraph"/>
        <w:numPr>
          <w:ilvl w:val="0"/>
          <w:numId w:val="82"/>
        </w:numPr>
      </w:pPr>
      <w:r w:rsidRPr="001F7404">
        <w:t>It is necessary to take urgent action for the purposes of the study.</w:t>
      </w:r>
    </w:p>
    <w:p w14:paraId="7316B62C" w14:textId="77777777" w:rsidR="001F7404" w:rsidRPr="001F7404" w:rsidRDefault="00A27E3D" w:rsidP="001F7404">
      <w:r>
        <w:t>The occurrence of trauma is unpredictable, and p</w:t>
      </w:r>
      <w:r w:rsidRPr="00E60FDA">
        <w:t>atients who are eligible for inclusion in the trial will be incapacitated.</w:t>
      </w:r>
      <w:r>
        <w:t xml:space="preserve"> </w:t>
      </w:r>
      <w:r w:rsidR="001F7404">
        <w:t>The HRA further notes that, i</w:t>
      </w:r>
      <w:r w:rsidR="001F7404" w:rsidRPr="001F7404">
        <w:t>n some emergency situations:</w:t>
      </w:r>
      <w:r>
        <w:rPr>
          <w:vertAlign w:val="superscript"/>
        </w:rPr>
        <w:t>24-26</w:t>
      </w:r>
    </w:p>
    <w:p w14:paraId="4957BA9B" w14:textId="77777777" w:rsidR="001F7404" w:rsidRPr="001F7404" w:rsidRDefault="001F7404" w:rsidP="001F7404">
      <w:pPr>
        <w:pStyle w:val="ListParagraph"/>
        <w:numPr>
          <w:ilvl w:val="0"/>
          <w:numId w:val="83"/>
        </w:numPr>
      </w:pPr>
      <w:r w:rsidRPr="001F7404">
        <w:t>Potential participants may lack capacity to give consent themselves, and</w:t>
      </w:r>
    </w:p>
    <w:p w14:paraId="459EB9A1" w14:textId="77777777" w:rsidR="001F7404" w:rsidRPr="001F7404" w:rsidRDefault="001F7404" w:rsidP="001F7404">
      <w:pPr>
        <w:pStyle w:val="ListParagraph"/>
        <w:numPr>
          <w:ilvl w:val="0"/>
          <w:numId w:val="83"/>
        </w:numPr>
      </w:pPr>
      <w:r w:rsidRPr="001F7404">
        <w:t>Obtaining cons</w:t>
      </w:r>
      <w:r>
        <w:t>ent from a legal representative</w:t>
      </w:r>
      <w:r w:rsidRPr="001F7404">
        <w:t>/consulting others is not reasonably practicable.</w:t>
      </w:r>
    </w:p>
    <w:p w14:paraId="75442FD9" w14:textId="77777777" w:rsidR="00651F67" w:rsidRDefault="00483DE9" w:rsidP="00483DE9">
      <w:pPr>
        <w:rPr>
          <w:rFonts w:cs="Arial"/>
          <w:szCs w:val="20"/>
        </w:rPr>
      </w:pPr>
      <w:r w:rsidRPr="009F5384">
        <w:rPr>
          <w:rFonts w:cs="Arial"/>
          <w:szCs w:val="20"/>
        </w:rPr>
        <w:t xml:space="preserve">Patients who are incapable of giving consent in emergency situations are an established exception to the general rule of informed consent in clinical trials. This is </w:t>
      </w:r>
      <w:r w:rsidR="00A27E3D">
        <w:rPr>
          <w:rFonts w:cs="Arial"/>
          <w:szCs w:val="20"/>
        </w:rPr>
        <w:t xml:space="preserve">also </w:t>
      </w:r>
      <w:r w:rsidRPr="009F5384">
        <w:rPr>
          <w:rFonts w:cs="Arial"/>
          <w:szCs w:val="20"/>
        </w:rPr>
        <w:t xml:space="preserve">acknowledged in the Declaration of </w:t>
      </w:r>
      <w:r w:rsidR="00651F67">
        <w:rPr>
          <w:rFonts w:cs="Arial"/>
          <w:szCs w:val="20"/>
        </w:rPr>
        <w:t>Helsinki:</w:t>
      </w:r>
      <w:r>
        <w:rPr>
          <w:rFonts w:cs="Arial"/>
          <w:szCs w:val="20"/>
          <w:vertAlign w:val="superscript"/>
        </w:rPr>
        <w:t>27</w:t>
      </w:r>
      <w:r>
        <w:rPr>
          <w:rFonts w:cs="Arial"/>
          <w:szCs w:val="20"/>
        </w:rPr>
        <w:t xml:space="preserve"> </w:t>
      </w:r>
    </w:p>
    <w:p w14:paraId="53EC9A48" w14:textId="77777777" w:rsidR="00483DE9" w:rsidRPr="009F5384" w:rsidRDefault="00483DE9" w:rsidP="001B7E28">
      <w:pPr>
        <w:ind w:left="567" w:right="567"/>
        <w:rPr>
          <w:rFonts w:cs="Arial"/>
          <w:szCs w:val="20"/>
        </w:rPr>
      </w:pPr>
      <w:r w:rsidRPr="009F5384">
        <w:rPr>
          <w:rFonts w:cs="Arial"/>
          <w:szCs w:val="20"/>
        </w:rPr>
        <w:t>“Research involving subjects who are physically or mentally incapable of giving consent, for example, unconscious patients, may be done only if the physical or mental condition that prevents giving informed consent is a necessary characteristic of the research population. In such circumstances the physician should seek informed consent from the legally authorized representative. If no such representative is available</w:t>
      </w:r>
      <w:r w:rsidR="00651F67">
        <w:rPr>
          <w:rFonts w:cs="Arial"/>
          <w:szCs w:val="20"/>
        </w:rPr>
        <w:t xml:space="preserve"> and</w:t>
      </w:r>
      <w:r w:rsidRPr="009F5384">
        <w:rPr>
          <w:rFonts w:cs="Arial"/>
          <w:szCs w:val="20"/>
        </w:rPr>
        <w:t xml:space="preserve"> if the research cannot be delayed, the study may proceed without informed consent provided that the specific reasons for involving subjects with a condition that renders them unable to give informed consent have been stated in the research protocol and the study has been approved by a research ethics committee. Consent to remain in the research should be obtained as soon as possible from the subject or a legally authorized representative.”</w:t>
      </w:r>
      <w:r w:rsidRPr="00483DE9">
        <w:t xml:space="preserve"> </w:t>
      </w:r>
    </w:p>
    <w:p w14:paraId="36E79F23" w14:textId="77777777" w:rsidR="000F3D67" w:rsidRDefault="00813591" w:rsidP="00B42150">
      <w:r>
        <w:t>In the context of life-threatening haemorrhage</w:t>
      </w:r>
      <w:r w:rsidR="00651F67">
        <w:t xml:space="preserve"> caused by trauma</w:t>
      </w:r>
      <w:r>
        <w:t xml:space="preserve">, </w:t>
      </w:r>
      <w:r w:rsidR="00E60FDA">
        <w:t>treatment must start immediately in an attempt to save the person’s life</w:t>
      </w:r>
      <w:r>
        <w:t>. I</w:t>
      </w:r>
      <w:r w:rsidR="00E60FDA">
        <w:t xml:space="preserve">t is </w:t>
      </w:r>
      <w:r>
        <w:t xml:space="preserve">therefore </w:t>
      </w:r>
      <w:r w:rsidR="00E60FDA">
        <w:t>not practica</w:t>
      </w:r>
      <w:r w:rsidR="00A27E3D">
        <w:t>b</w:t>
      </w:r>
      <w:r w:rsidR="00E60FDA">
        <w:t>l</w:t>
      </w:r>
      <w:r w:rsidR="00A27E3D">
        <w:t>e</w:t>
      </w:r>
      <w:r w:rsidR="00E60FDA">
        <w:t xml:space="preserve"> </w:t>
      </w:r>
      <w:r w:rsidR="002D0D39" w:rsidRPr="00E60FDA">
        <w:t xml:space="preserve">to </w:t>
      </w:r>
      <w:r w:rsidR="00EA461E">
        <w:t>ask</w:t>
      </w:r>
      <w:r w:rsidR="00EA461E" w:rsidRPr="00E60FDA">
        <w:t xml:space="preserve"> </w:t>
      </w:r>
      <w:r w:rsidR="0054760C" w:rsidRPr="00E60FDA">
        <w:t xml:space="preserve">a </w:t>
      </w:r>
      <w:r w:rsidR="00EA461E">
        <w:t>consultee for their opinion</w:t>
      </w:r>
      <w:r w:rsidR="0054760C" w:rsidRPr="00E60FDA">
        <w:t xml:space="preserve"> </w:t>
      </w:r>
      <w:r w:rsidR="00E60FDA" w:rsidRPr="009F5384">
        <w:rPr>
          <w:rFonts w:cs="Arial"/>
          <w:szCs w:val="20"/>
        </w:rPr>
        <w:t>without placing the potential participant at risk of harm from delaying emergency treatment.</w:t>
      </w:r>
      <w:r w:rsidR="00B42150">
        <w:rPr>
          <w:rFonts w:cs="Arial"/>
          <w:szCs w:val="20"/>
        </w:rPr>
        <w:t xml:space="preserve"> </w:t>
      </w:r>
      <w:r w:rsidR="00843539">
        <w:t xml:space="preserve">The legal basis for conducting medical device research in these circumstances is provided by </w:t>
      </w:r>
      <w:r w:rsidR="00843539" w:rsidRPr="00E60FDA">
        <w:t>the Mental Capacity Act (2005)</w:t>
      </w:r>
      <w:r w:rsidR="00843539">
        <w:t xml:space="preserve">. </w:t>
      </w:r>
    </w:p>
    <w:p w14:paraId="6ED0D987" w14:textId="77777777" w:rsidR="00740154" w:rsidRDefault="00B42150" w:rsidP="0054760C">
      <w:r w:rsidRPr="00E60FDA">
        <w:lastRenderedPageBreak/>
        <w:t>There is precedent</w:t>
      </w:r>
      <w:r>
        <w:t xml:space="preserve"> for this type of </w:t>
      </w:r>
      <w:r w:rsidR="00843539">
        <w:t>trial</w:t>
      </w:r>
      <w:r>
        <w:t>: the PARAMEDIC and PARAMEDIC-2 trials</w:t>
      </w:r>
      <w:r w:rsidR="000F3D67">
        <w:t>, for example,</w:t>
      </w:r>
      <w:r>
        <w:t xml:space="preserve"> randomised patients who had suffered a cardiac arrest.</w:t>
      </w:r>
      <w:r>
        <w:rPr>
          <w:vertAlign w:val="superscript"/>
        </w:rPr>
        <w:t>28,29</w:t>
      </w:r>
      <w:r>
        <w:t xml:space="preserve"> The clinical </w:t>
      </w:r>
      <w:r w:rsidR="00843539">
        <w:t xml:space="preserve">condition of patients who will be entered into the UK-REBOA Trial will be similar, in that a traumatic cardiac arrest is either deemed imminent, or may even have occurred. </w:t>
      </w:r>
      <w:r w:rsidR="000F3D67">
        <w:t xml:space="preserve">Seeking advice from a </w:t>
      </w:r>
      <w:r>
        <w:t>consultee</w:t>
      </w:r>
      <w:r w:rsidR="000F3D67">
        <w:t xml:space="preserve"> is not </w:t>
      </w:r>
      <w:r>
        <w:t>reasonably practictable</w:t>
      </w:r>
      <w:r w:rsidR="000F3D67">
        <w:t xml:space="preserve"> in this situation, and r</w:t>
      </w:r>
      <w:r w:rsidR="00425534" w:rsidRPr="00E60FDA">
        <w:t>andomisation</w:t>
      </w:r>
      <w:r w:rsidR="002D0D39" w:rsidRPr="00E60FDA">
        <w:t xml:space="preserve"> </w:t>
      </w:r>
      <w:r w:rsidR="006E3500">
        <w:t xml:space="preserve">will </w:t>
      </w:r>
      <w:r w:rsidRPr="00E60FDA">
        <w:t xml:space="preserve">therefore </w:t>
      </w:r>
      <w:r w:rsidR="006E3500">
        <w:t>take</w:t>
      </w:r>
      <w:r w:rsidR="002D0D39" w:rsidRPr="00E60FDA">
        <w:t xml:space="preserve"> place without consent. </w:t>
      </w:r>
    </w:p>
    <w:p w14:paraId="5D360BC0" w14:textId="77777777" w:rsidR="00D15889" w:rsidRDefault="00D15889" w:rsidP="00D65291">
      <w:pPr>
        <w:pStyle w:val="Heading3"/>
      </w:pPr>
      <w:bookmarkStart w:id="490" w:name="_Toc354409178"/>
      <w:bookmarkStart w:id="491" w:name="_Toc356382990"/>
      <w:r w:rsidRPr="00E60FDA">
        <w:t>Subsequent informed consent</w:t>
      </w:r>
      <w:bookmarkEnd w:id="490"/>
      <w:bookmarkEnd w:id="491"/>
    </w:p>
    <w:p w14:paraId="7D6D9A64" w14:textId="77777777" w:rsidR="00C62CD0" w:rsidRDefault="00C62CD0" w:rsidP="00C62CD0">
      <w:pPr>
        <w:rPr>
          <w:rFonts w:cs="Arial"/>
          <w:szCs w:val="20"/>
        </w:rPr>
      </w:pPr>
      <w:r>
        <w:rPr>
          <w:rFonts w:cs="Arial"/>
          <w:szCs w:val="20"/>
        </w:rPr>
        <w:t xml:space="preserve">Recent guidance, albeit from the paediatric setting, </w:t>
      </w:r>
      <w:r w:rsidRPr="009F5384">
        <w:rPr>
          <w:rFonts w:cs="Arial"/>
          <w:szCs w:val="20"/>
        </w:rPr>
        <w:t xml:space="preserve">recommends </w:t>
      </w:r>
      <w:r>
        <w:rPr>
          <w:rFonts w:cs="Arial"/>
          <w:szCs w:val="20"/>
        </w:rPr>
        <w:t xml:space="preserve">that researchers should </w:t>
      </w:r>
      <w:r w:rsidRPr="009F5384">
        <w:rPr>
          <w:rFonts w:cs="Arial"/>
          <w:szCs w:val="20"/>
        </w:rPr>
        <w:t xml:space="preserve">explain what has happened at the earliest </w:t>
      </w:r>
      <w:r w:rsidRPr="00614932">
        <w:rPr>
          <w:rFonts w:cs="Arial"/>
          <w:i/>
          <w:szCs w:val="20"/>
        </w:rPr>
        <w:t xml:space="preserve">appropriate </w:t>
      </w:r>
      <w:r w:rsidRPr="009F5384">
        <w:rPr>
          <w:rFonts w:cs="Arial"/>
          <w:szCs w:val="20"/>
        </w:rPr>
        <w:t>opportunity, which is likely to be after the initial emergency situation has passed.</w:t>
      </w:r>
      <w:r w:rsidRPr="00C62CD0">
        <w:t xml:space="preserve"> </w:t>
      </w:r>
      <w:r>
        <w:rPr>
          <w:vertAlign w:val="superscript"/>
        </w:rPr>
        <w:t>30</w:t>
      </w:r>
      <w:r>
        <w:rPr>
          <w:rFonts w:cs="Arial"/>
          <w:szCs w:val="20"/>
        </w:rPr>
        <w:t xml:space="preserve"> In keeping with </w:t>
      </w:r>
      <w:r w:rsidR="00125022">
        <w:rPr>
          <w:rFonts w:cs="Arial"/>
          <w:szCs w:val="20"/>
        </w:rPr>
        <w:t>the PARAMEDIC-2 trial</w:t>
      </w:r>
      <w:r>
        <w:rPr>
          <w:rFonts w:cs="Arial"/>
          <w:szCs w:val="20"/>
        </w:rPr>
        <w:t>,</w:t>
      </w:r>
      <w:r w:rsidRPr="00C62CD0">
        <w:t xml:space="preserve"> </w:t>
      </w:r>
      <w:r>
        <w:rPr>
          <w:vertAlign w:val="superscript"/>
        </w:rPr>
        <w:t>31</w:t>
      </w:r>
      <w:r>
        <w:rPr>
          <w:rFonts w:cs="Arial"/>
          <w:szCs w:val="20"/>
        </w:rPr>
        <w:t xml:space="preserve"> we believe that </w:t>
      </w:r>
      <w:r w:rsidRPr="009F5384">
        <w:rPr>
          <w:rFonts w:cs="Arial"/>
          <w:szCs w:val="20"/>
        </w:rPr>
        <w:t xml:space="preserve">the earliest practicable </w:t>
      </w:r>
      <w:r w:rsidR="000278D6">
        <w:rPr>
          <w:rFonts w:cs="Arial"/>
          <w:szCs w:val="20"/>
        </w:rPr>
        <w:t xml:space="preserve">and appropriate </w:t>
      </w:r>
      <w:r w:rsidRPr="009F5384">
        <w:rPr>
          <w:rFonts w:cs="Arial"/>
          <w:szCs w:val="20"/>
        </w:rPr>
        <w:t xml:space="preserve">time to </w:t>
      </w:r>
      <w:r w:rsidR="000278D6">
        <w:rPr>
          <w:rFonts w:cs="Arial"/>
          <w:szCs w:val="20"/>
        </w:rPr>
        <w:t xml:space="preserve">approach </w:t>
      </w:r>
      <w:r w:rsidR="001B7E28">
        <w:rPr>
          <w:rFonts w:cs="Arial"/>
          <w:szCs w:val="20"/>
        </w:rPr>
        <w:t xml:space="preserve">trauma </w:t>
      </w:r>
      <w:r w:rsidRPr="009F5384">
        <w:rPr>
          <w:rFonts w:cs="Arial"/>
          <w:szCs w:val="20"/>
        </w:rPr>
        <w:t xml:space="preserve">patients and relatives is once the patient is discharged from </w:t>
      </w:r>
      <w:r w:rsidR="00125022">
        <w:rPr>
          <w:rFonts w:cs="Arial"/>
          <w:szCs w:val="20"/>
        </w:rPr>
        <w:t>HDU/</w:t>
      </w:r>
      <w:r w:rsidRPr="009F5384">
        <w:rPr>
          <w:rFonts w:cs="Arial"/>
          <w:szCs w:val="20"/>
        </w:rPr>
        <w:t>ICU</w:t>
      </w:r>
      <w:r>
        <w:rPr>
          <w:rFonts w:cs="Arial"/>
          <w:szCs w:val="20"/>
        </w:rPr>
        <w:t>,</w:t>
      </w:r>
      <w:r w:rsidRPr="009F5384">
        <w:rPr>
          <w:rFonts w:cs="Arial"/>
          <w:szCs w:val="20"/>
        </w:rPr>
        <w:t xml:space="preserve"> and is on a hospital ward.</w:t>
      </w:r>
      <w:r w:rsidR="00B60826">
        <w:rPr>
          <w:rFonts w:cs="Arial"/>
          <w:szCs w:val="20"/>
        </w:rPr>
        <w:t xml:space="preserve"> </w:t>
      </w:r>
      <w:r w:rsidR="00B60826" w:rsidRPr="009F5384">
        <w:rPr>
          <w:rFonts w:cs="Arial"/>
          <w:szCs w:val="20"/>
        </w:rPr>
        <w:t>Transfer to a ward indicate</w:t>
      </w:r>
      <w:r w:rsidR="001B7E28">
        <w:rPr>
          <w:rFonts w:cs="Arial"/>
          <w:szCs w:val="20"/>
        </w:rPr>
        <w:t>s</w:t>
      </w:r>
      <w:r w:rsidR="00B60826" w:rsidRPr="009F5384">
        <w:rPr>
          <w:rFonts w:cs="Arial"/>
          <w:szCs w:val="20"/>
        </w:rPr>
        <w:t xml:space="preserve"> that the initial emergency has passed and the patient’s condition </w:t>
      </w:r>
      <w:r w:rsidR="00125022">
        <w:rPr>
          <w:rFonts w:cs="Arial"/>
          <w:szCs w:val="20"/>
        </w:rPr>
        <w:t>has</w:t>
      </w:r>
      <w:r w:rsidR="00B60826" w:rsidRPr="009F5384">
        <w:rPr>
          <w:rFonts w:cs="Arial"/>
          <w:szCs w:val="20"/>
        </w:rPr>
        <w:t xml:space="preserve"> stabilised. It is also more likely that the patient has regained consciousness </w:t>
      </w:r>
      <w:r w:rsidR="001B7E28">
        <w:rPr>
          <w:rFonts w:cs="Arial"/>
          <w:szCs w:val="20"/>
        </w:rPr>
        <w:t>by this</w:t>
      </w:r>
      <w:r w:rsidR="00125022">
        <w:rPr>
          <w:rFonts w:cs="Arial"/>
          <w:szCs w:val="20"/>
        </w:rPr>
        <w:t xml:space="preserve"> stage, </w:t>
      </w:r>
      <w:r w:rsidR="00B60826" w:rsidRPr="009F5384">
        <w:rPr>
          <w:rFonts w:cs="Arial"/>
          <w:szCs w:val="20"/>
        </w:rPr>
        <w:t>and will avoid any confusion or additional distress of making an approach while the patient remains critically ill.</w:t>
      </w:r>
    </w:p>
    <w:p w14:paraId="70C8DFC4" w14:textId="77777777" w:rsidR="00C62CD0" w:rsidRDefault="00125022" w:rsidP="00B60826">
      <w:r>
        <w:t xml:space="preserve">Consent will relate to continuation in the trial, and the use of data, including linked data and future follow-up, as the intervention phase of the trial will have been completed long before patients or their </w:t>
      </w:r>
      <w:r w:rsidR="00EA461E">
        <w:t xml:space="preserve">consultees </w:t>
      </w:r>
      <w:r>
        <w:t xml:space="preserve">have been approached. (The duration of REBOA treatment will rarely, if ever, exceed 90 minutes duration.) </w:t>
      </w:r>
    </w:p>
    <w:p w14:paraId="653D62B4" w14:textId="77777777" w:rsidR="00125022" w:rsidRDefault="00125022" w:rsidP="00B60826">
      <w:r>
        <w:t>Once discharged to a ward, research nurses and treating clinicians will assess whether the patients has the capacity to consent. The result of this assessment will determine the consent pathway,</w:t>
      </w:r>
      <w:r w:rsidR="00667C29">
        <w:t xml:space="preserve"> which is summarised in</w:t>
      </w:r>
      <w:r w:rsidR="00F75E29">
        <w:t xml:space="preserve"> </w:t>
      </w:r>
      <w:r w:rsidR="00F75E29">
        <w:fldChar w:fldCharType="begin"/>
      </w:r>
      <w:r w:rsidR="00F75E29">
        <w:instrText xml:space="preserve"> REF _Ref356381182 \h </w:instrText>
      </w:r>
      <w:r w:rsidR="00F75E29">
        <w:fldChar w:fldCharType="separate"/>
      </w:r>
      <w:r w:rsidR="00A61532">
        <w:t xml:space="preserve">Figure </w:t>
      </w:r>
      <w:r w:rsidR="00A61532">
        <w:rPr>
          <w:noProof/>
        </w:rPr>
        <w:t>9</w:t>
      </w:r>
      <w:r w:rsidR="00F75E29">
        <w:fldChar w:fldCharType="end"/>
      </w:r>
      <w:r>
        <w:t>:</w:t>
      </w:r>
    </w:p>
    <w:p w14:paraId="7F008102" w14:textId="77777777" w:rsidR="00681A25" w:rsidRPr="00346733" w:rsidRDefault="007953BF" w:rsidP="00B60826">
      <w:pPr>
        <w:rPr>
          <w:highlight w:val="yellow"/>
        </w:rPr>
      </w:pPr>
      <w:r>
        <w:rPr>
          <w:noProof/>
          <w:lang w:val="en-GB" w:eastAsia="en-GB"/>
        </w:rPr>
        <w:lastRenderedPageBreak/>
        <w:drawing>
          <wp:inline distT="0" distB="0" distL="0" distR="0" wp14:anchorId="6D6ADFB0" wp14:editId="38145235">
            <wp:extent cx="5396230" cy="3426624"/>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14965" t="3947" r="21327" b="38798"/>
                    <a:stretch/>
                  </pic:blipFill>
                  <pic:spPr bwMode="auto">
                    <a:xfrm>
                      <a:off x="0" y="0"/>
                      <a:ext cx="5396230" cy="3426624"/>
                    </a:xfrm>
                    <a:prstGeom prst="rect">
                      <a:avLst/>
                    </a:prstGeom>
                    <a:noFill/>
                    <a:ln>
                      <a:noFill/>
                    </a:ln>
                    <a:extLst>
                      <a:ext uri="{53640926-AAD7-44D8-BBD7-CCE9431645EC}">
                        <a14:shadowObscured xmlns:a14="http://schemas.microsoft.com/office/drawing/2010/main"/>
                      </a:ext>
                    </a:extLst>
                  </pic:spPr>
                </pic:pic>
              </a:graphicData>
            </a:graphic>
          </wp:inline>
        </w:drawing>
      </w:r>
    </w:p>
    <w:p w14:paraId="51621FF6" w14:textId="77777777" w:rsidR="00913FDD" w:rsidRPr="00913FDD" w:rsidRDefault="00267B9E" w:rsidP="00267B9E">
      <w:pPr>
        <w:pStyle w:val="Caption"/>
      </w:pPr>
      <w:bookmarkStart w:id="492" w:name="_Ref356381182"/>
      <w:r>
        <w:t xml:space="preserve">Figure </w:t>
      </w:r>
      <w:r>
        <w:fldChar w:fldCharType="begin"/>
      </w:r>
      <w:r>
        <w:instrText xml:space="preserve"> SEQ Figure \* ARABIC </w:instrText>
      </w:r>
      <w:r>
        <w:fldChar w:fldCharType="separate"/>
      </w:r>
      <w:r w:rsidR="00A61532">
        <w:rPr>
          <w:noProof/>
        </w:rPr>
        <w:t>9</w:t>
      </w:r>
      <w:r>
        <w:fldChar w:fldCharType="end"/>
      </w:r>
      <w:bookmarkEnd w:id="492"/>
      <w:r>
        <w:t>. Consent pathways.</w:t>
      </w:r>
    </w:p>
    <w:p w14:paraId="3C71127C" w14:textId="77777777" w:rsidR="007B1924" w:rsidRPr="00E60FDA" w:rsidRDefault="00B24E73" w:rsidP="00006B18">
      <w:pPr>
        <w:pStyle w:val="Heading3"/>
      </w:pPr>
      <w:bookmarkStart w:id="493" w:name="_Ref350679374"/>
      <w:bookmarkStart w:id="494" w:name="_Toc354409179"/>
      <w:bookmarkStart w:id="495" w:name="_Toc356382991"/>
      <w:r>
        <w:t>Patients who have capacity</w:t>
      </w:r>
      <w:bookmarkEnd w:id="493"/>
      <w:bookmarkEnd w:id="494"/>
      <w:bookmarkEnd w:id="495"/>
    </w:p>
    <w:p w14:paraId="58DEEB06" w14:textId="77777777" w:rsidR="00B24E73" w:rsidRDefault="007B1924" w:rsidP="00607017">
      <w:pPr>
        <w:rPr>
          <w:rFonts w:cs="Arial"/>
          <w:szCs w:val="20"/>
        </w:rPr>
      </w:pPr>
      <w:r w:rsidRPr="00E60FDA">
        <w:t>If</w:t>
      </w:r>
      <w:r w:rsidR="00B24E73">
        <w:t xml:space="preserve"> a</w:t>
      </w:r>
      <w:r w:rsidRPr="00E60FDA">
        <w:t xml:space="preserve"> patient has regained capacity, </w:t>
      </w:r>
      <w:r w:rsidR="00B24E73">
        <w:rPr>
          <w:rFonts w:cs="Arial"/>
          <w:szCs w:val="20"/>
        </w:rPr>
        <w:t>the researcher</w:t>
      </w:r>
      <w:r w:rsidR="00B24E73" w:rsidRPr="009F5384">
        <w:rPr>
          <w:rFonts w:cs="Arial"/>
          <w:szCs w:val="20"/>
        </w:rPr>
        <w:t xml:space="preserve"> will </w:t>
      </w:r>
      <w:r w:rsidR="00B24E73">
        <w:rPr>
          <w:rFonts w:cs="Arial"/>
          <w:szCs w:val="20"/>
        </w:rPr>
        <w:t>provide the patient</w:t>
      </w:r>
      <w:r w:rsidR="00B24E73" w:rsidRPr="009F5384">
        <w:rPr>
          <w:rFonts w:cs="Arial"/>
          <w:szCs w:val="20"/>
        </w:rPr>
        <w:t xml:space="preserve"> with the </w:t>
      </w:r>
      <w:r w:rsidR="00ED4BD8">
        <w:rPr>
          <w:rFonts w:cs="Arial"/>
          <w:szCs w:val="20"/>
        </w:rPr>
        <w:t>P</w:t>
      </w:r>
      <w:r w:rsidR="00B24E73">
        <w:rPr>
          <w:rFonts w:cs="Arial"/>
          <w:szCs w:val="20"/>
        </w:rPr>
        <w:t xml:space="preserve">atient </w:t>
      </w:r>
      <w:r w:rsidR="00ED4BD8">
        <w:rPr>
          <w:rFonts w:cs="Arial"/>
          <w:szCs w:val="20"/>
        </w:rPr>
        <w:t>I</w:t>
      </w:r>
      <w:r w:rsidR="00B24E73" w:rsidRPr="009F5384">
        <w:rPr>
          <w:rFonts w:cs="Arial"/>
          <w:szCs w:val="20"/>
        </w:rPr>
        <w:t xml:space="preserve">nformation </w:t>
      </w:r>
      <w:r w:rsidR="00ED4BD8">
        <w:rPr>
          <w:rFonts w:cs="Arial"/>
          <w:szCs w:val="20"/>
        </w:rPr>
        <w:t>L</w:t>
      </w:r>
      <w:r w:rsidR="00B24E73">
        <w:rPr>
          <w:rFonts w:cs="Arial"/>
          <w:szCs w:val="20"/>
        </w:rPr>
        <w:t xml:space="preserve">eaflet, </w:t>
      </w:r>
      <w:r w:rsidR="00B24E73" w:rsidRPr="009F5384">
        <w:rPr>
          <w:rFonts w:cs="Arial"/>
          <w:szCs w:val="20"/>
        </w:rPr>
        <w:t>explaining the trial</w:t>
      </w:r>
      <w:r w:rsidR="00004528">
        <w:rPr>
          <w:rFonts w:cs="Arial"/>
          <w:szCs w:val="20"/>
        </w:rPr>
        <w:t>.</w:t>
      </w:r>
      <w:r w:rsidR="00C92766">
        <w:rPr>
          <w:rFonts w:cs="Arial"/>
          <w:szCs w:val="20"/>
        </w:rPr>
        <w:t xml:space="preserve"> </w:t>
      </w:r>
      <w:r w:rsidR="00B24E73" w:rsidRPr="009F5384">
        <w:rPr>
          <w:rFonts w:cs="Arial"/>
          <w:szCs w:val="20"/>
        </w:rPr>
        <w:t xml:space="preserve">The patient will be </w:t>
      </w:r>
      <w:r w:rsidR="007D1A7B">
        <w:rPr>
          <w:rFonts w:cs="Arial"/>
          <w:szCs w:val="20"/>
        </w:rPr>
        <w:t xml:space="preserve">given the </w:t>
      </w:r>
      <w:r w:rsidR="00B24E73" w:rsidRPr="009F5384">
        <w:rPr>
          <w:rFonts w:cs="Arial"/>
          <w:szCs w:val="20"/>
        </w:rPr>
        <w:t xml:space="preserve">time </w:t>
      </w:r>
      <w:r w:rsidR="007D1A7B">
        <w:rPr>
          <w:rFonts w:cs="Arial"/>
          <w:szCs w:val="20"/>
        </w:rPr>
        <w:t xml:space="preserve">required </w:t>
      </w:r>
      <w:r w:rsidR="00B24E73" w:rsidRPr="009F5384">
        <w:rPr>
          <w:rFonts w:cs="Arial"/>
          <w:szCs w:val="20"/>
        </w:rPr>
        <w:t xml:space="preserve">to consider the information, have the opportunity to ask questions and discuss </w:t>
      </w:r>
      <w:r w:rsidR="003C176C">
        <w:rPr>
          <w:rFonts w:cs="Arial"/>
          <w:szCs w:val="20"/>
        </w:rPr>
        <w:t xml:space="preserve">it </w:t>
      </w:r>
      <w:r w:rsidR="00B24E73" w:rsidRPr="009F5384">
        <w:rPr>
          <w:rFonts w:cs="Arial"/>
          <w:szCs w:val="20"/>
        </w:rPr>
        <w:t xml:space="preserve">with others. </w:t>
      </w:r>
      <w:r w:rsidR="00004528">
        <w:rPr>
          <w:rFonts w:cs="Arial"/>
          <w:szCs w:val="20"/>
        </w:rPr>
        <w:t xml:space="preserve">Patients may ask at this stage, or any stage thereafter whether they received REBOA as part of their treatment and trial staff are obliged to </w:t>
      </w:r>
      <w:r w:rsidR="00F75E29">
        <w:rPr>
          <w:rFonts w:cs="Arial"/>
          <w:szCs w:val="20"/>
        </w:rPr>
        <w:t>provide</w:t>
      </w:r>
      <w:r w:rsidR="00004528">
        <w:rPr>
          <w:rFonts w:cs="Arial"/>
          <w:szCs w:val="20"/>
        </w:rPr>
        <w:t xml:space="preserve"> this information.</w:t>
      </w:r>
      <w:r w:rsidR="00607017">
        <w:rPr>
          <w:rFonts w:cs="Arial"/>
          <w:szCs w:val="20"/>
        </w:rPr>
        <w:t xml:space="preserve"> </w:t>
      </w:r>
      <w:r w:rsidR="00B24E73" w:rsidRPr="009F5384">
        <w:rPr>
          <w:rFonts w:cs="Arial"/>
          <w:szCs w:val="20"/>
        </w:rPr>
        <w:t xml:space="preserve">The </w:t>
      </w:r>
      <w:r w:rsidR="00B24E73">
        <w:rPr>
          <w:rFonts w:cs="Arial"/>
          <w:szCs w:val="20"/>
        </w:rPr>
        <w:t>researcher</w:t>
      </w:r>
      <w:r w:rsidR="00B24E73" w:rsidRPr="009F5384">
        <w:rPr>
          <w:rFonts w:cs="Arial"/>
          <w:szCs w:val="20"/>
        </w:rPr>
        <w:t xml:space="preserve"> will then ask when the patient would like someone </w:t>
      </w:r>
      <w:r w:rsidR="00A42FEF">
        <w:rPr>
          <w:rFonts w:cs="Arial"/>
          <w:szCs w:val="20"/>
        </w:rPr>
        <w:t xml:space="preserve">from the local UK-REBOA Trial team </w:t>
      </w:r>
      <w:r w:rsidR="00B24E73" w:rsidRPr="009F5384">
        <w:rPr>
          <w:rFonts w:cs="Arial"/>
          <w:szCs w:val="20"/>
        </w:rPr>
        <w:t>to come back to discuss participation further and potentially take consent.</w:t>
      </w:r>
      <w:r w:rsidR="00B24E73">
        <w:rPr>
          <w:rFonts w:cs="Arial"/>
          <w:szCs w:val="20"/>
        </w:rPr>
        <w:t xml:space="preserve"> </w:t>
      </w:r>
    </w:p>
    <w:p w14:paraId="7AEB260F" w14:textId="77777777" w:rsidR="00004528" w:rsidRDefault="00B24E73" w:rsidP="00EA461E">
      <w:pPr>
        <w:rPr>
          <w:rFonts w:cs="Arial"/>
          <w:szCs w:val="20"/>
        </w:rPr>
      </w:pPr>
      <w:r w:rsidRPr="00E60FDA">
        <w:t xml:space="preserve">Once the patient has had the opportunity to </w:t>
      </w:r>
      <w:r>
        <w:t xml:space="preserve">consider and </w:t>
      </w:r>
      <w:r w:rsidRPr="00E60FDA">
        <w:t xml:space="preserve">ask any questions, the researcher will invite the patient to sign the </w:t>
      </w:r>
      <w:r w:rsidR="00A42FEF">
        <w:t>UK-REBOA Trial C</w:t>
      </w:r>
      <w:r w:rsidR="00D50852">
        <w:t xml:space="preserve">onsent </w:t>
      </w:r>
      <w:r w:rsidR="00A42FEF">
        <w:t>F</w:t>
      </w:r>
      <w:r w:rsidRPr="00E60FDA">
        <w:t>orm and will then countersign it. A copy of th</w:t>
      </w:r>
      <w:r w:rsidR="00A42FEF">
        <w:t>is</w:t>
      </w:r>
      <w:r w:rsidRPr="00E60FDA">
        <w:t xml:space="preserve"> form </w:t>
      </w:r>
      <w:r w:rsidR="00D709D0">
        <w:t>will</w:t>
      </w:r>
      <w:r w:rsidR="00D709D0" w:rsidRPr="00E60FDA">
        <w:t xml:space="preserve"> </w:t>
      </w:r>
      <w:r w:rsidR="00A42FEF">
        <w:t xml:space="preserve">then </w:t>
      </w:r>
      <w:r w:rsidRPr="00E60FDA">
        <w:t xml:space="preserve">be placed in the patient’s medical notes and a copy filed in the Investigator Site File (ISF). </w:t>
      </w:r>
      <w:r w:rsidRPr="009F5384">
        <w:rPr>
          <w:rFonts w:cs="Arial"/>
          <w:szCs w:val="20"/>
        </w:rPr>
        <w:t>The patient may decide that they do not want to be involved in which case their feelings will be respected and their decision about continuing in the trial will be recorded</w:t>
      </w:r>
      <w:r w:rsidR="00030A74">
        <w:rPr>
          <w:rFonts w:cs="Arial"/>
          <w:szCs w:val="20"/>
        </w:rPr>
        <w:t xml:space="preserve"> in the medical notes</w:t>
      </w:r>
      <w:r w:rsidR="007D1A7B">
        <w:rPr>
          <w:rFonts w:cs="Arial"/>
          <w:szCs w:val="20"/>
        </w:rPr>
        <w:t>, and any data collected to date will not be used.</w:t>
      </w:r>
    </w:p>
    <w:p w14:paraId="2A200855" w14:textId="77777777" w:rsidR="007B1924" w:rsidRDefault="00B24E73" w:rsidP="00EA461E">
      <w:pPr>
        <w:pStyle w:val="Heading3"/>
      </w:pPr>
      <w:bookmarkStart w:id="496" w:name="_Toc354409180"/>
      <w:bookmarkStart w:id="497" w:name="_Toc356382992"/>
      <w:r>
        <w:t>Patients who lack capacity</w:t>
      </w:r>
      <w:bookmarkEnd w:id="496"/>
      <w:bookmarkEnd w:id="497"/>
    </w:p>
    <w:p w14:paraId="29EC7A86" w14:textId="77777777" w:rsidR="00EA461E" w:rsidRDefault="00B24E73" w:rsidP="00EA461E">
      <w:pPr>
        <w:widowControl w:val="0"/>
        <w:autoSpaceDE w:val="0"/>
        <w:autoSpaceDN w:val="0"/>
        <w:adjustRightInd w:val="0"/>
      </w:pPr>
      <w:r w:rsidRPr="009F5384">
        <w:rPr>
          <w:rFonts w:cs="Arial"/>
          <w:szCs w:val="20"/>
        </w:rPr>
        <w:t>I</w:t>
      </w:r>
      <w:r>
        <w:rPr>
          <w:rFonts w:cs="Arial"/>
          <w:szCs w:val="20"/>
        </w:rPr>
        <w:t xml:space="preserve">f </w:t>
      </w:r>
      <w:r w:rsidRPr="009F5384">
        <w:rPr>
          <w:rFonts w:cs="Arial"/>
          <w:szCs w:val="20"/>
        </w:rPr>
        <w:t xml:space="preserve">a patient lacks capacity to consent, the </w:t>
      </w:r>
      <w:r>
        <w:rPr>
          <w:rFonts w:cs="Arial"/>
          <w:szCs w:val="20"/>
        </w:rPr>
        <w:t>researcher</w:t>
      </w:r>
      <w:r w:rsidRPr="009F5384">
        <w:rPr>
          <w:rFonts w:cs="Arial"/>
          <w:szCs w:val="20"/>
        </w:rPr>
        <w:t xml:space="preserve"> will work with the hospital team to identify a </w:t>
      </w:r>
      <w:r w:rsidR="00A42FEF">
        <w:rPr>
          <w:rFonts w:cs="Arial"/>
          <w:szCs w:val="20"/>
        </w:rPr>
        <w:t>consultee</w:t>
      </w:r>
      <w:r w:rsidR="00EA461E">
        <w:rPr>
          <w:rFonts w:cs="Arial"/>
          <w:szCs w:val="20"/>
        </w:rPr>
        <w:t xml:space="preserve">. </w:t>
      </w:r>
      <w:r w:rsidR="00B21DD8">
        <w:t xml:space="preserve">In the context of </w:t>
      </w:r>
      <w:r w:rsidR="00EA461E">
        <w:t>“intrusive research other than Clinical Trials of Investigational Medicinal Products” (</w:t>
      </w:r>
      <w:r w:rsidR="00B21DD8">
        <w:t xml:space="preserve">which includes </w:t>
      </w:r>
      <w:r w:rsidR="00EA461E">
        <w:t xml:space="preserve">medical device trials) in England and Wales, </w:t>
      </w:r>
      <w:r w:rsidR="00B21DD8">
        <w:t xml:space="preserve">consultees </w:t>
      </w:r>
      <w:r w:rsidR="00B21DD8">
        <w:lastRenderedPageBreak/>
        <w:t>are</w:t>
      </w:r>
      <w:r w:rsidR="00EA461E">
        <w:t>:</w:t>
      </w:r>
    </w:p>
    <w:p w14:paraId="702531C1" w14:textId="77777777" w:rsidR="00A61766" w:rsidRDefault="00BD658D" w:rsidP="00B24E73">
      <w:pPr>
        <w:widowControl w:val="0"/>
        <w:autoSpaceDE w:val="0"/>
        <w:autoSpaceDN w:val="0"/>
        <w:adjustRightInd w:val="0"/>
      </w:pPr>
      <w:r>
        <w:rPr>
          <w:rFonts w:ascii="Calibri" w:hAnsi="Calibri" w:cs="Arial"/>
          <w:b/>
          <w:szCs w:val="20"/>
        </w:rPr>
        <w:t xml:space="preserve">Personal </w:t>
      </w:r>
      <w:r w:rsidR="00EA461E">
        <w:rPr>
          <w:rFonts w:ascii="Calibri" w:hAnsi="Calibri" w:cs="Arial"/>
          <w:b/>
          <w:szCs w:val="20"/>
        </w:rPr>
        <w:t>consultees</w:t>
      </w:r>
      <w:r w:rsidR="00B24E73" w:rsidRPr="00885A3B">
        <w:rPr>
          <w:rFonts w:ascii="Calibri" w:hAnsi="Calibri" w:cs="Arial"/>
          <w:b/>
          <w:szCs w:val="20"/>
        </w:rPr>
        <w:t>: </w:t>
      </w:r>
      <w:r w:rsidR="00EA461E" w:rsidRPr="00EA461E">
        <w:rPr>
          <w:rFonts w:ascii="Arial" w:hAnsi="Arial" w:cs="Arial"/>
          <w:sz w:val="28"/>
          <w:szCs w:val="28"/>
        </w:rPr>
        <w:t xml:space="preserve"> </w:t>
      </w:r>
      <w:r w:rsidR="00B21DD8">
        <w:t>Defined as a</w:t>
      </w:r>
      <w:r w:rsidR="00EA461E" w:rsidRPr="00B21DD8">
        <w:t xml:space="preserve"> person who cares for the adult lacking capacity</w:t>
      </w:r>
      <w:r w:rsidR="00EA461E">
        <w:t>,</w:t>
      </w:r>
      <w:r w:rsidR="00EA461E" w:rsidRPr="00B21DD8">
        <w:t xml:space="preserve"> or is interested in that person's welfare, but is not doing so for remuneration</w:t>
      </w:r>
      <w:r w:rsidR="00EA461E">
        <w:t>,</w:t>
      </w:r>
      <w:r w:rsidR="00EA461E" w:rsidRPr="00B21DD8">
        <w:t xml:space="preserve"> or acting in a professional capacity</w:t>
      </w:r>
      <w:r w:rsidR="00EA461E" w:rsidRPr="00EA461E">
        <w:t>.</w:t>
      </w:r>
      <w:r>
        <w:rPr>
          <w:vertAlign w:val="superscript"/>
        </w:rPr>
        <w:t>26</w:t>
      </w:r>
    </w:p>
    <w:p w14:paraId="5DF2B977" w14:textId="77777777" w:rsidR="00B24E73" w:rsidRDefault="00A61766" w:rsidP="00B21DD8">
      <w:r>
        <w:t xml:space="preserve">If a personal consultee is not available or unwilling to give advice then a </w:t>
      </w:r>
      <w:r w:rsidRPr="00765216">
        <w:rPr>
          <w:rFonts w:ascii="Calibri" w:hAnsi="Calibri"/>
          <w:b/>
        </w:rPr>
        <w:t>nominated consultee</w:t>
      </w:r>
      <w:r w:rsidR="00B21DD8">
        <w:t xml:space="preserve">, defined as </w:t>
      </w:r>
      <w:r>
        <w:t>a professional who is independent of the study can do so.</w:t>
      </w:r>
      <w:r>
        <w:rPr>
          <w:vertAlign w:val="superscript"/>
        </w:rPr>
        <w:t>26</w:t>
      </w:r>
    </w:p>
    <w:p w14:paraId="43C1E9EA" w14:textId="77777777" w:rsidR="003C176C" w:rsidRPr="009F5384" w:rsidRDefault="003C176C" w:rsidP="00B21DD8">
      <w:pPr>
        <w:rPr>
          <w:szCs w:val="20"/>
        </w:rPr>
      </w:pPr>
      <w:r>
        <w:t>Personal consultees, if available, are very likely to have been identified, as part of normal clinical practice, during the critical care phase of treatment.</w:t>
      </w:r>
    </w:p>
    <w:p w14:paraId="01378E21" w14:textId="77777777" w:rsidR="00371CB7" w:rsidRDefault="00371CB7" w:rsidP="00B24E73">
      <w:pPr>
        <w:widowControl w:val="0"/>
        <w:autoSpaceDE w:val="0"/>
        <w:autoSpaceDN w:val="0"/>
        <w:adjustRightInd w:val="0"/>
      </w:pPr>
      <w:r>
        <w:t>Consultees are not asked to give consent on behalf of the adult, but rather to provide an opinion on the views and feelings of the potential participant.</w:t>
      </w:r>
      <w:r>
        <w:rPr>
          <w:vertAlign w:val="superscript"/>
        </w:rPr>
        <w:t>26</w:t>
      </w:r>
      <w:r>
        <w:t xml:space="preserve"> </w:t>
      </w:r>
      <w:r w:rsidR="00A46222">
        <w:t>The provision of information to consultees will be conducted in line with the General Medical Council’s guidance on handling patient information in patients who lack capacity.</w:t>
      </w:r>
      <w:r w:rsidR="00A46222" w:rsidRPr="00DF58C5">
        <w:rPr>
          <w:vertAlign w:val="superscript"/>
        </w:rPr>
        <w:t>32</w:t>
      </w:r>
    </w:p>
    <w:p w14:paraId="4B542C7A" w14:textId="77777777" w:rsidR="001209CE" w:rsidRDefault="00B24E73" w:rsidP="00B24E73">
      <w:pPr>
        <w:widowControl w:val="0"/>
        <w:autoSpaceDE w:val="0"/>
        <w:autoSpaceDN w:val="0"/>
        <w:adjustRightInd w:val="0"/>
        <w:rPr>
          <w:rFonts w:cs="Arial"/>
          <w:szCs w:val="20"/>
        </w:rPr>
      </w:pPr>
      <w:r w:rsidRPr="009F5384">
        <w:rPr>
          <w:rFonts w:cs="Arial"/>
          <w:szCs w:val="20"/>
        </w:rPr>
        <w:t xml:space="preserve">The </w:t>
      </w:r>
      <w:r w:rsidR="00765216">
        <w:rPr>
          <w:rFonts w:cs="Arial"/>
          <w:szCs w:val="20"/>
        </w:rPr>
        <w:t>consultee</w:t>
      </w:r>
      <w:r w:rsidRPr="009F5384">
        <w:rPr>
          <w:rFonts w:cs="Arial"/>
          <w:szCs w:val="20"/>
        </w:rPr>
        <w:t xml:space="preserve"> will be approached and be provided with </w:t>
      </w:r>
      <w:r w:rsidR="00D85B3E">
        <w:rPr>
          <w:rFonts w:cs="Arial"/>
          <w:szCs w:val="20"/>
        </w:rPr>
        <w:t>a</w:t>
      </w:r>
      <w:r w:rsidR="00D50852">
        <w:rPr>
          <w:rFonts w:cs="Arial"/>
          <w:szCs w:val="20"/>
        </w:rPr>
        <w:t xml:space="preserve"> </w:t>
      </w:r>
      <w:r w:rsidR="00ED4BD8">
        <w:rPr>
          <w:rFonts w:cs="Arial"/>
          <w:szCs w:val="20"/>
        </w:rPr>
        <w:t>C</w:t>
      </w:r>
      <w:r w:rsidR="00D50852">
        <w:rPr>
          <w:rFonts w:cs="Arial"/>
          <w:szCs w:val="20"/>
        </w:rPr>
        <w:t>onsultee</w:t>
      </w:r>
      <w:r w:rsidR="00D85B3E">
        <w:rPr>
          <w:rFonts w:cs="Arial"/>
          <w:szCs w:val="20"/>
        </w:rPr>
        <w:t xml:space="preserve"> </w:t>
      </w:r>
      <w:r w:rsidR="00ED4BD8">
        <w:rPr>
          <w:rFonts w:cs="Arial"/>
          <w:szCs w:val="20"/>
        </w:rPr>
        <w:t>I</w:t>
      </w:r>
      <w:r w:rsidRPr="009F5384">
        <w:rPr>
          <w:rFonts w:cs="Arial"/>
          <w:szCs w:val="20"/>
        </w:rPr>
        <w:t xml:space="preserve">nformation </w:t>
      </w:r>
      <w:r w:rsidR="00ED4BD8">
        <w:rPr>
          <w:rFonts w:cs="Arial"/>
          <w:szCs w:val="20"/>
        </w:rPr>
        <w:t>L</w:t>
      </w:r>
      <w:r w:rsidR="00D50852">
        <w:rPr>
          <w:rFonts w:cs="Arial"/>
          <w:szCs w:val="20"/>
        </w:rPr>
        <w:t>eaflet</w:t>
      </w:r>
      <w:r w:rsidR="00A42FEF">
        <w:rPr>
          <w:rFonts w:cs="Arial"/>
          <w:szCs w:val="20"/>
        </w:rPr>
        <w:t xml:space="preserve"> </w:t>
      </w:r>
      <w:r w:rsidRPr="009F5384">
        <w:rPr>
          <w:rFonts w:cs="Arial"/>
          <w:szCs w:val="20"/>
        </w:rPr>
        <w:t xml:space="preserve">explaining the </w:t>
      </w:r>
      <w:r w:rsidR="00667C29">
        <w:rPr>
          <w:rFonts w:cs="Arial"/>
          <w:szCs w:val="20"/>
        </w:rPr>
        <w:t>trial and the options for their</w:t>
      </w:r>
      <w:r w:rsidRPr="009F5384">
        <w:rPr>
          <w:rFonts w:cs="Arial"/>
          <w:szCs w:val="20"/>
        </w:rPr>
        <w:t xml:space="preserve"> and the patient’s involvement, including the need for them to give </w:t>
      </w:r>
      <w:r w:rsidR="00765216">
        <w:t>an opinion on the views and feelings of the potential participant.</w:t>
      </w:r>
      <w:r w:rsidRPr="009F5384">
        <w:rPr>
          <w:rFonts w:cs="Arial"/>
          <w:szCs w:val="20"/>
        </w:rPr>
        <w:t xml:space="preserve"> </w:t>
      </w:r>
      <w:r w:rsidR="001209CE">
        <w:rPr>
          <w:rFonts w:cs="Arial"/>
          <w:szCs w:val="20"/>
        </w:rPr>
        <w:t>Consultees will be made aware that if patients regain capacity at a later stage of their hospital stay, consent will be sought in the usual way.</w:t>
      </w:r>
    </w:p>
    <w:p w14:paraId="773B2FC4" w14:textId="77777777" w:rsidR="00B24E73" w:rsidRPr="009F5384" w:rsidRDefault="00B24E73" w:rsidP="00B24E73">
      <w:pPr>
        <w:widowControl w:val="0"/>
        <w:autoSpaceDE w:val="0"/>
        <w:autoSpaceDN w:val="0"/>
        <w:adjustRightInd w:val="0"/>
        <w:rPr>
          <w:rFonts w:cs="Arial"/>
          <w:szCs w:val="20"/>
        </w:rPr>
      </w:pPr>
      <w:r w:rsidRPr="009F5384">
        <w:rPr>
          <w:rFonts w:cs="Arial"/>
          <w:szCs w:val="20"/>
        </w:rPr>
        <w:t xml:space="preserve">The </w:t>
      </w:r>
      <w:r w:rsidR="00765216">
        <w:rPr>
          <w:rFonts w:cs="Arial"/>
          <w:szCs w:val="20"/>
        </w:rPr>
        <w:t xml:space="preserve">consultee </w:t>
      </w:r>
      <w:r w:rsidRPr="009F5384">
        <w:rPr>
          <w:rFonts w:cs="Arial"/>
          <w:szCs w:val="20"/>
        </w:rPr>
        <w:t xml:space="preserve">will </w:t>
      </w:r>
      <w:r w:rsidR="007D1A7B">
        <w:rPr>
          <w:rFonts w:cs="Arial"/>
          <w:szCs w:val="20"/>
        </w:rPr>
        <w:t xml:space="preserve">be given the </w:t>
      </w:r>
      <w:r w:rsidR="00A42FEF" w:rsidRPr="009F5384">
        <w:rPr>
          <w:rFonts w:cs="Arial"/>
          <w:szCs w:val="20"/>
        </w:rPr>
        <w:t xml:space="preserve">time </w:t>
      </w:r>
      <w:r w:rsidR="007D1A7B">
        <w:rPr>
          <w:rFonts w:cs="Arial"/>
          <w:szCs w:val="20"/>
        </w:rPr>
        <w:t xml:space="preserve">required </w:t>
      </w:r>
      <w:r w:rsidRPr="009F5384">
        <w:rPr>
          <w:rFonts w:cs="Arial"/>
          <w:szCs w:val="20"/>
        </w:rPr>
        <w:t xml:space="preserve">to consider the information provided. The </w:t>
      </w:r>
      <w:r w:rsidR="000278D6">
        <w:rPr>
          <w:rFonts w:cs="Arial"/>
          <w:szCs w:val="20"/>
        </w:rPr>
        <w:t>researcher</w:t>
      </w:r>
      <w:r w:rsidRPr="009F5384">
        <w:rPr>
          <w:rFonts w:cs="Arial"/>
          <w:szCs w:val="20"/>
        </w:rPr>
        <w:t xml:space="preserve"> will ask when the </w:t>
      </w:r>
      <w:r w:rsidR="00765216">
        <w:rPr>
          <w:rFonts w:cs="Arial"/>
          <w:szCs w:val="20"/>
        </w:rPr>
        <w:t xml:space="preserve">consultee </w:t>
      </w:r>
      <w:r w:rsidRPr="009F5384">
        <w:rPr>
          <w:rFonts w:cs="Arial"/>
          <w:szCs w:val="20"/>
        </w:rPr>
        <w:t xml:space="preserve">would like someone to come back to discuss participation further and </w:t>
      </w:r>
      <w:r w:rsidR="00765216">
        <w:rPr>
          <w:rFonts w:cs="Arial"/>
          <w:szCs w:val="20"/>
        </w:rPr>
        <w:t>complete the consultee declaration form</w:t>
      </w:r>
      <w:r w:rsidRPr="009F5384">
        <w:rPr>
          <w:rFonts w:cs="Arial"/>
          <w:szCs w:val="20"/>
        </w:rPr>
        <w:t>.</w:t>
      </w:r>
    </w:p>
    <w:p w14:paraId="34A469A4" w14:textId="77777777" w:rsidR="00B24E73" w:rsidRDefault="00B24E73" w:rsidP="00B24E73">
      <w:pPr>
        <w:widowControl w:val="0"/>
        <w:autoSpaceDE w:val="0"/>
        <w:autoSpaceDN w:val="0"/>
        <w:adjustRightInd w:val="0"/>
        <w:rPr>
          <w:rFonts w:cs="Arial"/>
          <w:szCs w:val="20"/>
        </w:rPr>
      </w:pPr>
      <w:r w:rsidRPr="009F5384">
        <w:rPr>
          <w:rFonts w:cs="Arial"/>
          <w:szCs w:val="20"/>
        </w:rPr>
        <w:t xml:space="preserve">The </w:t>
      </w:r>
      <w:r w:rsidR="00765216">
        <w:rPr>
          <w:rFonts w:cs="Arial"/>
          <w:szCs w:val="20"/>
        </w:rPr>
        <w:t xml:space="preserve">consultee </w:t>
      </w:r>
      <w:r w:rsidRPr="009F5384">
        <w:rPr>
          <w:rFonts w:cs="Arial"/>
          <w:szCs w:val="20"/>
        </w:rPr>
        <w:t>may decide it is not an appropriate time to discuss the trial or they may decide that the patient would not want to take part in which case their feelings will be respected and their decision about taking part will be recorded</w:t>
      </w:r>
      <w:r w:rsidR="007D1A7B">
        <w:rPr>
          <w:rFonts w:cs="Arial"/>
          <w:szCs w:val="20"/>
        </w:rPr>
        <w:t>, and any data collected to date will not be used.</w:t>
      </w:r>
    </w:p>
    <w:p w14:paraId="227580BC" w14:textId="77777777" w:rsidR="000278D6" w:rsidRDefault="000278D6" w:rsidP="00B24E73">
      <w:pPr>
        <w:widowControl w:val="0"/>
        <w:autoSpaceDE w:val="0"/>
        <w:autoSpaceDN w:val="0"/>
        <w:adjustRightInd w:val="0"/>
      </w:pPr>
      <w:r w:rsidRPr="00E60FDA">
        <w:t xml:space="preserve">Once the </w:t>
      </w:r>
      <w:r w:rsidR="00765216">
        <w:t xml:space="preserve">consultee </w:t>
      </w:r>
      <w:r w:rsidRPr="00E60FDA">
        <w:t xml:space="preserve">has had the opportunity to </w:t>
      </w:r>
      <w:r>
        <w:t xml:space="preserve">consider and </w:t>
      </w:r>
      <w:r w:rsidRPr="00E60FDA">
        <w:t xml:space="preserve">ask any questions, the researcher will invite the </w:t>
      </w:r>
      <w:r w:rsidR="00D50852">
        <w:t>consultee</w:t>
      </w:r>
      <w:r>
        <w:t xml:space="preserve"> </w:t>
      </w:r>
      <w:r w:rsidRPr="00E60FDA">
        <w:t xml:space="preserve">to sign the </w:t>
      </w:r>
      <w:r w:rsidR="00D66883">
        <w:t>UK-REBOA Trial Consultee D</w:t>
      </w:r>
      <w:r w:rsidR="00765216">
        <w:t xml:space="preserve">eclaration </w:t>
      </w:r>
      <w:r w:rsidR="00D66883">
        <w:t>F</w:t>
      </w:r>
      <w:r w:rsidRPr="00E60FDA">
        <w:t xml:space="preserve">orm and will then countersign it. A copy of the form </w:t>
      </w:r>
      <w:r w:rsidR="00D709D0">
        <w:t>will</w:t>
      </w:r>
      <w:r w:rsidR="00D709D0" w:rsidRPr="00E60FDA">
        <w:t xml:space="preserve"> </w:t>
      </w:r>
      <w:r w:rsidRPr="00E60FDA">
        <w:t xml:space="preserve">be placed in the patient’s medical notes and a copy filed in the Investigator Site File (ISF). </w:t>
      </w:r>
    </w:p>
    <w:p w14:paraId="10D88311" w14:textId="77777777" w:rsidR="001209CE" w:rsidRDefault="001209CE" w:rsidP="00FE6CCF">
      <w:pPr>
        <w:pStyle w:val="Heading3"/>
      </w:pPr>
      <w:bookmarkStart w:id="498" w:name="_Toc354409181"/>
      <w:bookmarkStart w:id="499" w:name="_Toc356382993"/>
      <w:r>
        <w:t>Participants who regain capacity</w:t>
      </w:r>
      <w:bookmarkEnd w:id="498"/>
      <w:bookmarkEnd w:id="499"/>
    </w:p>
    <w:p w14:paraId="5D28E3B0" w14:textId="77777777" w:rsidR="001209CE" w:rsidRPr="001209CE" w:rsidRDefault="001209CE" w:rsidP="001209CE">
      <w:r>
        <w:t xml:space="preserve">If participants regain </w:t>
      </w:r>
      <w:r w:rsidR="00244E7C">
        <w:t xml:space="preserve">capacity </w:t>
      </w:r>
      <w:r>
        <w:t xml:space="preserve">during their stay on a normal ward, consent will be sought in the usual way. (See section </w:t>
      </w:r>
      <w:r>
        <w:fldChar w:fldCharType="begin"/>
      </w:r>
      <w:r>
        <w:instrText xml:space="preserve"> REF _Ref350679374 \r \h </w:instrText>
      </w:r>
      <w:r>
        <w:fldChar w:fldCharType="separate"/>
      </w:r>
      <w:r w:rsidR="00A61532">
        <w:t>8.4.3</w:t>
      </w:r>
      <w:r>
        <w:fldChar w:fldCharType="end"/>
      </w:r>
      <w:r>
        <w:t>.)</w:t>
      </w:r>
      <w:r w:rsidR="00DB4188">
        <w:t xml:space="preserve">. Patients will also be permitted to know (if they so wish) whether </w:t>
      </w:r>
      <w:r w:rsidR="00DB4188">
        <w:lastRenderedPageBreak/>
        <w:t>REBOA formed part of their treatment</w:t>
      </w:r>
      <w:r w:rsidR="00E8427E">
        <w:t>.</w:t>
      </w:r>
      <w:r w:rsidR="00DB4188">
        <w:t xml:space="preserve"> Patients who are ‘unblinded’ in this way will be noted on the trial database.</w:t>
      </w:r>
    </w:p>
    <w:p w14:paraId="04B3BFD7" w14:textId="77777777" w:rsidR="00FE6CCF" w:rsidRDefault="00FE6CCF" w:rsidP="00FE6CCF">
      <w:pPr>
        <w:pStyle w:val="Heading3"/>
      </w:pPr>
      <w:bookmarkStart w:id="500" w:name="_Toc354409182"/>
      <w:bookmarkStart w:id="501" w:name="_Toc356382994"/>
      <w:r w:rsidRPr="00E60FDA">
        <w:t>Specifics of consent</w:t>
      </w:r>
      <w:bookmarkEnd w:id="500"/>
      <w:bookmarkEnd w:id="501"/>
    </w:p>
    <w:p w14:paraId="7ED359F8" w14:textId="77777777" w:rsidR="00FE6CCF" w:rsidRPr="00E60FDA" w:rsidRDefault="00FE6CCF" w:rsidP="00FE6CCF">
      <w:r w:rsidRPr="009F5384">
        <w:rPr>
          <w:rFonts w:cs="Arial"/>
          <w:szCs w:val="20"/>
        </w:rPr>
        <w:t>The research team</w:t>
      </w:r>
      <w:r w:rsidR="00667C29">
        <w:rPr>
          <w:rFonts w:cs="Arial"/>
          <w:szCs w:val="20"/>
        </w:rPr>
        <w:t xml:space="preserve"> </w:t>
      </w:r>
      <w:r w:rsidRPr="009F5384">
        <w:rPr>
          <w:rFonts w:cs="Arial"/>
          <w:szCs w:val="20"/>
        </w:rPr>
        <w:t>will be fully trained on informed consent and assessing capacity, GCP guidelines, rel</w:t>
      </w:r>
      <w:r w:rsidR="00667C29">
        <w:rPr>
          <w:rFonts w:cs="Arial"/>
          <w:szCs w:val="20"/>
        </w:rPr>
        <w:t>evant legislation and the trial-</w:t>
      </w:r>
      <w:r w:rsidRPr="009F5384">
        <w:rPr>
          <w:rFonts w:cs="Arial"/>
          <w:szCs w:val="20"/>
        </w:rPr>
        <w:t>related procedures around consent.</w:t>
      </w:r>
      <w:r>
        <w:rPr>
          <w:rFonts w:cs="Arial"/>
          <w:szCs w:val="20"/>
        </w:rPr>
        <w:t xml:space="preserve"> </w:t>
      </w:r>
      <w:r w:rsidR="00492183">
        <w:rPr>
          <w:rFonts w:cs="Arial"/>
          <w:szCs w:val="20"/>
        </w:rPr>
        <w:t>In keeping with recent recommendations,</w:t>
      </w:r>
      <w:r>
        <w:rPr>
          <w:rFonts w:cs="Arial"/>
          <w:szCs w:val="20"/>
          <w:vertAlign w:val="superscript"/>
        </w:rPr>
        <w:t>30</w:t>
      </w:r>
      <w:r w:rsidR="00492183">
        <w:rPr>
          <w:rFonts w:cs="Arial"/>
          <w:szCs w:val="20"/>
        </w:rPr>
        <w:t xml:space="preserve"> the initial approach may, however, be made by clinical teams, who will have established a rapport with patients and their families/friends. </w:t>
      </w:r>
      <w:r w:rsidRPr="00E60FDA">
        <w:t xml:space="preserve">The process – regardless of whether </w:t>
      </w:r>
      <w:r w:rsidR="009B505D">
        <w:t xml:space="preserve">consent is </w:t>
      </w:r>
      <w:r w:rsidRPr="00E60FDA">
        <w:t>sought from patients</w:t>
      </w:r>
      <w:r w:rsidR="009B505D">
        <w:t xml:space="preserve">, or an opinion from consultee </w:t>
      </w:r>
      <w:r w:rsidRPr="00E60FDA">
        <w:t>– will emphasise that follow-up is through routinely collected data, including a postal questionnaire relating to patient reported outcome measures (PROMS), and ask for explicitly permission to:</w:t>
      </w:r>
    </w:p>
    <w:p w14:paraId="0D2F6826" w14:textId="77777777" w:rsidR="00FE6CCF" w:rsidRPr="00E60FDA" w:rsidRDefault="00FE6CCF" w:rsidP="00FE6CCF">
      <w:pPr>
        <w:pStyle w:val="ListParagraph"/>
        <w:numPr>
          <w:ilvl w:val="0"/>
          <w:numId w:val="80"/>
        </w:numPr>
      </w:pPr>
      <w:r w:rsidRPr="00E60FDA">
        <w:t>Allow TARN to supply all details of hospital treatment for their injury, as well as outcome (including patient-reported) over the trial follow up period to the investigating team.</w:t>
      </w:r>
    </w:p>
    <w:p w14:paraId="6EBB2064" w14:textId="77777777" w:rsidR="00FE6CCF" w:rsidRPr="00E60FDA" w:rsidRDefault="00FE6CCF" w:rsidP="00FE6CCF">
      <w:pPr>
        <w:pStyle w:val="ListParagraph"/>
        <w:numPr>
          <w:ilvl w:val="0"/>
          <w:numId w:val="80"/>
        </w:numPr>
      </w:pPr>
      <w:r w:rsidRPr="00E60FDA">
        <w:t xml:space="preserve">Allow the investigating team to have access to identifiable data (name, address, NHS number, date of admission to hospital and hospital name), via TARN, Hospital Episode Statistics (HES) and Office for National Statistics (ONS), to enable data linkage and follow up. </w:t>
      </w:r>
    </w:p>
    <w:p w14:paraId="1BD68B13" w14:textId="77777777" w:rsidR="00FE6CCF" w:rsidRPr="00E60FDA" w:rsidRDefault="00FE6CCF" w:rsidP="00FE6CCF">
      <w:pPr>
        <w:pStyle w:val="ListParagraph"/>
        <w:numPr>
          <w:ilvl w:val="0"/>
          <w:numId w:val="80"/>
        </w:numPr>
      </w:pPr>
      <w:r w:rsidRPr="00E60FDA">
        <w:t>Allow survival to 90 days and 6 months on ONS to be supplied to the investigating team (via TARN or linkage to ONS).</w:t>
      </w:r>
    </w:p>
    <w:p w14:paraId="10A21D5D" w14:textId="77777777" w:rsidR="009364E1" w:rsidRDefault="009364E1" w:rsidP="00817453">
      <w:pPr>
        <w:pStyle w:val="Heading3"/>
      </w:pPr>
      <w:bookmarkStart w:id="502" w:name="_Toc354409183"/>
      <w:bookmarkStart w:id="503" w:name="_Toc356382995"/>
      <w:r>
        <w:t>Patients who die before consent can be obtained</w:t>
      </w:r>
      <w:bookmarkEnd w:id="502"/>
      <w:bookmarkEnd w:id="503"/>
    </w:p>
    <w:p w14:paraId="364D3ADF" w14:textId="77777777" w:rsidR="00D863F5" w:rsidRPr="009F5384" w:rsidRDefault="004D4583" w:rsidP="00D863F5">
      <w:pPr>
        <w:widowControl w:val="0"/>
        <w:autoSpaceDE w:val="0"/>
        <w:autoSpaceDN w:val="0"/>
        <w:adjustRightInd w:val="0"/>
        <w:rPr>
          <w:rFonts w:cs="Arial"/>
          <w:szCs w:val="20"/>
        </w:rPr>
      </w:pPr>
      <w:r>
        <w:rPr>
          <w:rFonts w:cs="Arial"/>
          <w:szCs w:val="20"/>
        </w:rPr>
        <w:t>A</w:t>
      </w:r>
      <w:r w:rsidR="00817453">
        <w:rPr>
          <w:rFonts w:cs="Arial"/>
          <w:szCs w:val="20"/>
        </w:rPr>
        <w:t xml:space="preserve">round one-third </w:t>
      </w:r>
      <w:r>
        <w:rPr>
          <w:rFonts w:cs="Arial"/>
          <w:szCs w:val="20"/>
        </w:rPr>
        <w:t xml:space="preserve">of trauma patients who suffer from exsanguinating haemorrhage will not survive. </w:t>
      </w:r>
      <w:r w:rsidR="00D863F5" w:rsidRPr="009F5384">
        <w:rPr>
          <w:rFonts w:cs="Arial"/>
          <w:szCs w:val="20"/>
        </w:rPr>
        <w:t xml:space="preserve">Suffering the sudden unexpected loss of a loved one due to </w:t>
      </w:r>
      <w:r>
        <w:rPr>
          <w:rFonts w:cs="Arial"/>
          <w:szCs w:val="20"/>
        </w:rPr>
        <w:t xml:space="preserve">injury </w:t>
      </w:r>
      <w:r w:rsidR="00D863F5" w:rsidRPr="009F5384">
        <w:rPr>
          <w:rFonts w:cs="Arial"/>
          <w:szCs w:val="20"/>
        </w:rPr>
        <w:t xml:space="preserve">is a </w:t>
      </w:r>
      <w:r>
        <w:rPr>
          <w:rFonts w:cs="Arial"/>
          <w:szCs w:val="20"/>
        </w:rPr>
        <w:t>distressing</w:t>
      </w:r>
      <w:r w:rsidR="00D863F5" w:rsidRPr="009F5384">
        <w:rPr>
          <w:rFonts w:cs="Arial"/>
          <w:szCs w:val="20"/>
        </w:rPr>
        <w:t xml:space="preserve"> event that frequently leads to symptoms of anxiety, depression and post-traumatic </w:t>
      </w:r>
      <w:r>
        <w:rPr>
          <w:rFonts w:cs="Arial"/>
          <w:szCs w:val="20"/>
        </w:rPr>
        <w:t>stress</w:t>
      </w:r>
      <w:r w:rsidR="00817453">
        <w:rPr>
          <w:rFonts w:cs="Arial"/>
          <w:szCs w:val="20"/>
        </w:rPr>
        <w:t xml:space="preserve"> in relatives and friends</w:t>
      </w:r>
      <w:r w:rsidR="00D863F5" w:rsidRPr="009F5384">
        <w:rPr>
          <w:rFonts w:cs="Arial"/>
          <w:szCs w:val="20"/>
        </w:rPr>
        <w:t>. Careful consideration therefore needs to be given to how, when and if the relatives of non-survivors are informed about participation in the trial.</w:t>
      </w:r>
      <w:r w:rsidR="00817453">
        <w:rPr>
          <w:rFonts w:cs="Arial"/>
          <w:szCs w:val="20"/>
        </w:rPr>
        <w:t xml:space="preserve"> The PARAMEDIC t</w:t>
      </w:r>
      <w:r>
        <w:rPr>
          <w:rFonts w:cs="Arial"/>
          <w:szCs w:val="20"/>
        </w:rPr>
        <w:t>rials</w:t>
      </w:r>
      <w:r w:rsidRPr="004D4583">
        <w:t xml:space="preserve"> </w:t>
      </w:r>
      <w:r>
        <w:rPr>
          <w:vertAlign w:val="superscript"/>
        </w:rPr>
        <w:t>28,31</w:t>
      </w:r>
      <w:r>
        <w:rPr>
          <w:rFonts w:cs="Arial"/>
          <w:szCs w:val="20"/>
        </w:rPr>
        <w:t xml:space="preserve"> have explored this in detail</w:t>
      </w:r>
      <w:r w:rsidR="00E901DC">
        <w:rPr>
          <w:rFonts w:cs="Arial"/>
          <w:szCs w:val="20"/>
        </w:rPr>
        <w:t>, and the PARAMEDIC</w:t>
      </w:r>
      <w:r w:rsidR="00817453">
        <w:rPr>
          <w:rFonts w:cs="Arial"/>
          <w:szCs w:val="20"/>
        </w:rPr>
        <w:t>-</w:t>
      </w:r>
      <w:r w:rsidR="00E901DC">
        <w:rPr>
          <w:rFonts w:cs="Arial"/>
          <w:szCs w:val="20"/>
        </w:rPr>
        <w:t>2 trial protoc</w:t>
      </w:r>
      <w:r w:rsidR="00901391">
        <w:rPr>
          <w:rFonts w:cs="Arial"/>
          <w:szCs w:val="20"/>
        </w:rPr>
        <w:t xml:space="preserve">ol </w:t>
      </w:r>
      <w:r w:rsidR="00E901DC">
        <w:rPr>
          <w:rFonts w:cs="Arial"/>
          <w:szCs w:val="20"/>
        </w:rPr>
        <w:t>summarises the issues very clearly:</w:t>
      </w:r>
    </w:p>
    <w:p w14:paraId="4BD85ECB" w14:textId="77777777" w:rsidR="00D863F5" w:rsidRPr="009F5384" w:rsidRDefault="00E901DC" w:rsidP="00817453">
      <w:pPr>
        <w:widowControl w:val="0"/>
        <w:autoSpaceDE w:val="0"/>
        <w:autoSpaceDN w:val="0"/>
        <w:adjustRightInd w:val="0"/>
        <w:ind w:left="567" w:right="567"/>
        <w:rPr>
          <w:rFonts w:cs="Arial"/>
          <w:szCs w:val="20"/>
        </w:rPr>
      </w:pPr>
      <w:r>
        <w:rPr>
          <w:rFonts w:cs="Arial"/>
          <w:szCs w:val="20"/>
        </w:rPr>
        <w:t>“</w:t>
      </w:r>
      <w:r w:rsidR="00D863F5" w:rsidRPr="009F5384">
        <w:rPr>
          <w:rFonts w:cs="Arial"/>
          <w:szCs w:val="20"/>
        </w:rPr>
        <w:t xml:space="preserve">By the time the patient’s death has occurred the trial intervention will have been implemented and no further follow up will occur. Thus there is no requirement to or utility in seeking consent to continue. The purpose of any communication with the family/next of kin of the deceased is therefore to inform them about the patient’s involvement in the trial. Informing the family about the trial ensures that the process of trial recruitment is open and transparent. It reduces the likelihood that family members will discover at a later date that their relative was involved in </w:t>
      </w:r>
      <w:r w:rsidR="00D863F5" w:rsidRPr="009F5384">
        <w:rPr>
          <w:rFonts w:cs="Arial"/>
          <w:szCs w:val="20"/>
        </w:rPr>
        <w:lastRenderedPageBreak/>
        <w:t>a trial without their knowledge. However, knowledge of the trial participation after the event may also place a significant burden on the next of kin at a time of heightened emotional distress due to the loss of their relative or friend. Any strategy to inform family or next of kin following a patient’s death needs to carefully balance the need for transparency with the need to minimise their distress.</w:t>
      </w:r>
      <w:r>
        <w:rPr>
          <w:rFonts w:cs="Arial"/>
          <w:szCs w:val="20"/>
        </w:rPr>
        <w:t>”</w:t>
      </w:r>
      <w:r>
        <w:rPr>
          <w:vertAlign w:val="superscript"/>
        </w:rPr>
        <w:t>31</w:t>
      </w:r>
    </w:p>
    <w:p w14:paraId="46B96D29" w14:textId="77777777" w:rsidR="00E901DC" w:rsidRDefault="00740F55" w:rsidP="00CA3871">
      <w:pPr>
        <w:widowControl w:val="0"/>
        <w:autoSpaceDE w:val="0"/>
        <w:autoSpaceDN w:val="0"/>
        <w:adjustRightInd w:val="0"/>
        <w:rPr>
          <w:rFonts w:cs="Arial"/>
          <w:szCs w:val="20"/>
        </w:rPr>
      </w:pPr>
      <w:r>
        <w:rPr>
          <w:rFonts w:cs="Arial"/>
          <w:szCs w:val="20"/>
        </w:rPr>
        <w:t>The PARAMEDIC-2 investigators have categorised t</w:t>
      </w:r>
      <w:r w:rsidR="00E901DC">
        <w:rPr>
          <w:rFonts w:cs="Arial"/>
          <w:szCs w:val="20"/>
        </w:rPr>
        <w:t xml:space="preserve">he approaches to informing relatives </w:t>
      </w:r>
      <w:r w:rsidR="00D863F5" w:rsidRPr="009F5384">
        <w:rPr>
          <w:rFonts w:cs="Arial"/>
          <w:szCs w:val="20"/>
        </w:rPr>
        <w:t>as passive or active.</w:t>
      </w:r>
      <w:r>
        <w:rPr>
          <w:vertAlign w:val="superscript"/>
        </w:rPr>
        <w:t>31</w:t>
      </w:r>
      <w:r w:rsidR="00D863F5" w:rsidRPr="009F5384">
        <w:rPr>
          <w:rFonts w:cs="Arial"/>
          <w:szCs w:val="20"/>
        </w:rPr>
        <w:t xml:space="preserve"> </w:t>
      </w:r>
    </w:p>
    <w:p w14:paraId="529D8873" w14:textId="77777777" w:rsidR="00E901DC" w:rsidRDefault="00D863F5">
      <w:pPr>
        <w:widowControl w:val="0"/>
        <w:autoSpaceDE w:val="0"/>
        <w:autoSpaceDN w:val="0"/>
        <w:adjustRightInd w:val="0"/>
        <w:rPr>
          <w:rFonts w:cs="Arial"/>
          <w:szCs w:val="20"/>
        </w:rPr>
      </w:pPr>
      <w:r w:rsidRPr="009F5384">
        <w:rPr>
          <w:rFonts w:cs="Arial"/>
          <w:szCs w:val="20"/>
        </w:rPr>
        <w:t xml:space="preserve">Passive methods include </w:t>
      </w:r>
      <w:r w:rsidR="00E901DC">
        <w:rPr>
          <w:rFonts w:cs="Arial"/>
          <w:szCs w:val="20"/>
        </w:rPr>
        <w:t xml:space="preserve">the </w:t>
      </w:r>
      <w:r w:rsidRPr="009F5384">
        <w:rPr>
          <w:rFonts w:cs="Arial"/>
          <w:szCs w:val="20"/>
        </w:rPr>
        <w:t xml:space="preserve">placing </w:t>
      </w:r>
      <w:r w:rsidR="00740F55">
        <w:rPr>
          <w:rFonts w:cs="Arial"/>
          <w:szCs w:val="20"/>
        </w:rPr>
        <w:t xml:space="preserve">of </w:t>
      </w:r>
      <w:r w:rsidRPr="009F5384">
        <w:rPr>
          <w:rFonts w:cs="Arial"/>
          <w:szCs w:val="20"/>
        </w:rPr>
        <w:t>information about the trial in publically accessible places</w:t>
      </w:r>
      <w:r w:rsidR="00E901DC">
        <w:rPr>
          <w:rFonts w:cs="Arial"/>
          <w:szCs w:val="20"/>
        </w:rPr>
        <w:t xml:space="preserve">, such as the emergency department and intensive care unit waiting areas. </w:t>
      </w:r>
      <w:r w:rsidRPr="009F5384">
        <w:rPr>
          <w:rFonts w:cs="Arial"/>
          <w:szCs w:val="20"/>
        </w:rPr>
        <w:t xml:space="preserve">Such information would contain brief details about the study and a contact telephone number and address for further information. </w:t>
      </w:r>
      <w:r w:rsidR="00E901DC">
        <w:rPr>
          <w:rFonts w:cs="Arial"/>
          <w:szCs w:val="20"/>
        </w:rPr>
        <w:t xml:space="preserve">The </w:t>
      </w:r>
      <w:r w:rsidRPr="009F5384">
        <w:rPr>
          <w:rFonts w:cs="Arial"/>
          <w:szCs w:val="20"/>
        </w:rPr>
        <w:t xml:space="preserve">advantage of </w:t>
      </w:r>
      <w:r w:rsidR="00740F55">
        <w:rPr>
          <w:rFonts w:cs="Arial"/>
          <w:szCs w:val="20"/>
        </w:rPr>
        <w:t>this method</w:t>
      </w:r>
      <w:r w:rsidRPr="009F5384">
        <w:rPr>
          <w:rFonts w:cs="Arial"/>
          <w:szCs w:val="20"/>
        </w:rPr>
        <w:t xml:space="preserve"> is that </w:t>
      </w:r>
      <w:r w:rsidR="00740F55">
        <w:rPr>
          <w:rFonts w:cs="Arial"/>
          <w:szCs w:val="20"/>
        </w:rPr>
        <w:t xml:space="preserve">it </w:t>
      </w:r>
      <w:r w:rsidRPr="009F5384">
        <w:rPr>
          <w:rFonts w:cs="Arial"/>
          <w:szCs w:val="20"/>
        </w:rPr>
        <w:t>allow</w:t>
      </w:r>
      <w:r w:rsidR="00740F55">
        <w:rPr>
          <w:rFonts w:cs="Arial"/>
          <w:szCs w:val="20"/>
        </w:rPr>
        <w:t>s</w:t>
      </w:r>
      <w:r w:rsidRPr="009F5384">
        <w:rPr>
          <w:rFonts w:cs="Arial"/>
          <w:szCs w:val="20"/>
        </w:rPr>
        <w:t xml:space="preserve"> people to make a choice about whether they wish to seek further information</w:t>
      </w:r>
      <w:r w:rsidR="00E901DC">
        <w:rPr>
          <w:rFonts w:cs="Arial"/>
          <w:szCs w:val="20"/>
        </w:rPr>
        <w:t>,</w:t>
      </w:r>
      <w:r w:rsidRPr="009F5384">
        <w:rPr>
          <w:rFonts w:cs="Arial"/>
          <w:szCs w:val="20"/>
        </w:rPr>
        <w:t xml:space="preserve"> and </w:t>
      </w:r>
      <w:r w:rsidR="00740F55">
        <w:rPr>
          <w:rFonts w:cs="Arial"/>
          <w:szCs w:val="20"/>
        </w:rPr>
        <w:t>when</w:t>
      </w:r>
      <w:r w:rsidRPr="009F5384">
        <w:rPr>
          <w:rFonts w:cs="Arial"/>
          <w:szCs w:val="20"/>
        </w:rPr>
        <w:t>. The disadvantage is that one cannot be certain that relatives of all participants will see the</w:t>
      </w:r>
      <w:r w:rsidR="00E8427E">
        <w:rPr>
          <w:rFonts w:cs="Arial"/>
          <w:szCs w:val="20"/>
        </w:rPr>
        <w:t xml:space="preserve"> information displayed.</w:t>
      </w:r>
      <w:r w:rsidRPr="009F5384">
        <w:rPr>
          <w:rFonts w:cs="Arial"/>
          <w:szCs w:val="20"/>
        </w:rPr>
        <w:t xml:space="preserve"> </w:t>
      </w:r>
      <w:r w:rsidR="00740F55">
        <w:rPr>
          <w:rFonts w:cs="Arial"/>
          <w:szCs w:val="20"/>
        </w:rPr>
        <w:t xml:space="preserve">The passive </w:t>
      </w:r>
      <w:r w:rsidR="00E901DC">
        <w:rPr>
          <w:rFonts w:cs="Arial"/>
          <w:szCs w:val="20"/>
        </w:rPr>
        <w:t>approach has been used successfully in a number of trials</w:t>
      </w:r>
      <w:r w:rsidR="000F21EA">
        <w:rPr>
          <w:rFonts w:cs="Arial"/>
          <w:szCs w:val="20"/>
        </w:rPr>
        <w:t>.</w:t>
      </w:r>
      <w:r>
        <w:rPr>
          <w:rFonts w:cs="Arial"/>
          <w:szCs w:val="20"/>
          <w:vertAlign w:val="superscript"/>
        </w:rPr>
        <w:t>31</w:t>
      </w:r>
    </w:p>
    <w:p w14:paraId="0088735B" w14:textId="77777777" w:rsidR="000F21EA" w:rsidRDefault="00D863F5">
      <w:pPr>
        <w:widowControl w:val="0"/>
        <w:autoSpaceDE w:val="0"/>
        <w:autoSpaceDN w:val="0"/>
        <w:adjustRightInd w:val="0"/>
        <w:rPr>
          <w:rFonts w:cs="Arial"/>
          <w:szCs w:val="20"/>
        </w:rPr>
      </w:pPr>
      <w:r w:rsidRPr="009F5384">
        <w:rPr>
          <w:rFonts w:cs="Arial"/>
          <w:szCs w:val="20"/>
        </w:rPr>
        <w:t>Active strategies involve making direct contact with relatives</w:t>
      </w:r>
      <w:r w:rsidR="00740F55">
        <w:rPr>
          <w:rFonts w:cs="Arial"/>
          <w:szCs w:val="20"/>
        </w:rPr>
        <w:t xml:space="preserve">, by </w:t>
      </w:r>
      <w:r w:rsidRPr="009F5384">
        <w:rPr>
          <w:rFonts w:cs="Arial"/>
          <w:szCs w:val="20"/>
        </w:rPr>
        <w:t>posting or hand-delivering a participant information leaflet, organising a meeting</w:t>
      </w:r>
      <w:r w:rsidR="00740F55">
        <w:rPr>
          <w:rFonts w:cs="Arial"/>
          <w:szCs w:val="20"/>
        </w:rPr>
        <w:t>,</w:t>
      </w:r>
      <w:r w:rsidRPr="009F5384">
        <w:rPr>
          <w:rFonts w:cs="Arial"/>
          <w:szCs w:val="20"/>
        </w:rPr>
        <w:t xml:space="preserve"> or </w:t>
      </w:r>
      <w:r w:rsidR="00740F55">
        <w:rPr>
          <w:rFonts w:cs="Arial"/>
          <w:szCs w:val="20"/>
        </w:rPr>
        <w:t>by telephone call</w:t>
      </w:r>
      <w:r w:rsidRPr="009F5384">
        <w:rPr>
          <w:rFonts w:cs="Arial"/>
          <w:szCs w:val="20"/>
        </w:rPr>
        <w:t>. Concerns about the potential burdens</w:t>
      </w:r>
      <w:r w:rsidR="000F21EA">
        <w:rPr>
          <w:rFonts w:cs="Arial"/>
          <w:szCs w:val="20"/>
        </w:rPr>
        <w:t xml:space="preserve">, </w:t>
      </w:r>
      <w:r w:rsidRPr="009F5384">
        <w:rPr>
          <w:rFonts w:cs="Arial"/>
          <w:szCs w:val="20"/>
        </w:rPr>
        <w:t xml:space="preserve">and the practicalities of this approach mean that it has not been used </w:t>
      </w:r>
      <w:r w:rsidR="000F21EA">
        <w:rPr>
          <w:rFonts w:cs="Arial"/>
          <w:szCs w:val="20"/>
        </w:rPr>
        <w:t xml:space="preserve">widely </w:t>
      </w:r>
      <w:r w:rsidR="00E8427E">
        <w:rPr>
          <w:rFonts w:cs="Arial"/>
          <w:szCs w:val="20"/>
        </w:rPr>
        <w:t>in UK trials of emergency care.</w:t>
      </w:r>
      <w:r>
        <w:rPr>
          <w:rFonts w:cs="Arial"/>
          <w:szCs w:val="20"/>
          <w:vertAlign w:val="superscript"/>
        </w:rPr>
        <w:t>31</w:t>
      </w:r>
      <w:r w:rsidR="00740F55">
        <w:rPr>
          <w:rFonts w:cs="Arial"/>
          <w:szCs w:val="20"/>
        </w:rPr>
        <w:t xml:space="preserve"> </w:t>
      </w:r>
    </w:p>
    <w:p w14:paraId="0DBE19CB" w14:textId="77777777" w:rsidR="00D863F5" w:rsidRPr="009F5384" w:rsidRDefault="000F21EA">
      <w:pPr>
        <w:widowControl w:val="0"/>
        <w:autoSpaceDE w:val="0"/>
        <w:autoSpaceDN w:val="0"/>
        <w:adjustRightInd w:val="0"/>
        <w:rPr>
          <w:rFonts w:cs="Arial"/>
          <w:szCs w:val="20"/>
        </w:rPr>
      </w:pPr>
      <w:r>
        <w:rPr>
          <w:rFonts w:cs="Arial"/>
          <w:szCs w:val="20"/>
        </w:rPr>
        <w:t xml:space="preserve">There </w:t>
      </w:r>
      <w:r w:rsidR="00D863F5" w:rsidRPr="009F5384">
        <w:rPr>
          <w:rFonts w:cs="Arial"/>
          <w:szCs w:val="20"/>
        </w:rPr>
        <w:t>are practical barriers to providing information acti</w:t>
      </w:r>
      <w:r>
        <w:rPr>
          <w:rFonts w:cs="Arial"/>
          <w:szCs w:val="20"/>
        </w:rPr>
        <w:t>vely. The sudden and unpredictable</w:t>
      </w:r>
      <w:r w:rsidR="00D863F5" w:rsidRPr="009F5384">
        <w:rPr>
          <w:rFonts w:cs="Arial"/>
          <w:szCs w:val="20"/>
        </w:rPr>
        <w:t xml:space="preserve"> nature of </w:t>
      </w:r>
      <w:r w:rsidR="00740F55">
        <w:rPr>
          <w:rFonts w:cs="Arial"/>
          <w:szCs w:val="20"/>
        </w:rPr>
        <w:t>trauma mean</w:t>
      </w:r>
      <w:r>
        <w:rPr>
          <w:rFonts w:cs="Arial"/>
          <w:szCs w:val="20"/>
        </w:rPr>
        <w:t>s</w:t>
      </w:r>
      <w:r w:rsidR="00740F55">
        <w:rPr>
          <w:rFonts w:cs="Arial"/>
          <w:szCs w:val="20"/>
        </w:rPr>
        <w:t xml:space="preserve"> that the relatives/</w:t>
      </w:r>
      <w:r w:rsidR="00D863F5" w:rsidRPr="009F5384">
        <w:rPr>
          <w:rFonts w:cs="Arial"/>
          <w:szCs w:val="20"/>
        </w:rPr>
        <w:t xml:space="preserve">next of kin </w:t>
      </w:r>
      <w:r>
        <w:rPr>
          <w:rFonts w:cs="Arial"/>
          <w:szCs w:val="20"/>
        </w:rPr>
        <w:t xml:space="preserve">of the deceased </w:t>
      </w:r>
      <w:r w:rsidR="00D863F5" w:rsidRPr="009F5384">
        <w:rPr>
          <w:rFonts w:cs="Arial"/>
          <w:szCs w:val="20"/>
        </w:rPr>
        <w:t xml:space="preserve">are neither universally present nor identifiable at the time of </w:t>
      </w:r>
      <w:r>
        <w:rPr>
          <w:rFonts w:cs="Arial"/>
          <w:szCs w:val="20"/>
        </w:rPr>
        <w:t>death</w:t>
      </w:r>
      <w:r w:rsidR="00D863F5" w:rsidRPr="009F5384">
        <w:rPr>
          <w:rFonts w:cs="Arial"/>
          <w:szCs w:val="20"/>
        </w:rPr>
        <w:t xml:space="preserve">. </w:t>
      </w:r>
      <w:r w:rsidR="00740F55">
        <w:rPr>
          <w:rFonts w:cs="Arial"/>
          <w:szCs w:val="20"/>
        </w:rPr>
        <w:t>Other d</w:t>
      </w:r>
      <w:r w:rsidR="00D863F5" w:rsidRPr="009F5384">
        <w:rPr>
          <w:rFonts w:cs="Arial"/>
          <w:szCs w:val="20"/>
        </w:rPr>
        <w:t xml:space="preserve">isadvantages are </w:t>
      </w:r>
      <w:r w:rsidR="00740F55">
        <w:rPr>
          <w:rFonts w:cs="Arial"/>
          <w:szCs w:val="20"/>
        </w:rPr>
        <w:t xml:space="preserve">that </w:t>
      </w:r>
      <w:r w:rsidR="00D863F5" w:rsidRPr="009F5384">
        <w:rPr>
          <w:rFonts w:cs="Arial"/>
          <w:szCs w:val="20"/>
        </w:rPr>
        <w:t>active approaches remove the relatives</w:t>
      </w:r>
      <w:r>
        <w:rPr>
          <w:rFonts w:cs="Arial"/>
          <w:szCs w:val="20"/>
        </w:rPr>
        <w:t>’</w:t>
      </w:r>
      <w:r w:rsidR="00D863F5" w:rsidRPr="009F5384">
        <w:rPr>
          <w:rFonts w:cs="Arial"/>
          <w:szCs w:val="20"/>
        </w:rPr>
        <w:t xml:space="preserve"> choice about whether they wish to receive information about the trial</w:t>
      </w:r>
      <w:r>
        <w:rPr>
          <w:rFonts w:cs="Arial"/>
          <w:szCs w:val="20"/>
        </w:rPr>
        <w:t>,</w:t>
      </w:r>
      <w:r w:rsidR="00D863F5" w:rsidRPr="009F5384">
        <w:rPr>
          <w:rFonts w:cs="Arial"/>
          <w:szCs w:val="20"/>
        </w:rPr>
        <w:t xml:space="preserve"> or be reminded about the final stages of the deceased</w:t>
      </w:r>
      <w:r>
        <w:rPr>
          <w:rFonts w:cs="Arial"/>
          <w:szCs w:val="20"/>
        </w:rPr>
        <w:t xml:space="preserve"> person</w:t>
      </w:r>
      <w:r w:rsidR="00740F55">
        <w:rPr>
          <w:rFonts w:cs="Arial"/>
          <w:szCs w:val="20"/>
        </w:rPr>
        <w:t>’s</w:t>
      </w:r>
      <w:r w:rsidR="00D863F5" w:rsidRPr="009F5384">
        <w:rPr>
          <w:rFonts w:cs="Arial"/>
          <w:szCs w:val="20"/>
        </w:rPr>
        <w:t xml:space="preserve"> life</w:t>
      </w:r>
      <w:r w:rsidR="00740F55">
        <w:rPr>
          <w:rFonts w:cs="Arial"/>
          <w:szCs w:val="20"/>
        </w:rPr>
        <w:t>,</w:t>
      </w:r>
      <w:r w:rsidR="00D863F5" w:rsidRPr="009F5384">
        <w:rPr>
          <w:rFonts w:cs="Arial"/>
          <w:szCs w:val="20"/>
        </w:rPr>
        <w:t xml:space="preserve"> and the risk that the receipt of such information causes additional distress.</w:t>
      </w:r>
      <w:r>
        <w:rPr>
          <w:vertAlign w:val="superscript"/>
        </w:rPr>
        <w:t>31</w:t>
      </w:r>
    </w:p>
    <w:p w14:paraId="50F028E8" w14:textId="77777777" w:rsidR="009364E1" w:rsidRPr="00CA3871" w:rsidRDefault="00D863F5" w:rsidP="00CA3871">
      <w:pPr>
        <w:widowControl w:val="0"/>
        <w:autoSpaceDE w:val="0"/>
        <w:autoSpaceDN w:val="0"/>
        <w:adjustRightInd w:val="0"/>
        <w:rPr>
          <w:rFonts w:cs="Arial"/>
          <w:szCs w:val="20"/>
        </w:rPr>
      </w:pPr>
      <w:r w:rsidRPr="009F5384">
        <w:rPr>
          <w:rFonts w:cs="Arial"/>
          <w:szCs w:val="20"/>
        </w:rPr>
        <w:t xml:space="preserve">We have </w:t>
      </w:r>
      <w:r w:rsidR="000F21EA">
        <w:rPr>
          <w:rFonts w:cs="Arial"/>
          <w:szCs w:val="20"/>
        </w:rPr>
        <w:t xml:space="preserve">carefully </w:t>
      </w:r>
      <w:r w:rsidRPr="009F5384">
        <w:rPr>
          <w:rFonts w:cs="Arial"/>
          <w:szCs w:val="20"/>
        </w:rPr>
        <w:t>considered the different approaches to informing the relatives of the deceased</w:t>
      </w:r>
      <w:r w:rsidR="000F21EA">
        <w:rPr>
          <w:rFonts w:cs="Arial"/>
          <w:szCs w:val="20"/>
        </w:rPr>
        <w:t xml:space="preserve"> of their inclusion in the UK-REBOA </w:t>
      </w:r>
      <w:r w:rsidRPr="009F5384">
        <w:rPr>
          <w:rFonts w:cs="Arial"/>
          <w:szCs w:val="20"/>
        </w:rPr>
        <w:t>trial.</w:t>
      </w:r>
      <w:r w:rsidR="000F21EA">
        <w:rPr>
          <w:rFonts w:cs="Arial"/>
          <w:szCs w:val="20"/>
        </w:rPr>
        <w:t xml:space="preserve"> </w:t>
      </w:r>
      <w:r w:rsidRPr="009F5384">
        <w:rPr>
          <w:rFonts w:cs="Arial"/>
          <w:szCs w:val="20"/>
        </w:rPr>
        <w:t xml:space="preserve">Our assessment of the benefits and burdens is </w:t>
      </w:r>
      <w:r w:rsidR="000F21EA">
        <w:rPr>
          <w:rFonts w:cs="Arial"/>
          <w:szCs w:val="20"/>
        </w:rPr>
        <w:t>very similar to that carried out by the PARAMEDIC-2 investigators: We believe that</w:t>
      </w:r>
      <w:r w:rsidRPr="009F5384">
        <w:rPr>
          <w:rFonts w:cs="Arial"/>
          <w:szCs w:val="20"/>
        </w:rPr>
        <w:t xml:space="preserve"> the burden of actively informing </w:t>
      </w:r>
      <w:r w:rsidR="000F21EA">
        <w:rPr>
          <w:rFonts w:cs="Arial"/>
          <w:szCs w:val="20"/>
        </w:rPr>
        <w:t xml:space="preserve">relatives </w:t>
      </w:r>
      <w:r w:rsidRPr="009F5384">
        <w:rPr>
          <w:rFonts w:cs="Arial"/>
          <w:szCs w:val="20"/>
        </w:rPr>
        <w:t>outweigh</w:t>
      </w:r>
      <w:r w:rsidR="000F21EA">
        <w:rPr>
          <w:rFonts w:cs="Arial"/>
          <w:szCs w:val="20"/>
        </w:rPr>
        <w:t>s</w:t>
      </w:r>
      <w:r w:rsidRPr="009F5384">
        <w:rPr>
          <w:rFonts w:cs="Arial"/>
          <w:szCs w:val="20"/>
        </w:rPr>
        <w:t xml:space="preserve"> the potential benefit</w:t>
      </w:r>
      <w:r w:rsidR="000F21EA">
        <w:rPr>
          <w:rFonts w:cs="Arial"/>
          <w:szCs w:val="20"/>
        </w:rPr>
        <w:t>s</w:t>
      </w:r>
      <w:r w:rsidRPr="009F5384">
        <w:rPr>
          <w:rFonts w:cs="Arial"/>
          <w:szCs w:val="20"/>
        </w:rPr>
        <w:t xml:space="preserve">. We </w:t>
      </w:r>
      <w:r w:rsidR="000F21EA">
        <w:rPr>
          <w:rFonts w:cs="Arial"/>
          <w:szCs w:val="20"/>
        </w:rPr>
        <w:t xml:space="preserve">will therefore </w:t>
      </w:r>
      <w:r w:rsidRPr="009F5384">
        <w:rPr>
          <w:rFonts w:cs="Arial"/>
          <w:szCs w:val="20"/>
        </w:rPr>
        <w:t>inform relatives through passive communication</w:t>
      </w:r>
      <w:r w:rsidR="000F21EA">
        <w:rPr>
          <w:rFonts w:cs="Arial"/>
          <w:szCs w:val="20"/>
        </w:rPr>
        <w:t xml:space="preserve">, including </w:t>
      </w:r>
      <w:r w:rsidR="00A42FEF">
        <w:rPr>
          <w:rFonts w:cs="Arial"/>
          <w:szCs w:val="20"/>
        </w:rPr>
        <w:t xml:space="preserve">posters </w:t>
      </w:r>
      <w:r w:rsidR="000F21EA">
        <w:rPr>
          <w:rFonts w:cs="Arial"/>
          <w:szCs w:val="20"/>
        </w:rPr>
        <w:t>in emergency departments and intensive care units</w:t>
      </w:r>
      <w:r w:rsidRPr="009F5384">
        <w:rPr>
          <w:rFonts w:cs="Arial"/>
          <w:szCs w:val="20"/>
        </w:rPr>
        <w:t xml:space="preserve">. We have discussed this in detail with our patient </w:t>
      </w:r>
      <w:r w:rsidR="000F21EA">
        <w:rPr>
          <w:rFonts w:cs="Arial"/>
          <w:szCs w:val="20"/>
        </w:rPr>
        <w:t xml:space="preserve">and public </w:t>
      </w:r>
      <w:r w:rsidRPr="009F5384">
        <w:rPr>
          <w:rFonts w:cs="Arial"/>
          <w:szCs w:val="20"/>
        </w:rPr>
        <w:t>representatives</w:t>
      </w:r>
      <w:r w:rsidR="000F21EA">
        <w:rPr>
          <w:rFonts w:cs="Arial"/>
          <w:szCs w:val="20"/>
        </w:rPr>
        <w:t xml:space="preserve"> (one of whom has a particular interest in ethics)</w:t>
      </w:r>
      <w:r w:rsidRPr="009F5384">
        <w:rPr>
          <w:rFonts w:cs="Arial"/>
          <w:szCs w:val="20"/>
        </w:rPr>
        <w:t xml:space="preserve"> and have their support for this approach. </w:t>
      </w:r>
    </w:p>
    <w:p w14:paraId="285E3F69" w14:textId="77777777" w:rsidR="006A6ABA" w:rsidRPr="0081495E" w:rsidRDefault="006A6ABA" w:rsidP="00BF37E6">
      <w:pPr>
        <w:pStyle w:val="Heading1"/>
      </w:pPr>
      <w:bookmarkStart w:id="504" w:name="_Toc354409184"/>
      <w:bookmarkStart w:id="505" w:name="_Toc356382996"/>
      <w:r w:rsidRPr="0081495E">
        <w:lastRenderedPageBreak/>
        <w:t>Data collection</w:t>
      </w:r>
      <w:r w:rsidR="00365AD4" w:rsidRPr="0081495E">
        <w:t xml:space="preserve"> and processing</w:t>
      </w:r>
      <w:bookmarkEnd w:id="504"/>
      <w:bookmarkEnd w:id="505"/>
    </w:p>
    <w:p w14:paraId="42B36953" w14:textId="77777777" w:rsidR="006A6ABA" w:rsidRPr="000F0DC1" w:rsidRDefault="006A6ABA" w:rsidP="00BF37E6">
      <w:pPr>
        <w:pStyle w:val="Heading2"/>
      </w:pPr>
      <w:bookmarkStart w:id="506" w:name="_Toc354409185"/>
      <w:bookmarkStart w:id="507" w:name="_Toc356382997"/>
      <w:r w:rsidRPr="000F0DC1">
        <w:t>Initial data collection (</w:t>
      </w:r>
      <w:r w:rsidR="00074268">
        <w:t>randomisation</w:t>
      </w:r>
      <w:r w:rsidRPr="000F0DC1">
        <w:t xml:space="preserve"> and REBOA)</w:t>
      </w:r>
      <w:bookmarkEnd w:id="506"/>
      <w:bookmarkEnd w:id="507"/>
    </w:p>
    <w:p w14:paraId="77DC683F" w14:textId="77777777" w:rsidR="008B24CA" w:rsidRDefault="00B5025C" w:rsidP="00DF58C5">
      <w:r w:rsidRPr="0081495E">
        <w:t>The initial data collection</w:t>
      </w:r>
      <w:r w:rsidR="00234CE7" w:rsidRPr="0081495E">
        <w:t xml:space="preserve"> (in the emergency department </w:t>
      </w:r>
      <w:r w:rsidR="00234CE7" w:rsidRPr="0081495E">
        <w:sym w:font="Symbol" w:char="F0B1"/>
      </w:r>
      <w:r w:rsidR="00234CE7" w:rsidRPr="0081495E">
        <w:t xml:space="preserve"> theatre/interventional radiology suite)</w:t>
      </w:r>
      <w:r w:rsidRPr="0081495E">
        <w:t xml:space="preserve">, which includes information about </w:t>
      </w:r>
      <w:r w:rsidR="00A66F64">
        <w:t>recruitment and randomisation</w:t>
      </w:r>
      <w:r w:rsidR="00A66F64" w:rsidRPr="0081495E">
        <w:t xml:space="preserve"> </w:t>
      </w:r>
      <w:r w:rsidRPr="0081495E">
        <w:t xml:space="preserve">(see </w:t>
      </w:r>
      <w:r w:rsidR="008907BD">
        <w:t xml:space="preserve">section </w:t>
      </w:r>
      <w:r w:rsidR="008907BD">
        <w:fldChar w:fldCharType="begin"/>
      </w:r>
      <w:r w:rsidR="008907BD">
        <w:instrText xml:space="preserve"> REF _Ref349228007 \r \h </w:instrText>
      </w:r>
      <w:r w:rsidR="008907BD">
        <w:fldChar w:fldCharType="separate"/>
      </w:r>
      <w:r w:rsidR="00A61532">
        <w:t>8.3</w:t>
      </w:r>
      <w:r w:rsidR="008907BD">
        <w:fldChar w:fldCharType="end"/>
      </w:r>
      <w:r w:rsidRPr="0081495E">
        <w:t xml:space="preserve">) </w:t>
      </w:r>
      <w:r w:rsidR="00763518">
        <w:t xml:space="preserve">and details of how </w:t>
      </w:r>
      <w:r w:rsidRPr="000F0DC1">
        <w:t xml:space="preserve">REBOA </w:t>
      </w:r>
      <w:r w:rsidR="00763518">
        <w:t xml:space="preserve">was used </w:t>
      </w:r>
      <w:r w:rsidRPr="0081495E">
        <w:t xml:space="preserve">(if randomised to this arm), </w:t>
      </w:r>
      <w:r w:rsidR="00763518">
        <w:t>is conducted using a dedicated website, on a mobile phone</w:t>
      </w:r>
      <w:r w:rsidR="00240A4A">
        <w:t xml:space="preserve"> </w:t>
      </w:r>
      <w:r w:rsidR="00817453">
        <w:t>or tablet</w:t>
      </w:r>
      <w:r w:rsidR="00E8427E">
        <w:t>, as described previously</w:t>
      </w:r>
      <w:r w:rsidR="00817453">
        <w:t xml:space="preserve"> </w:t>
      </w:r>
      <w:r w:rsidR="00240A4A" w:rsidRPr="0081495E">
        <w:t xml:space="preserve">(see </w:t>
      </w:r>
      <w:r w:rsidR="00240A4A">
        <w:t xml:space="preserve">section </w:t>
      </w:r>
      <w:r w:rsidR="00240A4A">
        <w:fldChar w:fldCharType="begin"/>
      </w:r>
      <w:r w:rsidR="00240A4A">
        <w:instrText xml:space="preserve"> REF _Ref349228007 \r \h </w:instrText>
      </w:r>
      <w:r w:rsidR="00240A4A">
        <w:fldChar w:fldCharType="separate"/>
      </w:r>
      <w:r w:rsidR="00A61532">
        <w:t>8.3</w:t>
      </w:r>
      <w:r w:rsidR="00240A4A">
        <w:fldChar w:fldCharType="end"/>
      </w:r>
      <w:r w:rsidR="00240A4A" w:rsidRPr="0081495E">
        <w:t>)</w:t>
      </w:r>
      <w:r w:rsidR="00763518">
        <w:t xml:space="preserve">. </w:t>
      </w:r>
      <w:r w:rsidR="00E8427E">
        <w:t xml:space="preserve">The amount of data collected in this way </w:t>
      </w:r>
      <w:r w:rsidR="00123030">
        <w:t>is</w:t>
      </w:r>
      <w:r w:rsidR="00E8427E">
        <w:t xml:space="preserve"> minimal, comprising the time the balloon was inflated and deflated, and whether intermitted or partial REBOA was utilised. </w:t>
      </w:r>
    </w:p>
    <w:p w14:paraId="5D982395" w14:textId="77777777" w:rsidR="006A6ABA" w:rsidRPr="0081495E" w:rsidRDefault="006A6ABA">
      <w:pPr>
        <w:pStyle w:val="Heading2"/>
      </w:pPr>
      <w:bookmarkStart w:id="508" w:name="_Toc354409186"/>
      <w:bookmarkStart w:id="509" w:name="_Toc356382998"/>
      <w:r w:rsidRPr="0081495E">
        <w:t>Subsequent in-hospital data collection</w:t>
      </w:r>
      <w:bookmarkEnd w:id="508"/>
      <w:bookmarkEnd w:id="509"/>
    </w:p>
    <w:p w14:paraId="3099FE25" w14:textId="77777777" w:rsidR="00123030" w:rsidRDefault="00365AD4" w:rsidP="00123030">
      <w:r w:rsidRPr="0081495E">
        <w:t xml:space="preserve">Research nurses enter </w:t>
      </w:r>
      <w:r w:rsidR="00234CE7" w:rsidRPr="0081495E">
        <w:t xml:space="preserve">subsequently </w:t>
      </w:r>
      <w:r w:rsidRPr="0081495E">
        <w:t xml:space="preserve">collected </w:t>
      </w:r>
      <w:r w:rsidR="00234CE7" w:rsidRPr="0081495E">
        <w:t xml:space="preserve">in-hospital </w:t>
      </w:r>
      <w:r w:rsidRPr="0081495E">
        <w:t xml:space="preserve">data </w:t>
      </w:r>
      <w:r w:rsidR="00984EBB">
        <w:t xml:space="preserve">directly </w:t>
      </w:r>
      <w:r w:rsidRPr="0081495E">
        <w:t xml:space="preserve">onto the trial website.  Staff in the Trial </w:t>
      </w:r>
      <w:r w:rsidR="00234CE7" w:rsidRPr="0081495E">
        <w:t xml:space="preserve">Office </w:t>
      </w:r>
      <w:r w:rsidRPr="0081495E">
        <w:t xml:space="preserve">will work </w:t>
      </w:r>
      <w:r w:rsidR="00234CE7" w:rsidRPr="0081495E">
        <w:t xml:space="preserve">remotely </w:t>
      </w:r>
      <w:r w:rsidRPr="0081495E">
        <w:t xml:space="preserve">with local research nurses to ensure the data are as complete and accurate as possible.  </w:t>
      </w:r>
    </w:p>
    <w:p w14:paraId="1EB7A451" w14:textId="77777777" w:rsidR="00365AD4" w:rsidRPr="00753E21" w:rsidRDefault="00123030" w:rsidP="00234CE7">
      <w:r w:rsidRPr="00753E21">
        <w:t xml:space="preserve">Individual users are set up with an account to permit access to the website, which requires entry of a username and password. Each account can be allocated a number of ‘roles’ that control which features on the site are available to each user. Users are normally restricted to access details only for the participants recruited at their own site. The Trial Manager requests new users or can update user details via the website, using the User Admin feature. In addition to this, the People Admin feature on the site can be used to record everyone involved with the Trial including users permitted to log in. </w:t>
      </w:r>
    </w:p>
    <w:p w14:paraId="062766DC" w14:textId="77777777" w:rsidR="00C712FE" w:rsidRPr="0081495E" w:rsidRDefault="00C712FE" w:rsidP="008907BD">
      <w:pPr>
        <w:pStyle w:val="Heading2"/>
      </w:pPr>
      <w:bookmarkStart w:id="510" w:name="_Toc354409187"/>
      <w:bookmarkStart w:id="511" w:name="_Toc356382999"/>
      <w:r w:rsidRPr="0081495E">
        <w:t xml:space="preserve">TARN </w:t>
      </w:r>
      <w:r w:rsidR="002022B6">
        <w:t xml:space="preserve">and other routine </w:t>
      </w:r>
      <w:r w:rsidRPr="0081495E">
        <w:t>data collection</w:t>
      </w:r>
      <w:bookmarkEnd w:id="510"/>
      <w:bookmarkEnd w:id="511"/>
      <w:r w:rsidR="00144A79">
        <w:t xml:space="preserve"> </w:t>
      </w:r>
    </w:p>
    <w:p w14:paraId="30A1B893" w14:textId="77777777" w:rsidR="00144A79" w:rsidRDefault="00984EBB" w:rsidP="00175CD3">
      <w:r>
        <w:t xml:space="preserve">All major trauma patients routinely have specific data (including </w:t>
      </w:r>
      <w:r w:rsidR="00810ECA">
        <w:t>outcomes of interest to the trial</w:t>
      </w:r>
      <w:r w:rsidR="0056733B">
        <w:t>,</w:t>
      </w:r>
      <w:r>
        <w:t xml:space="preserve"> such as length of stay and mortality</w:t>
      </w:r>
      <w:r w:rsidR="0056733B">
        <w:t xml:space="preserve">, as well as </w:t>
      </w:r>
      <w:r w:rsidR="006260CD">
        <w:t>PROMS</w:t>
      </w:r>
      <w:r>
        <w:t>) collected and logged</w:t>
      </w:r>
      <w:r w:rsidR="0056733B">
        <w:t xml:space="preserve">, as part of the </w:t>
      </w:r>
      <w:r>
        <w:t xml:space="preserve">national Trauma Audit </w:t>
      </w:r>
      <w:r w:rsidR="0056733B">
        <w:t xml:space="preserve">conducted by the Trauma Audit </w:t>
      </w:r>
      <w:r>
        <w:t>and Research Network (</w:t>
      </w:r>
      <w:r w:rsidR="00C712FE" w:rsidRPr="0081495E">
        <w:t>TARN</w:t>
      </w:r>
      <w:r>
        <w:t xml:space="preserve">). </w:t>
      </w:r>
      <w:r w:rsidR="00144A79">
        <w:t>PROMS data collection (including EQ-5D</w:t>
      </w:r>
      <w:r w:rsidR="002022B6">
        <w:t>-5L</w:t>
      </w:r>
      <w:r w:rsidR="00144A79">
        <w:t xml:space="preserve"> and GOS-E) is initiated in-hospital, usually by TARN audit staff, with follow-up questionnaires administered by a third party organisation</w:t>
      </w:r>
      <w:r w:rsidR="001438F6">
        <w:t>, at six months post-injury</w:t>
      </w:r>
      <w:r w:rsidR="00144A79">
        <w:t xml:space="preserve">. Results are then returned to TARN. </w:t>
      </w:r>
    </w:p>
    <w:p w14:paraId="4732B126" w14:textId="77777777" w:rsidR="00144A79" w:rsidRDefault="00144A79" w:rsidP="00175CD3">
      <w:r>
        <w:t xml:space="preserve">Both </w:t>
      </w:r>
      <w:r w:rsidR="00984EBB">
        <w:t>data</w:t>
      </w:r>
      <w:r w:rsidR="00C712FE" w:rsidRPr="0081495E">
        <w:t xml:space="preserve"> </w:t>
      </w:r>
      <w:r>
        <w:t xml:space="preserve">directly collected by TARN, as well as PROMS data, </w:t>
      </w:r>
      <w:r w:rsidR="00C712FE" w:rsidRPr="0081495E">
        <w:t>will be linked to trial data.</w:t>
      </w:r>
      <w:r w:rsidR="002258DF">
        <w:t xml:space="preserve"> Data collected from TARN will be used to determine payment tariffs for the initial hospital episode of care for each trial participant.</w:t>
      </w:r>
      <w:r>
        <w:t xml:space="preserve"> </w:t>
      </w:r>
    </w:p>
    <w:p w14:paraId="7EC2DF29" w14:textId="77777777" w:rsidR="00C712FE" w:rsidRPr="0081495E" w:rsidRDefault="00144A79" w:rsidP="00175CD3">
      <w:r>
        <w:t xml:space="preserve">The consent process will take cognisance of the use of routinely collected data, and specifically ask patients (or </w:t>
      </w:r>
      <w:r w:rsidR="00DD34F0">
        <w:t>consultees</w:t>
      </w:r>
      <w:r>
        <w:t xml:space="preserve">) to agree to the use of such data. </w:t>
      </w:r>
    </w:p>
    <w:p w14:paraId="14F8185D" w14:textId="77777777" w:rsidR="006A6ABA" w:rsidRPr="0081495E" w:rsidRDefault="001438F6" w:rsidP="008907BD">
      <w:pPr>
        <w:pStyle w:val="Heading2"/>
      </w:pPr>
      <w:bookmarkStart w:id="512" w:name="_Toc354409188"/>
      <w:bookmarkStart w:id="513" w:name="_Toc356383000"/>
      <w:r>
        <w:lastRenderedPageBreak/>
        <w:t xml:space="preserve">ONS </w:t>
      </w:r>
      <w:r w:rsidR="002022B6">
        <w:t xml:space="preserve">and HES </w:t>
      </w:r>
      <w:r>
        <w:t>data</w:t>
      </w:r>
      <w:bookmarkEnd w:id="512"/>
      <w:bookmarkEnd w:id="513"/>
    </w:p>
    <w:p w14:paraId="0CCB73FE" w14:textId="77777777" w:rsidR="002022B6" w:rsidRDefault="002022B6" w:rsidP="002022B6">
      <w:r>
        <w:rPr>
          <w:rFonts w:cs="Times New Roman"/>
          <w:szCs w:val="22"/>
          <w:lang w:val="en-GB"/>
        </w:rPr>
        <w:t>TARN will also provide 90-day mortality data, obtained through linkage to ONS</w:t>
      </w:r>
      <w:r w:rsidR="00123030">
        <w:rPr>
          <w:rFonts w:cs="Times New Roman"/>
          <w:szCs w:val="22"/>
          <w:lang w:val="en-GB"/>
        </w:rPr>
        <w:t>. This linkage is part of TARN’s routine reporting</w:t>
      </w:r>
      <w:r>
        <w:rPr>
          <w:rFonts w:cs="Times New Roman"/>
          <w:szCs w:val="22"/>
          <w:lang w:val="en-GB"/>
        </w:rPr>
        <w:t xml:space="preserve">. </w:t>
      </w:r>
      <w:r>
        <w:t>In addition to data collected through TARN, the trial dataset will be linked to hospital episode statistics (HES) to enable collection of data relating to subsequent secondary care visits over follow up and to ONS to enable collection of mortality data for the economic analyses.</w:t>
      </w:r>
    </w:p>
    <w:p w14:paraId="742D8055" w14:textId="77777777" w:rsidR="002258DF" w:rsidRDefault="001438F6" w:rsidP="002258DF">
      <w:pPr>
        <w:autoSpaceDE w:val="0"/>
        <w:autoSpaceDN w:val="0"/>
        <w:adjustRightInd w:val="0"/>
        <w:spacing w:after="0"/>
      </w:pPr>
      <w:r>
        <w:rPr>
          <w:rFonts w:cs="Times New Roman"/>
          <w:szCs w:val="22"/>
          <w:lang w:val="en-GB"/>
        </w:rPr>
        <w:t>Provision of these data will also require specific consent.</w:t>
      </w:r>
    </w:p>
    <w:p w14:paraId="10A12B67" w14:textId="77777777" w:rsidR="00C712FE" w:rsidRPr="0081495E" w:rsidRDefault="00093F7D" w:rsidP="008907BD">
      <w:pPr>
        <w:pStyle w:val="Heading2"/>
      </w:pPr>
      <w:bookmarkStart w:id="514" w:name="_Toc354409189"/>
      <w:bookmarkStart w:id="515" w:name="_Toc356383001"/>
      <w:r>
        <w:t>Informing</w:t>
      </w:r>
      <w:r w:rsidR="00C712FE" w:rsidRPr="0081495E">
        <w:t xml:space="preserve"> third parties of inclusion in trial</w:t>
      </w:r>
      <w:bookmarkEnd w:id="514"/>
      <w:bookmarkEnd w:id="515"/>
    </w:p>
    <w:p w14:paraId="120ABEE6" w14:textId="77777777" w:rsidR="00C712FE" w:rsidRPr="000F0DC1" w:rsidRDefault="00C712FE" w:rsidP="00175CD3">
      <w:r w:rsidRPr="0081495E">
        <w:t xml:space="preserve">The patient’s general practitioner </w:t>
      </w:r>
      <w:r w:rsidR="00E873F3">
        <w:t>is</w:t>
      </w:r>
      <w:r w:rsidRPr="0081495E">
        <w:t xml:space="preserve"> informed of a patient’s inclusion in the trial</w:t>
      </w:r>
      <w:r w:rsidR="00E43A76">
        <w:t>, regardless of whether the patient survived or not.</w:t>
      </w:r>
    </w:p>
    <w:p w14:paraId="414A4509" w14:textId="77777777" w:rsidR="00DC7506" w:rsidRPr="0081495E" w:rsidRDefault="00967A56" w:rsidP="008907BD">
      <w:pPr>
        <w:pStyle w:val="Heading1"/>
      </w:pPr>
      <w:bookmarkStart w:id="516" w:name="_Toc354409190"/>
      <w:bookmarkStart w:id="517" w:name="_Toc356383002"/>
      <w:r w:rsidRPr="0081495E">
        <w:t>O</w:t>
      </w:r>
      <w:r w:rsidR="00DC7506" w:rsidRPr="0081495E">
        <w:t>utcome</w:t>
      </w:r>
      <w:r w:rsidRPr="0081495E">
        <w:t>s</w:t>
      </w:r>
      <w:bookmarkEnd w:id="516"/>
      <w:bookmarkEnd w:id="517"/>
    </w:p>
    <w:p w14:paraId="59474F0C" w14:textId="77777777" w:rsidR="00967A56" w:rsidRPr="0081495E" w:rsidRDefault="00967A56" w:rsidP="008907BD">
      <w:pPr>
        <w:pStyle w:val="Heading2"/>
      </w:pPr>
      <w:bookmarkStart w:id="518" w:name="_Toc354409191"/>
      <w:bookmarkStart w:id="519" w:name="_Toc356383003"/>
      <w:r w:rsidRPr="0081495E">
        <w:t>Primary outcomes</w:t>
      </w:r>
      <w:bookmarkEnd w:id="518"/>
      <w:bookmarkEnd w:id="519"/>
    </w:p>
    <w:p w14:paraId="1FB064F7" w14:textId="77777777" w:rsidR="008E0FBC" w:rsidRPr="0081495E" w:rsidRDefault="00ED1255" w:rsidP="00ED1255">
      <w:r w:rsidRPr="0081495E">
        <w:t xml:space="preserve">The </w:t>
      </w:r>
      <w:r w:rsidRPr="00FA7E1D">
        <w:rPr>
          <w:rFonts w:ascii="Calibri" w:hAnsi="Calibri"/>
          <w:b/>
        </w:rPr>
        <w:t>primary clinical outcome</w:t>
      </w:r>
      <w:r w:rsidRPr="0081495E">
        <w:t xml:space="preserve"> </w:t>
      </w:r>
      <w:r w:rsidR="00E873F3">
        <w:t>is</w:t>
      </w:r>
      <w:r w:rsidRPr="0081495E">
        <w:t xml:space="preserve"> 90-day mortality (defined as death within 90 days of injury, before or after discharge from hospital). This outcome is intended to capture any late harmful effects.</w:t>
      </w:r>
    </w:p>
    <w:p w14:paraId="4D1E16E5" w14:textId="77777777" w:rsidR="00ED1255" w:rsidRPr="0081495E" w:rsidRDefault="00ED1255" w:rsidP="00ED1255">
      <w:r w:rsidRPr="0081495E">
        <w:t xml:space="preserve">The </w:t>
      </w:r>
      <w:r w:rsidRPr="00FA7E1D">
        <w:rPr>
          <w:rFonts w:ascii="Calibri" w:hAnsi="Calibri"/>
          <w:b/>
        </w:rPr>
        <w:t>primary</w:t>
      </w:r>
      <w:r w:rsidR="002D0D39" w:rsidRPr="00FA7E1D">
        <w:rPr>
          <w:rFonts w:ascii="Calibri" w:hAnsi="Calibri"/>
          <w:b/>
        </w:rPr>
        <w:t xml:space="preserve"> </w:t>
      </w:r>
      <w:r w:rsidRPr="00FA7E1D">
        <w:rPr>
          <w:rFonts w:ascii="Calibri" w:hAnsi="Calibri"/>
          <w:b/>
        </w:rPr>
        <w:t>economic outcome</w:t>
      </w:r>
      <w:r w:rsidRPr="0081495E">
        <w:t xml:space="preserve"> </w:t>
      </w:r>
      <w:r w:rsidR="00E873F3">
        <w:t>is</w:t>
      </w:r>
      <w:r w:rsidRPr="0081495E">
        <w:t xml:space="preserve"> lifetime incremental cost per QALY gained, from a health and personal social services perspective.</w:t>
      </w:r>
    </w:p>
    <w:p w14:paraId="16612DC1" w14:textId="77777777" w:rsidR="00DC7506" w:rsidRPr="0081495E" w:rsidRDefault="00DC7506" w:rsidP="008907BD">
      <w:pPr>
        <w:pStyle w:val="Heading2"/>
      </w:pPr>
      <w:bookmarkStart w:id="520" w:name="_Toc354409192"/>
      <w:bookmarkStart w:id="521" w:name="_Toc356383004"/>
      <w:r w:rsidRPr="0081495E">
        <w:t>Secondary outcomes</w:t>
      </w:r>
      <w:bookmarkEnd w:id="520"/>
      <w:bookmarkEnd w:id="521"/>
    </w:p>
    <w:p w14:paraId="2925016F" w14:textId="77777777" w:rsidR="008E0FBC" w:rsidRPr="0081495E" w:rsidRDefault="00634DE8" w:rsidP="00DC7506">
      <w:r w:rsidRPr="0081495E">
        <w:t>Secondary clini</w:t>
      </w:r>
      <w:r w:rsidR="008E0FBC" w:rsidRPr="0081495E">
        <w:t>cal outcomes include:</w:t>
      </w:r>
    </w:p>
    <w:p w14:paraId="0BB4BB45" w14:textId="77777777" w:rsidR="008E0FBC" w:rsidRPr="0081495E" w:rsidRDefault="008E0FBC" w:rsidP="00170221">
      <w:pPr>
        <w:pStyle w:val="ListParagraph"/>
        <w:numPr>
          <w:ilvl w:val="0"/>
          <w:numId w:val="1"/>
        </w:numPr>
      </w:pPr>
      <w:r w:rsidRPr="0081495E">
        <w:t>In-hospital mortality</w:t>
      </w:r>
    </w:p>
    <w:p w14:paraId="2F810588" w14:textId="77777777" w:rsidR="008E0FBC" w:rsidRPr="0081495E" w:rsidRDefault="00DC7506" w:rsidP="00170221">
      <w:pPr>
        <w:pStyle w:val="ListParagraph"/>
        <w:numPr>
          <w:ilvl w:val="0"/>
          <w:numId w:val="1"/>
        </w:numPr>
      </w:pPr>
      <w:r w:rsidRPr="0081495E">
        <w:t>6-month</w:t>
      </w:r>
      <w:r w:rsidR="008E0FBC" w:rsidRPr="0081495E">
        <w:t xml:space="preserve"> mortality</w:t>
      </w:r>
    </w:p>
    <w:p w14:paraId="03BE067B" w14:textId="77777777" w:rsidR="008E0FBC" w:rsidRPr="0081495E" w:rsidRDefault="008E0FBC" w:rsidP="00170221">
      <w:pPr>
        <w:pStyle w:val="ListParagraph"/>
        <w:numPr>
          <w:ilvl w:val="0"/>
          <w:numId w:val="1"/>
        </w:numPr>
      </w:pPr>
      <w:r w:rsidRPr="0081495E">
        <w:t>L</w:t>
      </w:r>
      <w:r w:rsidR="00DC7506" w:rsidRPr="0081495E">
        <w:t>ength of stay (in hospital and intensive care unit</w:t>
      </w:r>
      <w:r w:rsidRPr="0081495E">
        <w:t>)</w:t>
      </w:r>
    </w:p>
    <w:p w14:paraId="2C0B4885" w14:textId="77777777" w:rsidR="008E0FBC" w:rsidRPr="0081495E" w:rsidRDefault="00DC7506" w:rsidP="00170221">
      <w:pPr>
        <w:pStyle w:val="ListParagraph"/>
        <w:numPr>
          <w:ilvl w:val="0"/>
          <w:numId w:val="1"/>
        </w:numPr>
      </w:pPr>
      <w:r w:rsidRPr="0081495E">
        <w:t xml:space="preserve">24h </w:t>
      </w:r>
      <w:r w:rsidR="008E0FBC" w:rsidRPr="0081495E">
        <w:t>blood product use</w:t>
      </w:r>
      <w:r w:rsidR="007E04D0" w:rsidRPr="0081495E">
        <w:t xml:space="preserve"> (from injury)</w:t>
      </w:r>
    </w:p>
    <w:p w14:paraId="47E9D3C2" w14:textId="77777777" w:rsidR="008E0FBC" w:rsidRPr="0081495E" w:rsidRDefault="008E0FBC" w:rsidP="00170221">
      <w:pPr>
        <w:pStyle w:val="ListParagraph"/>
        <w:numPr>
          <w:ilvl w:val="0"/>
          <w:numId w:val="1"/>
        </w:numPr>
      </w:pPr>
      <w:r w:rsidRPr="0081495E">
        <w:t>N</w:t>
      </w:r>
      <w:r w:rsidR="00DC7506" w:rsidRPr="0081495E">
        <w:t>eed for haemorrhage control procedure (operation or angioembolisation)</w:t>
      </w:r>
      <w:r w:rsidR="007E04D0" w:rsidRPr="0081495E">
        <w:t>, defined as whether such a procedure was required (from time of injury)</w:t>
      </w:r>
    </w:p>
    <w:p w14:paraId="706D9137" w14:textId="77777777" w:rsidR="008E0FBC" w:rsidRDefault="008E0FBC" w:rsidP="00170221">
      <w:pPr>
        <w:pStyle w:val="ListParagraph"/>
        <w:numPr>
          <w:ilvl w:val="0"/>
          <w:numId w:val="1"/>
        </w:numPr>
      </w:pPr>
      <w:r w:rsidRPr="0081495E">
        <w:t>T</w:t>
      </w:r>
      <w:r w:rsidR="00DC7506" w:rsidRPr="0081495E">
        <w:t xml:space="preserve">ime </w:t>
      </w:r>
      <w:r w:rsidR="008907BD">
        <w:t xml:space="preserve">from admission </w:t>
      </w:r>
      <w:r w:rsidR="00DC7506" w:rsidRPr="0081495E">
        <w:t>to commencement of haemorrhage control procedure (REBOA, operation, or angioembolisation)</w:t>
      </w:r>
      <w:r w:rsidR="007E04D0" w:rsidRPr="0081495E">
        <w:t>, define</w:t>
      </w:r>
      <w:r w:rsidR="008907BD">
        <w:t>d</w:t>
      </w:r>
      <w:r w:rsidR="007E04D0" w:rsidRPr="0081495E">
        <w:t xml:space="preserve"> as time to balloon </w:t>
      </w:r>
      <w:r w:rsidR="008907BD">
        <w:t>inflation</w:t>
      </w:r>
      <w:r w:rsidR="007E04D0" w:rsidRPr="0081495E">
        <w:t>, incision, or first angiogram</w:t>
      </w:r>
    </w:p>
    <w:p w14:paraId="3668DFB8" w14:textId="77777777" w:rsidR="00020A41" w:rsidRDefault="00020A41" w:rsidP="00170221">
      <w:pPr>
        <w:pStyle w:val="ListParagraph"/>
        <w:numPr>
          <w:ilvl w:val="0"/>
          <w:numId w:val="1"/>
        </w:numPr>
      </w:pPr>
      <w:r>
        <w:t>Complications</w:t>
      </w:r>
    </w:p>
    <w:p w14:paraId="705B6FAE" w14:textId="77777777" w:rsidR="002258DF" w:rsidRPr="0081495E" w:rsidRDefault="002258DF" w:rsidP="002258DF">
      <w:pPr>
        <w:pStyle w:val="ListParagraph"/>
        <w:numPr>
          <w:ilvl w:val="0"/>
          <w:numId w:val="1"/>
        </w:numPr>
      </w:pPr>
      <w:r w:rsidRPr="0081495E">
        <w:lastRenderedPageBreak/>
        <w:t>Functional outcome (measured using the extended Glasgow Outcome Score) at 6 months</w:t>
      </w:r>
    </w:p>
    <w:p w14:paraId="7ED85E3E" w14:textId="77777777" w:rsidR="008E0FBC" w:rsidRPr="0081495E" w:rsidRDefault="00634DE8" w:rsidP="008E0FBC">
      <w:r w:rsidRPr="0081495E">
        <w:t>Secondary economic outcomes include</w:t>
      </w:r>
      <w:r w:rsidR="008E0FBC" w:rsidRPr="0081495E">
        <w:t>:</w:t>
      </w:r>
    </w:p>
    <w:p w14:paraId="4DA4706D" w14:textId="77777777" w:rsidR="008E0FBC" w:rsidRPr="0081495E" w:rsidRDefault="00634DE8" w:rsidP="00170221">
      <w:pPr>
        <w:pStyle w:val="ListParagraph"/>
        <w:numPr>
          <w:ilvl w:val="0"/>
          <w:numId w:val="1"/>
        </w:numPr>
      </w:pPr>
      <w:r w:rsidRPr="0081495E">
        <w:t xml:space="preserve">6-month costs from </w:t>
      </w:r>
      <w:r w:rsidR="00DC7506" w:rsidRPr="0081495E">
        <w:t xml:space="preserve">an NHS </w:t>
      </w:r>
      <w:r w:rsidR="002258DF" w:rsidRPr="0067342E">
        <w:t xml:space="preserve">and </w:t>
      </w:r>
      <w:r w:rsidR="00DC7506" w:rsidRPr="0081495E">
        <w:t>from a patient a</w:t>
      </w:r>
      <w:r w:rsidRPr="0081495E">
        <w:t>nd social services perspective</w:t>
      </w:r>
    </w:p>
    <w:p w14:paraId="3879E1D6" w14:textId="77777777" w:rsidR="008E0FBC" w:rsidRPr="0081495E" w:rsidRDefault="008E0FBC" w:rsidP="00170221">
      <w:pPr>
        <w:pStyle w:val="ListParagraph"/>
        <w:numPr>
          <w:ilvl w:val="0"/>
          <w:numId w:val="1"/>
        </w:numPr>
      </w:pPr>
      <w:r w:rsidRPr="0081495E">
        <w:t>Q</w:t>
      </w:r>
      <w:r w:rsidR="00592002" w:rsidRPr="0081495E">
        <w:t xml:space="preserve">uality of life </w:t>
      </w:r>
      <w:r w:rsidR="002258DF">
        <w:t>at 6-month follow up</w:t>
      </w:r>
      <w:r w:rsidR="002258DF" w:rsidRPr="0081495E">
        <w:t xml:space="preserve"> </w:t>
      </w:r>
      <w:r w:rsidR="00592002" w:rsidRPr="0081495E">
        <w:t xml:space="preserve">(measured using </w:t>
      </w:r>
      <w:r w:rsidR="00DC7506" w:rsidRPr="0081495E">
        <w:t>EQ-5D-5L</w:t>
      </w:r>
      <w:r w:rsidR="00592002" w:rsidRPr="0081495E">
        <w:t>)</w:t>
      </w:r>
    </w:p>
    <w:p w14:paraId="36D99939" w14:textId="77777777" w:rsidR="00DC7506" w:rsidRPr="0081495E" w:rsidRDefault="008E0FBC" w:rsidP="00170221">
      <w:pPr>
        <w:pStyle w:val="ListParagraph"/>
        <w:numPr>
          <w:ilvl w:val="0"/>
          <w:numId w:val="1"/>
        </w:numPr>
      </w:pPr>
      <w:r w:rsidRPr="0081495E">
        <w:t>I</w:t>
      </w:r>
      <w:r w:rsidR="00DC7506" w:rsidRPr="0081495E">
        <w:t>ncremental c</w:t>
      </w:r>
      <w:r w:rsidRPr="0081495E">
        <w:t>ost per QALY gained at 6 months</w:t>
      </w:r>
    </w:p>
    <w:p w14:paraId="54D7E850" w14:textId="77777777" w:rsidR="00C712FE" w:rsidRPr="0081495E" w:rsidRDefault="00C712FE">
      <w:pPr>
        <w:pStyle w:val="Heading2"/>
      </w:pPr>
      <w:bookmarkStart w:id="522" w:name="_Toc354409193"/>
      <w:bookmarkStart w:id="523" w:name="_Toc356383005"/>
      <w:r w:rsidRPr="0081495E">
        <w:t>Data collection schedule</w:t>
      </w:r>
      <w:bookmarkEnd w:id="522"/>
      <w:bookmarkEnd w:id="523"/>
    </w:p>
    <w:tbl>
      <w:tblPr>
        <w:tblStyle w:val="TableGrid"/>
        <w:tblW w:w="0" w:type="auto"/>
        <w:tblInd w:w="108" w:type="dxa"/>
        <w:tblLayout w:type="fixed"/>
        <w:tblLook w:val="04A0" w:firstRow="1" w:lastRow="0" w:firstColumn="1" w:lastColumn="0" w:noHBand="0" w:noVBand="1"/>
      </w:tblPr>
      <w:tblGrid>
        <w:gridCol w:w="4536"/>
        <w:gridCol w:w="567"/>
        <w:gridCol w:w="567"/>
        <w:gridCol w:w="567"/>
        <w:gridCol w:w="567"/>
        <w:gridCol w:w="567"/>
      </w:tblGrid>
      <w:tr w:rsidR="00AB5C5D" w:rsidRPr="0081495E" w14:paraId="3FF2E0E6" w14:textId="77777777" w:rsidTr="001D6A09">
        <w:trPr>
          <w:cantSplit/>
          <w:trHeight w:val="1134"/>
        </w:trPr>
        <w:tc>
          <w:tcPr>
            <w:tcW w:w="4536" w:type="dxa"/>
            <w:tcBorders>
              <w:top w:val="single" w:sz="4" w:space="0" w:color="auto"/>
              <w:left w:val="nil"/>
              <w:bottom w:val="single" w:sz="4" w:space="0" w:color="auto"/>
              <w:right w:val="nil"/>
            </w:tcBorders>
          </w:tcPr>
          <w:p w14:paraId="79F81F46" w14:textId="77777777" w:rsidR="002B6B25" w:rsidRPr="0081495E" w:rsidRDefault="002B6B25" w:rsidP="00175CD3">
            <w:pPr>
              <w:spacing w:after="0" w:line="240" w:lineRule="auto"/>
              <w:rPr>
                <w:rFonts w:ascii="Arial Narrow" w:hAnsi="Arial Narrow"/>
                <w:sz w:val="20"/>
                <w:szCs w:val="20"/>
              </w:rPr>
            </w:pPr>
          </w:p>
        </w:tc>
        <w:tc>
          <w:tcPr>
            <w:tcW w:w="567" w:type="dxa"/>
            <w:tcBorders>
              <w:top w:val="single" w:sz="4" w:space="0" w:color="auto"/>
              <w:left w:val="nil"/>
              <w:bottom w:val="single" w:sz="4" w:space="0" w:color="auto"/>
              <w:right w:val="nil"/>
            </w:tcBorders>
            <w:textDirection w:val="btLr"/>
            <w:vAlign w:val="center"/>
          </w:tcPr>
          <w:p w14:paraId="3ED4B4F2" w14:textId="77777777" w:rsidR="002B6B25" w:rsidRPr="0081495E" w:rsidRDefault="002B6B25" w:rsidP="00175CD3">
            <w:pPr>
              <w:spacing w:after="0" w:line="240" w:lineRule="auto"/>
              <w:ind w:left="113" w:right="113"/>
              <w:rPr>
                <w:rFonts w:ascii="Arial Narrow" w:hAnsi="Arial Narrow"/>
                <w:sz w:val="20"/>
                <w:szCs w:val="20"/>
              </w:rPr>
            </w:pPr>
            <w:r w:rsidRPr="0081495E">
              <w:rPr>
                <w:rFonts w:ascii="Arial Narrow" w:hAnsi="Arial Narrow"/>
                <w:sz w:val="20"/>
                <w:szCs w:val="20"/>
              </w:rPr>
              <w:t>24h</w:t>
            </w:r>
          </w:p>
        </w:tc>
        <w:tc>
          <w:tcPr>
            <w:tcW w:w="567" w:type="dxa"/>
            <w:tcBorders>
              <w:top w:val="single" w:sz="4" w:space="0" w:color="auto"/>
              <w:left w:val="nil"/>
              <w:bottom w:val="single" w:sz="4" w:space="0" w:color="auto"/>
              <w:right w:val="nil"/>
            </w:tcBorders>
            <w:textDirection w:val="btLr"/>
            <w:vAlign w:val="center"/>
          </w:tcPr>
          <w:p w14:paraId="012E6CC7" w14:textId="77777777" w:rsidR="002B6B25" w:rsidRPr="0081495E" w:rsidRDefault="002B6B25" w:rsidP="00175CD3">
            <w:pPr>
              <w:spacing w:after="0" w:line="240" w:lineRule="auto"/>
              <w:ind w:left="113" w:right="113"/>
              <w:rPr>
                <w:rFonts w:ascii="Arial Narrow" w:hAnsi="Arial Narrow"/>
                <w:sz w:val="20"/>
                <w:szCs w:val="20"/>
              </w:rPr>
            </w:pPr>
            <w:r w:rsidRPr="0081495E">
              <w:rPr>
                <w:rFonts w:ascii="Arial Narrow" w:hAnsi="Arial Narrow"/>
                <w:sz w:val="20"/>
                <w:szCs w:val="20"/>
              </w:rPr>
              <w:t>ICU discharge</w:t>
            </w:r>
          </w:p>
        </w:tc>
        <w:tc>
          <w:tcPr>
            <w:tcW w:w="567" w:type="dxa"/>
            <w:tcBorders>
              <w:top w:val="single" w:sz="4" w:space="0" w:color="auto"/>
              <w:left w:val="nil"/>
              <w:bottom w:val="single" w:sz="4" w:space="0" w:color="auto"/>
              <w:right w:val="nil"/>
            </w:tcBorders>
            <w:textDirection w:val="btLr"/>
            <w:vAlign w:val="center"/>
          </w:tcPr>
          <w:p w14:paraId="6D0FBEFE" w14:textId="77777777" w:rsidR="002B6B25" w:rsidRPr="0081495E" w:rsidRDefault="002B6B25" w:rsidP="00175CD3">
            <w:pPr>
              <w:spacing w:after="0" w:line="240" w:lineRule="auto"/>
              <w:ind w:left="113" w:right="113"/>
              <w:rPr>
                <w:rFonts w:ascii="Arial Narrow" w:hAnsi="Arial Narrow"/>
                <w:sz w:val="20"/>
                <w:szCs w:val="20"/>
              </w:rPr>
            </w:pPr>
            <w:r w:rsidRPr="0081495E">
              <w:rPr>
                <w:rFonts w:ascii="Arial Narrow" w:hAnsi="Arial Narrow"/>
                <w:sz w:val="20"/>
                <w:szCs w:val="20"/>
              </w:rPr>
              <w:t>Hospital discharge</w:t>
            </w:r>
          </w:p>
        </w:tc>
        <w:tc>
          <w:tcPr>
            <w:tcW w:w="567" w:type="dxa"/>
            <w:tcBorders>
              <w:top w:val="single" w:sz="4" w:space="0" w:color="auto"/>
              <w:left w:val="nil"/>
              <w:bottom w:val="single" w:sz="4" w:space="0" w:color="auto"/>
              <w:right w:val="nil"/>
            </w:tcBorders>
            <w:textDirection w:val="btLr"/>
            <w:vAlign w:val="center"/>
          </w:tcPr>
          <w:p w14:paraId="101F1907" w14:textId="77777777" w:rsidR="002B6B25" w:rsidRPr="0081495E" w:rsidRDefault="002B6B25" w:rsidP="00175CD3">
            <w:pPr>
              <w:spacing w:after="0" w:line="240" w:lineRule="auto"/>
              <w:ind w:left="113" w:right="113"/>
              <w:rPr>
                <w:rFonts w:ascii="Arial Narrow" w:hAnsi="Arial Narrow"/>
                <w:sz w:val="20"/>
                <w:szCs w:val="20"/>
              </w:rPr>
            </w:pPr>
            <w:r w:rsidRPr="0081495E">
              <w:rPr>
                <w:rFonts w:ascii="Arial Narrow" w:hAnsi="Arial Narrow"/>
                <w:sz w:val="20"/>
                <w:szCs w:val="20"/>
              </w:rPr>
              <w:t>90 days</w:t>
            </w:r>
          </w:p>
        </w:tc>
        <w:tc>
          <w:tcPr>
            <w:tcW w:w="567" w:type="dxa"/>
            <w:tcBorders>
              <w:top w:val="single" w:sz="4" w:space="0" w:color="auto"/>
              <w:left w:val="nil"/>
              <w:bottom w:val="single" w:sz="4" w:space="0" w:color="auto"/>
              <w:right w:val="nil"/>
            </w:tcBorders>
            <w:textDirection w:val="btLr"/>
            <w:vAlign w:val="center"/>
          </w:tcPr>
          <w:p w14:paraId="140FDF36" w14:textId="77777777" w:rsidR="002B6B25" w:rsidRPr="0081495E" w:rsidRDefault="002B6B25" w:rsidP="00175CD3">
            <w:pPr>
              <w:spacing w:after="0" w:line="240" w:lineRule="auto"/>
              <w:ind w:left="113" w:right="113"/>
              <w:rPr>
                <w:rFonts w:ascii="Arial Narrow" w:hAnsi="Arial Narrow"/>
                <w:sz w:val="20"/>
                <w:szCs w:val="20"/>
              </w:rPr>
            </w:pPr>
            <w:r w:rsidRPr="0081495E">
              <w:rPr>
                <w:rFonts w:ascii="Arial Narrow" w:hAnsi="Arial Narrow"/>
                <w:sz w:val="20"/>
                <w:szCs w:val="20"/>
              </w:rPr>
              <w:t>6 months</w:t>
            </w:r>
          </w:p>
        </w:tc>
      </w:tr>
      <w:tr w:rsidR="00AB5C5D" w:rsidRPr="0081495E" w14:paraId="048C453A" w14:textId="77777777" w:rsidTr="004B58A7">
        <w:tc>
          <w:tcPr>
            <w:tcW w:w="4536" w:type="dxa"/>
            <w:tcBorders>
              <w:left w:val="nil"/>
              <w:bottom w:val="nil"/>
              <w:right w:val="nil"/>
            </w:tcBorders>
          </w:tcPr>
          <w:p w14:paraId="63AABFEE" w14:textId="77777777" w:rsidR="002B6B25" w:rsidRPr="0081495E" w:rsidRDefault="002B6B25" w:rsidP="004B58A7">
            <w:pPr>
              <w:spacing w:before="60" w:after="60" w:line="240" w:lineRule="auto"/>
              <w:rPr>
                <w:rFonts w:ascii="Arial Narrow" w:hAnsi="Arial Narrow"/>
                <w:sz w:val="20"/>
                <w:szCs w:val="20"/>
              </w:rPr>
            </w:pPr>
            <w:r w:rsidRPr="0081495E">
              <w:rPr>
                <w:rFonts w:ascii="Arial Narrow" w:hAnsi="Arial Narrow"/>
                <w:sz w:val="20"/>
                <w:szCs w:val="20"/>
              </w:rPr>
              <w:t>Mortality</w:t>
            </w:r>
          </w:p>
        </w:tc>
        <w:tc>
          <w:tcPr>
            <w:tcW w:w="567" w:type="dxa"/>
            <w:tcBorders>
              <w:left w:val="nil"/>
              <w:bottom w:val="nil"/>
              <w:right w:val="nil"/>
            </w:tcBorders>
            <w:vAlign w:val="center"/>
          </w:tcPr>
          <w:p w14:paraId="2891E847"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left w:val="nil"/>
              <w:bottom w:val="nil"/>
              <w:right w:val="nil"/>
            </w:tcBorders>
            <w:vAlign w:val="center"/>
          </w:tcPr>
          <w:p w14:paraId="0088A4F8"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left w:val="nil"/>
              <w:bottom w:val="nil"/>
              <w:right w:val="nil"/>
            </w:tcBorders>
            <w:vAlign w:val="center"/>
          </w:tcPr>
          <w:p w14:paraId="152D61EA"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left w:val="nil"/>
              <w:bottom w:val="nil"/>
              <w:right w:val="nil"/>
            </w:tcBorders>
            <w:vAlign w:val="center"/>
          </w:tcPr>
          <w:p w14:paraId="0911FABF"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left w:val="nil"/>
              <w:bottom w:val="nil"/>
              <w:right w:val="nil"/>
            </w:tcBorders>
            <w:vAlign w:val="center"/>
          </w:tcPr>
          <w:p w14:paraId="11CD1ADD"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r>
      <w:tr w:rsidR="00AB5C5D" w:rsidRPr="0081495E" w14:paraId="31734115" w14:textId="77777777" w:rsidTr="004B58A7">
        <w:tc>
          <w:tcPr>
            <w:tcW w:w="4536" w:type="dxa"/>
            <w:tcBorders>
              <w:top w:val="nil"/>
              <w:left w:val="nil"/>
              <w:bottom w:val="nil"/>
              <w:right w:val="nil"/>
            </w:tcBorders>
          </w:tcPr>
          <w:p w14:paraId="14486EFE" w14:textId="77777777" w:rsidR="002B6B25" w:rsidRPr="0081495E" w:rsidRDefault="002B6B25" w:rsidP="004B58A7">
            <w:pPr>
              <w:spacing w:before="60" w:after="60" w:line="240" w:lineRule="auto"/>
              <w:rPr>
                <w:rFonts w:ascii="Arial Narrow" w:hAnsi="Arial Narrow"/>
                <w:sz w:val="20"/>
                <w:szCs w:val="20"/>
              </w:rPr>
            </w:pPr>
            <w:r w:rsidRPr="0081495E">
              <w:rPr>
                <w:rFonts w:ascii="Arial Narrow" w:hAnsi="Arial Narrow"/>
                <w:sz w:val="20"/>
                <w:szCs w:val="20"/>
              </w:rPr>
              <w:t>Length of stay</w:t>
            </w:r>
          </w:p>
        </w:tc>
        <w:tc>
          <w:tcPr>
            <w:tcW w:w="567" w:type="dxa"/>
            <w:tcBorders>
              <w:top w:val="nil"/>
              <w:left w:val="nil"/>
              <w:bottom w:val="nil"/>
              <w:right w:val="nil"/>
            </w:tcBorders>
            <w:vAlign w:val="center"/>
          </w:tcPr>
          <w:p w14:paraId="39D6C8D9"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7FE4025C"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693B7D8E"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2A4C8D6C"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55DA4418" w14:textId="77777777" w:rsidR="002B6B25" w:rsidRPr="0081495E" w:rsidRDefault="002B6B25" w:rsidP="004B58A7">
            <w:pPr>
              <w:spacing w:before="60" w:after="60" w:line="240" w:lineRule="auto"/>
              <w:jc w:val="center"/>
              <w:rPr>
                <w:rFonts w:ascii="Arial Narrow" w:hAnsi="Arial Narrow"/>
                <w:sz w:val="20"/>
                <w:szCs w:val="20"/>
              </w:rPr>
            </w:pPr>
          </w:p>
        </w:tc>
      </w:tr>
      <w:tr w:rsidR="00AB5C5D" w:rsidRPr="0081495E" w14:paraId="6B7596EA" w14:textId="77777777" w:rsidTr="004B58A7">
        <w:tc>
          <w:tcPr>
            <w:tcW w:w="4536" w:type="dxa"/>
            <w:tcBorders>
              <w:top w:val="nil"/>
              <w:left w:val="nil"/>
              <w:bottom w:val="nil"/>
              <w:right w:val="nil"/>
            </w:tcBorders>
          </w:tcPr>
          <w:p w14:paraId="2D949FD7" w14:textId="77777777" w:rsidR="002B6B25" w:rsidRPr="0081495E" w:rsidRDefault="002B6B25" w:rsidP="004B58A7">
            <w:pPr>
              <w:spacing w:before="60" w:after="60" w:line="240" w:lineRule="auto"/>
              <w:rPr>
                <w:rFonts w:ascii="Arial Narrow" w:hAnsi="Arial Narrow"/>
                <w:sz w:val="20"/>
                <w:szCs w:val="20"/>
              </w:rPr>
            </w:pPr>
            <w:r w:rsidRPr="0081495E">
              <w:rPr>
                <w:rFonts w:ascii="Arial Narrow" w:hAnsi="Arial Narrow"/>
                <w:sz w:val="20"/>
                <w:szCs w:val="20"/>
              </w:rPr>
              <w:t>Blood product use</w:t>
            </w:r>
          </w:p>
        </w:tc>
        <w:tc>
          <w:tcPr>
            <w:tcW w:w="567" w:type="dxa"/>
            <w:tcBorders>
              <w:top w:val="nil"/>
              <w:left w:val="nil"/>
              <w:bottom w:val="nil"/>
              <w:right w:val="nil"/>
            </w:tcBorders>
            <w:vAlign w:val="center"/>
          </w:tcPr>
          <w:p w14:paraId="39C4D372"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4EF09C2C"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7FA42311"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56E23045" w14:textId="77777777" w:rsidR="002B6B25" w:rsidRPr="000F0DC1"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3E62B2E3" w14:textId="77777777" w:rsidR="002B6B25" w:rsidRPr="0081495E" w:rsidRDefault="002B6B25" w:rsidP="004B58A7">
            <w:pPr>
              <w:spacing w:before="60" w:after="60" w:line="240" w:lineRule="auto"/>
              <w:jc w:val="center"/>
              <w:rPr>
                <w:rFonts w:ascii="Arial Narrow" w:hAnsi="Arial Narrow"/>
                <w:sz w:val="20"/>
                <w:szCs w:val="20"/>
              </w:rPr>
            </w:pPr>
          </w:p>
        </w:tc>
      </w:tr>
      <w:tr w:rsidR="00AB5C5D" w:rsidRPr="0081495E" w14:paraId="09FB68B8" w14:textId="77777777" w:rsidTr="004B58A7">
        <w:tc>
          <w:tcPr>
            <w:tcW w:w="4536" w:type="dxa"/>
            <w:tcBorders>
              <w:top w:val="nil"/>
              <w:left w:val="nil"/>
              <w:bottom w:val="nil"/>
              <w:right w:val="nil"/>
            </w:tcBorders>
          </w:tcPr>
          <w:p w14:paraId="192B70CB" w14:textId="77777777" w:rsidR="002B6B25" w:rsidRPr="0081495E" w:rsidRDefault="002B6B25" w:rsidP="004B58A7">
            <w:pPr>
              <w:spacing w:before="60" w:after="60" w:line="240" w:lineRule="auto"/>
              <w:rPr>
                <w:rFonts w:ascii="Arial Narrow" w:hAnsi="Arial Narrow"/>
                <w:sz w:val="20"/>
                <w:szCs w:val="20"/>
              </w:rPr>
            </w:pPr>
            <w:r w:rsidRPr="0081495E">
              <w:rPr>
                <w:rFonts w:ascii="Arial Narrow" w:hAnsi="Arial Narrow"/>
                <w:sz w:val="20"/>
                <w:szCs w:val="20"/>
              </w:rPr>
              <w:t>Need for haemorrhage control procedure</w:t>
            </w:r>
          </w:p>
        </w:tc>
        <w:tc>
          <w:tcPr>
            <w:tcW w:w="567" w:type="dxa"/>
            <w:tcBorders>
              <w:top w:val="nil"/>
              <w:left w:val="nil"/>
              <w:bottom w:val="nil"/>
              <w:right w:val="nil"/>
            </w:tcBorders>
            <w:vAlign w:val="center"/>
          </w:tcPr>
          <w:p w14:paraId="3292D0DF"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4563CC89"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20AA6F39"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4579B42D" w14:textId="77777777" w:rsidR="002B6B25" w:rsidRPr="000F0DC1"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6901ED59" w14:textId="77777777" w:rsidR="002B6B25" w:rsidRPr="0081495E" w:rsidRDefault="002B6B25" w:rsidP="004B58A7">
            <w:pPr>
              <w:spacing w:before="60" w:after="60" w:line="240" w:lineRule="auto"/>
              <w:jc w:val="center"/>
              <w:rPr>
                <w:rFonts w:ascii="Arial Narrow" w:hAnsi="Arial Narrow"/>
                <w:sz w:val="20"/>
                <w:szCs w:val="20"/>
              </w:rPr>
            </w:pPr>
          </w:p>
        </w:tc>
      </w:tr>
      <w:tr w:rsidR="00AB5C5D" w:rsidRPr="0081495E" w14:paraId="4D3572D8" w14:textId="77777777" w:rsidTr="004B58A7">
        <w:tc>
          <w:tcPr>
            <w:tcW w:w="4536" w:type="dxa"/>
            <w:tcBorders>
              <w:top w:val="nil"/>
              <w:left w:val="nil"/>
              <w:bottom w:val="nil"/>
              <w:right w:val="nil"/>
            </w:tcBorders>
          </w:tcPr>
          <w:p w14:paraId="0CED1837" w14:textId="77777777" w:rsidR="002B6B25" w:rsidRPr="0081495E" w:rsidRDefault="002B6B25" w:rsidP="004B58A7">
            <w:pPr>
              <w:spacing w:before="60" w:after="60" w:line="240" w:lineRule="auto"/>
              <w:rPr>
                <w:rFonts w:ascii="Arial Narrow" w:hAnsi="Arial Narrow"/>
                <w:sz w:val="20"/>
                <w:szCs w:val="20"/>
              </w:rPr>
            </w:pPr>
            <w:r w:rsidRPr="0081495E">
              <w:rPr>
                <w:rFonts w:ascii="Arial Narrow" w:hAnsi="Arial Narrow"/>
                <w:sz w:val="20"/>
                <w:szCs w:val="20"/>
              </w:rPr>
              <w:t>Time to commencement of haemorrhage control procedure</w:t>
            </w:r>
          </w:p>
        </w:tc>
        <w:tc>
          <w:tcPr>
            <w:tcW w:w="567" w:type="dxa"/>
            <w:tcBorders>
              <w:top w:val="nil"/>
              <w:left w:val="nil"/>
              <w:bottom w:val="nil"/>
              <w:right w:val="nil"/>
            </w:tcBorders>
            <w:vAlign w:val="center"/>
          </w:tcPr>
          <w:p w14:paraId="7EC6A063" w14:textId="77777777" w:rsidR="002B6B25"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2503EED3"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22EDEE0B" w14:textId="77777777" w:rsidR="002B6B25" w:rsidRPr="0081495E"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1CD1EA39" w14:textId="77777777" w:rsidR="002B6B25" w:rsidRPr="000F0DC1" w:rsidRDefault="002B6B25"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3C135876" w14:textId="77777777" w:rsidR="002B6B25" w:rsidRPr="0081495E" w:rsidRDefault="002B6B25" w:rsidP="004B58A7">
            <w:pPr>
              <w:spacing w:before="60" w:after="60" w:line="240" w:lineRule="auto"/>
              <w:jc w:val="center"/>
              <w:rPr>
                <w:rFonts w:ascii="Arial Narrow" w:hAnsi="Arial Narrow"/>
                <w:sz w:val="20"/>
                <w:szCs w:val="20"/>
              </w:rPr>
            </w:pPr>
          </w:p>
        </w:tc>
      </w:tr>
      <w:tr w:rsidR="00AB5C5D" w:rsidRPr="0081495E" w14:paraId="4B37A07B" w14:textId="77777777" w:rsidTr="004B58A7">
        <w:tc>
          <w:tcPr>
            <w:tcW w:w="4536" w:type="dxa"/>
            <w:tcBorders>
              <w:top w:val="nil"/>
              <w:left w:val="nil"/>
              <w:bottom w:val="nil"/>
              <w:right w:val="nil"/>
            </w:tcBorders>
          </w:tcPr>
          <w:p w14:paraId="1683A95B" w14:textId="77777777" w:rsidR="00AB5C5D" w:rsidRPr="0081495E" w:rsidRDefault="00AB5C5D" w:rsidP="004B58A7">
            <w:pPr>
              <w:spacing w:before="60" w:after="60" w:line="240" w:lineRule="auto"/>
              <w:rPr>
                <w:rFonts w:ascii="Arial Narrow" w:hAnsi="Arial Narrow"/>
                <w:sz w:val="20"/>
                <w:szCs w:val="20"/>
              </w:rPr>
            </w:pPr>
            <w:r w:rsidRPr="0081495E">
              <w:rPr>
                <w:rFonts w:ascii="Arial Narrow" w:hAnsi="Arial Narrow"/>
                <w:sz w:val="20"/>
                <w:szCs w:val="20"/>
              </w:rPr>
              <w:t>EQ-5D-5L</w:t>
            </w:r>
          </w:p>
        </w:tc>
        <w:tc>
          <w:tcPr>
            <w:tcW w:w="567" w:type="dxa"/>
            <w:tcBorders>
              <w:top w:val="nil"/>
              <w:left w:val="nil"/>
              <w:bottom w:val="nil"/>
              <w:right w:val="nil"/>
            </w:tcBorders>
            <w:vAlign w:val="center"/>
          </w:tcPr>
          <w:p w14:paraId="5404B637"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53CF319F"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4EAF9234"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4088AEE1"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56A9CD59" w14:textId="77777777" w:rsidR="00AB5C5D"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r>
      <w:tr w:rsidR="00AB5C5D" w:rsidRPr="0081495E" w14:paraId="519B46EF" w14:textId="77777777" w:rsidTr="004B58A7">
        <w:tc>
          <w:tcPr>
            <w:tcW w:w="4536" w:type="dxa"/>
            <w:tcBorders>
              <w:top w:val="nil"/>
              <w:left w:val="nil"/>
              <w:bottom w:val="nil"/>
              <w:right w:val="nil"/>
            </w:tcBorders>
          </w:tcPr>
          <w:p w14:paraId="30145DA9" w14:textId="77777777" w:rsidR="00AB5C5D" w:rsidRPr="0081495E" w:rsidRDefault="00AB5C5D" w:rsidP="004B58A7">
            <w:pPr>
              <w:spacing w:before="60" w:after="60" w:line="240" w:lineRule="auto"/>
              <w:rPr>
                <w:rFonts w:ascii="Arial Narrow" w:hAnsi="Arial Narrow"/>
                <w:sz w:val="20"/>
                <w:szCs w:val="20"/>
              </w:rPr>
            </w:pPr>
            <w:r w:rsidRPr="0081495E">
              <w:rPr>
                <w:rFonts w:ascii="Arial Narrow" w:hAnsi="Arial Narrow"/>
                <w:sz w:val="20"/>
                <w:szCs w:val="20"/>
              </w:rPr>
              <w:t>GOS-E</w:t>
            </w:r>
          </w:p>
        </w:tc>
        <w:tc>
          <w:tcPr>
            <w:tcW w:w="567" w:type="dxa"/>
            <w:tcBorders>
              <w:top w:val="nil"/>
              <w:left w:val="nil"/>
              <w:bottom w:val="nil"/>
              <w:right w:val="nil"/>
            </w:tcBorders>
            <w:vAlign w:val="center"/>
          </w:tcPr>
          <w:p w14:paraId="1859E11B"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4B1D91F0"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487488D1"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39B19198"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6C2B3B9F" w14:textId="77777777" w:rsidR="00AB5C5D"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r>
      <w:tr w:rsidR="00AB5C5D" w:rsidRPr="0081495E" w14:paraId="0A15B198" w14:textId="77777777" w:rsidTr="004B58A7">
        <w:tc>
          <w:tcPr>
            <w:tcW w:w="4536" w:type="dxa"/>
            <w:tcBorders>
              <w:top w:val="nil"/>
              <w:left w:val="nil"/>
              <w:bottom w:val="nil"/>
              <w:right w:val="nil"/>
            </w:tcBorders>
          </w:tcPr>
          <w:p w14:paraId="4CFD288C" w14:textId="77777777" w:rsidR="00AB5C5D" w:rsidRPr="0081495E" w:rsidRDefault="00984EBB" w:rsidP="004B58A7">
            <w:pPr>
              <w:spacing w:before="60" w:after="60" w:line="240" w:lineRule="auto"/>
              <w:rPr>
                <w:rFonts w:ascii="Arial Narrow" w:hAnsi="Arial Narrow"/>
                <w:sz w:val="20"/>
                <w:szCs w:val="20"/>
              </w:rPr>
            </w:pPr>
            <w:r>
              <w:rPr>
                <w:rFonts w:ascii="Arial Narrow" w:hAnsi="Arial Narrow"/>
                <w:sz w:val="20"/>
                <w:szCs w:val="20"/>
              </w:rPr>
              <w:t>Resource use</w:t>
            </w:r>
            <w:r w:rsidR="002258DF">
              <w:rPr>
                <w:rFonts w:ascii="Arial Narrow" w:hAnsi="Arial Narrow"/>
                <w:sz w:val="20"/>
                <w:szCs w:val="20"/>
              </w:rPr>
              <w:t xml:space="preserve"> and costs</w:t>
            </w:r>
          </w:p>
        </w:tc>
        <w:tc>
          <w:tcPr>
            <w:tcW w:w="567" w:type="dxa"/>
            <w:tcBorders>
              <w:top w:val="nil"/>
              <w:left w:val="nil"/>
              <w:bottom w:val="nil"/>
              <w:right w:val="nil"/>
            </w:tcBorders>
            <w:vAlign w:val="center"/>
          </w:tcPr>
          <w:p w14:paraId="27096804" w14:textId="77777777" w:rsidR="00AB5C5D" w:rsidRPr="0081495E" w:rsidRDefault="002258DF"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2EE81D2C" w14:textId="77777777" w:rsidR="00AB5C5D" w:rsidRPr="0081495E" w:rsidRDefault="002258DF"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19B3F1E9" w14:textId="77777777" w:rsidR="00AB5C5D" w:rsidRPr="0081495E" w:rsidRDefault="002258DF"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bottom w:val="nil"/>
              <w:right w:val="nil"/>
            </w:tcBorders>
            <w:vAlign w:val="center"/>
          </w:tcPr>
          <w:p w14:paraId="275431B7" w14:textId="77777777" w:rsidR="00AB5C5D" w:rsidRPr="0081495E" w:rsidRDefault="00AB5C5D" w:rsidP="004B58A7">
            <w:pPr>
              <w:spacing w:before="60" w:after="60" w:line="240" w:lineRule="auto"/>
              <w:jc w:val="center"/>
              <w:rPr>
                <w:rFonts w:ascii="Arial Narrow" w:hAnsi="Arial Narrow"/>
                <w:sz w:val="20"/>
                <w:szCs w:val="20"/>
              </w:rPr>
            </w:pPr>
          </w:p>
        </w:tc>
        <w:tc>
          <w:tcPr>
            <w:tcW w:w="567" w:type="dxa"/>
            <w:tcBorders>
              <w:top w:val="nil"/>
              <w:left w:val="nil"/>
              <w:bottom w:val="nil"/>
              <w:right w:val="nil"/>
            </w:tcBorders>
            <w:vAlign w:val="center"/>
          </w:tcPr>
          <w:p w14:paraId="64040A8D" w14:textId="77777777" w:rsidR="00AB5C5D" w:rsidRPr="0081495E" w:rsidRDefault="001D7CA5"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r>
      <w:tr w:rsidR="00115DEA" w:rsidRPr="0081495E" w14:paraId="4E95EC04" w14:textId="77777777" w:rsidTr="004B58A7">
        <w:tc>
          <w:tcPr>
            <w:tcW w:w="4536" w:type="dxa"/>
            <w:tcBorders>
              <w:top w:val="nil"/>
              <w:left w:val="nil"/>
              <w:right w:val="nil"/>
            </w:tcBorders>
          </w:tcPr>
          <w:p w14:paraId="7D4ADD0C" w14:textId="77777777" w:rsidR="00115DEA" w:rsidRDefault="00115DEA" w:rsidP="004B58A7">
            <w:pPr>
              <w:spacing w:before="60" w:after="60" w:line="240" w:lineRule="auto"/>
              <w:rPr>
                <w:rFonts w:ascii="Arial Narrow" w:hAnsi="Arial Narrow"/>
                <w:sz w:val="20"/>
                <w:szCs w:val="20"/>
              </w:rPr>
            </w:pPr>
            <w:r>
              <w:rPr>
                <w:rFonts w:ascii="Arial Narrow" w:hAnsi="Arial Narrow"/>
                <w:sz w:val="20"/>
                <w:szCs w:val="20"/>
              </w:rPr>
              <w:t>Complications</w:t>
            </w:r>
          </w:p>
        </w:tc>
        <w:tc>
          <w:tcPr>
            <w:tcW w:w="567" w:type="dxa"/>
            <w:tcBorders>
              <w:top w:val="nil"/>
              <w:left w:val="nil"/>
              <w:right w:val="nil"/>
            </w:tcBorders>
            <w:vAlign w:val="center"/>
          </w:tcPr>
          <w:p w14:paraId="3C0F047B" w14:textId="77777777" w:rsidR="00115DEA" w:rsidRPr="0081495E" w:rsidRDefault="00115DEA" w:rsidP="004B58A7">
            <w:pPr>
              <w:spacing w:before="60" w:after="60" w:line="240" w:lineRule="auto"/>
              <w:jc w:val="center"/>
              <w:rPr>
                <w:rFonts w:ascii="Arial Narrow" w:hAnsi="Arial Narrow"/>
                <w:sz w:val="20"/>
                <w:szCs w:val="20"/>
              </w:rPr>
            </w:pPr>
          </w:p>
        </w:tc>
        <w:tc>
          <w:tcPr>
            <w:tcW w:w="567" w:type="dxa"/>
            <w:tcBorders>
              <w:top w:val="nil"/>
              <w:left w:val="nil"/>
              <w:right w:val="nil"/>
            </w:tcBorders>
            <w:vAlign w:val="center"/>
          </w:tcPr>
          <w:p w14:paraId="272BA48C" w14:textId="77777777" w:rsidR="00115DEA" w:rsidRPr="0081495E" w:rsidRDefault="00115DEA" w:rsidP="004B58A7">
            <w:pPr>
              <w:spacing w:before="60" w:after="60" w:line="240" w:lineRule="auto"/>
              <w:jc w:val="center"/>
              <w:rPr>
                <w:rFonts w:ascii="Arial Narrow" w:hAnsi="Arial Narrow"/>
                <w:sz w:val="20"/>
                <w:szCs w:val="20"/>
              </w:rPr>
            </w:pPr>
          </w:p>
        </w:tc>
        <w:tc>
          <w:tcPr>
            <w:tcW w:w="567" w:type="dxa"/>
            <w:tcBorders>
              <w:top w:val="nil"/>
              <w:left w:val="nil"/>
              <w:right w:val="nil"/>
            </w:tcBorders>
            <w:vAlign w:val="center"/>
          </w:tcPr>
          <w:p w14:paraId="50545BBC" w14:textId="77777777" w:rsidR="00115DEA" w:rsidRPr="0081495E" w:rsidRDefault="00115DEA" w:rsidP="004B58A7">
            <w:pPr>
              <w:spacing w:before="60" w:after="60" w:line="240" w:lineRule="auto"/>
              <w:jc w:val="center"/>
              <w:rPr>
                <w:rFonts w:ascii="Arial Narrow" w:hAnsi="Arial Narrow"/>
                <w:sz w:val="20"/>
                <w:szCs w:val="20"/>
              </w:rPr>
            </w:pPr>
            <w:r w:rsidRPr="0081495E">
              <w:rPr>
                <w:rFonts w:ascii="Arial Narrow" w:hAnsi="Arial Narrow"/>
                <w:sz w:val="20"/>
                <w:szCs w:val="20"/>
              </w:rPr>
              <w:sym w:font="Wingdings" w:char="F0FC"/>
            </w:r>
          </w:p>
        </w:tc>
        <w:tc>
          <w:tcPr>
            <w:tcW w:w="567" w:type="dxa"/>
            <w:tcBorders>
              <w:top w:val="nil"/>
              <w:left w:val="nil"/>
              <w:right w:val="nil"/>
            </w:tcBorders>
            <w:vAlign w:val="center"/>
          </w:tcPr>
          <w:p w14:paraId="4F502312" w14:textId="77777777" w:rsidR="00115DEA" w:rsidRPr="0081495E" w:rsidRDefault="00115DEA" w:rsidP="004B58A7">
            <w:pPr>
              <w:spacing w:before="60" w:after="60" w:line="240" w:lineRule="auto"/>
              <w:jc w:val="center"/>
              <w:rPr>
                <w:rFonts w:ascii="Arial Narrow" w:hAnsi="Arial Narrow"/>
                <w:sz w:val="20"/>
                <w:szCs w:val="20"/>
              </w:rPr>
            </w:pPr>
          </w:p>
        </w:tc>
        <w:tc>
          <w:tcPr>
            <w:tcW w:w="567" w:type="dxa"/>
            <w:tcBorders>
              <w:top w:val="nil"/>
              <w:left w:val="nil"/>
              <w:right w:val="nil"/>
            </w:tcBorders>
            <w:vAlign w:val="center"/>
          </w:tcPr>
          <w:p w14:paraId="505E5955" w14:textId="77777777" w:rsidR="00115DEA" w:rsidRPr="0081495E" w:rsidRDefault="00115DEA" w:rsidP="004B58A7">
            <w:pPr>
              <w:spacing w:before="60" w:after="60" w:line="240" w:lineRule="auto"/>
              <w:jc w:val="center"/>
              <w:rPr>
                <w:rFonts w:ascii="Arial Narrow" w:hAnsi="Arial Narrow"/>
                <w:sz w:val="20"/>
                <w:szCs w:val="20"/>
              </w:rPr>
            </w:pPr>
          </w:p>
        </w:tc>
      </w:tr>
    </w:tbl>
    <w:p w14:paraId="688C42FF" w14:textId="77777777" w:rsidR="00C712FE" w:rsidRPr="0081495E" w:rsidRDefault="00C712FE" w:rsidP="00175CD3"/>
    <w:p w14:paraId="67F31FE7" w14:textId="77777777" w:rsidR="007E04D0" w:rsidRPr="0081495E" w:rsidRDefault="007E04D0" w:rsidP="00175CD3">
      <w:r w:rsidRPr="0081495E">
        <w:t xml:space="preserve">The data </w:t>
      </w:r>
      <w:r w:rsidR="00FA7E1D">
        <w:t>are</w:t>
      </w:r>
      <w:r w:rsidR="00FA7E1D" w:rsidRPr="0081495E">
        <w:t xml:space="preserve"> </w:t>
      </w:r>
      <w:r w:rsidRPr="0081495E">
        <w:t>obtained from the following sources:</w:t>
      </w:r>
    </w:p>
    <w:p w14:paraId="751BD701" w14:textId="77777777" w:rsidR="007E04D0" w:rsidRPr="0081495E" w:rsidRDefault="007E04D0" w:rsidP="00175CD3">
      <w:pPr>
        <w:pStyle w:val="ListParagraph"/>
        <w:numPr>
          <w:ilvl w:val="0"/>
          <w:numId w:val="1"/>
        </w:numPr>
      </w:pPr>
      <w:r w:rsidRPr="0081495E">
        <w:t>24h mortality, blood product use, need for haemorrhage control procedure, time to commencement of haemorrhage control procedure: Obtained from CRF</w:t>
      </w:r>
    </w:p>
    <w:p w14:paraId="48142564" w14:textId="77777777" w:rsidR="007E04D0" w:rsidRPr="0081495E" w:rsidRDefault="007E04D0" w:rsidP="00175CD3">
      <w:pPr>
        <w:pStyle w:val="ListParagraph"/>
        <w:numPr>
          <w:ilvl w:val="0"/>
          <w:numId w:val="1"/>
        </w:numPr>
      </w:pPr>
      <w:r w:rsidRPr="0081495E">
        <w:t>ICU discharge: Obtained from TARN</w:t>
      </w:r>
    </w:p>
    <w:p w14:paraId="47EB5A0D" w14:textId="77777777" w:rsidR="007E04D0" w:rsidRPr="0081495E" w:rsidRDefault="007E04D0" w:rsidP="00175CD3">
      <w:pPr>
        <w:pStyle w:val="ListParagraph"/>
        <w:numPr>
          <w:ilvl w:val="0"/>
          <w:numId w:val="1"/>
        </w:numPr>
      </w:pPr>
      <w:r w:rsidRPr="0081495E">
        <w:t>Hospital discharge: Obtained from TARN</w:t>
      </w:r>
    </w:p>
    <w:p w14:paraId="2AEA6DB4" w14:textId="77777777" w:rsidR="007E04D0" w:rsidRPr="003C6C55" w:rsidRDefault="007E04D0" w:rsidP="00175CD3">
      <w:pPr>
        <w:pStyle w:val="ListParagraph"/>
        <w:numPr>
          <w:ilvl w:val="0"/>
          <w:numId w:val="1"/>
        </w:numPr>
      </w:pPr>
      <w:r w:rsidRPr="003C6C55">
        <w:t xml:space="preserve">90-day discharge: Obtained from </w:t>
      </w:r>
      <w:r w:rsidR="001438F6" w:rsidRPr="003C6C55">
        <w:t>ONS (via TARN)</w:t>
      </w:r>
    </w:p>
    <w:p w14:paraId="7E7F6914" w14:textId="77777777" w:rsidR="002258DF" w:rsidRPr="0081495E" w:rsidRDefault="002258DF" w:rsidP="002258DF">
      <w:pPr>
        <w:pStyle w:val="ListParagraph"/>
        <w:numPr>
          <w:ilvl w:val="0"/>
          <w:numId w:val="1"/>
        </w:numPr>
      </w:pPr>
      <w:r>
        <w:t>Resource use and c</w:t>
      </w:r>
      <w:r w:rsidRPr="0081495E">
        <w:t xml:space="preserve">ost: </w:t>
      </w:r>
      <w:r>
        <w:t xml:space="preserve">Obtained from TARN / HES data linkage </w:t>
      </w:r>
    </w:p>
    <w:p w14:paraId="78EF2A89" w14:textId="77777777" w:rsidR="007E04D0" w:rsidRPr="0081495E" w:rsidRDefault="007E04D0" w:rsidP="00175CD3">
      <w:pPr>
        <w:pStyle w:val="ListParagraph"/>
        <w:numPr>
          <w:ilvl w:val="0"/>
          <w:numId w:val="1"/>
        </w:numPr>
      </w:pPr>
      <w:r w:rsidRPr="0081495E">
        <w:t xml:space="preserve">EQ-5D-5L: Obtained from </w:t>
      </w:r>
      <w:r w:rsidR="001438F6">
        <w:t>TARN</w:t>
      </w:r>
      <w:r w:rsidR="003C6C55">
        <w:t xml:space="preserve"> (PROMS questionnaire)</w:t>
      </w:r>
    </w:p>
    <w:p w14:paraId="0A3FB6CB" w14:textId="77777777" w:rsidR="007E04D0" w:rsidRDefault="007E04D0" w:rsidP="00175CD3">
      <w:pPr>
        <w:pStyle w:val="ListParagraph"/>
        <w:numPr>
          <w:ilvl w:val="0"/>
          <w:numId w:val="1"/>
        </w:numPr>
      </w:pPr>
      <w:r w:rsidRPr="0081495E">
        <w:t xml:space="preserve">GOS-E: Obtained from </w:t>
      </w:r>
      <w:r w:rsidR="001438F6">
        <w:t>TARN</w:t>
      </w:r>
      <w:r w:rsidR="003C6C55">
        <w:t xml:space="preserve"> (PROMS questionnaire)</w:t>
      </w:r>
    </w:p>
    <w:p w14:paraId="49544850" w14:textId="77777777" w:rsidR="00115DEA" w:rsidRDefault="00115DEA" w:rsidP="00175CD3">
      <w:pPr>
        <w:pStyle w:val="ListParagraph"/>
        <w:numPr>
          <w:ilvl w:val="0"/>
          <w:numId w:val="1"/>
        </w:numPr>
      </w:pPr>
      <w:r>
        <w:t>Complications: Obtained from CRF</w:t>
      </w:r>
    </w:p>
    <w:p w14:paraId="4166F23D" w14:textId="77777777" w:rsidR="003C3015" w:rsidRPr="0081495E" w:rsidRDefault="003C3015" w:rsidP="003C3015">
      <w:pPr>
        <w:pStyle w:val="Heading2"/>
      </w:pPr>
      <w:bookmarkStart w:id="524" w:name="_Ref348013623"/>
      <w:bookmarkStart w:id="525" w:name="_Toc354409194"/>
      <w:bookmarkStart w:id="526" w:name="_Toc356383006"/>
      <w:bookmarkStart w:id="527" w:name="_Ref324361752"/>
      <w:r w:rsidRPr="0081495E">
        <w:t>Recruitment rates and expected throughput</w:t>
      </w:r>
      <w:bookmarkEnd w:id="524"/>
      <w:bookmarkEnd w:id="525"/>
      <w:bookmarkEnd w:id="526"/>
      <w:r w:rsidRPr="0081495E">
        <w:t xml:space="preserve"> </w:t>
      </w:r>
    </w:p>
    <w:p w14:paraId="2567EB73" w14:textId="77777777" w:rsidR="005678F4" w:rsidRPr="0081495E" w:rsidRDefault="008F7A72" w:rsidP="005678F4">
      <w:pPr>
        <w:rPr>
          <w:szCs w:val="20"/>
        </w:rPr>
      </w:pPr>
      <w:r w:rsidRPr="0081495E">
        <w:t>Through</w:t>
      </w:r>
      <w:r w:rsidR="005678F4" w:rsidRPr="0081495E">
        <w:t xml:space="preserve"> a retrospective study of national Trauma Audit and Research Network (TARN) data</w:t>
      </w:r>
      <w:r w:rsidRPr="0081495E">
        <w:t>,</w:t>
      </w:r>
      <w:r w:rsidR="004D7D1B" w:rsidRPr="0081495E">
        <w:t xml:space="preserve"> </w:t>
      </w:r>
      <w:r>
        <w:rPr>
          <w:vertAlign w:val="superscript"/>
        </w:rPr>
        <w:t>3</w:t>
      </w:r>
      <w:r w:rsidR="00123030">
        <w:rPr>
          <w:vertAlign w:val="superscript"/>
        </w:rPr>
        <w:t>3</w:t>
      </w:r>
      <w:r w:rsidR="005678F4" w:rsidRPr="0081495E">
        <w:t xml:space="preserve"> </w:t>
      </w:r>
      <w:r w:rsidRPr="0081495E">
        <w:t>w</w:t>
      </w:r>
      <w:r w:rsidR="005678F4" w:rsidRPr="0081495E">
        <w:t xml:space="preserve">e estimate </w:t>
      </w:r>
      <w:r w:rsidR="003C3015" w:rsidRPr="0081495E">
        <w:t xml:space="preserve">that 10 high-volume </w:t>
      </w:r>
      <w:r w:rsidR="001A042E" w:rsidRPr="0081495E">
        <w:t>major trauma centres</w:t>
      </w:r>
      <w:r w:rsidR="003C3015" w:rsidRPr="0081495E">
        <w:t xml:space="preserve"> will receive approximately 80 patients </w:t>
      </w:r>
      <w:r w:rsidR="003C3015" w:rsidRPr="0081495E">
        <w:lastRenderedPageBreak/>
        <w:t>who might benefit from REBOA per year.</w:t>
      </w:r>
      <w:r w:rsidR="004D7D1B" w:rsidRPr="0081495E">
        <w:t xml:space="preserve"> </w:t>
      </w:r>
      <w:r w:rsidR="003C3015" w:rsidRPr="0081495E">
        <w:t xml:space="preserve">This equates to approximately eight patients per </w:t>
      </w:r>
      <w:r w:rsidR="001A042E" w:rsidRPr="0081495E">
        <w:t xml:space="preserve">major trauma centre </w:t>
      </w:r>
      <w:r w:rsidR="003C3015" w:rsidRPr="0081495E">
        <w:t xml:space="preserve">per year. However, this estimate is based on an analysis of diagnostic codes and admission physiological parameters, rather than the clinical impression on which the decision to use REBOA (and enrol patients in the trial) </w:t>
      </w:r>
      <w:r w:rsidR="00D00F05">
        <w:t>is</w:t>
      </w:r>
      <w:r w:rsidR="003C3015" w:rsidRPr="0081495E">
        <w:t xml:space="preserve"> based. Anticipated recruitment rates, based on actual clinical decision making, will be </w:t>
      </w:r>
      <w:r w:rsidRPr="0081495E">
        <w:t xml:space="preserve">assessed </w:t>
      </w:r>
      <w:r w:rsidR="003C3015" w:rsidRPr="0081495E">
        <w:t>during the feasibility assessment phase of the project</w:t>
      </w:r>
      <w:r w:rsidRPr="0081495E">
        <w:t xml:space="preserve"> (see section </w:t>
      </w:r>
      <w:r w:rsidRPr="00BD1712">
        <w:fldChar w:fldCharType="begin"/>
      </w:r>
      <w:r w:rsidRPr="0081495E">
        <w:instrText xml:space="preserve"> REF _Ref347152016 \r \h </w:instrText>
      </w:r>
      <w:r w:rsidRPr="00BD1712">
        <w:fldChar w:fldCharType="separate"/>
      </w:r>
      <w:r w:rsidR="00A61532">
        <w:t>11.1</w:t>
      </w:r>
      <w:r w:rsidRPr="00BD1712">
        <w:fldChar w:fldCharType="end"/>
      </w:r>
      <w:r w:rsidRPr="0081495E">
        <w:t>)</w:t>
      </w:r>
      <w:r w:rsidR="003C3015" w:rsidRPr="0081495E">
        <w:t>.</w:t>
      </w:r>
      <w:r w:rsidR="005678F4" w:rsidRPr="0081495E">
        <w:t xml:space="preserve"> However, based on the best data currently available, we </w:t>
      </w:r>
      <w:r w:rsidR="003C3015" w:rsidRPr="0081495E">
        <w:t xml:space="preserve">estimate being able to recruit 120 patients over the </w:t>
      </w:r>
      <w:r w:rsidR="002D0D39" w:rsidRPr="0081495E">
        <w:t xml:space="preserve">duration </w:t>
      </w:r>
      <w:r w:rsidR="003C3015" w:rsidRPr="0081495E">
        <w:t>of the trial</w:t>
      </w:r>
      <w:r w:rsidR="005678F4" w:rsidRPr="0081495E">
        <w:t>.</w:t>
      </w:r>
    </w:p>
    <w:p w14:paraId="1EC053BA" w14:textId="77777777" w:rsidR="005678F4" w:rsidRPr="0081495E" w:rsidRDefault="005678F4" w:rsidP="008907BD">
      <w:pPr>
        <w:pStyle w:val="Heading1"/>
      </w:pPr>
      <w:bookmarkStart w:id="528" w:name="_Toc354409195"/>
      <w:bookmarkStart w:id="529" w:name="_Toc356383007"/>
      <w:r w:rsidRPr="0081495E">
        <w:t>Trial phases</w:t>
      </w:r>
      <w:r w:rsidR="001A042E" w:rsidRPr="0081495E">
        <w:t xml:space="preserve"> and progression criteria</w:t>
      </w:r>
      <w:bookmarkEnd w:id="528"/>
      <w:bookmarkEnd w:id="529"/>
    </w:p>
    <w:p w14:paraId="5358BBD8" w14:textId="77777777" w:rsidR="001A042E" w:rsidRPr="0081495E" w:rsidRDefault="0028439F" w:rsidP="004148AE">
      <w:r w:rsidRPr="0081495E">
        <w:t>The trial will be conducted in two phases: An initial</w:t>
      </w:r>
      <w:r w:rsidR="00F42193" w:rsidRPr="0081495E">
        <w:t xml:space="preserve"> feasibility </w:t>
      </w:r>
      <w:r w:rsidRPr="0081495E">
        <w:t xml:space="preserve">assessment, </w:t>
      </w:r>
      <w:r w:rsidR="00F42193" w:rsidRPr="0081495E">
        <w:t>followed by the full trial.</w:t>
      </w:r>
      <w:r w:rsidRPr="0081495E">
        <w:t xml:space="preserve"> </w:t>
      </w:r>
    </w:p>
    <w:p w14:paraId="0E2B2CEE" w14:textId="77777777" w:rsidR="001A042E" w:rsidRPr="0081495E" w:rsidRDefault="001A042E" w:rsidP="008907BD">
      <w:pPr>
        <w:pStyle w:val="Heading2"/>
      </w:pPr>
      <w:bookmarkStart w:id="530" w:name="_Ref347152016"/>
      <w:bookmarkStart w:id="531" w:name="_Toc354409196"/>
      <w:bookmarkStart w:id="532" w:name="_Toc356383008"/>
      <w:r w:rsidRPr="0081495E">
        <w:t>Phase 1: Feasibility assessment</w:t>
      </w:r>
      <w:bookmarkEnd w:id="530"/>
      <w:bookmarkEnd w:id="531"/>
      <w:bookmarkEnd w:id="532"/>
    </w:p>
    <w:p w14:paraId="296769AC" w14:textId="77777777" w:rsidR="00D64E30" w:rsidRPr="0081495E" w:rsidRDefault="0028439F" w:rsidP="004148AE">
      <w:r w:rsidRPr="0081495E">
        <w:t xml:space="preserve">The feasibility assessment phase will last 15 months, and will be conducted in five </w:t>
      </w:r>
      <w:r w:rsidR="001A042E" w:rsidRPr="0081495E">
        <w:t xml:space="preserve">major trauma </w:t>
      </w:r>
      <w:r w:rsidRPr="0081495E">
        <w:t>centres</w:t>
      </w:r>
      <w:r w:rsidR="001A042E" w:rsidRPr="0081495E">
        <w:t xml:space="preserve">. It </w:t>
      </w:r>
      <w:r w:rsidR="00F42193" w:rsidRPr="0081495E">
        <w:t xml:space="preserve">will allow </w:t>
      </w:r>
      <w:r w:rsidR="001A042E" w:rsidRPr="0081495E">
        <w:t xml:space="preserve">for </w:t>
      </w:r>
    </w:p>
    <w:p w14:paraId="7F4DC2B3" w14:textId="77777777" w:rsidR="00D64E30" w:rsidRPr="0081495E" w:rsidRDefault="00D64E30" w:rsidP="00170221">
      <w:pPr>
        <w:pStyle w:val="ListParagraph"/>
        <w:numPr>
          <w:ilvl w:val="0"/>
          <w:numId w:val="1"/>
        </w:numPr>
      </w:pPr>
      <w:r w:rsidRPr="0081495E">
        <w:t>T</w:t>
      </w:r>
      <w:r w:rsidR="00F42193" w:rsidRPr="0081495E">
        <w:t xml:space="preserve">he managed implementation of REBOA in </w:t>
      </w:r>
      <w:r w:rsidR="001A042E" w:rsidRPr="0081495E">
        <w:t>these sites</w:t>
      </w:r>
      <w:r w:rsidR="00F42193" w:rsidRPr="0081495E">
        <w:t>, through the systematic training of staff and introduction of REBOA into clinical practice at each site</w:t>
      </w:r>
      <w:r w:rsidRPr="0081495E">
        <w:t xml:space="preserve"> (first six months).</w:t>
      </w:r>
      <w:r w:rsidR="006755AD" w:rsidRPr="0081495E">
        <w:t xml:space="preserve"> </w:t>
      </w:r>
    </w:p>
    <w:p w14:paraId="65333759" w14:textId="77777777" w:rsidR="00D64E30" w:rsidRPr="0081495E" w:rsidRDefault="00D64E30" w:rsidP="00170221">
      <w:pPr>
        <w:pStyle w:val="ListParagraph"/>
        <w:numPr>
          <w:ilvl w:val="0"/>
          <w:numId w:val="1"/>
        </w:numPr>
      </w:pPr>
      <w:r w:rsidRPr="0081495E">
        <w:t>T</w:t>
      </w:r>
      <w:r w:rsidR="00F42193" w:rsidRPr="000F0DC1">
        <w:t>he full testing of the enrolment, randomisation and data collect</w:t>
      </w:r>
      <w:r w:rsidR="00F42193" w:rsidRPr="0081495E">
        <w:t>ion processes prior to progression to any full trial</w:t>
      </w:r>
      <w:r w:rsidRPr="0081495E">
        <w:t xml:space="preserve"> (</w:t>
      </w:r>
      <w:r w:rsidR="006755AD" w:rsidRPr="0081495E">
        <w:t xml:space="preserve">subsequent </w:t>
      </w:r>
      <w:r w:rsidRPr="0081495E">
        <w:t>nine months)</w:t>
      </w:r>
      <w:r w:rsidR="00F42193" w:rsidRPr="0081495E">
        <w:t xml:space="preserve">. </w:t>
      </w:r>
    </w:p>
    <w:p w14:paraId="78DF47F1" w14:textId="77777777" w:rsidR="005678F4" w:rsidRPr="0081495E" w:rsidRDefault="00F42193" w:rsidP="004148AE">
      <w:r w:rsidRPr="0081495E">
        <w:t xml:space="preserve">This empirical evidence will be used, in conjunction with formal </w:t>
      </w:r>
      <w:r w:rsidR="006755AD" w:rsidRPr="0081495E">
        <w:t>progression (</w:t>
      </w:r>
      <w:r w:rsidRPr="0081495E">
        <w:t>stop/go</w:t>
      </w:r>
      <w:r w:rsidR="006755AD" w:rsidRPr="0081495E">
        <w:t>)</w:t>
      </w:r>
      <w:r w:rsidRPr="0081495E">
        <w:t xml:space="preserve"> criteria</w:t>
      </w:r>
      <w:r w:rsidR="008F7A72" w:rsidRPr="0081495E">
        <w:t xml:space="preserve"> (see </w:t>
      </w:r>
      <w:r w:rsidR="008F7A72" w:rsidRPr="00033631">
        <w:t xml:space="preserve">section </w:t>
      </w:r>
      <w:r w:rsidR="007B0023" w:rsidRPr="00033631">
        <w:fldChar w:fldCharType="begin"/>
      </w:r>
      <w:r w:rsidR="007B0023" w:rsidRPr="00033631">
        <w:instrText xml:space="preserve"> REF _Ref347152069 \r \h </w:instrText>
      </w:r>
      <w:r w:rsidR="00546054">
        <w:rPr>
          <w:highlight w:val="yellow"/>
        </w:rPr>
        <w:instrText xml:space="preserve"> \* MERGEFORMAT </w:instrText>
      </w:r>
      <w:r w:rsidR="007B0023" w:rsidRPr="00033631">
        <w:fldChar w:fldCharType="separate"/>
      </w:r>
      <w:r w:rsidR="00A61532">
        <w:t>11.2</w:t>
      </w:r>
      <w:r w:rsidR="007B0023" w:rsidRPr="00033631">
        <w:fldChar w:fldCharType="end"/>
      </w:r>
      <w:r w:rsidR="007B0023" w:rsidRPr="0081495E">
        <w:t>)</w:t>
      </w:r>
      <w:r w:rsidRPr="0081495E">
        <w:t>, to determine whether to progress to the full trial.</w:t>
      </w:r>
      <w:bookmarkEnd w:id="527"/>
      <w:r w:rsidR="002D0D39" w:rsidRPr="0081495E">
        <w:t xml:space="preserve"> </w:t>
      </w:r>
      <w:r w:rsidR="00D14E0B" w:rsidRPr="0081495E">
        <w:t>The feasibility analysis include</w:t>
      </w:r>
      <w:r w:rsidR="00D00F05">
        <w:t>s</w:t>
      </w:r>
      <w:r w:rsidR="00D14E0B" w:rsidRPr="0081495E">
        <w:t xml:space="preserve"> a concurrent qualitative exploration of</w:t>
      </w:r>
      <w:r w:rsidR="0028439F" w:rsidRPr="0081495E">
        <w:t xml:space="preserve"> </w:t>
      </w:r>
      <w:r w:rsidR="00D14E0B" w:rsidRPr="0081495E">
        <w:t>the acceptability of the trial in general, and the feasibility of randomly allocating patients; and the barriers and facilitators to introducing REBOA into mainstream clinical practice</w:t>
      </w:r>
      <w:r w:rsidR="002D0D39" w:rsidRPr="0081495E">
        <w:t xml:space="preserve">, in a major trauma centre.  </w:t>
      </w:r>
      <w:r w:rsidR="001A042E" w:rsidRPr="0081495E">
        <w:t>This aspect of the study is described in more detail in</w:t>
      </w:r>
      <w:r w:rsidR="007A2FB1">
        <w:t xml:space="preserve"> </w:t>
      </w:r>
      <w:r w:rsidR="007A2FB1">
        <w:fldChar w:fldCharType="begin"/>
      </w:r>
      <w:r w:rsidR="007A2FB1">
        <w:instrText xml:space="preserve"> REF _Ref348012221 \r \h </w:instrText>
      </w:r>
      <w:r w:rsidR="007A2FB1">
        <w:fldChar w:fldCharType="separate"/>
      </w:r>
      <w:r w:rsidR="00A61532">
        <w:t>appendix A</w:t>
      </w:r>
      <w:r w:rsidR="007A2FB1">
        <w:fldChar w:fldCharType="end"/>
      </w:r>
      <w:r w:rsidR="001A042E" w:rsidRPr="0081495E">
        <w:t>.</w:t>
      </w:r>
      <w:r w:rsidR="00895AB4">
        <w:t xml:space="preserve"> A first version of the economic model will be developed concurrently alongside the feasibility assessment to ascertain key model parameters and data requirements for the long term projection of cost-effectiveness.</w:t>
      </w:r>
    </w:p>
    <w:p w14:paraId="28D7D6FF" w14:textId="77777777" w:rsidR="003C3015" w:rsidRPr="000F0DC1" w:rsidRDefault="001A042E" w:rsidP="008907BD">
      <w:pPr>
        <w:pStyle w:val="Heading2"/>
      </w:pPr>
      <w:bookmarkStart w:id="533" w:name="_Ref347152069"/>
      <w:bookmarkStart w:id="534" w:name="_Toc354409197"/>
      <w:bookmarkStart w:id="535" w:name="_Toc356383009"/>
      <w:r w:rsidRPr="0081495E">
        <w:t xml:space="preserve">Progression (stop/go) </w:t>
      </w:r>
      <w:r w:rsidR="003C3015" w:rsidRPr="000F0DC1">
        <w:t>criteria</w:t>
      </w:r>
      <w:bookmarkEnd w:id="533"/>
      <w:bookmarkEnd w:id="534"/>
      <w:bookmarkEnd w:id="535"/>
    </w:p>
    <w:p w14:paraId="7B5FC495" w14:textId="77777777" w:rsidR="003C3015" w:rsidRPr="0081495E" w:rsidRDefault="003C3015" w:rsidP="003C3015">
      <w:r w:rsidRPr="0081495E">
        <w:t xml:space="preserve">The feasibility phase will be evaluated in terms of the number of eligible patients; the proportion of patients enrolled; and the proportion of patients randomised. There </w:t>
      </w:r>
      <w:r w:rsidR="00D00F05">
        <w:t xml:space="preserve">is </w:t>
      </w:r>
      <w:r w:rsidRPr="0081495E">
        <w:t xml:space="preserve">a single decision point, at 15 months, at which stop/go criteria will be assessed.  Criteria for successful progression to </w:t>
      </w:r>
      <w:r w:rsidR="007854B8" w:rsidRPr="0081495E">
        <w:t xml:space="preserve">the </w:t>
      </w:r>
      <w:r w:rsidRPr="0081495E">
        <w:t>full trial will include</w:t>
      </w:r>
      <w:r w:rsidR="004D7D1B" w:rsidRPr="0081495E">
        <w:t>:</w:t>
      </w:r>
    </w:p>
    <w:p w14:paraId="24058111" w14:textId="77777777" w:rsidR="0081029B" w:rsidRPr="0081495E" w:rsidRDefault="003C3015" w:rsidP="00170221">
      <w:pPr>
        <w:pStyle w:val="ListParagraph"/>
        <w:numPr>
          <w:ilvl w:val="0"/>
          <w:numId w:val="1"/>
        </w:numPr>
      </w:pPr>
      <w:r w:rsidRPr="0081495E">
        <w:t xml:space="preserve">All five initial </w:t>
      </w:r>
      <w:r w:rsidR="00217902" w:rsidRPr="0081495E">
        <w:t>major trauma centres</w:t>
      </w:r>
      <w:r w:rsidRPr="0081495E">
        <w:t xml:space="preserve"> to have enrolled and randomly allocated patients</w:t>
      </w:r>
    </w:p>
    <w:p w14:paraId="02352340" w14:textId="77777777" w:rsidR="0081029B" w:rsidRPr="0081495E" w:rsidRDefault="003C3015" w:rsidP="00170221">
      <w:pPr>
        <w:pStyle w:val="ListParagraph"/>
        <w:numPr>
          <w:ilvl w:val="0"/>
          <w:numId w:val="1"/>
        </w:numPr>
      </w:pPr>
      <w:r w:rsidRPr="0081495E">
        <w:lastRenderedPageBreak/>
        <w:t xml:space="preserve">At least a further five </w:t>
      </w:r>
      <w:r w:rsidR="00217902" w:rsidRPr="0081495E">
        <w:t xml:space="preserve">major trauma centres </w:t>
      </w:r>
      <w:r w:rsidRPr="0081495E">
        <w:t xml:space="preserve">to have agreed to participate in full trial </w:t>
      </w:r>
    </w:p>
    <w:p w14:paraId="4B95F8F5" w14:textId="77777777" w:rsidR="0064681B" w:rsidRPr="0081495E" w:rsidRDefault="003C3015" w:rsidP="00170221">
      <w:pPr>
        <w:pStyle w:val="ListParagraph"/>
        <w:numPr>
          <w:ilvl w:val="0"/>
          <w:numId w:val="1"/>
        </w:numPr>
      </w:pPr>
      <w:r w:rsidRPr="0081495E">
        <w:t xml:space="preserve">Feasibility of randomisation: </w:t>
      </w:r>
    </w:p>
    <w:p w14:paraId="537CBD60" w14:textId="77777777" w:rsidR="0064681B" w:rsidRPr="0081495E" w:rsidRDefault="003C3015" w:rsidP="0064681B">
      <w:pPr>
        <w:ind w:left="1080"/>
      </w:pPr>
      <w:r w:rsidRPr="0081495E">
        <w:t xml:space="preserve">If more than 30 patients have been randomised, we will proceed with the full trial as planned. </w:t>
      </w:r>
    </w:p>
    <w:p w14:paraId="7379EBB5" w14:textId="77777777" w:rsidR="0064681B" w:rsidRPr="0081495E" w:rsidRDefault="003C3015" w:rsidP="0064681B">
      <w:pPr>
        <w:ind w:left="1080"/>
      </w:pPr>
      <w:r w:rsidRPr="0081495E">
        <w:t xml:space="preserve">If between 15-30 patients have been randomised, we will re-evaluate the trial design, and re-calculate the Bayesian operating characteristics. </w:t>
      </w:r>
    </w:p>
    <w:p w14:paraId="275464CF" w14:textId="77777777" w:rsidR="0081029B" w:rsidRPr="0081495E" w:rsidRDefault="003C3015" w:rsidP="0064681B">
      <w:pPr>
        <w:ind w:left="1080"/>
      </w:pPr>
      <w:r w:rsidRPr="0081495E">
        <w:t>If fewer than 15 patients have been randomised, progress to the full trial will be stopped.</w:t>
      </w:r>
    </w:p>
    <w:p w14:paraId="6BAC1BF5" w14:textId="77777777" w:rsidR="003C3015" w:rsidRPr="0081495E" w:rsidRDefault="003C3015" w:rsidP="00170221">
      <w:pPr>
        <w:pStyle w:val="ListParagraph"/>
        <w:numPr>
          <w:ilvl w:val="0"/>
          <w:numId w:val="1"/>
        </w:numPr>
      </w:pPr>
      <w:r w:rsidRPr="0081495E">
        <w:t>Technical feasibility: At least 75% of attempted REBOA insertions completed.</w:t>
      </w:r>
    </w:p>
    <w:p w14:paraId="44B98023" w14:textId="77777777" w:rsidR="001A042E" w:rsidRPr="0081495E" w:rsidRDefault="001A042E" w:rsidP="008907BD">
      <w:pPr>
        <w:pStyle w:val="Heading2"/>
      </w:pPr>
      <w:bookmarkStart w:id="536" w:name="_Toc354409198"/>
      <w:bookmarkStart w:id="537" w:name="_Toc356383010"/>
      <w:r w:rsidRPr="0081495E">
        <w:t>Phase 2: Full trial</w:t>
      </w:r>
      <w:bookmarkEnd w:id="536"/>
      <w:bookmarkEnd w:id="537"/>
    </w:p>
    <w:p w14:paraId="1B759B8E" w14:textId="77777777" w:rsidR="006A6ABA" w:rsidRPr="0081495E" w:rsidRDefault="006A6ABA" w:rsidP="006A6ABA">
      <w:r w:rsidRPr="0081495E">
        <w:t xml:space="preserve">The full trial will last </w:t>
      </w:r>
      <w:r w:rsidR="00810ECA">
        <w:t xml:space="preserve">a further </w:t>
      </w:r>
      <w:r w:rsidRPr="0081495E">
        <w:t>24 months, and involve at least five additional trauma centres. These centres will be provided with the same training and implementation guidance as the original centres.</w:t>
      </w:r>
      <w:r w:rsidR="0064681B" w:rsidRPr="0081495E">
        <w:t xml:space="preserve"> </w:t>
      </w:r>
    </w:p>
    <w:p w14:paraId="09DD4C17" w14:textId="77777777" w:rsidR="00967A56" w:rsidRPr="0002673A" w:rsidRDefault="0002673A" w:rsidP="00D00F05">
      <w:pPr>
        <w:pStyle w:val="Heading2"/>
      </w:pPr>
      <w:bookmarkStart w:id="538" w:name="_Toc354409199"/>
      <w:bookmarkStart w:id="539" w:name="_Toc356383011"/>
      <w:r w:rsidRPr="0002673A">
        <w:t xml:space="preserve">Trial </w:t>
      </w:r>
      <w:r w:rsidR="00967A56" w:rsidRPr="0002673A">
        <w:t>timetable</w:t>
      </w:r>
      <w:bookmarkEnd w:id="538"/>
      <w:bookmarkEnd w:id="539"/>
    </w:p>
    <w:p w14:paraId="09BCB5FF" w14:textId="77777777" w:rsidR="0002673A" w:rsidRPr="0002673A" w:rsidRDefault="0002673A" w:rsidP="00895AB4">
      <w:r w:rsidRPr="0002673A">
        <w:t>The trial timetable and milestones can be found in</w:t>
      </w:r>
      <w:r w:rsidR="003C03F4">
        <w:t xml:space="preserve"> </w:t>
      </w:r>
      <w:r w:rsidR="003C03F4">
        <w:fldChar w:fldCharType="begin"/>
      </w:r>
      <w:r w:rsidR="003C03F4">
        <w:instrText xml:space="preserve"> REF _Ref351176454 \r \h </w:instrText>
      </w:r>
      <w:r w:rsidR="003C03F4">
        <w:fldChar w:fldCharType="separate"/>
      </w:r>
      <w:r w:rsidR="00A61532">
        <w:t>appendix B</w:t>
      </w:r>
      <w:r w:rsidR="003C03F4">
        <w:fldChar w:fldCharType="end"/>
      </w:r>
      <w:r w:rsidRPr="0002673A">
        <w:t>.</w:t>
      </w:r>
    </w:p>
    <w:p w14:paraId="279EAE7C" w14:textId="77777777" w:rsidR="000E6197" w:rsidRPr="0081495E" w:rsidRDefault="00BC145A" w:rsidP="008907BD">
      <w:pPr>
        <w:pStyle w:val="Heading1"/>
      </w:pPr>
      <w:bookmarkStart w:id="540" w:name="_Toc354409200"/>
      <w:bookmarkStart w:id="541" w:name="_Toc356383012"/>
      <w:r>
        <w:t>Safety</w:t>
      </w:r>
      <w:bookmarkEnd w:id="540"/>
      <w:bookmarkEnd w:id="541"/>
    </w:p>
    <w:p w14:paraId="0D98A364" w14:textId="77777777" w:rsidR="00D24E6E" w:rsidRPr="0081495E" w:rsidRDefault="00D24E6E" w:rsidP="008907BD">
      <w:pPr>
        <w:pStyle w:val="Heading2"/>
      </w:pPr>
      <w:bookmarkStart w:id="542" w:name="_Ref349239005"/>
      <w:bookmarkStart w:id="543" w:name="_Toc354409201"/>
      <w:bookmarkStart w:id="544" w:name="_Toc356383013"/>
      <w:r w:rsidRPr="0081495E">
        <w:t>Definitions</w:t>
      </w:r>
      <w:bookmarkEnd w:id="542"/>
      <w:bookmarkEnd w:id="543"/>
      <w:bookmarkEnd w:id="544"/>
    </w:p>
    <w:p w14:paraId="241C87FB" w14:textId="1C6E534B" w:rsidR="004C5670" w:rsidRDefault="00DE0473" w:rsidP="00F71323">
      <w:pPr>
        <w:rPr>
          <w:rFonts w:ascii="Times" w:hAnsi="Times" w:cs="Times"/>
          <w:sz w:val="24"/>
        </w:rPr>
      </w:pPr>
      <w:r w:rsidRPr="00CD4B6C">
        <w:rPr>
          <w:rFonts w:ascii="Calibri" w:hAnsi="Calibri"/>
          <w:b/>
        </w:rPr>
        <w:t xml:space="preserve">Adverse Event (AE): </w:t>
      </w:r>
      <w:r w:rsidRPr="0081495E">
        <w:t>Any untoward medical occurrence</w:t>
      </w:r>
      <w:r w:rsidR="004C5670">
        <w:t xml:space="preserve">, unintended disease or injury or any untoward clinical signs in subjects, users or other persons whether or not related to the investigational medical device. </w:t>
      </w:r>
    </w:p>
    <w:p w14:paraId="75996DA4" w14:textId="77777777" w:rsidR="00F71323" w:rsidRPr="00F71323" w:rsidRDefault="004C5670" w:rsidP="00FA7E1D">
      <w:pPr>
        <w:ind w:left="567" w:right="567"/>
      </w:pPr>
      <w:r w:rsidRPr="00F71323">
        <w:rPr>
          <w:bCs/>
        </w:rPr>
        <w:t>NOTE 1</w:t>
      </w:r>
      <w:r w:rsidRPr="00F71323">
        <w:t>: This includes events related to the investigational device or the comparator. </w:t>
      </w:r>
    </w:p>
    <w:p w14:paraId="1A101508" w14:textId="77777777" w:rsidR="004C5670" w:rsidRPr="00F71323" w:rsidRDefault="004C5670" w:rsidP="00FA7E1D">
      <w:pPr>
        <w:ind w:left="567" w:right="567"/>
        <w:rPr>
          <w:rFonts w:ascii="Times" w:hAnsi="Times" w:cs="Times"/>
          <w:sz w:val="24"/>
        </w:rPr>
      </w:pPr>
      <w:r w:rsidRPr="00F71323">
        <w:rPr>
          <w:bCs/>
        </w:rPr>
        <w:t>NOTE 2</w:t>
      </w:r>
      <w:r w:rsidRPr="00F71323">
        <w:t xml:space="preserve">: This includes events related to the procedures involved. </w:t>
      </w:r>
    </w:p>
    <w:p w14:paraId="76038F79" w14:textId="77777777" w:rsidR="004C5670" w:rsidRPr="00F71323" w:rsidRDefault="004C5670" w:rsidP="00FA7E1D">
      <w:pPr>
        <w:ind w:left="567" w:right="567"/>
        <w:rPr>
          <w:rFonts w:ascii="Times" w:hAnsi="Times" w:cs="Times"/>
          <w:sz w:val="24"/>
        </w:rPr>
      </w:pPr>
      <w:r w:rsidRPr="00F71323">
        <w:rPr>
          <w:bCs/>
        </w:rPr>
        <w:t>NOTE 3</w:t>
      </w:r>
      <w:r w:rsidRPr="00F71323">
        <w:t xml:space="preserve">: For users or other persons this is restricted to events related to the investigational medical device. </w:t>
      </w:r>
    </w:p>
    <w:p w14:paraId="01A3FE4F" w14:textId="77777777" w:rsidR="00F71323" w:rsidRDefault="00DE0473" w:rsidP="00DE0473">
      <w:r w:rsidRPr="00CD4B6C">
        <w:rPr>
          <w:rFonts w:ascii="Calibri" w:hAnsi="Calibri"/>
          <w:b/>
        </w:rPr>
        <w:t>Adverse Device Effect (ADE):</w:t>
      </w:r>
      <w:r w:rsidRPr="0081495E">
        <w:rPr>
          <w:i/>
        </w:rPr>
        <w:t xml:space="preserve"> </w:t>
      </w:r>
      <w:r w:rsidRPr="0081495E">
        <w:t xml:space="preserve">Adverse event related to the use of an investigational medical device.  </w:t>
      </w:r>
    </w:p>
    <w:p w14:paraId="0B5FDF2A" w14:textId="77777777" w:rsidR="00F71323" w:rsidRDefault="00DE0473" w:rsidP="00523FA6">
      <w:pPr>
        <w:ind w:left="567" w:right="567"/>
      </w:pPr>
      <w:r w:rsidRPr="0081495E">
        <w:lastRenderedPageBreak/>
        <w:t xml:space="preserve">NOTE </w:t>
      </w:r>
      <w:r w:rsidR="00F71323">
        <w:t>1:</w:t>
      </w:r>
      <w:r w:rsidRPr="0081495E">
        <w:t xml:space="preserve"> This includes any adverse event resulting from insufficiencies or inadequacies in the instructions for use, the deployment, the implantation, the installation, the operation, or any malfunction of the investigational medical device</w:t>
      </w:r>
      <w:r w:rsidR="00F71323">
        <w:t>.</w:t>
      </w:r>
    </w:p>
    <w:p w14:paraId="78010627" w14:textId="77777777" w:rsidR="00881FE9" w:rsidRDefault="00F71323" w:rsidP="00523FA6">
      <w:pPr>
        <w:ind w:left="567" w:right="567"/>
      </w:pPr>
      <w:r>
        <w:t xml:space="preserve">NOTE 2: </w:t>
      </w:r>
      <w:r w:rsidR="00DE0473" w:rsidRPr="0081495E">
        <w:t xml:space="preserve"> </w:t>
      </w:r>
      <w:r>
        <w:t xml:space="preserve">This </w:t>
      </w:r>
      <w:r w:rsidR="00DE0473" w:rsidRPr="0081495E">
        <w:t xml:space="preserve">includes any event that is a result of a use error or intentional misuse. </w:t>
      </w:r>
    </w:p>
    <w:p w14:paraId="5A55FED7" w14:textId="77777777" w:rsidR="00F71323" w:rsidRPr="001527A7" w:rsidRDefault="00DE0473" w:rsidP="00DE0473">
      <w:r w:rsidRPr="00CD4B6C">
        <w:rPr>
          <w:rFonts w:ascii="Calibri" w:hAnsi="Calibri"/>
          <w:b/>
        </w:rPr>
        <w:t>Serious Adverse Event (SAE)</w:t>
      </w:r>
      <w:r w:rsidR="00F71323">
        <w:rPr>
          <w:rFonts w:ascii="Calibri" w:hAnsi="Calibri"/>
          <w:b/>
        </w:rPr>
        <w:t>:</w:t>
      </w:r>
      <w:r w:rsidR="00F71323">
        <w:rPr>
          <w:rFonts w:ascii="Calibri" w:hAnsi="Calibri"/>
        </w:rPr>
        <w:t xml:space="preserve"> </w:t>
      </w:r>
      <w:r w:rsidR="00F71323" w:rsidRPr="001527A7">
        <w:t>Any adverse event that:</w:t>
      </w:r>
    </w:p>
    <w:p w14:paraId="301E594B" w14:textId="77777777" w:rsidR="00F71323" w:rsidRPr="001527A7" w:rsidRDefault="00F71323" w:rsidP="00F71323">
      <w:pPr>
        <w:pStyle w:val="ListParagraph"/>
        <w:numPr>
          <w:ilvl w:val="0"/>
          <w:numId w:val="74"/>
        </w:numPr>
      </w:pPr>
      <w:r w:rsidRPr="001527A7">
        <w:t>Led to a death</w:t>
      </w:r>
    </w:p>
    <w:p w14:paraId="17546E43" w14:textId="77777777" w:rsidR="00F71323" w:rsidRDefault="00F71323" w:rsidP="00F71323">
      <w:pPr>
        <w:pStyle w:val="ListParagraph"/>
        <w:numPr>
          <w:ilvl w:val="0"/>
          <w:numId w:val="74"/>
        </w:numPr>
      </w:pPr>
      <w:r>
        <w:t>Led to a serious deterioration in health that either</w:t>
      </w:r>
    </w:p>
    <w:p w14:paraId="1D16B5EB" w14:textId="77777777" w:rsidR="00F71323" w:rsidRPr="00F71323" w:rsidRDefault="00F71323" w:rsidP="00F71323">
      <w:pPr>
        <w:pStyle w:val="ListParagraph"/>
        <w:numPr>
          <w:ilvl w:val="0"/>
          <w:numId w:val="76"/>
        </w:numPr>
        <w:rPr>
          <w:rFonts w:ascii="Times" w:hAnsi="Times" w:cs="Times"/>
          <w:sz w:val="24"/>
        </w:rPr>
      </w:pPr>
      <w:r>
        <w:t>resulted in a life threatening illness or injury, or </w:t>
      </w:r>
    </w:p>
    <w:p w14:paraId="0B4DA6FB" w14:textId="77777777" w:rsidR="00F71323" w:rsidRDefault="00F71323" w:rsidP="00F71323">
      <w:pPr>
        <w:pStyle w:val="ListParagraph"/>
        <w:numPr>
          <w:ilvl w:val="0"/>
          <w:numId w:val="76"/>
        </w:numPr>
        <w:rPr>
          <w:rFonts w:ascii="Times" w:hAnsi="Times" w:cs="Times"/>
          <w:sz w:val="24"/>
        </w:rPr>
      </w:pPr>
      <w:r>
        <w:t xml:space="preserve">resulted in a permanent impairment of a body </w:t>
      </w:r>
      <w:r w:rsidRPr="00F71323">
        <w:rPr>
          <w:rFonts w:ascii="Times" w:hAnsi="Times" w:cs="Times"/>
          <w:sz w:val="24"/>
        </w:rPr>
        <w:t> </w:t>
      </w:r>
      <w:r>
        <w:t xml:space="preserve">structure or a body function, or </w:t>
      </w:r>
      <w:r w:rsidRPr="00F71323">
        <w:rPr>
          <w:rFonts w:ascii="Times" w:hAnsi="Times" w:cs="Times"/>
          <w:sz w:val="24"/>
        </w:rPr>
        <w:t> </w:t>
      </w:r>
    </w:p>
    <w:p w14:paraId="3D0B9DE9" w14:textId="77777777" w:rsidR="00F71323" w:rsidRPr="00F71323" w:rsidRDefault="00F71323" w:rsidP="00F71323">
      <w:pPr>
        <w:pStyle w:val="ListParagraph"/>
        <w:numPr>
          <w:ilvl w:val="0"/>
          <w:numId w:val="76"/>
        </w:numPr>
        <w:rPr>
          <w:rFonts w:ascii="Times" w:hAnsi="Times" w:cs="Times"/>
          <w:sz w:val="24"/>
        </w:rPr>
      </w:pPr>
      <w:r>
        <w:t>resulted in patient hospitalisation or prolongation of existing hospitalisation, or </w:t>
      </w:r>
    </w:p>
    <w:p w14:paraId="01B5CC5D" w14:textId="77777777" w:rsidR="00F71323" w:rsidRPr="00F71323" w:rsidRDefault="00F71323" w:rsidP="002C3935">
      <w:pPr>
        <w:pStyle w:val="ListParagraph"/>
        <w:numPr>
          <w:ilvl w:val="0"/>
          <w:numId w:val="76"/>
        </w:numPr>
        <w:rPr>
          <w:rFonts w:ascii="Times" w:hAnsi="Times" w:cs="Times"/>
          <w:sz w:val="24"/>
        </w:rPr>
      </w:pPr>
      <w:r>
        <w:t xml:space="preserve">resulted in medical or surgical intervention to prevent life threatening illness or injury or permanent impairment to a body structure or a body function. </w:t>
      </w:r>
    </w:p>
    <w:p w14:paraId="366DC1A9" w14:textId="77777777" w:rsidR="00F71323" w:rsidRDefault="00F71323" w:rsidP="00F71323">
      <w:pPr>
        <w:pStyle w:val="ListParagraph"/>
        <w:numPr>
          <w:ilvl w:val="0"/>
          <w:numId w:val="74"/>
        </w:numPr>
      </w:pPr>
      <w:r>
        <w:t>Led to fetal distress, fetal death, or a congenital abnormality of birth defect</w:t>
      </w:r>
    </w:p>
    <w:p w14:paraId="2BAB3AE1" w14:textId="77777777" w:rsidR="00F71323" w:rsidRPr="00F71323" w:rsidRDefault="00F71323" w:rsidP="00022FB4">
      <w:pPr>
        <w:ind w:left="567" w:right="567"/>
        <w:rPr>
          <w:rFonts w:ascii="Times" w:hAnsi="Times" w:cs="Times"/>
          <w:sz w:val="24"/>
        </w:rPr>
      </w:pPr>
      <w:r w:rsidRPr="002C3935">
        <w:rPr>
          <w:bCs/>
        </w:rPr>
        <w:t>NOTE 1</w:t>
      </w:r>
      <w:r w:rsidRPr="00F71323">
        <w:t>: Th</w:t>
      </w:r>
      <w:r>
        <w:t>is includes device deficiencies (</w:t>
      </w:r>
      <w:r w:rsidRPr="00BA754F">
        <w:t xml:space="preserve">defined as </w:t>
      </w:r>
      <w:r w:rsidRPr="00033631">
        <w:t>i</w:t>
      </w:r>
      <w:r w:rsidRPr="00BA754F">
        <w:t>nadequacy</w:t>
      </w:r>
      <w:r w:rsidRPr="0081495E">
        <w:t xml:space="preserve"> of a medical device related to its identity, quality, durability, reliability, safety or performance, such as malfunction, misuse or use e</w:t>
      </w:r>
      <w:r>
        <w:t>rror and inadequate labelling)</w:t>
      </w:r>
      <w:r w:rsidRPr="00F71323">
        <w:t xml:space="preserve"> that might have led to a serious adverse event if a) suitable action had not been taken or b) intervention had not been made or c) if circumstances had been less fortunate. These are handled under the SAE reporting system. </w:t>
      </w:r>
    </w:p>
    <w:p w14:paraId="62FE82FB" w14:textId="77777777" w:rsidR="00F71323" w:rsidRPr="00F71323" w:rsidRDefault="00F71323" w:rsidP="00022FB4">
      <w:pPr>
        <w:ind w:left="567" w:right="567"/>
        <w:rPr>
          <w:rFonts w:ascii="Times" w:hAnsi="Times" w:cs="Times"/>
          <w:sz w:val="24"/>
        </w:rPr>
      </w:pPr>
      <w:r w:rsidRPr="002C3935">
        <w:rPr>
          <w:bCs/>
        </w:rPr>
        <w:t>NOTE 2</w:t>
      </w:r>
      <w:r w:rsidRPr="00F71323">
        <w:t xml:space="preserve">: A planned hospitalisation for pre-existing condition, without a serious deterioration in health, is not considered to be a serious adverse event. </w:t>
      </w:r>
    </w:p>
    <w:p w14:paraId="58F3CEB1" w14:textId="77777777" w:rsidR="002C3935" w:rsidRPr="006C6C21" w:rsidRDefault="00DE0473" w:rsidP="006C6C21">
      <w:r w:rsidRPr="006C6C21">
        <w:rPr>
          <w:rFonts w:ascii="Calibri" w:hAnsi="Calibri"/>
          <w:b/>
        </w:rPr>
        <w:t xml:space="preserve">Serious Adverse Device </w:t>
      </w:r>
      <w:r w:rsidR="00022FB4">
        <w:rPr>
          <w:rFonts w:ascii="Calibri" w:hAnsi="Calibri"/>
          <w:b/>
        </w:rPr>
        <w:t>Effect</w:t>
      </w:r>
      <w:r w:rsidR="00022FB4" w:rsidRPr="006C6C21">
        <w:rPr>
          <w:rFonts w:ascii="Calibri" w:hAnsi="Calibri"/>
          <w:b/>
        </w:rPr>
        <w:t xml:space="preserve"> </w:t>
      </w:r>
      <w:r w:rsidRPr="006C6C21">
        <w:rPr>
          <w:rFonts w:ascii="Calibri" w:hAnsi="Calibri"/>
          <w:b/>
        </w:rPr>
        <w:t>(SADE):</w:t>
      </w:r>
      <w:r w:rsidR="002C3935">
        <w:t xml:space="preserve"> </w:t>
      </w:r>
      <w:r w:rsidR="002C3935" w:rsidRPr="006C6C21">
        <w:t>Adverse device effect that has resulted in any of the consequences characteristic of a serious adverse event</w:t>
      </w:r>
      <w:r w:rsidR="002C3935">
        <w:t>.</w:t>
      </w:r>
    </w:p>
    <w:p w14:paraId="1C4D51A4" w14:textId="77777777" w:rsidR="00365502" w:rsidRPr="006C6C21" w:rsidRDefault="00DE0473" w:rsidP="006C6C21">
      <w:r w:rsidRPr="006C6C21">
        <w:rPr>
          <w:rFonts w:ascii="Calibri" w:hAnsi="Calibri"/>
          <w:b/>
        </w:rPr>
        <w:t>Unanticipated Serious Adverse Device Effect (USADE):</w:t>
      </w:r>
      <w:r w:rsidRPr="0081495E">
        <w:t xml:space="preserve"> </w:t>
      </w:r>
      <w:r w:rsidR="00365502" w:rsidRPr="006C6C21">
        <w:t xml:space="preserve">Serious adverse device effect which by its nature, incidence, severity or outcome has not been identified in the current version of the </w:t>
      </w:r>
      <w:r w:rsidR="007953BF" w:rsidRPr="0081495E">
        <w:t>independent risk assessment has bee</w:t>
      </w:r>
      <w:r w:rsidR="007953BF">
        <w:t xml:space="preserve">n carried out by the sponsor. </w:t>
      </w:r>
    </w:p>
    <w:p w14:paraId="5D41C549" w14:textId="77777777" w:rsidR="00365502" w:rsidRPr="006C6C21" w:rsidRDefault="00365502" w:rsidP="00CA372A">
      <w:pPr>
        <w:widowControl w:val="0"/>
        <w:autoSpaceDE w:val="0"/>
        <w:autoSpaceDN w:val="0"/>
        <w:adjustRightInd w:val="0"/>
        <w:spacing w:after="240" w:line="340" w:lineRule="atLeast"/>
        <w:ind w:left="567" w:right="567"/>
      </w:pPr>
      <w:r w:rsidRPr="006C6C21">
        <w:t>NOTE: Anticipated: an effect which by its nature, incidence, severity or outcome has been previously identified in the list of expected adverse events</w:t>
      </w:r>
      <w:r>
        <w:t xml:space="preserve">. </w:t>
      </w:r>
    </w:p>
    <w:p w14:paraId="3F3A7103" w14:textId="77777777" w:rsidR="0080734F" w:rsidRPr="0081495E" w:rsidRDefault="0080734F" w:rsidP="008907BD">
      <w:pPr>
        <w:pStyle w:val="Heading2"/>
      </w:pPr>
      <w:bookmarkStart w:id="545" w:name="_Toc354409202"/>
      <w:bookmarkStart w:id="546" w:name="_Toc356383014"/>
      <w:r w:rsidRPr="0081495E">
        <w:lastRenderedPageBreak/>
        <w:t>Procedures relating to adverse events</w:t>
      </w:r>
      <w:r w:rsidR="00833E43">
        <w:t>/device effects</w:t>
      </w:r>
      <w:bookmarkEnd w:id="545"/>
      <w:bookmarkEnd w:id="546"/>
    </w:p>
    <w:p w14:paraId="6FC1CFEE" w14:textId="4F7E1519" w:rsidR="009B522C" w:rsidRDefault="00F44302" w:rsidP="00EB1233">
      <w:pPr>
        <w:pStyle w:val="Heading3"/>
        <w:numPr>
          <w:ilvl w:val="0"/>
          <w:numId w:val="0"/>
        </w:numPr>
      </w:pPr>
      <w:bookmarkStart w:id="547" w:name="_Toc354409203"/>
      <w:bookmarkStart w:id="548" w:name="_Toc356383015"/>
      <w:r>
        <w:t>A</w:t>
      </w:r>
      <w:r w:rsidRPr="0081495E">
        <w:t>dverse event</w:t>
      </w:r>
      <w:r w:rsidR="00833E43">
        <w:t>/device effects</w:t>
      </w:r>
      <w:r>
        <w:t xml:space="preserve"> reporting period</w:t>
      </w:r>
      <w:bookmarkEnd w:id="547"/>
      <w:bookmarkEnd w:id="548"/>
      <w:r w:rsidR="009B522C">
        <w:t xml:space="preserve">As this study is recruiting in trauma patients with life-threatening injuries, it is expected that many of the patients will experience events that are the consequence of the patient’s life-threatening injuries, resulting critical illness, and treatment. </w:t>
      </w:r>
    </w:p>
    <w:p w14:paraId="033ABE84" w14:textId="77777777" w:rsidR="00F44302" w:rsidRDefault="00F44302" w:rsidP="00AC1B4A">
      <w:r w:rsidRPr="0081495E">
        <w:t>All adverse events</w:t>
      </w:r>
      <w:r w:rsidR="00833E43">
        <w:t>/device effects</w:t>
      </w:r>
      <w:r w:rsidRPr="0081495E">
        <w:t xml:space="preserve"> occurring between </w:t>
      </w:r>
      <w:r w:rsidR="00020A41">
        <w:t>randomisation</w:t>
      </w:r>
      <w:r w:rsidR="00020A41" w:rsidRPr="0081495E">
        <w:t xml:space="preserve"> </w:t>
      </w:r>
      <w:r w:rsidRPr="0081495E">
        <w:t xml:space="preserve">and </w:t>
      </w:r>
      <w:r w:rsidR="00020A41">
        <w:t>discharge</w:t>
      </w:r>
      <w:r w:rsidRPr="0081495E">
        <w:t xml:space="preserve"> </w:t>
      </w:r>
      <w:r>
        <w:t xml:space="preserve">are </w:t>
      </w:r>
      <w:r w:rsidRPr="0081495E">
        <w:t xml:space="preserve">recorded. </w:t>
      </w:r>
    </w:p>
    <w:p w14:paraId="7FAB6EFE" w14:textId="77777777" w:rsidR="00962605" w:rsidRPr="0081495E" w:rsidRDefault="00955597" w:rsidP="00CD76F1">
      <w:pPr>
        <w:pStyle w:val="Heading3"/>
      </w:pPr>
      <w:bookmarkStart w:id="549" w:name="_Ref350258862"/>
      <w:bookmarkStart w:id="550" w:name="_Toc354409204"/>
      <w:bookmarkStart w:id="551" w:name="_Toc356383016"/>
      <w:r>
        <w:t xml:space="preserve">Expected </w:t>
      </w:r>
      <w:r w:rsidR="00571572">
        <w:t>complications</w:t>
      </w:r>
      <w:bookmarkEnd w:id="549"/>
      <w:bookmarkEnd w:id="550"/>
      <w:bookmarkEnd w:id="551"/>
    </w:p>
    <w:p w14:paraId="7173B837" w14:textId="77777777" w:rsidR="00F030CA" w:rsidRDefault="001527A7" w:rsidP="00F030CA">
      <w:r>
        <w:t xml:space="preserve">Death and </w:t>
      </w:r>
      <w:r w:rsidR="00E93A93">
        <w:t xml:space="preserve">a number of </w:t>
      </w:r>
      <w:r w:rsidR="00955597">
        <w:t>expected</w:t>
      </w:r>
      <w:r w:rsidR="00962605">
        <w:t xml:space="preserve"> </w:t>
      </w:r>
      <w:r>
        <w:t>complications (</w:t>
      </w:r>
      <w:r w:rsidRPr="00E93A93">
        <w:t xml:space="preserve">including </w:t>
      </w:r>
      <w:r w:rsidR="00962605">
        <w:t>some which result</w:t>
      </w:r>
      <w:r w:rsidRPr="00E93A93">
        <w:t xml:space="preserve"> in life-threatening illness, </w:t>
      </w:r>
      <w:r w:rsidR="00962605">
        <w:t xml:space="preserve">permanent impairment of </w:t>
      </w:r>
      <w:r w:rsidRPr="00E93A93">
        <w:t>structure or</w:t>
      </w:r>
      <w:r w:rsidR="00962605">
        <w:t xml:space="preserve"> function</w:t>
      </w:r>
      <w:r w:rsidRPr="00E93A93">
        <w:t xml:space="preserve">, </w:t>
      </w:r>
      <w:r w:rsidR="00E93A93" w:rsidRPr="00E93A93">
        <w:t xml:space="preserve">additional </w:t>
      </w:r>
      <w:r w:rsidRPr="00E93A93">
        <w:t>medical or surgical intervention</w:t>
      </w:r>
      <w:r w:rsidR="00E93A93" w:rsidRPr="00E93A93">
        <w:t xml:space="preserve">, or prolonged hospital stay) are </w:t>
      </w:r>
      <w:r w:rsidRPr="00E93A93">
        <w:t>pre-specified outcomes and will therefore not be reported as SAEs</w:t>
      </w:r>
      <w:r w:rsidR="00CD76F1">
        <w:t>/SADEs</w:t>
      </w:r>
      <w:r w:rsidR="00E93A93" w:rsidRPr="00E93A93">
        <w:t xml:space="preserve">. </w:t>
      </w:r>
      <w:r w:rsidR="00EF07AA">
        <w:t>Only unexpected SAEs/SADEs will be reported to the sponsor.</w:t>
      </w:r>
    </w:p>
    <w:p w14:paraId="7F6EF91B" w14:textId="77777777" w:rsidR="00F030CA" w:rsidRDefault="00F030CA" w:rsidP="003656E3">
      <w:pPr>
        <w:pStyle w:val="Heading4"/>
      </w:pPr>
      <w:r>
        <w:t xml:space="preserve">Adverse events related to </w:t>
      </w:r>
      <w:r w:rsidRPr="0081495E">
        <w:t>REBOA</w:t>
      </w:r>
    </w:p>
    <w:p w14:paraId="5F578CFF" w14:textId="77777777" w:rsidR="00F030CA" w:rsidRPr="0081495E" w:rsidRDefault="00F030CA" w:rsidP="00F030CA">
      <w:r w:rsidRPr="0081495E">
        <w:t>The following adverse events can potentially be expected to occur as a result of using REBOA:</w:t>
      </w:r>
    </w:p>
    <w:p w14:paraId="3CC90D25" w14:textId="77777777" w:rsidR="00F030CA" w:rsidRPr="0081495E" w:rsidRDefault="00F030CA" w:rsidP="003656E3">
      <w:r w:rsidRPr="0081495E">
        <w:t xml:space="preserve">Access-related </w:t>
      </w:r>
      <w:r>
        <w:t>adverse device effects (ADEs)</w:t>
      </w:r>
    </w:p>
    <w:p w14:paraId="080A1D9C" w14:textId="77777777" w:rsidR="00F030CA" w:rsidRPr="0081495E" w:rsidRDefault="00F030CA" w:rsidP="00F030CA">
      <w:pPr>
        <w:pStyle w:val="ListParagraph"/>
        <w:numPr>
          <w:ilvl w:val="0"/>
          <w:numId w:val="28"/>
        </w:numPr>
      </w:pPr>
      <w:r>
        <w:t>External haemorrhage at insertion site requiring treatment other than simple pressure</w:t>
      </w:r>
    </w:p>
    <w:p w14:paraId="071EA2FF" w14:textId="77777777" w:rsidR="00F030CA" w:rsidRPr="0081495E" w:rsidRDefault="00F030CA" w:rsidP="00F030CA">
      <w:pPr>
        <w:pStyle w:val="ListParagraph"/>
        <w:numPr>
          <w:ilvl w:val="0"/>
          <w:numId w:val="28"/>
        </w:numPr>
      </w:pPr>
      <w:r w:rsidRPr="0081495E">
        <w:t xml:space="preserve">Pseudoaneurysm </w:t>
      </w:r>
    </w:p>
    <w:p w14:paraId="3D5FC264" w14:textId="77777777" w:rsidR="00F030CA" w:rsidRPr="0081495E" w:rsidRDefault="00F030CA" w:rsidP="00F030CA">
      <w:pPr>
        <w:pStyle w:val="ListParagraph"/>
        <w:numPr>
          <w:ilvl w:val="0"/>
          <w:numId w:val="28"/>
        </w:numPr>
      </w:pPr>
      <w:r w:rsidRPr="0081495E">
        <w:t>Arteriovenous fistula</w:t>
      </w:r>
    </w:p>
    <w:p w14:paraId="1DB1412F" w14:textId="77777777" w:rsidR="00F030CA" w:rsidRPr="0081495E" w:rsidRDefault="00F030CA" w:rsidP="00F030CA">
      <w:pPr>
        <w:pStyle w:val="ListParagraph"/>
        <w:numPr>
          <w:ilvl w:val="0"/>
          <w:numId w:val="28"/>
        </w:numPr>
      </w:pPr>
      <w:r w:rsidRPr="0081495E">
        <w:t>Dissection of artery</w:t>
      </w:r>
    </w:p>
    <w:p w14:paraId="341E6D29" w14:textId="77777777" w:rsidR="00F030CA" w:rsidRPr="0081495E" w:rsidRDefault="00F030CA" w:rsidP="00F030CA">
      <w:pPr>
        <w:pStyle w:val="ListParagraph"/>
        <w:numPr>
          <w:ilvl w:val="0"/>
          <w:numId w:val="28"/>
        </w:numPr>
      </w:pPr>
      <w:r w:rsidRPr="0081495E">
        <w:t>Extremity isch</w:t>
      </w:r>
      <w:r>
        <w:t>a</w:t>
      </w:r>
      <w:r w:rsidRPr="0081495E">
        <w:t>emia</w:t>
      </w:r>
    </w:p>
    <w:p w14:paraId="0E4E8382" w14:textId="77777777" w:rsidR="00F030CA" w:rsidRPr="0081495E" w:rsidRDefault="00F030CA" w:rsidP="00F030CA">
      <w:pPr>
        <w:pStyle w:val="ListParagraph"/>
        <w:numPr>
          <w:ilvl w:val="0"/>
          <w:numId w:val="28"/>
        </w:numPr>
      </w:pPr>
      <w:r w:rsidRPr="0081495E">
        <w:t>Stenosis</w:t>
      </w:r>
      <w:r>
        <w:t xml:space="preserve"> of artery</w:t>
      </w:r>
    </w:p>
    <w:p w14:paraId="7517BBE2" w14:textId="77777777" w:rsidR="00F030CA" w:rsidRDefault="00F030CA" w:rsidP="00F030CA">
      <w:pPr>
        <w:pStyle w:val="ListParagraph"/>
        <w:numPr>
          <w:ilvl w:val="0"/>
          <w:numId w:val="28"/>
        </w:numPr>
      </w:pPr>
      <w:r w:rsidRPr="0081495E">
        <w:t>Distal embolism</w:t>
      </w:r>
    </w:p>
    <w:p w14:paraId="2A8FCD01" w14:textId="77777777" w:rsidR="00F030CA" w:rsidRPr="0081495E" w:rsidRDefault="00F030CA" w:rsidP="00F030CA">
      <w:pPr>
        <w:pStyle w:val="ListParagraph"/>
        <w:numPr>
          <w:ilvl w:val="0"/>
          <w:numId w:val="28"/>
        </w:numPr>
      </w:pPr>
      <w:r>
        <w:t>Air embolism</w:t>
      </w:r>
    </w:p>
    <w:p w14:paraId="69B87B99" w14:textId="77777777" w:rsidR="00F030CA" w:rsidRPr="0081495E" w:rsidRDefault="00F030CA" w:rsidP="00F030CA">
      <w:pPr>
        <w:pStyle w:val="ListParagraph"/>
        <w:numPr>
          <w:ilvl w:val="0"/>
          <w:numId w:val="28"/>
        </w:numPr>
      </w:pPr>
      <w:r w:rsidRPr="0081495E">
        <w:t>Infection requiring surgical intervention</w:t>
      </w:r>
    </w:p>
    <w:p w14:paraId="656A8D6C" w14:textId="77777777" w:rsidR="00F030CA" w:rsidRPr="0081495E" w:rsidRDefault="00F030CA" w:rsidP="00F030CA">
      <w:pPr>
        <w:pStyle w:val="ListParagraph"/>
        <w:numPr>
          <w:ilvl w:val="0"/>
          <w:numId w:val="28"/>
        </w:numPr>
      </w:pPr>
      <w:r w:rsidRPr="0081495E">
        <w:t>Need for patch angioplasty (surgical repair)</w:t>
      </w:r>
    </w:p>
    <w:p w14:paraId="43C05734" w14:textId="77777777" w:rsidR="00F030CA" w:rsidRPr="0081495E" w:rsidRDefault="00F030CA" w:rsidP="00F030CA">
      <w:pPr>
        <w:pStyle w:val="ListParagraph"/>
        <w:numPr>
          <w:ilvl w:val="0"/>
          <w:numId w:val="28"/>
        </w:numPr>
      </w:pPr>
      <w:r w:rsidRPr="0081495E">
        <w:t xml:space="preserve">Need for arterial bypass </w:t>
      </w:r>
    </w:p>
    <w:p w14:paraId="44DE401B" w14:textId="77777777" w:rsidR="00F030CA" w:rsidRPr="0081495E" w:rsidRDefault="00F030CA" w:rsidP="00F030CA">
      <w:pPr>
        <w:pStyle w:val="ListParagraph"/>
        <w:numPr>
          <w:ilvl w:val="0"/>
          <w:numId w:val="28"/>
        </w:numPr>
      </w:pPr>
      <w:r w:rsidRPr="0081495E">
        <w:t xml:space="preserve">Need for amputation </w:t>
      </w:r>
    </w:p>
    <w:p w14:paraId="1D4E19F6" w14:textId="77777777" w:rsidR="00F030CA" w:rsidRPr="0081495E" w:rsidRDefault="00F030CA" w:rsidP="003656E3">
      <w:r>
        <w:t>Other adverse device effects (ADEs)</w:t>
      </w:r>
    </w:p>
    <w:p w14:paraId="5846B726" w14:textId="77777777" w:rsidR="00F030CA" w:rsidRPr="0081495E" w:rsidRDefault="00F030CA" w:rsidP="00F030CA">
      <w:pPr>
        <w:pStyle w:val="ListParagraph"/>
        <w:numPr>
          <w:ilvl w:val="0"/>
          <w:numId w:val="30"/>
        </w:numPr>
      </w:pPr>
      <w:r w:rsidRPr="0081495E">
        <w:t>Balloon rupture</w:t>
      </w:r>
    </w:p>
    <w:p w14:paraId="2BED2345" w14:textId="77777777" w:rsidR="00F030CA" w:rsidRPr="0081495E" w:rsidRDefault="00F030CA" w:rsidP="00F030CA">
      <w:pPr>
        <w:pStyle w:val="ListParagraph"/>
        <w:numPr>
          <w:ilvl w:val="0"/>
          <w:numId w:val="30"/>
        </w:numPr>
      </w:pPr>
      <w:r w:rsidRPr="0081495E">
        <w:t>Aortic rupture</w:t>
      </w:r>
    </w:p>
    <w:p w14:paraId="436EC836" w14:textId="77777777" w:rsidR="00F030CA" w:rsidRPr="0081495E" w:rsidRDefault="00F030CA" w:rsidP="00F030CA">
      <w:pPr>
        <w:pStyle w:val="ListParagraph"/>
        <w:numPr>
          <w:ilvl w:val="0"/>
          <w:numId w:val="30"/>
        </w:numPr>
      </w:pPr>
      <w:r w:rsidRPr="0081495E">
        <w:t>Side branch cannulation</w:t>
      </w:r>
    </w:p>
    <w:p w14:paraId="0C0397A9" w14:textId="77777777" w:rsidR="00F030CA" w:rsidRDefault="00F030CA" w:rsidP="003656E3">
      <w:pPr>
        <w:pStyle w:val="Heading4"/>
      </w:pPr>
      <w:r>
        <w:lastRenderedPageBreak/>
        <w:t xml:space="preserve">Adverse events </w:t>
      </w:r>
      <w:r w:rsidRPr="0081495E">
        <w:t>related to standard treatment</w:t>
      </w:r>
    </w:p>
    <w:p w14:paraId="00DDF249" w14:textId="77777777" w:rsidR="00F030CA" w:rsidRPr="004F75D4" w:rsidRDefault="00F030CA" w:rsidP="00F030CA">
      <w:r w:rsidRPr="0081495E">
        <w:t xml:space="preserve">The following adverse events can potentially be expected to occur as a result of </w:t>
      </w:r>
      <w:r>
        <w:t>standard aortic occlusion, by means of a thoracotomy or laparotomy</w:t>
      </w:r>
      <w:r w:rsidRPr="0081495E">
        <w:t>:</w:t>
      </w:r>
    </w:p>
    <w:p w14:paraId="5DA47D5C" w14:textId="77777777" w:rsidR="00F030CA" w:rsidRPr="0081495E" w:rsidRDefault="00F030CA" w:rsidP="003656E3">
      <w:r>
        <w:t>Adverse events (AEs)</w:t>
      </w:r>
      <w:r w:rsidRPr="0081495E">
        <w:t xml:space="preserve"> related to </w:t>
      </w:r>
      <w:r>
        <w:t xml:space="preserve">external thoracic </w:t>
      </w:r>
      <w:r w:rsidRPr="0081495E">
        <w:t>aortic occlusion</w:t>
      </w:r>
    </w:p>
    <w:p w14:paraId="0A6A1E06" w14:textId="77777777" w:rsidR="00F030CA" w:rsidRPr="0081495E" w:rsidRDefault="00F030CA" w:rsidP="00F030CA">
      <w:pPr>
        <w:pStyle w:val="ListParagraph"/>
        <w:numPr>
          <w:ilvl w:val="0"/>
          <w:numId w:val="28"/>
        </w:numPr>
      </w:pPr>
      <w:r w:rsidRPr="0081495E">
        <w:t>Descending thoracic aortic injury</w:t>
      </w:r>
    </w:p>
    <w:p w14:paraId="240E84D4" w14:textId="77777777" w:rsidR="00F030CA" w:rsidRPr="0081495E" w:rsidRDefault="00F030CA" w:rsidP="00F030CA">
      <w:pPr>
        <w:pStyle w:val="ListParagraph"/>
        <w:numPr>
          <w:ilvl w:val="0"/>
          <w:numId w:val="28"/>
        </w:numPr>
      </w:pPr>
      <w:r w:rsidRPr="0081495E">
        <w:t>Lung injury/bronchopleural fistula</w:t>
      </w:r>
    </w:p>
    <w:p w14:paraId="5C0A78C7" w14:textId="77777777" w:rsidR="00F030CA" w:rsidRPr="0081495E" w:rsidRDefault="00F030CA" w:rsidP="00F030CA">
      <w:pPr>
        <w:pStyle w:val="ListParagraph"/>
        <w:numPr>
          <w:ilvl w:val="0"/>
          <w:numId w:val="28"/>
        </w:numPr>
      </w:pPr>
      <w:r w:rsidRPr="0081495E">
        <w:t>Cardiac injury</w:t>
      </w:r>
    </w:p>
    <w:p w14:paraId="18C85A3D" w14:textId="77777777" w:rsidR="00F030CA" w:rsidRPr="0081495E" w:rsidRDefault="00F030CA" w:rsidP="00F030CA">
      <w:pPr>
        <w:pStyle w:val="ListParagraph"/>
        <w:numPr>
          <w:ilvl w:val="0"/>
          <w:numId w:val="28"/>
        </w:numPr>
      </w:pPr>
      <w:r w:rsidRPr="0081495E">
        <w:t>Oesophageal injury</w:t>
      </w:r>
    </w:p>
    <w:p w14:paraId="593A97DF" w14:textId="77777777" w:rsidR="00F030CA" w:rsidRPr="0081495E" w:rsidRDefault="00F030CA" w:rsidP="00F030CA">
      <w:pPr>
        <w:pStyle w:val="ListParagraph"/>
        <w:numPr>
          <w:ilvl w:val="0"/>
          <w:numId w:val="28"/>
        </w:numPr>
      </w:pPr>
      <w:r w:rsidRPr="0081495E">
        <w:t>Empyema</w:t>
      </w:r>
    </w:p>
    <w:p w14:paraId="37E12B51" w14:textId="77777777" w:rsidR="00F030CA" w:rsidRPr="0081495E" w:rsidRDefault="00F030CA" w:rsidP="00F030CA">
      <w:pPr>
        <w:pStyle w:val="ListParagraph"/>
        <w:numPr>
          <w:ilvl w:val="0"/>
          <w:numId w:val="28"/>
        </w:numPr>
      </w:pPr>
      <w:r w:rsidRPr="0081495E">
        <w:t>Wound infection</w:t>
      </w:r>
      <w:r>
        <w:t xml:space="preserve"> requiring surgical intervention</w:t>
      </w:r>
    </w:p>
    <w:p w14:paraId="54478C14" w14:textId="77777777" w:rsidR="00F030CA" w:rsidRPr="0081495E" w:rsidRDefault="00F030CA" w:rsidP="00F030CA">
      <w:pPr>
        <w:pStyle w:val="ListParagraph"/>
        <w:numPr>
          <w:ilvl w:val="0"/>
          <w:numId w:val="28"/>
        </w:numPr>
      </w:pPr>
      <w:r w:rsidRPr="0081495E">
        <w:t>Sternal non-union</w:t>
      </w:r>
    </w:p>
    <w:p w14:paraId="57D5CA4F" w14:textId="77777777" w:rsidR="00F030CA" w:rsidRPr="0081495E" w:rsidRDefault="00F030CA" w:rsidP="00F030CA">
      <w:pPr>
        <w:pStyle w:val="ListParagraph"/>
        <w:numPr>
          <w:ilvl w:val="0"/>
          <w:numId w:val="28"/>
        </w:numPr>
      </w:pPr>
      <w:r w:rsidRPr="0081495E">
        <w:t>Rib fractures</w:t>
      </w:r>
    </w:p>
    <w:p w14:paraId="3FBF19E2" w14:textId="77777777" w:rsidR="00F030CA" w:rsidRPr="0081495E" w:rsidRDefault="00F030CA" w:rsidP="00F030CA">
      <w:pPr>
        <w:pStyle w:val="ListParagraph"/>
        <w:numPr>
          <w:ilvl w:val="0"/>
          <w:numId w:val="28"/>
        </w:numPr>
      </w:pPr>
      <w:r w:rsidRPr="0081495E">
        <w:t>Extremity ischemia</w:t>
      </w:r>
    </w:p>
    <w:p w14:paraId="2150BD22" w14:textId="77777777" w:rsidR="00F030CA" w:rsidRPr="0081495E" w:rsidRDefault="00F030CA" w:rsidP="00F030CA">
      <w:pPr>
        <w:pStyle w:val="ListParagraph"/>
        <w:numPr>
          <w:ilvl w:val="0"/>
          <w:numId w:val="28"/>
        </w:numPr>
      </w:pPr>
      <w:r w:rsidRPr="0081495E">
        <w:t>Distal embolism</w:t>
      </w:r>
    </w:p>
    <w:p w14:paraId="31748683" w14:textId="77777777" w:rsidR="00F030CA" w:rsidRPr="0081495E" w:rsidRDefault="00F030CA" w:rsidP="00F030CA">
      <w:pPr>
        <w:pStyle w:val="ListParagraph"/>
        <w:numPr>
          <w:ilvl w:val="0"/>
          <w:numId w:val="28"/>
        </w:numPr>
      </w:pPr>
      <w:r w:rsidRPr="0081495E">
        <w:t>Infection requiring antibiotics only</w:t>
      </w:r>
    </w:p>
    <w:p w14:paraId="5E591C2A" w14:textId="77777777" w:rsidR="00F030CA" w:rsidRPr="0081495E" w:rsidRDefault="00F030CA" w:rsidP="00F030CA">
      <w:pPr>
        <w:pStyle w:val="ListParagraph"/>
        <w:numPr>
          <w:ilvl w:val="0"/>
          <w:numId w:val="28"/>
        </w:numPr>
      </w:pPr>
      <w:r w:rsidRPr="0081495E">
        <w:t>Infection requiring surgical intervention</w:t>
      </w:r>
    </w:p>
    <w:p w14:paraId="1B9A6987" w14:textId="77777777" w:rsidR="00F030CA" w:rsidRPr="0081495E" w:rsidRDefault="00F030CA" w:rsidP="003656E3">
      <w:r>
        <w:t>Adverse events (AEs)</w:t>
      </w:r>
      <w:r w:rsidRPr="0081495E">
        <w:t xml:space="preserve"> related to </w:t>
      </w:r>
      <w:r>
        <w:t xml:space="preserve">external </w:t>
      </w:r>
      <w:r w:rsidRPr="0081495E">
        <w:t>abdominal aortic occlusion</w:t>
      </w:r>
    </w:p>
    <w:p w14:paraId="0DCF1399" w14:textId="77777777" w:rsidR="00F030CA" w:rsidRPr="0081495E" w:rsidRDefault="00F030CA" w:rsidP="00F030CA">
      <w:pPr>
        <w:pStyle w:val="ListParagraph"/>
        <w:numPr>
          <w:ilvl w:val="0"/>
          <w:numId w:val="28"/>
        </w:numPr>
      </w:pPr>
      <w:r w:rsidRPr="0081495E">
        <w:t>Abdominal aortic injury</w:t>
      </w:r>
    </w:p>
    <w:p w14:paraId="5C2F86DC" w14:textId="77777777" w:rsidR="00F030CA" w:rsidRPr="0081495E" w:rsidRDefault="00F030CA" w:rsidP="00F030CA">
      <w:pPr>
        <w:pStyle w:val="ListParagraph"/>
        <w:numPr>
          <w:ilvl w:val="0"/>
          <w:numId w:val="28"/>
        </w:numPr>
      </w:pPr>
      <w:r w:rsidRPr="0081495E">
        <w:t>Wound infection</w:t>
      </w:r>
      <w:r>
        <w:t xml:space="preserve"> requiring surgical intervention</w:t>
      </w:r>
      <w:r w:rsidRPr="0081495E">
        <w:t xml:space="preserve">  </w:t>
      </w:r>
    </w:p>
    <w:p w14:paraId="26557B31" w14:textId="77777777" w:rsidR="00F030CA" w:rsidRPr="0081495E" w:rsidRDefault="00F030CA" w:rsidP="00F030CA">
      <w:pPr>
        <w:pStyle w:val="ListParagraph"/>
        <w:numPr>
          <w:ilvl w:val="0"/>
          <w:numId w:val="28"/>
        </w:numPr>
      </w:pPr>
      <w:r w:rsidRPr="0081495E">
        <w:t>Extremity ischemia</w:t>
      </w:r>
    </w:p>
    <w:p w14:paraId="3863D567" w14:textId="77777777" w:rsidR="00F030CA" w:rsidRPr="0081495E" w:rsidRDefault="00F030CA" w:rsidP="00F030CA">
      <w:pPr>
        <w:pStyle w:val="ListParagraph"/>
        <w:numPr>
          <w:ilvl w:val="0"/>
          <w:numId w:val="28"/>
        </w:numPr>
      </w:pPr>
      <w:r w:rsidRPr="0081495E">
        <w:t>Distal embolism</w:t>
      </w:r>
    </w:p>
    <w:p w14:paraId="68FE98A6" w14:textId="77777777" w:rsidR="00F030CA" w:rsidRPr="0081495E" w:rsidRDefault="00F030CA" w:rsidP="00F030CA">
      <w:pPr>
        <w:pStyle w:val="ListParagraph"/>
        <w:numPr>
          <w:ilvl w:val="0"/>
          <w:numId w:val="28"/>
        </w:numPr>
      </w:pPr>
      <w:r w:rsidRPr="0081495E">
        <w:t>Infection requiring antibiotics only</w:t>
      </w:r>
    </w:p>
    <w:p w14:paraId="0A32F60B" w14:textId="77777777" w:rsidR="00F030CA" w:rsidRDefault="00F030CA" w:rsidP="00F030CA">
      <w:pPr>
        <w:pStyle w:val="ListParagraph"/>
        <w:numPr>
          <w:ilvl w:val="0"/>
          <w:numId w:val="28"/>
        </w:numPr>
      </w:pPr>
      <w:r w:rsidRPr="0081495E">
        <w:t>Infection requiring surgical intervention</w:t>
      </w:r>
    </w:p>
    <w:p w14:paraId="6015C063" w14:textId="77777777" w:rsidR="00F030CA" w:rsidRPr="0081495E" w:rsidRDefault="00F030CA" w:rsidP="003656E3">
      <w:pPr>
        <w:pStyle w:val="Heading4"/>
      </w:pPr>
      <w:r>
        <w:t>Adverse events Common to both treatments</w:t>
      </w:r>
    </w:p>
    <w:p w14:paraId="3D827F3D" w14:textId="77777777" w:rsidR="00F030CA" w:rsidRPr="0081495E" w:rsidRDefault="00F030CA" w:rsidP="003656E3">
      <w:r>
        <w:t>Adverse events (AEs) related to impaired o</w:t>
      </w:r>
      <w:r w:rsidRPr="0081495E">
        <w:t>rgan</w:t>
      </w:r>
      <w:r>
        <w:t xml:space="preserve"> </w:t>
      </w:r>
      <w:r w:rsidRPr="0081495E">
        <w:t xml:space="preserve">perfusion </w:t>
      </w:r>
    </w:p>
    <w:p w14:paraId="525828DE" w14:textId="77777777" w:rsidR="00F030CA" w:rsidRPr="0081495E" w:rsidRDefault="00F030CA" w:rsidP="00F030CA">
      <w:pPr>
        <w:pStyle w:val="ListParagraph"/>
        <w:numPr>
          <w:ilvl w:val="0"/>
          <w:numId w:val="29"/>
        </w:numPr>
      </w:pPr>
      <w:r w:rsidRPr="0081495E">
        <w:t xml:space="preserve">Acute kidney injury requiring </w:t>
      </w:r>
      <w:r>
        <w:t>renal replacement therapy</w:t>
      </w:r>
      <w:r w:rsidRPr="0081495E">
        <w:t xml:space="preserve"> </w:t>
      </w:r>
    </w:p>
    <w:p w14:paraId="1B24A118" w14:textId="77777777" w:rsidR="00F030CA" w:rsidRPr="0081495E" w:rsidRDefault="00F030CA" w:rsidP="00F030CA">
      <w:pPr>
        <w:pStyle w:val="ListParagraph"/>
        <w:numPr>
          <w:ilvl w:val="0"/>
          <w:numId w:val="29"/>
        </w:numPr>
      </w:pPr>
      <w:r w:rsidRPr="0081495E">
        <w:t>Mesenteric ischaemia</w:t>
      </w:r>
      <w:r>
        <w:t xml:space="preserve"> requiring surgical intervention</w:t>
      </w:r>
    </w:p>
    <w:p w14:paraId="6744E464" w14:textId="77777777" w:rsidR="00F030CA" w:rsidRPr="0081495E" w:rsidRDefault="00F030CA" w:rsidP="00F030CA">
      <w:pPr>
        <w:pStyle w:val="ListParagraph"/>
        <w:numPr>
          <w:ilvl w:val="0"/>
          <w:numId w:val="29"/>
        </w:numPr>
      </w:pPr>
      <w:r w:rsidRPr="0081495E">
        <w:t>Paraplegia (</w:t>
      </w:r>
      <w:r>
        <w:t>permanent</w:t>
      </w:r>
      <w:r w:rsidRPr="0081495E">
        <w:t>)</w:t>
      </w:r>
    </w:p>
    <w:p w14:paraId="58FAC5E4" w14:textId="77777777" w:rsidR="00F030CA" w:rsidRPr="0081495E" w:rsidRDefault="00F030CA" w:rsidP="00F030CA">
      <w:pPr>
        <w:pStyle w:val="ListParagraph"/>
        <w:numPr>
          <w:ilvl w:val="0"/>
          <w:numId w:val="29"/>
        </w:numPr>
      </w:pPr>
      <w:r w:rsidRPr="0081495E">
        <w:t>Paraplegia (temporary)</w:t>
      </w:r>
    </w:p>
    <w:p w14:paraId="27869572" w14:textId="77777777" w:rsidR="00F030CA" w:rsidRDefault="00F030CA" w:rsidP="00F030CA">
      <w:pPr>
        <w:pStyle w:val="ListParagraph"/>
        <w:numPr>
          <w:ilvl w:val="0"/>
          <w:numId w:val="29"/>
        </w:numPr>
      </w:pPr>
      <w:r w:rsidRPr="0081495E">
        <w:t>Acute respiratory distress syndrome</w:t>
      </w:r>
    </w:p>
    <w:p w14:paraId="711FF32E" w14:textId="77777777" w:rsidR="00F030CA" w:rsidRPr="0081495E" w:rsidRDefault="00F030CA" w:rsidP="00F030CA">
      <w:pPr>
        <w:pStyle w:val="ListParagraph"/>
        <w:numPr>
          <w:ilvl w:val="0"/>
          <w:numId w:val="29"/>
        </w:numPr>
      </w:pPr>
      <w:r>
        <w:t>Stroke (embolic or hypoperfusion-related)</w:t>
      </w:r>
    </w:p>
    <w:p w14:paraId="71C11176" w14:textId="77777777" w:rsidR="00F030CA" w:rsidRPr="0081495E" w:rsidRDefault="00F030CA" w:rsidP="003656E3">
      <w:pPr>
        <w:pStyle w:val="ListParagraph"/>
        <w:numPr>
          <w:ilvl w:val="0"/>
          <w:numId w:val="29"/>
        </w:numPr>
        <w:spacing w:after="120"/>
        <w:ind w:left="714" w:hanging="357"/>
      </w:pPr>
      <w:r w:rsidRPr="0081495E">
        <w:t>Multi-organ failure</w:t>
      </w:r>
    </w:p>
    <w:p w14:paraId="16C7CF7C" w14:textId="77777777" w:rsidR="00962605" w:rsidRDefault="00962605" w:rsidP="00962605">
      <w:pPr>
        <w:pStyle w:val="Heading3"/>
      </w:pPr>
      <w:bookmarkStart w:id="552" w:name="_Toc354409205"/>
      <w:bookmarkStart w:id="553" w:name="_Toc356383017"/>
      <w:r>
        <w:lastRenderedPageBreak/>
        <w:t>Adverse event</w:t>
      </w:r>
      <w:r w:rsidR="00833E43">
        <w:t>/device effect</w:t>
      </w:r>
      <w:r>
        <w:t xml:space="preserve"> reporting</w:t>
      </w:r>
      <w:bookmarkEnd w:id="552"/>
      <w:bookmarkEnd w:id="553"/>
    </w:p>
    <w:p w14:paraId="0A6F8604" w14:textId="77777777" w:rsidR="00962605" w:rsidRDefault="00962605" w:rsidP="00962605">
      <w:pPr>
        <w:rPr>
          <w:rFonts w:ascii="Times" w:hAnsi="Times" w:cs="Times"/>
          <w:sz w:val="24"/>
        </w:rPr>
      </w:pPr>
      <w:r>
        <w:t>The PI or their delegated investigator is responsible for recording and reporting of A</w:t>
      </w:r>
      <w:r w:rsidR="003C03F4">
        <w:t>E</w:t>
      </w:r>
      <w:r>
        <w:t>s</w:t>
      </w:r>
      <w:r w:rsidR="00833E43">
        <w:t>/ADEs</w:t>
      </w:r>
      <w:r>
        <w:t xml:space="preserve"> observed during the study period. </w:t>
      </w:r>
    </w:p>
    <w:p w14:paraId="7375033E" w14:textId="77777777" w:rsidR="00F44302" w:rsidRDefault="00F44302">
      <w:pPr>
        <w:rPr>
          <w:rFonts w:ascii="Times" w:hAnsi="Times" w:cs="Times"/>
          <w:sz w:val="24"/>
        </w:rPr>
      </w:pPr>
      <w:r>
        <w:t>The PI must assess severity, seriousness, causality, and expectedness for any A</w:t>
      </w:r>
      <w:r w:rsidR="00770BBD">
        <w:t>E</w:t>
      </w:r>
      <w:r>
        <w:t>s</w:t>
      </w:r>
      <w:r w:rsidR="00833E43">
        <w:t>/ADEs</w:t>
      </w:r>
      <w:r>
        <w:t xml:space="preserve"> in keeping with regulatory requirements (see below). </w:t>
      </w:r>
    </w:p>
    <w:p w14:paraId="6B0A5FC6" w14:textId="77777777" w:rsidR="00F44302" w:rsidRDefault="00F44302">
      <w:pPr>
        <w:rPr>
          <w:rFonts w:ascii="Times" w:hAnsi="Times" w:cs="Times"/>
          <w:sz w:val="24"/>
        </w:rPr>
      </w:pPr>
      <w:r>
        <w:t>The investigator should attempt, if possible, to establish a diagnosis based on the subject’s signs and symptoms. When a diagnosis for the reported signs or symptoms is known, the investigator should report the diagnosis as the AE</w:t>
      </w:r>
      <w:r w:rsidR="00833E43">
        <w:t>/ADE</w:t>
      </w:r>
      <w:r>
        <w:t>, rather than reporting the individual symptoms. All A</w:t>
      </w:r>
      <w:r w:rsidR="003C03F4">
        <w:t>E</w:t>
      </w:r>
      <w:r>
        <w:t>s</w:t>
      </w:r>
      <w:r w:rsidR="00833E43">
        <w:t>/ADEs</w:t>
      </w:r>
      <w:r>
        <w:t xml:space="preserve"> should be treated appropriately. </w:t>
      </w:r>
    </w:p>
    <w:p w14:paraId="080931AF" w14:textId="77777777" w:rsidR="00F44302" w:rsidRPr="00421DAE" w:rsidRDefault="00F44302" w:rsidP="00F44302">
      <w:pPr>
        <w:widowControl w:val="0"/>
        <w:autoSpaceDE w:val="0"/>
        <w:autoSpaceDN w:val="0"/>
        <w:adjustRightInd w:val="0"/>
        <w:spacing w:after="240" w:line="340" w:lineRule="atLeast"/>
      </w:pPr>
      <w:r w:rsidRPr="00421DAE">
        <w:t xml:space="preserve">The appropriate event report page in the CRF will be completed and submitted to </w:t>
      </w:r>
      <w:r w:rsidR="00421DAE">
        <w:t xml:space="preserve">CHaRT </w:t>
      </w:r>
      <w:r w:rsidRPr="00421DAE">
        <w:t>to meet the timelines stated in the CRF Submission Schedule. All A</w:t>
      </w:r>
      <w:r w:rsidR="003C03F4">
        <w:t>E</w:t>
      </w:r>
      <w:r w:rsidRPr="00421DAE">
        <w:t>s</w:t>
      </w:r>
      <w:r w:rsidR="00833E43">
        <w:t>/ADEs</w:t>
      </w:r>
      <w:r w:rsidRPr="00421DAE">
        <w:t xml:space="preserve"> should also be recorded in the patient medical notes. </w:t>
      </w:r>
    </w:p>
    <w:p w14:paraId="63C3B8B3" w14:textId="77777777" w:rsidR="00421DAE" w:rsidRDefault="00421DAE" w:rsidP="00C5144B">
      <w:pPr>
        <w:pStyle w:val="Heading3"/>
      </w:pPr>
      <w:bookmarkStart w:id="554" w:name="_Toc354409206"/>
      <w:bookmarkStart w:id="555" w:name="_Toc356383018"/>
      <w:r>
        <w:t>Serious adverse event</w:t>
      </w:r>
      <w:r w:rsidR="00833E43">
        <w:t>/device effect</w:t>
      </w:r>
      <w:r>
        <w:t xml:space="preserve"> reporting</w:t>
      </w:r>
      <w:bookmarkEnd w:id="554"/>
      <w:bookmarkEnd w:id="555"/>
    </w:p>
    <w:p w14:paraId="669198B8" w14:textId="77777777" w:rsidR="00AC1B4A" w:rsidRPr="00AC1B4A" w:rsidRDefault="00AC1B4A" w:rsidP="00A86CE1">
      <w:r w:rsidRPr="00AC1B4A">
        <w:t xml:space="preserve">All events meeting the definition of a serious adverse event (SAE) </w:t>
      </w:r>
      <w:r w:rsidR="00833E43">
        <w:t xml:space="preserve">or serious adverse device effect (SADE) </w:t>
      </w:r>
      <w:r w:rsidRPr="00AC1B4A">
        <w:t>will be entered onto the Serious Adverse Event</w:t>
      </w:r>
      <w:r w:rsidR="00833E43">
        <w:t>/Serious Adverse Device Event</w:t>
      </w:r>
      <w:r w:rsidRPr="00AC1B4A">
        <w:t xml:space="preserve"> reporting form and submitted to </w:t>
      </w:r>
      <w:r>
        <w:t>CHaRT</w:t>
      </w:r>
      <w:r w:rsidRPr="00AC1B4A">
        <w:t xml:space="preserve"> within 24 hours of the investigator becoming aware of the event. </w:t>
      </w:r>
    </w:p>
    <w:p w14:paraId="7A9CC80C" w14:textId="77777777" w:rsidR="00AC1B4A" w:rsidRPr="00AC1B4A" w:rsidRDefault="00AC1B4A" w:rsidP="00A86CE1">
      <w:r w:rsidRPr="00AC1B4A">
        <w:t xml:space="preserve">The PI should not wait until all information about the event is available before notifying </w:t>
      </w:r>
      <w:r>
        <w:t>CHaRT</w:t>
      </w:r>
      <w:r w:rsidRPr="00AC1B4A">
        <w:t xml:space="preserve"> of an SAE</w:t>
      </w:r>
      <w:r w:rsidR="00833E43">
        <w:t>/SADE</w:t>
      </w:r>
      <w:r w:rsidRPr="00AC1B4A">
        <w:t>. Information not available at the time of the initial report must be documented on a follow up SAE</w:t>
      </w:r>
      <w:r w:rsidR="00833E43">
        <w:t>/SADE</w:t>
      </w:r>
      <w:r w:rsidRPr="00AC1B4A">
        <w:t xml:space="preserve"> Form. Follow up information should be sought and submitted as it becomes available. The follow up information should describe whether the event has resolved or persists, if and how it was treated and whether the patient continues on the study or has been withdrawn from treatment. </w:t>
      </w:r>
    </w:p>
    <w:p w14:paraId="6BB36234" w14:textId="77777777" w:rsidR="00AC1B4A" w:rsidRPr="00AC1B4A" w:rsidRDefault="00AC1B4A" w:rsidP="00A86CE1">
      <w:r w:rsidRPr="00AC1B4A">
        <w:t xml:space="preserve">Once received, seriousness, causality and expectedness will be confirmed by the Chief Investigator (or delegated clinical lead). </w:t>
      </w:r>
    </w:p>
    <w:p w14:paraId="5BCB49D1" w14:textId="77777777" w:rsidR="00AC1B4A" w:rsidRPr="00A86CE1" w:rsidRDefault="00AC1B4A" w:rsidP="00A86CE1">
      <w:r w:rsidRPr="00A86CE1">
        <w:t>Unanticipated Serious Adverse Device Effect (USADE)</w:t>
      </w:r>
      <w:r>
        <w:t xml:space="preserve">: </w:t>
      </w:r>
      <w:r w:rsidRPr="00A86CE1">
        <w:t xml:space="preserve">SAEs that are deemed to be related to the study device or any of the research procedures and are unanticipated will be notified to the </w:t>
      </w:r>
      <w:r w:rsidR="003206BC">
        <w:t xml:space="preserve">sponsor and </w:t>
      </w:r>
      <w:r w:rsidRPr="00A86CE1">
        <w:t xml:space="preserve">Research Ethics Committee (REC) within 15 days of </w:t>
      </w:r>
      <w:r w:rsidR="00A86CE1">
        <w:t>CHaRT</w:t>
      </w:r>
      <w:r w:rsidRPr="00A86CE1">
        <w:t xml:space="preserve"> becoming aware of the event. </w:t>
      </w:r>
    </w:p>
    <w:p w14:paraId="20DBCA8B" w14:textId="77777777" w:rsidR="00A86CE1" w:rsidRPr="0081495E" w:rsidRDefault="00A86CE1" w:rsidP="00A86CE1">
      <w:pPr>
        <w:pStyle w:val="Heading3"/>
      </w:pPr>
      <w:bookmarkStart w:id="556" w:name="_Toc354409207"/>
      <w:bookmarkStart w:id="557" w:name="_Toc356383019"/>
      <w:r>
        <w:t>Grading of severity of adverse events</w:t>
      </w:r>
      <w:bookmarkEnd w:id="556"/>
      <w:bookmarkEnd w:id="557"/>
    </w:p>
    <w:p w14:paraId="2AF5F463" w14:textId="77777777" w:rsidR="00A86CE1" w:rsidRDefault="00A86CE1" w:rsidP="00A86CE1">
      <w:r w:rsidRPr="0081495E">
        <w:t xml:space="preserve">The </w:t>
      </w:r>
      <w:r>
        <w:t>PI or designee</w:t>
      </w:r>
      <w:r w:rsidRPr="0081495E">
        <w:t xml:space="preserve"> will asses</w:t>
      </w:r>
      <w:r>
        <w:t xml:space="preserve">s the </w:t>
      </w:r>
      <w:r w:rsidRPr="0081495E">
        <w:t>severity for each AE</w:t>
      </w:r>
      <w:r>
        <w:t xml:space="preserve"> using the following criteria:</w:t>
      </w:r>
    </w:p>
    <w:p w14:paraId="38AD5527" w14:textId="77777777" w:rsidR="00A86CE1" w:rsidRPr="00277A8A" w:rsidRDefault="00A86CE1" w:rsidP="00A86CE1">
      <w:pPr>
        <w:rPr>
          <w:rFonts w:ascii="Times" w:hAnsi="Times" w:cs="Times"/>
          <w:sz w:val="24"/>
        </w:rPr>
      </w:pPr>
      <w:r w:rsidRPr="00277A8A">
        <w:rPr>
          <w:rFonts w:ascii="Calibri" w:hAnsi="Calibri"/>
          <w:b/>
        </w:rPr>
        <w:lastRenderedPageBreak/>
        <w:t>Mild:</w:t>
      </w:r>
      <w:r w:rsidRPr="0081495E">
        <w:t xml:space="preserve"> </w:t>
      </w:r>
      <w:r w:rsidR="00DD7750">
        <w:t>The adverse event</w:t>
      </w:r>
      <w:r w:rsidR="00833E43">
        <w:t>/device effect</w:t>
      </w:r>
      <w:r w:rsidR="00DD7750">
        <w:t xml:space="preserve"> does not interfere with the </w:t>
      </w:r>
      <w:r w:rsidR="00833E43">
        <w:t xml:space="preserve">participant’s </w:t>
      </w:r>
      <w:r w:rsidR="00DD7750">
        <w:t xml:space="preserve">daily routine, and does not require intervention; it causes slight discomfort. </w:t>
      </w:r>
    </w:p>
    <w:p w14:paraId="6CA8952D" w14:textId="77777777" w:rsidR="00DD7750" w:rsidRDefault="00A86CE1" w:rsidP="00277A8A">
      <w:pPr>
        <w:rPr>
          <w:rFonts w:ascii="Times" w:hAnsi="Times" w:cs="Times"/>
          <w:sz w:val="24"/>
        </w:rPr>
      </w:pPr>
      <w:r w:rsidRPr="00277A8A">
        <w:rPr>
          <w:rFonts w:ascii="Calibri" w:hAnsi="Calibri"/>
          <w:b/>
        </w:rPr>
        <w:t>Moderate:</w:t>
      </w:r>
      <w:r w:rsidRPr="0081495E">
        <w:t xml:space="preserve"> </w:t>
      </w:r>
      <w:r w:rsidR="00DD7750">
        <w:t>The adverse event</w:t>
      </w:r>
      <w:r w:rsidR="00833E43">
        <w:t>/device effect</w:t>
      </w:r>
      <w:r w:rsidR="00DD7750">
        <w:t xml:space="preserve"> interferes with some aspects of the </w:t>
      </w:r>
      <w:r w:rsidR="00833E43">
        <w:t>participant’s</w:t>
      </w:r>
      <w:r w:rsidR="00833E43" w:rsidDel="00833E43">
        <w:t xml:space="preserve"> </w:t>
      </w:r>
      <w:r w:rsidR="00DD7750">
        <w:t xml:space="preserve">routine, or requires intervention, but is not damaging to health; it causes moderate discomfort. </w:t>
      </w:r>
    </w:p>
    <w:p w14:paraId="1A6FE1A7" w14:textId="77777777" w:rsidR="00DD7750" w:rsidRDefault="00A86CE1" w:rsidP="00277A8A">
      <w:r w:rsidRPr="00277A8A">
        <w:rPr>
          <w:rFonts w:ascii="Calibri" w:hAnsi="Calibri"/>
          <w:b/>
        </w:rPr>
        <w:t>Severe:</w:t>
      </w:r>
      <w:r w:rsidRPr="0081495E">
        <w:t xml:space="preserve"> </w:t>
      </w:r>
      <w:r w:rsidR="00DD7750">
        <w:t>The adverse event</w:t>
      </w:r>
      <w:r w:rsidR="00833E43">
        <w:t>/device effect</w:t>
      </w:r>
      <w:r w:rsidR="00DD7750">
        <w:t xml:space="preserve"> results in alteration, discomfort or disability which is clearly damaging to health. </w:t>
      </w:r>
    </w:p>
    <w:p w14:paraId="51307259" w14:textId="77777777" w:rsidR="00DD7750" w:rsidRPr="00277A8A" w:rsidRDefault="00DD7750" w:rsidP="00277A8A">
      <w:pPr>
        <w:rPr>
          <w:rFonts w:ascii="Times" w:hAnsi="Times" w:cs="Times"/>
          <w:sz w:val="24"/>
        </w:rPr>
      </w:pPr>
      <w:r w:rsidRPr="00277A8A">
        <w:rPr>
          <w:rFonts w:ascii="Calibri" w:hAnsi="Calibri"/>
          <w:b/>
        </w:rPr>
        <w:t>Life threatening:</w:t>
      </w:r>
      <w:r>
        <w:t xml:space="preserve"> A</w:t>
      </w:r>
      <w:r w:rsidR="00E93A93">
        <w:t>n adverse event</w:t>
      </w:r>
      <w:r w:rsidR="00833E43">
        <w:t>/device effect</w:t>
      </w:r>
      <w:r>
        <w:t xml:space="preserve"> that has life threatening consequences; urgent intervention indicated.</w:t>
      </w:r>
    </w:p>
    <w:p w14:paraId="4A9FA064" w14:textId="77777777" w:rsidR="00DD7750" w:rsidRPr="00D65291" w:rsidRDefault="00DD7750" w:rsidP="00D65291">
      <w:pPr>
        <w:rPr>
          <w:rFonts w:ascii="Times" w:hAnsi="Times" w:cs="Times"/>
          <w:sz w:val="24"/>
        </w:rPr>
      </w:pPr>
      <w:r w:rsidRPr="00277A8A">
        <w:rPr>
          <w:rFonts w:ascii="Calibri" w:hAnsi="Calibri"/>
          <w:b/>
        </w:rPr>
        <w:t>Fatal:</w:t>
      </w:r>
      <w:r>
        <w:t xml:space="preserve"> A</w:t>
      </w:r>
      <w:r w:rsidR="00E93A93">
        <w:t>n adverse event</w:t>
      </w:r>
      <w:r w:rsidR="00833E43">
        <w:t>/device effect</w:t>
      </w:r>
      <w:r>
        <w:t xml:space="preserve"> that results in death. </w:t>
      </w:r>
    </w:p>
    <w:p w14:paraId="68D8F0EC" w14:textId="77777777" w:rsidR="000A473B" w:rsidRDefault="00A86CE1" w:rsidP="005E5C5C">
      <w:r w:rsidRPr="0081495E">
        <w:t xml:space="preserve">Note: the term ‘severe’, used to describe the intensity, should not be confused with ‘serious’ which is a regulatory definition based on participant/event outcome or action criteria.  </w:t>
      </w:r>
    </w:p>
    <w:p w14:paraId="659F6A58" w14:textId="77777777" w:rsidR="000A473B" w:rsidRDefault="000A473B" w:rsidP="005E5C5C">
      <w:pPr>
        <w:pStyle w:val="Heading3"/>
      </w:pPr>
      <w:bookmarkStart w:id="558" w:name="_Toc354409208"/>
      <w:bookmarkStart w:id="559" w:name="_Toc356383020"/>
      <w:r>
        <w:t>Assessment of seriousness</w:t>
      </w:r>
      <w:bookmarkEnd w:id="558"/>
      <w:bookmarkEnd w:id="559"/>
    </w:p>
    <w:p w14:paraId="2FBF9F4A" w14:textId="77777777" w:rsidR="000A473B" w:rsidRPr="00574282" w:rsidRDefault="000A473B" w:rsidP="005D305D">
      <w:r>
        <w:t xml:space="preserve">The PI or designee should make an assessment of seriousness i.e is this an event that fulfils the criteria as defined in section </w:t>
      </w:r>
      <w:r>
        <w:fldChar w:fldCharType="begin"/>
      </w:r>
      <w:r>
        <w:instrText xml:space="preserve"> REF _Ref349239005 \r \h </w:instrText>
      </w:r>
      <w:r>
        <w:fldChar w:fldCharType="separate"/>
      </w:r>
      <w:r w:rsidR="00A61532">
        <w:t>12.1</w:t>
      </w:r>
      <w:r>
        <w:fldChar w:fldCharType="end"/>
      </w:r>
      <w:r>
        <w:t xml:space="preserve">. </w:t>
      </w:r>
      <w:r w:rsidR="00833E43">
        <w:t xml:space="preserve">Please note that, as explained in section </w:t>
      </w:r>
      <w:r w:rsidR="00833E43">
        <w:fldChar w:fldCharType="begin"/>
      </w:r>
      <w:r w:rsidR="00833E43">
        <w:instrText xml:space="preserve"> REF _Ref350258862 \r \h </w:instrText>
      </w:r>
      <w:r w:rsidR="00833E43">
        <w:fldChar w:fldCharType="separate"/>
      </w:r>
      <w:r w:rsidR="00A61532">
        <w:t>12.2.2</w:t>
      </w:r>
      <w:r w:rsidR="00833E43">
        <w:fldChar w:fldCharType="end"/>
      </w:r>
      <w:r w:rsidR="00833E43">
        <w:t xml:space="preserve">, death and a number of </w:t>
      </w:r>
      <w:r w:rsidR="00955597">
        <w:t>expected</w:t>
      </w:r>
      <w:r w:rsidR="00833E43">
        <w:t xml:space="preserve"> complications (</w:t>
      </w:r>
      <w:r w:rsidR="00833E43" w:rsidRPr="00E93A93">
        <w:t xml:space="preserve">including </w:t>
      </w:r>
      <w:r w:rsidR="00833E43">
        <w:t>some which result</w:t>
      </w:r>
      <w:r w:rsidR="00833E43" w:rsidRPr="00E93A93">
        <w:t xml:space="preserve"> in life-threatening illness, </w:t>
      </w:r>
      <w:r w:rsidR="00833E43">
        <w:t xml:space="preserve">permanent impairment of </w:t>
      </w:r>
      <w:r w:rsidR="00833E43" w:rsidRPr="00E93A93">
        <w:t>structure or</w:t>
      </w:r>
      <w:r w:rsidR="00833E43">
        <w:t xml:space="preserve"> function</w:t>
      </w:r>
      <w:r w:rsidR="00833E43" w:rsidRPr="00E93A93">
        <w:t>, additional medical or surgical intervention, or prolonged hospital stay) are pre-specified outcomes and will therefore not be reported as SAEs</w:t>
      </w:r>
      <w:r w:rsidR="00833E43">
        <w:t>/SADEs</w:t>
      </w:r>
      <w:r w:rsidR="00833E43" w:rsidRPr="00E93A93">
        <w:t xml:space="preserve">. </w:t>
      </w:r>
    </w:p>
    <w:p w14:paraId="654EB43F" w14:textId="77777777" w:rsidR="000A473B" w:rsidRDefault="000A473B" w:rsidP="000A473B">
      <w:pPr>
        <w:pStyle w:val="Heading3"/>
      </w:pPr>
      <w:bookmarkStart w:id="560" w:name="_Toc354409209"/>
      <w:bookmarkStart w:id="561" w:name="_Toc356383021"/>
      <w:r>
        <w:t>Assessment of causality</w:t>
      </w:r>
      <w:bookmarkEnd w:id="560"/>
      <w:bookmarkEnd w:id="561"/>
    </w:p>
    <w:p w14:paraId="1765B0FA" w14:textId="77777777" w:rsidR="000A473B" w:rsidRDefault="000A473B" w:rsidP="005D305D">
      <w:pPr>
        <w:rPr>
          <w:rFonts w:ascii="Times" w:hAnsi="Times" w:cs="Times"/>
          <w:sz w:val="24"/>
        </w:rPr>
      </w:pPr>
      <w:r>
        <w:t xml:space="preserve">The PI or designee should make an assessment of the </w:t>
      </w:r>
      <w:r w:rsidRPr="005D305D">
        <w:rPr>
          <w:rFonts w:ascii="Calibri" w:hAnsi="Calibri"/>
          <w:b/>
          <w:bCs/>
        </w:rPr>
        <w:t>causality</w:t>
      </w:r>
      <w:r>
        <w:rPr>
          <w:b/>
          <w:bCs/>
        </w:rPr>
        <w:t xml:space="preserve"> </w:t>
      </w:r>
      <w:r>
        <w:t xml:space="preserve">(i.e. relationship to trial device) for each event. Events which are possibly, probably or definitely related to the device are reported as related. This will be determined as follows: </w:t>
      </w:r>
    </w:p>
    <w:p w14:paraId="3343235D" w14:textId="77777777" w:rsidR="000A473B" w:rsidRPr="005E5C5C" w:rsidRDefault="005D305D" w:rsidP="005D305D">
      <w:pPr>
        <w:rPr>
          <w:rFonts w:ascii="Times" w:hAnsi="Times" w:cs="Times"/>
          <w:sz w:val="24"/>
        </w:rPr>
      </w:pPr>
      <w:r w:rsidRPr="005E5C5C">
        <w:rPr>
          <w:rFonts w:ascii="Calibri" w:hAnsi="Calibri"/>
          <w:b/>
        </w:rPr>
        <w:t xml:space="preserve">Definitely: </w:t>
      </w:r>
      <w:r>
        <w:t xml:space="preserve">There is clear evidence to suggest a causal relationship, and other possible contributing factors can be ruled out. </w:t>
      </w:r>
    </w:p>
    <w:p w14:paraId="31B077A2" w14:textId="77777777" w:rsidR="005D305D" w:rsidRPr="005E5C5C" w:rsidRDefault="005D305D" w:rsidP="005D305D">
      <w:pPr>
        <w:rPr>
          <w:rFonts w:ascii="Times" w:hAnsi="Times" w:cs="Times"/>
          <w:sz w:val="24"/>
        </w:rPr>
      </w:pPr>
      <w:r w:rsidRPr="005E5C5C">
        <w:rPr>
          <w:rFonts w:ascii="Calibri" w:hAnsi="Calibri"/>
          <w:b/>
        </w:rPr>
        <w:t>Probably:</w:t>
      </w:r>
      <w:r w:rsidRPr="005D305D">
        <w:t xml:space="preserve"> </w:t>
      </w:r>
      <w:r>
        <w:t xml:space="preserve">There is evidence to suggest a causal relationship, and the influence of other factors is unlikely. </w:t>
      </w:r>
    </w:p>
    <w:p w14:paraId="59EA5B51" w14:textId="77777777" w:rsidR="005D305D" w:rsidRPr="005E5C5C" w:rsidRDefault="005D305D" w:rsidP="005D305D">
      <w:pPr>
        <w:rPr>
          <w:rFonts w:ascii="Times" w:hAnsi="Times" w:cs="Times"/>
          <w:sz w:val="24"/>
        </w:rPr>
      </w:pPr>
      <w:r w:rsidRPr="005E5C5C">
        <w:rPr>
          <w:rFonts w:ascii="Calibri" w:hAnsi="Calibri"/>
          <w:b/>
        </w:rPr>
        <w:t>Possibly:</w:t>
      </w:r>
      <w:r>
        <w:t xml:space="preserve"> There is some evidence to suggest a causal relationship (e.g. the event occurred within a reasonable time after using the device). However, the influence of other factors may have contributed to the event (e.g. the patient’s clinical condition, other concomitant events). </w:t>
      </w:r>
    </w:p>
    <w:p w14:paraId="0EBE079F" w14:textId="77777777" w:rsidR="005D305D" w:rsidRPr="005E5C5C" w:rsidRDefault="005D305D" w:rsidP="005D305D">
      <w:pPr>
        <w:rPr>
          <w:rFonts w:ascii="Times" w:hAnsi="Times" w:cs="Times"/>
          <w:sz w:val="24"/>
        </w:rPr>
      </w:pPr>
      <w:r w:rsidRPr="005E5C5C">
        <w:rPr>
          <w:rFonts w:ascii="Calibri" w:hAnsi="Calibri"/>
          <w:b/>
        </w:rPr>
        <w:t>Unlikely:</w:t>
      </w:r>
      <w:r>
        <w:t xml:space="preserve"> There is little evidence to suggest there is a causal relationship (e.g. the event did not occur within a reasonable time after administration of the trial medication). There is another </w:t>
      </w:r>
      <w:r>
        <w:lastRenderedPageBreak/>
        <w:t xml:space="preserve">reasonable explanation for the event (e.g. the patient’s clinical condition, other concomitant treatments). </w:t>
      </w:r>
    </w:p>
    <w:p w14:paraId="2B372665" w14:textId="77777777" w:rsidR="005D305D" w:rsidRPr="005E5C5C" w:rsidRDefault="005D305D" w:rsidP="005D305D">
      <w:pPr>
        <w:rPr>
          <w:rFonts w:ascii="Times" w:hAnsi="Times" w:cs="Times"/>
          <w:sz w:val="24"/>
        </w:rPr>
      </w:pPr>
      <w:r w:rsidRPr="005E5C5C">
        <w:rPr>
          <w:rFonts w:ascii="Calibri" w:hAnsi="Calibri"/>
          <w:b/>
        </w:rPr>
        <w:t>Not related:</w:t>
      </w:r>
      <w:r w:rsidRPr="005D305D">
        <w:t xml:space="preserve"> </w:t>
      </w:r>
      <w:r>
        <w:t xml:space="preserve">There is no evidence of any causal relationship. </w:t>
      </w:r>
    </w:p>
    <w:p w14:paraId="7DC8BD0A" w14:textId="77777777" w:rsidR="005D305D" w:rsidRDefault="005D305D" w:rsidP="005D305D">
      <w:pPr>
        <w:rPr>
          <w:rFonts w:ascii="Times" w:hAnsi="Times" w:cs="Times"/>
          <w:sz w:val="24"/>
        </w:rPr>
      </w:pPr>
      <w:r w:rsidRPr="005E5C5C">
        <w:rPr>
          <w:rFonts w:ascii="Calibri" w:hAnsi="Calibri"/>
          <w:b/>
        </w:rPr>
        <w:t>Not assessable:</w:t>
      </w:r>
      <w:r>
        <w:t xml:space="preserve"> Unable to assess on information available. </w:t>
      </w:r>
    </w:p>
    <w:p w14:paraId="19092C5C" w14:textId="77777777" w:rsidR="005D305D" w:rsidRDefault="007C4714" w:rsidP="00D65291">
      <w:pPr>
        <w:pStyle w:val="Heading3"/>
      </w:pPr>
      <w:bookmarkStart w:id="562" w:name="_Toc354409210"/>
      <w:bookmarkStart w:id="563" w:name="_Toc356383022"/>
      <w:r>
        <w:t>Assessment of expectedness</w:t>
      </w:r>
      <w:bookmarkEnd w:id="562"/>
      <w:bookmarkEnd w:id="563"/>
    </w:p>
    <w:p w14:paraId="0FF7857D" w14:textId="77777777" w:rsidR="007C4714" w:rsidRDefault="007C4714" w:rsidP="00D65291">
      <w:pPr>
        <w:rPr>
          <w:rFonts w:ascii="Times" w:hAnsi="Times" w:cs="Times"/>
          <w:sz w:val="24"/>
        </w:rPr>
      </w:pPr>
      <w:r>
        <w:t>The PI or designee should make an assessment of expectedness for each SAE</w:t>
      </w:r>
      <w:r w:rsidR="00FB53C7">
        <w:t>/SADE</w:t>
      </w:r>
      <w:r>
        <w:t xml:space="preserve"> regardless of the causal relationship to the trial device. </w:t>
      </w:r>
    </w:p>
    <w:p w14:paraId="25C8CB80" w14:textId="77777777" w:rsidR="00C5144B" w:rsidRPr="0081495E" w:rsidRDefault="00C5144B" w:rsidP="00C5144B">
      <w:pPr>
        <w:pStyle w:val="Heading3"/>
      </w:pPr>
      <w:bookmarkStart w:id="564" w:name="_Toc354409211"/>
      <w:bookmarkStart w:id="565" w:name="_Toc356383023"/>
      <w:r>
        <w:t>Follow-up procedures</w:t>
      </w:r>
      <w:bookmarkEnd w:id="564"/>
      <w:bookmarkEnd w:id="565"/>
      <w:r>
        <w:t xml:space="preserve"> </w:t>
      </w:r>
    </w:p>
    <w:p w14:paraId="2333C518" w14:textId="77777777" w:rsidR="007C4714" w:rsidRDefault="007C4714" w:rsidP="00A4366D">
      <w:r>
        <w:t>All A</w:t>
      </w:r>
      <w:r w:rsidR="00A50D74">
        <w:t>E</w:t>
      </w:r>
      <w:r>
        <w:t>s</w:t>
      </w:r>
      <w:r w:rsidR="00FB53C7">
        <w:t>/ADEs</w:t>
      </w:r>
      <w:r>
        <w:t xml:space="preserve"> assessed by the PI or designee as possibly, probably or definitely related to the device and all SAEs</w:t>
      </w:r>
      <w:r w:rsidR="00FB53C7">
        <w:t>/SADEs</w:t>
      </w:r>
      <w:r>
        <w:t xml:space="preserve"> that occur during this time will be followed until they are resolved or are clearly determined to be due to a patient’s stable or chronic condition or intercurrent illness(es). The CRF should be updated with the date and time of resolution or confirmation that the event is due to the patient’s illness as soon as this information becomes available. </w:t>
      </w:r>
    </w:p>
    <w:p w14:paraId="141CEA29" w14:textId="77777777" w:rsidR="00E33AF2" w:rsidRDefault="00E33AF2" w:rsidP="00A4366D">
      <w:pPr>
        <w:pStyle w:val="Heading3"/>
      </w:pPr>
      <w:bookmarkStart w:id="566" w:name="_Toc354409212"/>
      <w:bookmarkStart w:id="567" w:name="_Toc356383024"/>
      <w:r>
        <w:t>Adverse event</w:t>
      </w:r>
      <w:r w:rsidR="000534F0">
        <w:t>/device effect</w:t>
      </w:r>
      <w:r>
        <w:t>: Reportable events flowchart</w:t>
      </w:r>
      <w:bookmarkEnd w:id="566"/>
      <w:bookmarkEnd w:id="567"/>
    </w:p>
    <w:p w14:paraId="344FE277" w14:textId="77777777" w:rsidR="000534F0" w:rsidRPr="000534F0" w:rsidRDefault="000534F0" w:rsidP="00391E8B">
      <w:r>
        <w:t xml:space="preserve">The reporting of adverse events/device effects in shown in </w:t>
      </w:r>
      <w:r w:rsidR="00391E8B">
        <w:t>figure 7.</w:t>
      </w:r>
    </w:p>
    <w:p w14:paraId="77AFB237" w14:textId="548FAC40" w:rsidR="00343CCB" w:rsidRDefault="007C3672" w:rsidP="00A4366D">
      <w:r w:rsidRPr="007C3672">
        <w:rPr>
          <w:noProof/>
          <w:lang w:val="en-GB" w:eastAsia="en-GB"/>
        </w:rPr>
        <w:drawing>
          <wp:inline distT="0" distB="0" distL="0" distR="0" wp14:anchorId="7EA28B0D" wp14:editId="3CBD5CB9">
            <wp:extent cx="5544565" cy="3444240"/>
            <wp:effectExtent l="0" t="0" r="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001" t="7490" r="5154" b="14461"/>
                    <a:stretch/>
                  </pic:blipFill>
                  <pic:spPr bwMode="auto">
                    <a:xfrm>
                      <a:off x="0" y="0"/>
                      <a:ext cx="5557718" cy="3452410"/>
                    </a:xfrm>
                    <a:prstGeom prst="rect">
                      <a:avLst/>
                    </a:prstGeom>
                    <a:ln>
                      <a:noFill/>
                    </a:ln>
                    <a:extLst>
                      <a:ext uri="{53640926-AAD7-44D8-BBD7-CCE9431645EC}">
                        <a14:shadowObscured xmlns:a14="http://schemas.microsoft.com/office/drawing/2010/main"/>
                      </a:ext>
                    </a:extLst>
                  </pic:spPr>
                </pic:pic>
              </a:graphicData>
            </a:graphic>
          </wp:inline>
        </w:drawing>
      </w:r>
    </w:p>
    <w:p w14:paraId="2A54D0A8" w14:textId="77777777" w:rsidR="000534F0" w:rsidRDefault="00391E8B" w:rsidP="00391E8B">
      <w:pPr>
        <w:pStyle w:val="Caption"/>
      </w:pPr>
      <w:r>
        <w:t>Figure 7. Adverse event/device effect reporting</w:t>
      </w:r>
    </w:p>
    <w:p w14:paraId="12D58D6F" w14:textId="77777777" w:rsidR="00391E8B" w:rsidRPr="00391E8B" w:rsidRDefault="00391E8B" w:rsidP="00391E8B"/>
    <w:p w14:paraId="259F8AFB" w14:textId="77777777" w:rsidR="00E33AF2" w:rsidRDefault="00E33AF2" w:rsidP="00A4366D">
      <w:pPr>
        <w:pStyle w:val="Heading3"/>
      </w:pPr>
      <w:bookmarkStart w:id="568" w:name="_Toc354409213"/>
      <w:bookmarkStart w:id="569" w:name="_Toc356383025"/>
      <w:r>
        <w:lastRenderedPageBreak/>
        <w:t>Recording and reporting of urgent safety measures</w:t>
      </w:r>
      <w:bookmarkEnd w:id="568"/>
      <w:bookmarkEnd w:id="569"/>
    </w:p>
    <w:p w14:paraId="74A386BD" w14:textId="77777777" w:rsidR="00E33AF2" w:rsidRPr="007953BF" w:rsidRDefault="00E33AF2" w:rsidP="00A4366D">
      <w:pPr>
        <w:rPr>
          <w:rFonts w:ascii="Times" w:hAnsi="Times" w:cs="Times"/>
          <w:sz w:val="24"/>
          <w:highlight w:val="yellow"/>
        </w:rPr>
      </w:pPr>
      <w:r w:rsidRPr="00AC11E7">
        <w:t xml:space="preserve">If the PI, designee, or a member of study staff become aware of information that necessitates an immediate change in study procedure to protect clinical trial participants from any immediate hazard, they should report the urgent safety measure immediately to </w:t>
      </w:r>
      <w:r w:rsidR="00AC11E7" w:rsidRPr="00D65291">
        <w:t>CHaRT</w:t>
      </w:r>
      <w:r w:rsidRPr="00AC11E7">
        <w:t xml:space="preserve"> by </w:t>
      </w:r>
      <w:r w:rsidRPr="007953BF">
        <w:t xml:space="preserve">phone and follow this up in an email to </w:t>
      </w:r>
      <w:r w:rsidR="007953BF" w:rsidRPr="007953BF">
        <w:t>[trial email address tbc]</w:t>
      </w:r>
      <w:r w:rsidR="00AC11E7" w:rsidRPr="007953BF">
        <w:t>.</w:t>
      </w:r>
    </w:p>
    <w:p w14:paraId="4074EC68" w14:textId="77777777" w:rsidR="00E33AF2" w:rsidRPr="00AC11E7" w:rsidRDefault="00AC11E7" w:rsidP="00A4366D">
      <w:pPr>
        <w:rPr>
          <w:rFonts w:ascii="Times" w:hAnsi="Times" w:cs="Times"/>
          <w:sz w:val="24"/>
        </w:rPr>
      </w:pPr>
      <w:r w:rsidRPr="00D65291">
        <w:t>CHaRT</w:t>
      </w:r>
      <w:r w:rsidR="00E33AF2" w:rsidRPr="00AC11E7">
        <w:t xml:space="preserve"> will report the urgent safety measure immediately to the Sponsor, and will liaise with the Sponsor and site to implement immediate procedures to eliminate any hazard. </w:t>
      </w:r>
      <w:r w:rsidRPr="00D65291">
        <w:t xml:space="preserve">CHaRT </w:t>
      </w:r>
      <w:r w:rsidR="00E33AF2" w:rsidRPr="00AC11E7">
        <w:t xml:space="preserve">will report immediately by phone to the study REC and will follow this up with an email written notice within 3 days of becoming aware of the urgent safety measure. The email notice will state the reason for the urgent safety measure and the plan for further action. </w:t>
      </w:r>
    </w:p>
    <w:p w14:paraId="609E3369" w14:textId="77777777" w:rsidR="00E33AF2" w:rsidRPr="00D65291" w:rsidRDefault="00E33AF2" w:rsidP="00A4366D">
      <w:pPr>
        <w:rPr>
          <w:rFonts w:ascii="Times" w:hAnsi="Times" w:cs="Times"/>
          <w:sz w:val="24"/>
        </w:rPr>
      </w:pPr>
      <w:r w:rsidRPr="00AC11E7">
        <w:t xml:space="preserve">The PI or designee should respond to queries from </w:t>
      </w:r>
      <w:r w:rsidR="00AC11E7" w:rsidRPr="00D65291">
        <w:t xml:space="preserve">CHaRT </w:t>
      </w:r>
      <w:r w:rsidRPr="00AC11E7">
        <w:t>immediately to ensure the adherence to these reporting requirements.</w:t>
      </w:r>
      <w:r>
        <w:t xml:space="preserve"> </w:t>
      </w:r>
    </w:p>
    <w:p w14:paraId="302736FC" w14:textId="77777777" w:rsidR="00181907" w:rsidRPr="0081495E" w:rsidRDefault="00D53CCD" w:rsidP="008907BD">
      <w:pPr>
        <w:pStyle w:val="Heading1"/>
      </w:pPr>
      <w:bookmarkStart w:id="570" w:name="_Toc354409214"/>
      <w:bookmarkStart w:id="571" w:name="_Toc356383026"/>
      <w:r w:rsidRPr="0081495E">
        <w:t>Sample size</w:t>
      </w:r>
      <w:bookmarkEnd w:id="570"/>
      <w:bookmarkEnd w:id="571"/>
    </w:p>
    <w:p w14:paraId="6B753457" w14:textId="77777777" w:rsidR="0047539B" w:rsidRPr="0081495E" w:rsidRDefault="0014036C" w:rsidP="00976175">
      <w:pPr>
        <w:rPr>
          <w:rFonts w:cs="Times New Roman"/>
        </w:rPr>
      </w:pPr>
      <w:r w:rsidRPr="0081495E">
        <w:t xml:space="preserve">A Bayesian trial operates differently to a classical trial, and the concept of an effect size and an associated sample size calculation does not figure </w:t>
      </w:r>
      <w:r w:rsidRPr="0081495E">
        <w:rPr>
          <w:i/>
        </w:rPr>
        <w:t>per se</w:t>
      </w:r>
      <w:r w:rsidRPr="0081495E">
        <w:t xml:space="preserve"> in a Bayesian framework.  Instead, the output from a Bayesian trial gives the probability of a specific treatment effect, given the data from a set number of cases. </w:t>
      </w:r>
      <w:r w:rsidR="004D7D1B" w:rsidRPr="0081495E">
        <w:t>Th</w:t>
      </w:r>
      <w:r w:rsidR="00810ECA">
        <w:t>is</w:t>
      </w:r>
      <w:r w:rsidR="004D7D1B" w:rsidRPr="0081495E">
        <w:t xml:space="preserve"> trial utilise</w:t>
      </w:r>
      <w:r w:rsidR="00D00F05">
        <w:t>s</w:t>
      </w:r>
      <w:r w:rsidR="004D7D1B" w:rsidRPr="0081495E">
        <w:t xml:space="preserve"> a group-sequential design.</w:t>
      </w:r>
      <w:r>
        <w:rPr>
          <w:vertAlign w:val="superscript"/>
        </w:rPr>
        <w:t>33</w:t>
      </w:r>
      <w:r>
        <w:t xml:space="preserve"> </w:t>
      </w:r>
      <w:r w:rsidRPr="0081495E">
        <w:t>We expect to randomise approximately 120 patients</w:t>
      </w:r>
      <w:r w:rsidR="004F66B5" w:rsidRPr="0081495E">
        <w:t xml:space="preserve">, the </w:t>
      </w:r>
      <w:r w:rsidRPr="0081495E">
        <w:t xml:space="preserve">study size </w:t>
      </w:r>
      <w:r w:rsidR="004F66B5" w:rsidRPr="0081495E">
        <w:t xml:space="preserve">being </w:t>
      </w:r>
      <w:r w:rsidRPr="0081495E">
        <w:t xml:space="preserve">constrained by the relative infrequency of life-threatening torso haemorrhage, as shown by our analysis of </w:t>
      </w:r>
      <w:r w:rsidR="005F0533" w:rsidRPr="0081495E">
        <w:t xml:space="preserve">national </w:t>
      </w:r>
      <w:r w:rsidR="00266978" w:rsidRPr="00536AEA">
        <w:t>registry</w:t>
      </w:r>
      <w:r w:rsidR="005F0533" w:rsidRPr="00536AEA">
        <w:t xml:space="preserve"> </w:t>
      </w:r>
      <w:r w:rsidRPr="00536AEA">
        <w:t>data</w:t>
      </w:r>
      <w:r w:rsidR="00810ECA" w:rsidRPr="00536AEA">
        <w:t xml:space="preserve"> (see section </w:t>
      </w:r>
      <w:r w:rsidR="00536AEA" w:rsidRPr="00536AEA">
        <w:fldChar w:fldCharType="begin"/>
      </w:r>
      <w:r w:rsidR="00536AEA" w:rsidRPr="00536AEA">
        <w:instrText xml:space="preserve"> REF _Ref348013623 \r \h </w:instrText>
      </w:r>
      <w:r w:rsidR="00536AEA" w:rsidRPr="00536AEA">
        <w:fldChar w:fldCharType="separate"/>
      </w:r>
      <w:r w:rsidR="00A61532">
        <w:t>10.4</w:t>
      </w:r>
      <w:r w:rsidR="00536AEA" w:rsidRPr="00536AEA">
        <w:fldChar w:fldCharType="end"/>
      </w:r>
      <w:r w:rsidR="00536AEA" w:rsidRPr="00536AEA">
        <w:t xml:space="preserve"> </w:t>
      </w:r>
      <w:r w:rsidR="00810ECA" w:rsidRPr="00536AEA">
        <w:t>above)</w:t>
      </w:r>
      <w:r w:rsidRPr="00D9370F">
        <w:t>.</w:t>
      </w:r>
      <w:r>
        <w:rPr>
          <w:vertAlign w:val="superscript"/>
        </w:rPr>
        <w:t>3</w:t>
      </w:r>
      <w:r w:rsidR="00123030">
        <w:rPr>
          <w:vertAlign w:val="superscript"/>
        </w:rPr>
        <w:t>3</w:t>
      </w:r>
      <w:r w:rsidRPr="0081495E">
        <w:t xml:space="preserve"> Our design has three stages</w:t>
      </w:r>
      <w:r w:rsidR="00266978" w:rsidRPr="0081495E">
        <w:t xml:space="preserve">, with </w:t>
      </w:r>
      <w:r w:rsidR="004A5355" w:rsidRPr="0081495E">
        <w:t xml:space="preserve">an </w:t>
      </w:r>
      <w:r w:rsidR="00266978" w:rsidRPr="0081495E">
        <w:t>interim analys</w:t>
      </w:r>
      <w:r w:rsidR="007703DF">
        <w:t>i</w:t>
      </w:r>
      <w:r w:rsidR="00266978" w:rsidRPr="0081495E">
        <w:t xml:space="preserve">s after </w:t>
      </w:r>
      <w:r w:rsidR="00266978" w:rsidRPr="0081495E">
        <w:rPr>
          <w:rFonts w:cs="Times New Roman"/>
        </w:rPr>
        <w:t xml:space="preserve">40 randomised participants (irrespective of whether accumulated during the feasibility phase, or subsequently), </w:t>
      </w:r>
      <w:r w:rsidR="004A5355" w:rsidRPr="0081495E">
        <w:rPr>
          <w:rFonts w:cs="Times New Roman"/>
        </w:rPr>
        <w:t>a</w:t>
      </w:r>
      <w:r w:rsidR="00266978" w:rsidRPr="0081495E">
        <w:rPr>
          <w:rFonts w:cs="Times New Roman"/>
        </w:rPr>
        <w:t xml:space="preserve"> second </w:t>
      </w:r>
      <w:r w:rsidR="004A5355" w:rsidRPr="0081495E">
        <w:rPr>
          <w:rFonts w:cs="Times New Roman"/>
        </w:rPr>
        <w:t xml:space="preserve">interim analysis after 80 participants, </w:t>
      </w:r>
      <w:r w:rsidR="00266978" w:rsidRPr="0081495E">
        <w:rPr>
          <w:rFonts w:cs="Times New Roman"/>
        </w:rPr>
        <w:t xml:space="preserve">and </w:t>
      </w:r>
      <w:r w:rsidR="004A5355" w:rsidRPr="0081495E">
        <w:rPr>
          <w:rFonts w:cs="Times New Roman"/>
        </w:rPr>
        <w:t xml:space="preserve">a </w:t>
      </w:r>
      <w:r w:rsidR="00266978" w:rsidRPr="0081495E">
        <w:rPr>
          <w:rFonts w:cs="Times New Roman"/>
        </w:rPr>
        <w:t>final analysis after the expected maximum of 120 randomised participants.</w:t>
      </w:r>
      <w:r w:rsidR="004A5355" w:rsidRPr="0081495E">
        <w:rPr>
          <w:rFonts w:cs="Times New Roman"/>
        </w:rPr>
        <w:t xml:space="preserve"> </w:t>
      </w:r>
      <w:r w:rsidRPr="0081495E">
        <w:t xml:space="preserve">We suggest that the trial be stopped early if the probability that the 90-day survival odds ratio (OR) falls below 1 (i.e. REBOA is harmful) at the first or second interim analysis, is 90% or greater. More formally, </w:t>
      </w:r>
      <w:r w:rsidRPr="0081495E">
        <w:rPr>
          <w:rFonts w:cs="Times New Roman"/>
        </w:rPr>
        <w:t xml:space="preserve">our Bayesian futility criterion at each stage is </w:t>
      </w:r>
    </w:p>
    <w:p w14:paraId="0A65E2CC" w14:textId="77777777" w:rsidR="0047539B" w:rsidRPr="0081495E" w:rsidRDefault="0014036C" w:rsidP="0047539B">
      <w:pPr>
        <w:jc w:val="center"/>
        <w:rPr>
          <w:rFonts w:ascii="Cambria Math" w:eastAsia="Arial" w:hAnsi="Cambria Math" w:cs="Times New Roman"/>
          <w:w w:val="105"/>
        </w:rPr>
      </w:pPr>
      <w:r w:rsidRPr="0081495E">
        <w:rPr>
          <w:rFonts w:ascii="Cambria Math" w:eastAsia="Arial" w:hAnsi="Cambria Math" w:cs="Times New Roman"/>
          <w:i/>
          <w:w w:val="105"/>
        </w:rPr>
        <w:t>P</w:t>
      </w:r>
      <w:r w:rsidRPr="0081495E">
        <w:rPr>
          <w:rFonts w:ascii="Cambria Math" w:eastAsia="Arial" w:hAnsi="Cambria Math" w:cs="Times New Roman"/>
          <w:i/>
          <w:spacing w:val="-34"/>
          <w:w w:val="105"/>
        </w:rPr>
        <w:t xml:space="preserve"> </w:t>
      </w:r>
      <w:r w:rsidRPr="0081495E">
        <w:rPr>
          <w:rFonts w:ascii="Cambria Math" w:eastAsia="Arial" w:hAnsi="Cambria Math" w:cs="Times New Roman"/>
          <w:w w:val="105"/>
        </w:rPr>
        <w:t>(</w:t>
      </w:r>
      <w:r w:rsidRPr="0081495E">
        <w:rPr>
          <w:rFonts w:ascii="Cambria Math" w:eastAsia="Arial" w:hAnsi="Cambria Math" w:cs="Times New Roman" w:hint="eastAsia"/>
          <w:i/>
          <w:w w:val="105"/>
        </w:rPr>
        <w:t>δ</w:t>
      </w:r>
      <w:r w:rsidRPr="0081495E">
        <w:rPr>
          <w:rFonts w:ascii="Cambria Math" w:eastAsia="Arial" w:hAnsi="Cambria Math" w:cs="Times New Roman"/>
          <w:i/>
          <w:spacing w:val="-3"/>
          <w:w w:val="105"/>
        </w:rPr>
        <w:t xml:space="preserve"> </w:t>
      </w:r>
      <w:r w:rsidRPr="0081495E">
        <w:rPr>
          <w:rFonts w:ascii="Cambria Math" w:eastAsia="Arial" w:hAnsi="Cambria Math" w:cs="Times New Roman"/>
          <w:i/>
          <w:w w:val="120"/>
        </w:rPr>
        <w:t>&lt;</w:t>
      </w:r>
      <w:r w:rsidRPr="0081495E">
        <w:rPr>
          <w:rFonts w:ascii="Cambria Math" w:eastAsia="Arial" w:hAnsi="Cambria Math" w:cs="Times New Roman"/>
          <w:i/>
          <w:spacing w:val="-18"/>
          <w:w w:val="120"/>
        </w:rPr>
        <w:t xml:space="preserve"> </w:t>
      </w:r>
      <w:r w:rsidRPr="0081495E">
        <w:rPr>
          <w:rFonts w:ascii="Cambria Math" w:eastAsia="Arial" w:hAnsi="Cambria Math" w:cs="Times New Roman"/>
          <w:w w:val="105"/>
        </w:rPr>
        <w:t>0 |</w:t>
      </w:r>
      <w:r w:rsidRPr="0081495E">
        <w:rPr>
          <w:rFonts w:ascii="Cambria Math" w:eastAsia="Arial" w:hAnsi="Cambria Math" w:cs="Times New Roman"/>
          <w:i/>
          <w:spacing w:val="1"/>
          <w:w w:val="105"/>
        </w:rPr>
        <w:t xml:space="preserve"> </w:t>
      </w:r>
      <w:r w:rsidRPr="0081495E">
        <w:rPr>
          <w:rFonts w:ascii="Cambria Math" w:eastAsia="Arial" w:hAnsi="Cambria Math" w:cs="Times New Roman"/>
          <w:b/>
          <w:bCs/>
          <w:spacing w:val="2"/>
          <w:w w:val="105"/>
        </w:rPr>
        <w:t>y</w:t>
      </w:r>
      <w:r w:rsidRPr="0081495E">
        <w:rPr>
          <w:rFonts w:ascii="Cambria Math" w:eastAsia="Arial" w:hAnsi="Cambria Math" w:cs="Times New Roman"/>
          <w:w w:val="105"/>
        </w:rPr>
        <w:t>)</w:t>
      </w:r>
      <w:r w:rsidRPr="0081495E">
        <w:rPr>
          <w:rFonts w:ascii="Cambria Math" w:eastAsia="Arial" w:hAnsi="Cambria Math" w:cs="Times New Roman"/>
          <w:spacing w:val="-10"/>
          <w:w w:val="105"/>
        </w:rPr>
        <w:t xml:space="preserve"> </w:t>
      </w:r>
      <w:r w:rsidRPr="0081495E">
        <w:rPr>
          <w:rFonts w:ascii="Cambria Math" w:eastAsia="Arial" w:hAnsi="Cambria Math" w:cs="Times New Roman"/>
          <w:w w:val="120"/>
        </w:rPr>
        <w:t>≥</w:t>
      </w:r>
      <w:r w:rsidRPr="0081495E">
        <w:rPr>
          <w:rFonts w:ascii="Cambria Math" w:eastAsia="Arial" w:hAnsi="Cambria Math" w:cs="Times New Roman"/>
          <w:i/>
          <w:spacing w:val="-18"/>
          <w:w w:val="120"/>
        </w:rPr>
        <w:t xml:space="preserve"> </w:t>
      </w:r>
      <w:r w:rsidRPr="0081495E">
        <w:rPr>
          <w:rFonts w:ascii="Cambria Math" w:eastAsia="Arial" w:hAnsi="Cambria Math" w:cs="Times New Roman"/>
          <w:w w:val="105"/>
        </w:rPr>
        <w:t>0</w:t>
      </w:r>
      <w:r w:rsidRPr="0081495E">
        <w:rPr>
          <w:rFonts w:ascii="Cambria Math" w:eastAsia="Arial" w:hAnsi="Cambria Math" w:cs="Times New Roman"/>
          <w:i/>
          <w:w w:val="105"/>
        </w:rPr>
        <w:t>.</w:t>
      </w:r>
      <w:r w:rsidRPr="0081495E">
        <w:rPr>
          <w:rFonts w:ascii="Cambria Math" w:eastAsia="Arial" w:hAnsi="Cambria Math" w:cs="Times New Roman"/>
          <w:w w:val="105"/>
        </w:rPr>
        <w:t>9</w:t>
      </w:r>
    </w:p>
    <w:p w14:paraId="01BA62E3" w14:textId="77777777" w:rsidR="0047539B" w:rsidRPr="0081495E" w:rsidRDefault="0014036C" w:rsidP="00976175">
      <w:r w:rsidRPr="0081495E">
        <w:rPr>
          <w:rFonts w:eastAsia="Arial" w:cs="Times New Roman"/>
          <w:w w:val="105"/>
        </w:rPr>
        <w:t xml:space="preserve">where </w:t>
      </w:r>
      <w:r w:rsidRPr="0081495E">
        <w:rPr>
          <w:rFonts w:eastAsia="Arial" w:cs="Times New Roman"/>
          <w:i/>
          <w:w w:val="105"/>
        </w:rPr>
        <w:t xml:space="preserve">δ </w:t>
      </w:r>
      <w:r w:rsidRPr="0081495E">
        <w:rPr>
          <w:rFonts w:eastAsia="Arial" w:cs="Times New Roman"/>
          <w:w w:val="105"/>
        </w:rPr>
        <w:t xml:space="preserve">is the log OR and </w:t>
      </w:r>
      <w:r w:rsidRPr="0081495E">
        <w:rPr>
          <w:rFonts w:eastAsia="Arial" w:cs="Times New Roman"/>
          <w:b/>
          <w:bCs/>
          <w:spacing w:val="2"/>
          <w:w w:val="105"/>
        </w:rPr>
        <w:t xml:space="preserve">y </w:t>
      </w:r>
      <w:r w:rsidRPr="0081495E">
        <w:rPr>
          <w:rFonts w:eastAsia="Arial" w:cs="Times New Roman"/>
          <w:bCs/>
          <w:spacing w:val="2"/>
          <w:w w:val="105"/>
        </w:rPr>
        <w:t>is the observed</w:t>
      </w:r>
      <w:r w:rsidRPr="0081495E">
        <w:rPr>
          <w:rFonts w:eastAsia="Arial" w:cs="Times New Roman"/>
          <w:b/>
          <w:bCs/>
          <w:spacing w:val="2"/>
          <w:w w:val="105"/>
        </w:rPr>
        <w:t xml:space="preserve"> </w:t>
      </w:r>
      <w:r w:rsidRPr="0081495E">
        <w:rPr>
          <w:rFonts w:eastAsia="Arial" w:cs="Times New Roman"/>
          <w:bCs/>
          <w:spacing w:val="2"/>
          <w:w w:val="105"/>
        </w:rPr>
        <w:t>data</w:t>
      </w:r>
      <w:r w:rsidRPr="0081495E">
        <w:rPr>
          <w:rFonts w:eastAsia="Arial" w:cs="Times New Roman"/>
          <w:w w:val="105"/>
        </w:rPr>
        <w:t xml:space="preserve">. </w:t>
      </w:r>
      <w:r w:rsidRPr="0081495E">
        <w:t xml:space="preserve">REBOA will be declared “successful” if the probability that the 90-day survival OR exceeds 1 at the final analysis is 95% or greater, so our Bayesian </w:t>
      </w:r>
      <w:r w:rsidR="0047539B" w:rsidRPr="0081495E">
        <w:t>success criterion is defined as:</w:t>
      </w:r>
    </w:p>
    <w:p w14:paraId="66704979" w14:textId="77777777" w:rsidR="0014036C" w:rsidRPr="0081495E" w:rsidRDefault="0014036C" w:rsidP="0047539B">
      <w:pPr>
        <w:jc w:val="center"/>
        <w:rPr>
          <w:rFonts w:ascii="Cambria Math" w:hAnsi="Cambria Math" w:cs="Times New Roman"/>
        </w:rPr>
      </w:pPr>
      <w:r w:rsidRPr="0081495E">
        <w:rPr>
          <w:rFonts w:ascii="Cambria Math" w:eastAsia="Arial" w:hAnsi="Cambria Math" w:cs="Times New Roman"/>
          <w:i/>
          <w:w w:val="105"/>
        </w:rPr>
        <w:t>P</w:t>
      </w:r>
      <w:r w:rsidRPr="0081495E">
        <w:rPr>
          <w:rFonts w:ascii="Cambria Math" w:eastAsia="Arial" w:hAnsi="Cambria Math" w:cs="Times New Roman"/>
          <w:i/>
          <w:spacing w:val="-36"/>
          <w:w w:val="105"/>
        </w:rPr>
        <w:t xml:space="preserve"> </w:t>
      </w:r>
      <w:r w:rsidRPr="0081495E">
        <w:rPr>
          <w:rFonts w:ascii="Cambria Math" w:eastAsia="Arial" w:hAnsi="Cambria Math" w:cs="Times New Roman"/>
          <w:w w:val="105"/>
        </w:rPr>
        <w:t>(</w:t>
      </w:r>
      <w:r w:rsidRPr="0081495E">
        <w:rPr>
          <w:rFonts w:ascii="Cambria Math" w:eastAsia="Arial" w:hAnsi="Cambria Math" w:cs="Times New Roman" w:hint="eastAsia"/>
          <w:i/>
          <w:w w:val="105"/>
        </w:rPr>
        <w:t>δ</w:t>
      </w:r>
      <w:r w:rsidRPr="0081495E">
        <w:rPr>
          <w:rFonts w:ascii="Cambria Math" w:eastAsia="Arial" w:hAnsi="Cambria Math" w:cs="Times New Roman"/>
          <w:i/>
          <w:spacing w:val="-6"/>
          <w:w w:val="105"/>
        </w:rPr>
        <w:t xml:space="preserve"> </w:t>
      </w:r>
      <w:r w:rsidRPr="0081495E">
        <w:rPr>
          <w:rFonts w:ascii="Cambria Math" w:eastAsia="Arial" w:hAnsi="Cambria Math" w:cs="Times New Roman"/>
          <w:i/>
          <w:w w:val="120"/>
        </w:rPr>
        <w:t>&gt;</w:t>
      </w:r>
      <w:r w:rsidRPr="0081495E">
        <w:rPr>
          <w:rFonts w:ascii="Cambria Math" w:eastAsia="Arial" w:hAnsi="Cambria Math" w:cs="Times New Roman"/>
          <w:i/>
          <w:spacing w:val="-21"/>
          <w:w w:val="120"/>
        </w:rPr>
        <w:t xml:space="preserve"> </w:t>
      </w:r>
      <w:r w:rsidRPr="0081495E">
        <w:rPr>
          <w:rFonts w:ascii="Cambria Math" w:eastAsia="Arial" w:hAnsi="Cambria Math" w:cs="Times New Roman"/>
          <w:w w:val="105"/>
        </w:rPr>
        <w:t>0</w:t>
      </w:r>
      <w:r w:rsidRPr="0081495E">
        <w:rPr>
          <w:rFonts w:ascii="Cambria Math" w:eastAsia="Arial" w:hAnsi="Cambria Math" w:cs="Times New Roman"/>
          <w:spacing w:val="-4"/>
          <w:w w:val="105"/>
        </w:rPr>
        <w:t xml:space="preserve"> </w:t>
      </w:r>
      <w:r w:rsidRPr="0081495E">
        <w:rPr>
          <w:rFonts w:ascii="Cambria Math" w:eastAsia="Arial" w:hAnsi="Cambria Math" w:cs="Times New Roman"/>
          <w:w w:val="105"/>
        </w:rPr>
        <w:t>|</w:t>
      </w:r>
      <w:r w:rsidRPr="0081495E">
        <w:rPr>
          <w:rFonts w:ascii="Cambria Math" w:eastAsia="Arial" w:hAnsi="Cambria Math" w:cs="Times New Roman"/>
          <w:i/>
          <w:spacing w:val="-3"/>
          <w:w w:val="105"/>
        </w:rPr>
        <w:t xml:space="preserve"> </w:t>
      </w:r>
      <w:r w:rsidRPr="0081495E">
        <w:rPr>
          <w:rFonts w:ascii="Cambria Math" w:eastAsia="Arial" w:hAnsi="Cambria Math" w:cs="Times New Roman"/>
          <w:b/>
          <w:bCs/>
          <w:spacing w:val="2"/>
          <w:w w:val="105"/>
        </w:rPr>
        <w:t>y</w:t>
      </w:r>
      <w:r w:rsidRPr="0081495E">
        <w:rPr>
          <w:rFonts w:ascii="Cambria Math" w:eastAsia="Arial" w:hAnsi="Cambria Math" w:cs="Times New Roman"/>
          <w:w w:val="105"/>
        </w:rPr>
        <w:t>)</w:t>
      </w:r>
      <w:r w:rsidRPr="0081495E">
        <w:rPr>
          <w:rFonts w:ascii="Cambria Math" w:eastAsia="Arial" w:hAnsi="Cambria Math" w:cs="Times New Roman"/>
          <w:spacing w:val="-13"/>
          <w:w w:val="105"/>
        </w:rPr>
        <w:t xml:space="preserve"> </w:t>
      </w:r>
      <w:r w:rsidRPr="0081495E">
        <w:rPr>
          <w:rFonts w:ascii="Cambria Math" w:eastAsia="Arial" w:hAnsi="Cambria Math" w:cs="Times New Roman"/>
          <w:w w:val="120"/>
        </w:rPr>
        <w:t>≥</w:t>
      </w:r>
      <w:r w:rsidRPr="0081495E">
        <w:rPr>
          <w:rFonts w:ascii="Cambria Math" w:eastAsia="Arial" w:hAnsi="Cambria Math" w:cs="Times New Roman"/>
          <w:i/>
          <w:spacing w:val="-21"/>
          <w:w w:val="120"/>
        </w:rPr>
        <w:t xml:space="preserve"> </w:t>
      </w:r>
      <w:r w:rsidRPr="0081495E">
        <w:rPr>
          <w:rFonts w:ascii="Cambria Math" w:eastAsia="Arial" w:hAnsi="Cambria Math" w:cs="Times New Roman"/>
          <w:w w:val="105"/>
        </w:rPr>
        <w:t>0</w:t>
      </w:r>
      <w:r w:rsidRPr="0081495E">
        <w:rPr>
          <w:rFonts w:ascii="Cambria Math" w:eastAsia="Arial" w:hAnsi="Cambria Math" w:cs="Times New Roman"/>
          <w:i/>
          <w:w w:val="105"/>
        </w:rPr>
        <w:t>.</w:t>
      </w:r>
      <w:r w:rsidRPr="0081495E">
        <w:rPr>
          <w:rFonts w:ascii="Cambria Math" w:eastAsia="Arial" w:hAnsi="Cambria Math" w:cs="Times New Roman"/>
          <w:w w:val="105"/>
        </w:rPr>
        <w:t>95</w:t>
      </w:r>
    </w:p>
    <w:p w14:paraId="7CBF8AD6" w14:textId="77777777" w:rsidR="0084054A" w:rsidRPr="0081495E" w:rsidRDefault="0014036C" w:rsidP="00235831">
      <w:r w:rsidRPr="0081495E">
        <w:lastRenderedPageBreak/>
        <w:t>Our calculations are based on an estimated control group (standard major trauma centre treatment alone) 90-day survival rate of 66.5%.</w:t>
      </w:r>
      <w:r>
        <w:rPr>
          <w:vertAlign w:val="superscript"/>
        </w:rPr>
        <w:t>3</w:t>
      </w:r>
      <w:r w:rsidR="00123030">
        <w:rPr>
          <w:vertAlign w:val="superscript"/>
        </w:rPr>
        <w:t>3</w:t>
      </w:r>
      <w:r w:rsidRPr="0081495E">
        <w:t xml:space="preserve"> The design’s properties in terms of the probabilities of stopping for futility and declaring success for potential effect sizes from an odds ratio of 0.7 (equating to a reduction in 90-day survival from 66.5% to 58.2%, ie. REBOA causing harm) through to 1.3 (equating to an increase in 90-day survival from 66.5% to 72.1%), and the expected sample size requirement, are shown in </w:t>
      </w:r>
      <w:r w:rsidR="00976175" w:rsidRPr="0081495E">
        <w:t xml:space="preserve">table 1. </w:t>
      </w:r>
    </w:p>
    <w:p w14:paraId="5B3E2974" w14:textId="77777777" w:rsidR="00BF6EF9" w:rsidRDefault="00BF6EF9">
      <w:pPr>
        <w:spacing w:after="0" w:line="240" w:lineRule="auto"/>
        <w:rPr>
          <w:bCs/>
          <w:sz w:val="18"/>
          <w:szCs w:val="18"/>
        </w:rPr>
      </w:pPr>
    </w:p>
    <w:p w14:paraId="7AC92EC3" w14:textId="77777777" w:rsidR="0084054A" w:rsidRPr="0081495E" w:rsidRDefault="00D85A04" w:rsidP="00D85A04">
      <w:pPr>
        <w:pStyle w:val="Caption"/>
        <w:rPr>
          <w:rFonts w:cs="Times New Roman"/>
          <w:szCs w:val="20"/>
        </w:rPr>
      </w:pPr>
      <w:r w:rsidRPr="0081495E">
        <w:t xml:space="preserve">Table </w:t>
      </w:r>
      <w:r w:rsidR="009B6B6D" w:rsidRPr="00BD1712">
        <w:fldChar w:fldCharType="begin"/>
      </w:r>
      <w:r w:rsidR="009B6B6D" w:rsidRPr="0081495E">
        <w:instrText xml:space="preserve"> SEQ Table \* ARABIC </w:instrText>
      </w:r>
      <w:r w:rsidR="009B6B6D" w:rsidRPr="00BD1712">
        <w:fldChar w:fldCharType="separate"/>
      </w:r>
      <w:r w:rsidR="00A61532">
        <w:rPr>
          <w:noProof/>
        </w:rPr>
        <w:t>1</w:t>
      </w:r>
      <w:r w:rsidR="009B6B6D" w:rsidRPr="00BD1712">
        <w:rPr>
          <w:noProof/>
        </w:rPr>
        <w:fldChar w:fldCharType="end"/>
      </w:r>
      <w:r w:rsidRPr="0081495E">
        <w:t xml:space="preserve">. </w:t>
      </w:r>
      <w:r w:rsidR="0084054A" w:rsidRPr="0081495E">
        <w:rPr>
          <w:rFonts w:cs="Times New Roman"/>
          <w:szCs w:val="20"/>
        </w:rPr>
        <w:t xml:space="preserve">Stopping and success probabilities and expected sample sizes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1089"/>
        <w:gridCol w:w="1048"/>
        <w:gridCol w:w="1048"/>
        <w:gridCol w:w="1048"/>
        <w:gridCol w:w="1048"/>
        <w:gridCol w:w="1088"/>
        <w:gridCol w:w="1158"/>
      </w:tblGrid>
      <w:tr w:rsidR="0084054A" w:rsidRPr="0081495E" w14:paraId="7380484E" w14:textId="77777777" w:rsidTr="00F923F1">
        <w:tc>
          <w:tcPr>
            <w:tcW w:w="975" w:type="dxa"/>
            <w:vMerge w:val="restart"/>
            <w:tcBorders>
              <w:top w:val="single" w:sz="4" w:space="0" w:color="auto"/>
            </w:tcBorders>
          </w:tcPr>
          <w:p w14:paraId="1313F710" w14:textId="77777777" w:rsidR="0084054A" w:rsidRPr="0081495E" w:rsidRDefault="0084054A" w:rsidP="00F923F1">
            <w:pPr>
              <w:spacing w:before="40" w:after="40" w:line="240" w:lineRule="auto"/>
              <w:jc w:val="right"/>
              <w:rPr>
                <w:rFonts w:cs="Times New Roman"/>
              </w:rPr>
            </w:pPr>
            <w:r w:rsidRPr="0081495E">
              <w:rPr>
                <w:rFonts w:cs="Times New Roman"/>
              </w:rPr>
              <w:t>Odds Ratio</w:t>
            </w:r>
          </w:p>
        </w:tc>
        <w:tc>
          <w:tcPr>
            <w:tcW w:w="1092" w:type="dxa"/>
            <w:vMerge w:val="restart"/>
            <w:tcBorders>
              <w:top w:val="single" w:sz="4" w:space="0" w:color="auto"/>
            </w:tcBorders>
          </w:tcPr>
          <w:p w14:paraId="7FF9DCFA" w14:textId="77777777" w:rsidR="0084054A" w:rsidRPr="0081495E" w:rsidRDefault="0084054A" w:rsidP="00F923F1">
            <w:pPr>
              <w:spacing w:before="40" w:after="40" w:line="240" w:lineRule="auto"/>
              <w:jc w:val="right"/>
              <w:rPr>
                <w:rFonts w:cs="Times New Roman"/>
              </w:rPr>
            </w:pPr>
            <w:r w:rsidRPr="0081495E">
              <w:rPr>
                <w:rFonts w:cs="Times New Roman"/>
              </w:rPr>
              <w:t>Survival</w:t>
            </w:r>
          </w:p>
        </w:tc>
        <w:tc>
          <w:tcPr>
            <w:tcW w:w="5290" w:type="dxa"/>
            <w:gridSpan w:val="5"/>
            <w:tcBorders>
              <w:top w:val="single" w:sz="4" w:space="0" w:color="auto"/>
              <w:bottom w:val="single" w:sz="4" w:space="0" w:color="auto"/>
            </w:tcBorders>
            <w:vAlign w:val="bottom"/>
          </w:tcPr>
          <w:p w14:paraId="2F9F5D8E" w14:textId="77777777" w:rsidR="0084054A" w:rsidRPr="0081495E" w:rsidRDefault="0084054A" w:rsidP="00F923F1">
            <w:pPr>
              <w:spacing w:before="40" w:after="40" w:line="240" w:lineRule="auto"/>
              <w:jc w:val="center"/>
              <w:rPr>
                <w:rFonts w:cs="Times New Roman"/>
              </w:rPr>
            </w:pPr>
            <w:r w:rsidRPr="0081495E">
              <w:rPr>
                <w:rFonts w:cs="Times New Roman"/>
              </w:rPr>
              <w:t>Probability of declaring</w:t>
            </w:r>
          </w:p>
        </w:tc>
        <w:tc>
          <w:tcPr>
            <w:tcW w:w="1159" w:type="dxa"/>
            <w:vMerge w:val="restart"/>
            <w:tcBorders>
              <w:top w:val="single" w:sz="4" w:space="0" w:color="auto"/>
            </w:tcBorders>
          </w:tcPr>
          <w:p w14:paraId="0FD4D872" w14:textId="77777777" w:rsidR="0084054A" w:rsidRPr="0081495E" w:rsidRDefault="0084054A" w:rsidP="00F923F1">
            <w:pPr>
              <w:spacing w:before="40" w:after="40" w:line="240" w:lineRule="auto"/>
              <w:jc w:val="right"/>
              <w:rPr>
                <w:rFonts w:cs="Times New Roman"/>
              </w:rPr>
            </w:pPr>
            <w:r w:rsidRPr="0081495E">
              <w:rPr>
                <w:rFonts w:cs="Times New Roman"/>
              </w:rPr>
              <w:t xml:space="preserve">Expected  sample size </w:t>
            </w:r>
          </w:p>
        </w:tc>
      </w:tr>
      <w:tr w:rsidR="0084054A" w:rsidRPr="0081495E" w14:paraId="11002E4B" w14:textId="77777777" w:rsidTr="00F923F1">
        <w:tc>
          <w:tcPr>
            <w:tcW w:w="975" w:type="dxa"/>
            <w:vMerge/>
            <w:tcBorders>
              <w:bottom w:val="single" w:sz="4" w:space="0" w:color="auto"/>
            </w:tcBorders>
          </w:tcPr>
          <w:p w14:paraId="1B62CFB3" w14:textId="77777777" w:rsidR="0084054A" w:rsidRPr="0081495E" w:rsidRDefault="0084054A" w:rsidP="00F923F1">
            <w:pPr>
              <w:spacing w:before="40" w:after="40" w:line="240" w:lineRule="auto"/>
              <w:jc w:val="right"/>
              <w:rPr>
                <w:rFonts w:cs="Times New Roman"/>
              </w:rPr>
            </w:pPr>
          </w:p>
        </w:tc>
        <w:tc>
          <w:tcPr>
            <w:tcW w:w="1092" w:type="dxa"/>
            <w:vMerge/>
            <w:tcBorders>
              <w:bottom w:val="single" w:sz="4" w:space="0" w:color="auto"/>
            </w:tcBorders>
          </w:tcPr>
          <w:p w14:paraId="38C6C724" w14:textId="77777777" w:rsidR="0084054A" w:rsidRPr="0081495E" w:rsidRDefault="0084054A" w:rsidP="00F923F1">
            <w:pPr>
              <w:spacing w:before="40" w:after="40" w:line="240" w:lineRule="auto"/>
              <w:jc w:val="right"/>
              <w:rPr>
                <w:rFonts w:cs="Times New Roman"/>
              </w:rPr>
            </w:pPr>
          </w:p>
        </w:tc>
        <w:tc>
          <w:tcPr>
            <w:tcW w:w="1050" w:type="dxa"/>
            <w:tcBorders>
              <w:top w:val="single" w:sz="4" w:space="0" w:color="auto"/>
              <w:bottom w:val="single" w:sz="4" w:space="0" w:color="auto"/>
            </w:tcBorders>
          </w:tcPr>
          <w:p w14:paraId="3CD28400" w14:textId="77777777" w:rsidR="0084054A" w:rsidRPr="0081495E" w:rsidRDefault="0084054A" w:rsidP="00F923F1">
            <w:pPr>
              <w:spacing w:before="40" w:after="40" w:line="240" w:lineRule="auto"/>
              <w:jc w:val="right"/>
              <w:rPr>
                <w:rFonts w:cs="Times New Roman"/>
              </w:rPr>
            </w:pPr>
            <w:r w:rsidRPr="0081495E">
              <w:rPr>
                <w:rFonts w:cs="Times New Roman"/>
              </w:rPr>
              <w:t>Futility (1st)</w:t>
            </w:r>
          </w:p>
        </w:tc>
        <w:tc>
          <w:tcPr>
            <w:tcW w:w="1050" w:type="dxa"/>
            <w:tcBorders>
              <w:top w:val="single" w:sz="4" w:space="0" w:color="auto"/>
              <w:bottom w:val="single" w:sz="4" w:space="0" w:color="auto"/>
            </w:tcBorders>
          </w:tcPr>
          <w:p w14:paraId="731EB842" w14:textId="77777777" w:rsidR="0084054A" w:rsidRPr="0081495E" w:rsidRDefault="0084054A" w:rsidP="00F923F1">
            <w:pPr>
              <w:spacing w:before="40" w:after="40" w:line="240" w:lineRule="auto"/>
              <w:jc w:val="right"/>
              <w:rPr>
                <w:rFonts w:cs="Times New Roman"/>
              </w:rPr>
            </w:pPr>
            <w:r w:rsidRPr="0081495E">
              <w:rPr>
                <w:rFonts w:cs="Times New Roman"/>
              </w:rPr>
              <w:t>Futility (2nd)</w:t>
            </w:r>
          </w:p>
        </w:tc>
        <w:tc>
          <w:tcPr>
            <w:tcW w:w="1050" w:type="dxa"/>
            <w:tcBorders>
              <w:top w:val="single" w:sz="4" w:space="0" w:color="auto"/>
              <w:bottom w:val="single" w:sz="4" w:space="0" w:color="auto"/>
            </w:tcBorders>
          </w:tcPr>
          <w:p w14:paraId="7C8FA805" w14:textId="77777777" w:rsidR="0084054A" w:rsidRPr="0081495E" w:rsidRDefault="0084054A" w:rsidP="00F923F1">
            <w:pPr>
              <w:spacing w:before="40" w:after="40" w:line="240" w:lineRule="auto"/>
              <w:jc w:val="right"/>
              <w:rPr>
                <w:rFonts w:cs="Times New Roman"/>
              </w:rPr>
            </w:pPr>
            <w:r w:rsidRPr="0081495E">
              <w:rPr>
                <w:rFonts w:cs="Times New Roman"/>
              </w:rPr>
              <w:t>Futility (final)</w:t>
            </w:r>
          </w:p>
        </w:tc>
        <w:tc>
          <w:tcPr>
            <w:tcW w:w="1050" w:type="dxa"/>
            <w:tcBorders>
              <w:top w:val="single" w:sz="4" w:space="0" w:color="auto"/>
              <w:bottom w:val="single" w:sz="4" w:space="0" w:color="auto"/>
            </w:tcBorders>
          </w:tcPr>
          <w:p w14:paraId="2E2DC553" w14:textId="77777777" w:rsidR="0084054A" w:rsidRPr="0081495E" w:rsidRDefault="0084054A" w:rsidP="00F923F1">
            <w:pPr>
              <w:spacing w:before="40" w:after="40" w:line="240" w:lineRule="auto"/>
              <w:jc w:val="right"/>
              <w:rPr>
                <w:rFonts w:cs="Times New Roman"/>
              </w:rPr>
            </w:pPr>
            <w:r w:rsidRPr="0081495E">
              <w:rPr>
                <w:rFonts w:cs="Times New Roman"/>
              </w:rPr>
              <w:t>Futility (total)</w:t>
            </w:r>
          </w:p>
        </w:tc>
        <w:tc>
          <w:tcPr>
            <w:tcW w:w="1090" w:type="dxa"/>
            <w:tcBorders>
              <w:top w:val="single" w:sz="4" w:space="0" w:color="auto"/>
              <w:bottom w:val="single" w:sz="4" w:space="0" w:color="auto"/>
            </w:tcBorders>
          </w:tcPr>
          <w:p w14:paraId="2CF7BE38" w14:textId="77777777" w:rsidR="0084054A" w:rsidRPr="0081495E" w:rsidRDefault="0084054A" w:rsidP="00F923F1">
            <w:pPr>
              <w:spacing w:before="40" w:after="40" w:line="240" w:lineRule="auto"/>
              <w:jc w:val="right"/>
              <w:rPr>
                <w:rFonts w:cs="Times New Roman"/>
              </w:rPr>
            </w:pPr>
            <w:r w:rsidRPr="0081495E">
              <w:rPr>
                <w:rFonts w:cs="Times New Roman"/>
              </w:rPr>
              <w:t>Success</w:t>
            </w:r>
          </w:p>
        </w:tc>
        <w:tc>
          <w:tcPr>
            <w:tcW w:w="1159" w:type="dxa"/>
            <w:vMerge/>
            <w:tcBorders>
              <w:bottom w:val="single" w:sz="4" w:space="0" w:color="auto"/>
            </w:tcBorders>
          </w:tcPr>
          <w:p w14:paraId="3749459B" w14:textId="77777777" w:rsidR="0084054A" w:rsidRPr="0081495E" w:rsidRDefault="0084054A" w:rsidP="00F923F1">
            <w:pPr>
              <w:spacing w:before="40" w:after="40" w:line="240" w:lineRule="auto"/>
              <w:jc w:val="right"/>
              <w:rPr>
                <w:rFonts w:cs="Times New Roman"/>
              </w:rPr>
            </w:pPr>
          </w:p>
        </w:tc>
      </w:tr>
      <w:tr w:rsidR="0084054A" w:rsidRPr="0081495E" w14:paraId="3258F87C" w14:textId="77777777" w:rsidTr="00F923F1">
        <w:tc>
          <w:tcPr>
            <w:tcW w:w="975" w:type="dxa"/>
            <w:tcBorders>
              <w:top w:val="single" w:sz="4" w:space="0" w:color="auto"/>
            </w:tcBorders>
          </w:tcPr>
          <w:p w14:paraId="4EFCA4B3" w14:textId="77777777" w:rsidR="0084054A" w:rsidRPr="0081495E" w:rsidRDefault="0084054A" w:rsidP="00F923F1">
            <w:pPr>
              <w:spacing w:before="40" w:after="40" w:line="240" w:lineRule="auto"/>
              <w:jc w:val="right"/>
              <w:rPr>
                <w:rFonts w:cs="Times New Roman"/>
              </w:rPr>
            </w:pPr>
            <w:r w:rsidRPr="0081495E">
              <w:rPr>
                <w:rFonts w:cs="Times New Roman"/>
              </w:rPr>
              <w:t>0.70</w:t>
            </w:r>
          </w:p>
        </w:tc>
        <w:tc>
          <w:tcPr>
            <w:tcW w:w="1092" w:type="dxa"/>
            <w:tcBorders>
              <w:top w:val="single" w:sz="4" w:space="0" w:color="auto"/>
            </w:tcBorders>
          </w:tcPr>
          <w:p w14:paraId="4D473C5F" w14:textId="77777777" w:rsidR="0084054A" w:rsidRPr="0081495E" w:rsidRDefault="0084054A" w:rsidP="00F923F1">
            <w:pPr>
              <w:spacing w:before="40" w:after="40" w:line="240" w:lineRule="auto"/>
              <w:jc w:val="right"/>
              <w:rPr>
                <w:rFonts w:cs="Times New Roman"/>
              </w:rPr>
            </w:pPr>
            <w:r w:rsidRPr="0081495E">
              <w:rPr>
                <w:rFonts w:cs="Times New Roman"/>
              </w:rPr>
              <w:t>58.2%</w:t>
            </w:r>
          </w:p>
        </w:tc>
        <w:tc>
          <w:tcPr>
            <w:tcW w:w="1050" w:type="dxa"/>
            <w:tcBorders>
              <w:top w:val="single" w:sz="4" w:space="0" w:color="auto"/>
            </w:tcBorders>
          </w:tcPr>
          <w:p w14:paraId="40E3DE15" w14:textId="77777777" w:rsidR="0084054A" w:rsidRPr="0081495E" w:rsidRDefault="0084054A" w:rsidP="00F923F1">
            <w:pPr>
              <w:spacing w:before="40" w:after="40" w:line="240" w:lineRule="auto"/>
              <w:jc w:val="right"/>
              <w:rPr>
                <w:rFonts w:cs="Times New Roman"/>
              </w:rPr>
            </w:pPr>
            <w:r w:rsidRPr="0081495E">
              <w:rPr>
                <w:rFonts w:cs="Times New Roman"/>
              </w:rPr>
              <w:t>85.3%</w:t>
            </w:r>
          </w:p>
        </w:tc>
        <w:tc>
          <w:tcPr>
            <w:tcW w:w="1050" w:type="dxa"/>
            <w:tcBorders>
              <w:top w:val="single" w:sz="4" w:space="0" w:color="auto"/>
            </w:tcBorders>
          </w:tcPr>
          <w:p w14:paraId="00CB8FBE" w14:textId="77777777" w:rsidR="0084054A" w:rsidRPr="0081495E" w:rsidRDefault="0084054A" w:rsidP="00F923F1">
            <w:pPr>
              <w:spacing w:before="40" w:after="40" w:line="240" w:lineRule="auto"/>
              <w:jc w:val="right"/>
              <w:rPr>
                <w:rFonts w:cs="Times New Roman"/>
              </w:rPr>
            </w:pPr>
            <w:r w:rsidRPr="0081495E">
              <w:rPr>
                <w:rFonts w:cs="Times New Roman"/>
              </w:rPr>
              <w:t>13.0%</w:t>
            </w:r>
          </w:p>
        </w:tc>
        <w:tc>
          <w:tcPr>
            <w:tcW w:w="1050" w:type="dxa"/>
            <w:tcBorders>
              <w:top w:val="single" w:sz="4" w:space="0" w:color="auto"/>
            </w:tcBorders>
          </w:tcPr>
          <w:p w14:paraId="1C5623C6" w14:textId="77777777" w:rsidR="0084054A" w:rsidRPr="0081495E" w:rsidRDefault="0084054A" w:rsidP="00F923F1">
            <w:pPr>
              <w:spacing w:before="40" w:after="40" w:line="240" w:lineRule="auto"/>
              <w:jc w:val="right"/>
              <w:rPr>
                <w:rFonts w:cs="Times New Roman"/>
              </w:rPr>
            </w:pPr>
            <w:r w:rsidRPr="0081495E">
              <w:rPr>
                <w:rFonts w:cs="Times New Roman"/>
              </w:rPr>
              <w:t>1.6%</w:t>
            </w:r>
          </w:p>
        </w:tc>
        <w:tc>
          <w:tcPr>
            <w:tcW w:w="1050" w:type="dxa"/>
            <w:tcBorders>
              <w:top w:val="single" w:sz="4" w:space="0" w:color="auto"/>
            </w:tcBorders>
          </w:tcPr>
          <w:p w14:paraId="2FA71BCE" w14:textId="77777777" w:rsidR="0084054A" w:rsidRPr="0081495E" w:rsidRDefault="0084054A" w:rsidP="00F923F1">
            <w:pPr>
              <w:spacing w:before="40" w:after="40" w:line="240" w:lineRule="auto"/>
              <w:jc w:val="right"/>
              <w:rPr>
                <w:rFonts w:cs="Times New Roman"/>
              </w:rPr>
            </w:pPr>
            <w:r w:rsidRPr="0081495E">
              <w:rPr>
                <w:rFonts w:cs="Times New Roman"/>
              </w:rPr>
              <w:t>99.8%</w:t>
            </w:r>
          </w:p>
        </w:tc>
        <w:tc>
          <w:tcPr>
            <w:tcW w:w="1090" w:type="dxa"/>
            <w:tcBorders>
              <w:top w:val="single" w:sz="4" w:space="0" w:color="auto"/>
            </w:tcBorders>
          </w:tcPr>
          <w:p w14:paraId="38E267A5" w14:textId="77777777" w:rsidR="0084054A" w:rsidRPr="0081495E" w:rsidRDefault="0084054A" w:rsidP="00F923F1">
            <w:pPr>
              <w:spacing w:before="40" w:after="40" w:line="240" w:lineRule="auto"/>
              <w:jc w:val="right"/>
              <w:rPr>
                <w:rFonts w:cs="Times New Roman"/>
              </w:rPr>
            </w:pPr>
            <w:r w:rsidRPr="0081495E">
              <w:rPr>
                <w:rFonts w:cs="Times New Roman"/>
              </w:rPr>
              <w:t>0%</w:t>
            </w:r>
          </w:p>
        </w:tc>
        <w:tc>
          <w:tcPr>
            <w:tcW w:w="1159" w:type="dxa"/>
            <w:tcBorders>
              <w:top w:val="single" w:sz="4" w:space="0" w:color="auto"/>
            </w:tcBorders>
          </w:tcPr>
          <w:p w14:paraId="60AEF0CE" w14:textId="77777777" w:rsidR="0084054A" w:rsidRPr="0081495E" w:rsidRDefault="0084054A" w:rsidP="00F923F1">
            <w:pPr>
              <w:spacing w:before="40" w:after="40" w:line="240" w:lineRule="auto"/>
              <w:jc w:val="right"/>
              <w:rPr>
                <w:rFonts w:cs="Times New Roman"/>
              </w:rPr>
            </w:pPr>
            <w:r w:rsidRPr="0081495E">
              <w:rPr>
                <w:rFonts w:cs="Times New Roman"/>
              </w:rPr>
              <w:t xml:space="preserve"> 46.6</w:t>
            </w:r>
          </w:p>
        </w:tc>
      </w:tr>
      <w:tr w:rsidR="0084054A" w:rsidRPr="0081495E" w14:paraId="22073176" w14:textId="77777777" w:rsidTr="00F923F1">
        <w:tc>
          <w:tcPr>
            <w:tcW w:w="975" w:type="dxa"/>
          </w:tcPr>
          <w:p w14:paraId="1A418B3C" w14:textId="77777777" w:rsidR="0084054A" w:rsidRPr="0081495E" w:rsidRDefault="0084054A" w:rsidP="00F923F1">
            <w:pPr>
              <w:spacing w:before="40" w:after="40" w:line="240" w:lineRule="auto"/>
              <w:jc w:val="right"/>
              <w:rPr>
                <w:rFonts w:cs="Times New Roman"/>
              </w:rPr>
            </w:pPr>
            <w:r w:rsidRPr="0081495E">
              <w:rPr>
                <w:rFonts w:cs="Times New Roman"/>
              </w:rPr>
              <w:t>0.75</w:t>
            </w:r>
          </w:p>
        </w:tc>
        <w:tc>
          <w:tcPr>
            <w:tcW w:w="1092" w:type="dxa"/>
          </w:tcPr>
          <w:p w14:paraId="5F873CA2" w14:textId="77777777" w:rsidR="0084054A" w:rsidRPr="0081495E" w:rsidRDefault="0084054A" w:rsidP="00F923F1">
            <w:pPr>
              <w:spacing w:before="40" w:after="40" w:line="240" w:lineRule="auto"/>
              <w:jc w:val="right"/>
              <w:rPr>
                <w:rFonts w:cs="Times New Roman"/>
              </w:rPr>
            </w:pPr>
            <w:r w:rsidRPr="0081495E">
              <w:rPr>
                <w:rFonts w:cs="Times New Roman"/>
              </w:rPr>
              <w:t>59.8%</w:t>
            </w:r>
          </w:p>
        </w:tc>
        <w:tc>
          <w:tcPr>
            <w:tcW w:w="1050" w:type="dxa"/>
          </w:tcPr>
          <w:p w14:paraId="622E09C3" w14:textId="77777777" w:rsidR="0084054A" w:rsidRPr="0081495E" w:rsidRDefault="0084054A" w:rsidP="00F923F1">
            <w:pPr>
              <w:spacing w:before="40" w:after="40" w:line="240" w:lineRule="auto"/>
              <w:jc w:val="right"/>
              <w:rPr>
                <w:rFonts w:cs="Times New Roman"/>
              </w:rPr>
            </w:pPr>
            <w:r w:rsidRPr="0081495E">
              <w:rPr>
                <w:rFonts w:cs="Times New Roman"/>
              </w:rPr>
              <w:t>72.5%</w:t>
            </w:r>
          </w:p>
        </w:tc>
        <w:tc>
          <w:tcPr>
            <w:tcW w:w="1050" w:type="dxa"/>
          </w:tcPr>
          <w:p w14:paraId="1B3961CC" w14:textId="77777777" w:rsidR="0084054A" w:rsidRPr="0081495E" w:rsidRDefault="0084054A" w:rsidP="00F923F1">
            <w:pPr>
              <w:spacing w:before="40" w:after="40" w:line="240" w:lineRule="auto"/>
              <w:jc w:val="right"/>
              <w:rPr>
                <w:rFonts w:cs="Times New Roman"/>
              </w:rPr>
            </w:pPr>
            <w:r w:rsidRPr="0081495E">
              <w:rPr>
                <w:rFonts w:cs="Times New Roman"/>
              </w:rPr>
              <w:t>20.6%</w:t>
            </w:r>
          </w:p>
        </w:tc>
        <w:tc>
          <w:tcPr>
            <w:tcW w:w="1050" w:type="dxa"/>
          </w:tcPr>
          <w:p w14:paraId="03698E6E" w14:textId="77777777" w:rsidR="0084054A" w:rsidRPr="0081495E" w:rsidRDefault="0084054A" w:rsidP="00F923F1">
            <w:pPr>
              <w:spacing w:before="40" w:after="40" w:line="240" w:lineRule="auto"/>
              <w:jc w:val="right"/>
              <w:rPr>
                <w:rFonts w:cs="Times New Roman"/>
              </w:rPr>
            </w:pPr>
            <w:r w:rsidRPr="0081495E">
              <w:rPr>
                <w:rFonts w:cs="Times New Roman"/>
              </w:rPr>
              <w:t>5.2%</w:t>
            </w:r>
          </w:p>
        </w:tc>
        <w:tc>
          <w:tcPr>
            <w:tcW w:w="1050" w:type="dxa"/>
          </w:tcPr>
          <w:p w14:paraId="0389B1BC" w14:textId="77777777" w:rsidR="0084054A" w:rsidRPr="0081495E" w:rsidRDefault="0084054A" w:rsidP="00F923F1">
            <w:pPr>
              <w:spacing w:before="40" w:after="40" w:line="240" w:lineRule="auto"/>
              <w:jc w:val="right"/>
              <w:rPr>
                <w:rFonts w:cs="Times New Roman"/>
              </w:rPr>
            </w:pPr>
            <w:r w:rsidRPr="0081495E">
              <w:rPr>
                <w:rFonts w:cs="Times New Roman"/>
              </w:rPr>
              <w:t>98.3%</w:t>
            </w:r>
          </w:p>
        </w:tc>
        <w:tc>
          <w:tcPr>
            <w:tcW w:w="1090" w:type="dxa"/>
          </w:tcPr>
          <w:p w14:paraId="54742D5F" w14:textId="77777777" w:rsidR="0084054A" w:rsidRPr="0081495E" w:rsidRDefault="0084054A" w:rsidP="00F923F1">
            <w:pPr>
              <w:spacing w:before="40" w:after="40" w:line="240" w:lineRule="auto"/>
              <w:jc w:val="right"/>
              <w:rPr>
                <w:rFonts w:cs="Times New Roman"/>
              </w:rPr>
            </w:pPr>
            <w:r w:rsidRPr="0081495E">
              <w:rPr>
                <w:rFonts w:cs="Times New Roman"/>
              </w:rPr>
              <w:t>0%</w:t>
            </w:r>
          </w:p>
        </w:tc>
        <w:tc>
          <w:tcPr>
            <w:tcW w:w="1159" w:type="dxa"/>
          </w:tcPr>
          <w:p w14:paraId="07FD7892" w14:textId="77777777" w:rsidR="0084054A" w:rsidRPr="0081495E" w:rsidRDefault="0084054A" w:rsidP="00F923F1">
            <w:pPr>
              <w:spacing w:before="40" w:after="40" w:line="240" w:lineRule="auto"/>
              <w:jc w:val="right"/>
              <w:rPr>
                <w:rFonts w:cs="Times New Roman"/>
              </w:rPr>
            </w:pPr>
            <w:r w:rsidRPr="0081495E">
              <w:rPr>
                <w:rFonts w:cs="Times New Roman"/>
              </w:rPr>
              <w:t xml:space="preserve"> 53.8 </w:t>
            </w:r>
          </w:p>
        </w:tc>
      </w:tr>
      <w:tr w:rsidR="0084054A" w:rsidRPr="0081495E" w14:paraId="7D642881" w14:textId="77777777" w:rsidTr="00F923F1">
        <w:tc>
          <w:tcPr>
            <w:tcW w:w="975" w:type="dxa"/>
          </w:tcPr>
          <w:p w14:paraId="09014D18" w14:textId="77777777" w:rsidR="0084054A" w:rsidRPr="0081495E" w:rsidRDefault="0084054A" w:rsidP="00F923F1">
            <w:pPr>
              <w:spacing w:before="40" w:after="40" w:line="240" w:lineRule="auto"/>
              <w:jc w:val="right"/>
              <w:rPr>
                <w:rFonts w:cs="Times New Roman"/>
              </w:rPr>
            </w:pPr>
            <w:r w:rsidRPr="0081495E">
              <w:rPr>
                <w:rFonts w:cs="Times New Roman"/>
              </w:rPr>
              <w:t>0.80</w:t>
            </w:r>
          </w:p>
        </w:tc>
        <w:tc>
          <w:tcPr>
            <w:tcW w:w="1092" w:type="dxa"/>
          </w:tcPr>
          <w:p w14:paraId="11F7414D" w14:textId="77777777" w:rsidR="0084054A" w:rsidRPr="0081495E" w:rsidRDefault="0084054A" w:rsidP="00F923F1">
            <w:pPr>
              <w:spacing w:before="40" w:after="40" w:line="240" w:lineRule="auto"/>
              <w:jc w:val="right"/>
              <w:rPr>
                <w:rFonts w:cs="Times New Roman"/>
              </w:rPr>
            </w:pPr>
            <w:r w:rsidRPr="0081495E">
              <w:rPr>
                <w:rFonts w:cs="Times New Roman"/>
              </w:rPr>
              <w:t>61.4%</w:t>
            </w:r>
          </w:p>
        </w:tc>
        <w:tc>
          <w:tcPr>
            <w:tcW w:w="1050" w:type="dxa"/>
          </w:tcPr>
          <w:p w14:paraId="5590E78F" w14:textId="77777777" w:rsidR="0084054A" w:rsidRPr="0081495E" w:rsidRDefault="0084054A" w:rsidP="00F923F1">
            <w:pPr>
              <w:spacing w:before="40" w:after="40" w:line="240" w:lineRule="auto"/>
              <w:jc w:val="right"/>
              <w:rPr>
                <w:rFonts w:cs="Times New Roman"/>
              </w:rPr>
            </w:pPr>
            <w:r w:rsidRPr="0081495E">
              <w:rPr>
                <w:rFonts w:cs="Times New Roman"/>
              </w:rPr>
              <w:t>57.0%</w:t>
            </w:r>
          </w:p>
        </w:tc>
        <w:tc>
          <w:tcPr>
            <w:tcW w:w="1050" w:type="dxa"/>
          </w:tcPr>
          <w:p w14:paraId="331048D1" w14:textId="77777777" w:rsidR="0084054A" w:rsidRPr="0081495E" w:rsidRDefault="0084054A" w:rsidP="00F923F1">
            <w:pPr>
              <w:spacing w:before="40" w:after="40" w:line="240" w:lineRule="auto"/>
              <w:jc w:val="right"/>
              <w:rPr>
                <w:rFonts w:cs="Times New Roman"/>
              </w:rPr>
            </w:pPr>
            <w:r w:rsidRPr="0081495E">
              <w:rPr>
                <w:rFonts w:cs="Times New Roman"/>
              </w:rPr>
              <w:t>24.7%</w:t>
            </w:r>
          </w:p>
        </w:tc>
        <w:tc>
          <w:tcPr>
            <w:tcW w:w="1050" w:type="dxa"/>
          </w:tcPr>
          <w:p w14:paraId="12C65B09" w14:textId="77777777" w:rsidR="0084054A" w:rsidRPr="0081495E" w:rsidRDefault="0084054A" w:rsidP="00F923F1">
            <w:pPr>
              <w:spacing w:before="40" w:after="40" w:line="240" w:lineRule="auto"/>
              <w:jc w:val="right"/>
              <w:rPr>
                <w:rFonts w:cs="Times New Roman"/>
              </w:rPr>
            </w:pPr>
            <w:r w:rsidRPr="0081495E">
              <w:rPr>
                <w:rFonts w:cs="Times New Roman"/>
              </w:rPr>
              <w:t>10.5%</w:t>
            </w:r>
          </w:p>
        </w:tc>
        <w:tc>
          <w:tcPr>
            <w:tcW w:w="1050" w:type="dxa"/>
          </w:tcPr>
          <w:p w14:paraId="5E9F2B54" w14:textId="77777777" w:rsidR="0084054A" w:rsidRPr="0081495E" w:rsidRDefault="0084054A" w:rsidP="00F923F1">
            <w:pPr>
              <w:spacing w:before="40" w:after="40" w:line="240" w:lineRule="auto"/>
              <w:jc w:val="right"/>
              <w:rPr>
                <w:rFonts w:cs="Times New Roman"/>
              </w:rPr>
            </w:pPr>
            <w:r w:rsidRPr="0081495E">
              <w:rPr>
                <w:rFonts w:cs="Times New Roman"/>
              </w:rPr>
              <w:t>92.2%</w:t>
            </w:r>
          </w:p>
        </w:tc>
        <w:tc>
          <w:tcPr>
            <w:tcW w:w="1090" w:type="dxa"/>
          </w:tcPr>
          <w:p w14:paraId="1B4E2529" w14:textId="77777777" w:rsidR="0084054A" w:rsidRPr="0081495E" w:rsidRDefault="0084054A" w:rsidP="00F923F1">
            <w:pPr>
              <w:spacing w:before="40" w:after="40" w:line="240" w:lineRule="auto"/>
              <w:jc w:val="right"/>
              <w:rPr>
                <w:rFonts w:cs="Times New Roman"/>
              </w:rPr>
            </w:pPr>
            <w:r w:rsidRPr="0081495E">
              <w:rPr>
                <w:rFonts w:cs="Times New Roman"/>
              </w:rPr>
              <w:t>0%</w:t>
            </w:r>
          </w:p>
        </w:tc>
        <w:tc>
          <w:tcPr>
            <w:tcW w:w="1159" w:type="dxa"/>
          </w:tcPr>
          <w:p w14:paraId="1FF46219" w14:textId="77777777" w:rsidR="0084054A" w:rsidRPr="0081495E" w:rsidRDefault="0084054A" w:rsidP="00F923F1">
            <w:pPr>
              <w:spacing w:before="40" w:after="40" w:line="240" w:lineRule="auto"/>
              <w:jc w:val="right"/>
              <w:rPr>
                <w:rFonts w:cs="Times New Roman"/>
              </w:rPr>
            </w:pPr>
            <w:r w:rsidRPr="0081495E">
              <w:rPr>
                <w:rFonts w:cs="Times New Roman"/>
              </w:rPr>
              <w:t xml:space="preserve"> 64.5 </w:t>
            </w:r>
          </w:p>
        </w:tc>
      </w:tr>
      <w:tr w:rsidR="0084054A" w:rsidRPr="0081495E" w14:paraId="36EF7E91" w14:textId="77777777" w:rsidTr="00F923F1">
        <w:tc>
          <w:tcPr>
            <w:tcW w:w="975" w:type="dxa"/>
          </w:tcPr>
          <w:p w14:paraId="0672CB63" w14:textId="77777777" w:rsidR="0084054A" w:rsidRPr="0081495E" w:rsidRDefault="0084054A" w:rsidP="00F923F1">
            <w:pPr>
              <w:spacing w:before="40" w:after="40" w:line="240" w:lineRule="auto"/>
              <w:jc w:val="right"/>
              <w:rPr>
                <w:rFonts w:cs="Times New Roman"/>
              </w:rPr>
            </w:pPr>
            <w:r w:rsidRPr="0081495E">
              <w:rPr>
                <w:rFonts w:cs="Times New Roman"/>
              </w:rPr>
              <w:t>0.85</w:t>
            </w:r>
          </w:p>
        </w:tc>
        <w:tc>
          <w:tcPr>
            <w:tcW w:w="1092" w:type="dxa"/>
          </w:tcPr>
          <w:p w14:paraId="7CF14571" w14:textId="77777777" w:rsidR="0084054A" w:rsidRPr="0081495E" w:rsidRDefault="0084054A" w:rsidP="00F923F1">
            <w:pPr>
              <w:spacing w:before="40" w:after="40" w:line="240" w:lineRule="auto"/>
              <w:jc w:val="right"/>
              <w:rPr>
                <w:rFonts w:cs="Times New Roman"/>
              </w:rPr>
            </w:pPr>
            <w:r w:rsidRPr="0081495E">
              <w:rPr>
                <w:rFonts w:cs="Times New Roman"/>
              </w:rPr>
              <w:t>62.8%</w:t>
            </w:r>
          </w:p>
        </w:tc>
        <w:tc>
          <w:tcPr>
            <w:tcW w:w="1050" w:type="dxa"/>
          </w:tcPr>
          <w:p w14:paraId="4F01EDE5" w14:textId="77777777" w:rsidR="0084054A" w:rsidRPr="0081495E" w:rsidRDefault="0084054A" w:rsidP="00F923F1">
            <w:pPr>
              <w:spacing w:before="40" w:after="40" w:line="240" w:lineRule="auto"/>
              <w:jc w:val="right"/>
              <w:rPr>
                <w:rFonts w:cs="Times New Roman"/>
              </w:rPr>
            </w:pPr>
            <w:r w:rsidRPr="0081495E">
              <w:rPr>
                <w:rFonts w:cs="Times New Roman"/>
              </w:rPr>
              <w:t>41.3%</w:t>
            </w:r>
          </w:p>
        </w:tc>
        <w:tc>
          <w:tcPr>
            <w:tcW w:w="1050" w:type="dxa"/>
          </w:tcPr>
          <w:p w14:paraId="18104F1F" w14:textId="77777777" w:rsidR="0084054A" w:rsidRPr="0081495E" w:rsidRDefault="0084054A" w:rsidP="00F923F1">
            <w:pPr>
              <w:spacing w:before="40" w:after="40" w:line="240" w:lineRule="auto"/>
              <w:jc w:val="right"/>
              <w:rPr>
                <w:rFonts w:cs="Times New Roman"/>
              </w:rPr>
            </w:pPr>
            <w:r w:rsidRPr="0081495E">
              <w:rPr>
                <w:rFonts w:cs="Times New Roman"/>
              </w:rPr>
              <w:t>23.0%</w:t>
            </w:r>
          </w:p>
        </w:tc>
        <w:tc>
          <w:tcPr>
            <w:tcW w:w="1050" w:type="dxa"/>
          </w:tcPr>
          <w:p w14:paraId="44B82570" w14:textId="77777777" w:rsidR="0084054A" w:rsidRPr="0081495E" w:rsidRDefault="0084054A" w:rsidP="00F923F1">
            <w:pPr>
              <w:spacing w:before="40" w:after="40" w:line="240" w:lineRule="auto"/>
              <w:jc w:val="right"/>
              <w:rPr>
                <w:rFonts w:cs="Times New Roman"/>
              </w:rPr>
            </w:pPr>
            <w:r w:rsidRPr="0081495E">
              <w:rPr>
                <w:rFonts w:cs="Times New Roman"/>
              </w:rPr>
              <w:t>13.5%</w:t>
            </w:r>
          </w:p>
        </w:tc>
        <w:tc>
          <w:tcPr>
            <w:tcW w:w="1050" w:type="dxa"/>
          </w:tcPr>
          <w:p w14:paraId="678116F9" w14:textId="77777777" w:rsidR="0084054A" w:rsidRPr="0081495E" w:rsidRDefault="0084054A" w:rsidP="00F923F1">
            <w:pPr>
              <w:spacing w:before="40" w:after="40" w:line="240" w:lineRule="auto"/>
              <w:jc w:val="right"/>
              <w:rPr>
                <w:rFonts w:cs="Times New Roman"/>
              </w:rPr>
            </w:pPr>
            <w:r w:rsidRPr="0081495E">
              <w:rPr>
                <w:rFonts w:cs="Times New Roman"/>
              </w:rPr>
              <w:t>77.8%</w:t>
            </w:r>
          </w:p>
        </w:tc>
        <w:tc>
          <w:tcPr>
            <w:tcW w:w="1090" w:type="dxa"/>
          </w:tcPr>
          <w:p w14:paraId="5E5B2DC4" w14:textId="77777777" w:rsidR="0084054A" w:rsidRPr="0081495E" w:rsidRDefault="0084054A" w:rsidP="00F923F1">
            <w:pPr>
              <w:spacing w:before="40" w:after="40" w:line="240" w:lineRule="auto"/>
              <w:jc w:val="right"/>
              <w:rPr>
                <w:rFonts w:cs="Times New Roman"/>
              </w:rPr>
            </w:pPr>
            <w:r w:rsidRPr="0081495E">
              <w:rPr>
                <w:rFonts w:cs="Times New Roman"/>
              </w:rPr>
              <w:t>0%</w:t>
            </w:r>
          </w:p>
        </w:tc>
        <w:tc>
          <w:tcPr>
            <w:tcW w:w="1159" w:type="dxa"/>
          </w:tcPr>
          <w:p w14:paraId="6AF793D7" w14:textId="77777777" w:rsidR="0084054A" w:rsidRPr="0081495E" w:rsidRDefault="0084054A" w:rsidP="00F923F1">
            <w:pPr>
              <w:spacing w:before="40" w:after="40" w:line="240" w:lineRule="auto"/>
              <w:jc w:val="right"/>
              <w:rPr>
                <w:rFonts w:cs="Times New Roman"/>
              </w:rPr>
            </w:pPr>
            <w:r w:rsidRPr="0081495E">
              <w:rPr>
                <w:rFonts w:cs="Times New Roman"/>
              </w:rPr>
              <w:t xml:space="preserve"> 77.8 </w:t>
            </w:r>
          </w:p>
        </w:tc>
      </w:tr>
      <w:tr w:rsidR="0084054A" w:rsidRPr="0081495E" w14:paraId="096D9A07" w14:textId="77777777" w:rsidTr="00F923F1">
        <w:tc>
          <w:tcPr>
            <w:tcW w:w="975" w:type="dxa"/>
          </w:tcPr>
          <w:p w14:paraId="1CD7440A" w14:textId="77777777" w:rsidR="0084054A" w:rsidRPr="0081495E" w:rsidRDefault="0084054A" w:rsidP="00F923F1">
            <w:pPr>
              <w:spacing w:before="40" w:after="40" w:line="240" w:lineRule="auto"/>
              <w:jc w:val="right"/>
              <w:rPr>
                <w:rFonts w:cs="Times New Roman"/>
              </w:rPr>
            </w:pPr>
            <w:r w:rsidRPr="0081495E">
              <w:rPr>
                <w:rFonts w:cs="Times New Roman"/>
              </w:rPr>
              <w:t>0.90</w:t>
            </w:r>
          </w:p>
        </w:tc>
        <w:tc>
          <w:tcPr>
            <w:tcW w:w="1092" w:type="dxa"/>
          </w:tcPr>
          <w:p w14:paraId="0959F26D" w14:textId="77777777" w:rsidR="0084054A" w:rsidRPr="0081495E" w:rsidRDefault="0084054A" w:rsidP="00F923F1">
            <w:pPr>
              <w:spacing w:before="40" w:after="40" w:line="240" w:lineRule="auto"/>
              <w:jc w:val="right"/>
              <w:rPr>
                <w:rFonts w:cs="Times New Roman"/>
              </w:rPr>
            </w:pPr>
            <w:r w:rsidRPr="0081495E">
              <w:rPr>
                <w:rFonts w:cs="Times New Roman"/>
              </w:rPr>
              <w:t>64.1%</w:t>
            </w:r>
          </w:p>
        </w:tc>
        <w:tc>
          <w:tcPr>
            <w:tcW w:w="1050" w:type="dxa"/>
          </w:tcPr>
          <w:p w14:paraId="5AB5FB50" w14:textId="77777777" w:rsidR="0084054A" w:rsidRPr="0081495E" w:rsidRDefault="0084054A" w:rsidP="00F923F1">
            <w:pPr>
              <w:spacing w:before="40" w:after="40" w:line="240" w:lineRule="auto"/>
              <w:jc w:val="right"/>
              <w:rPr>
                <w:rFonts w:cs="Times New Roman"/>
              </w:rPr>
            </w:pPr>
            <w:r w:rsidRPr="0081495E">
              <w:rPr>
                <w:rFonts w:cs="Times New Roman"/>
              </w:rPr>
              <w:t>27.7%</w:t>
            </w:r>
          </w:p>
        </w:tc>
        <w:tc>
          <w:tcPr>
            <w:tcW w:w="1050" w:type="dxa"/>
          </w:tcPr>
          <w:p w14:paraId="1277235A" w14:textId="77777777" w:rsidR="0084054A" w:rsidRPr="0081495E" w:rsidRDefault="0084054A" w:rsidP="00F923F1">
            <w:pPr>
              <w:spacing w:before="40" w:after="40" w:line="240" w:lineRule="auto"/>
              <w:jc w:val="right"/>
              <w:rPr>
                <w:rFonts w:cs="Times New Roman"/>
              </w:rPr>
            </w:pPr>
            <w:r w:rsidRPr="0081495E">
              <w:rPr>
                <w:rFonts w:cs="Times New Roman"/>
              </w:rPr>
              <w:t>17.1%</w:t>
            </w:r>
          </w:p>
        </w:tc>
        <w:tc>
          <w:tcPr>
            <w:tcW w:w="1050" w:type="dxa"/>
          </w:tcPr>
          <w:p w14:paraId="7F93EDC3" w14:textId="77777777" w:rsidR="0084054A" w:rsidRPr="0081495E" w:rsidRDefault="0084054A" w:rsidP="00F923F1">
            <w:pPr>
              <w:spacing w:before="40" w:after="40" w:line="240" w:lineRule="auto"/>
              <w:jc w:val="right"/>
              <w:rPr>
                <w:rFonts w:cs="Times New Roman"/>
              </w:rPr>
            </w:pPr>
            <w:r w:rsidRPr="0081495E">
              <w:rPr>
                <w:rFonts w:cs="Times New Roman"/>
              </w:rPr>
              <w:t>11.8%</w:t>
            </w:r>
          </w:p>
        </w:tc>
        <w:tc>
          <w:tcPr>
            <w:tcW w:w="1050" w:type="dxa"/>
          </w:tcPr>
          <w:p w14:paraId="69154946" w14:textId="77777777" w:rsidR="0084054A" w:rsidRPr="0081495E" w:rsidRDefault="0084054A" w:rsidP="00F923F1">
            <w:pPr>
              <w:spacing w:before="40" w:after="40" w:line="240" w:lineRule="auto"/>
              <w:jc w:val="right"/>
              <w:rPr>
                <w:rFonts w:cs="Times New Roman"/>
              </w:rPr>
            </w:pPr>
            <w:r w:rsidRPr="0081495E">
              <w:rPr>
                <w:rFonts w:cs="Times New Roman"/>
              </w:rPr>
              <w:t>56.5%</w:t>
            </w:r>
          </w:p>
        </w:tc>
        <w:tc>
          <w:tcPr>
            <w:tcW w:w="1090" w:type="dxa"/>
          </w:tcPr>
          <w:p w14:paraId="70A8F0F2" w14:textId="77777777" w:rsidR="0084054A" w:rsidRPr="0081495E" w:rsidRDefault="0084054A" w:rsidP="00F923F1">
            <w:pPr>
              <w:spacing w:before="40" w:after="40" w:line="240" w:lineRule="auto"/>
              <w:jc w:val="right"/>
              <w:rPr>
                <w:rFonts w:cs="Times New Roman"/>
              </w:rPr>
            </w:pPr>
            <w:r w:rsidRPr="0081495E">
              <w:rPr>
                <w:rFonts w:cs="Times New Roman"/>
              </w:rPr>
              <w:t>0.2%</w:t>
            </w:r>
          </w:p>
        </w:tc>
        <w:tc>
          <w:tcPr>
            <w:tcW w:w="1159" w:type="dxa"/>
          </w:tcPr>
          <w:p w14:paraId="1C30710C" w14:textId="77777777" w:rsidR="0084054A" w:rsidRPr="0081495E" w:rsidRDefault="0084054A" w:rsidP="00F923F1">
            <w:pPr>
              <w:spacing w:before="40" w:after="40" w:line="240" w:lineRule="auto"/>
              <w:jc w:val="right"/>
              <w:rPr>
                <w:rFonts w:cs="Times New Roman"/>
              </w:rPr>
            </w:pPr>
            <w:r w:rsidRPr="0081495E">
              <w:rPr>
                <w:rFonts w:cs="Times New Roman"/>
              </w:rPr>
              <w:t xml:space="preserve"> 91.0 </w:t>
            </w:r>
          </w:p>
        </w:tc>
      </w:tr>
      <w:tr w:rsidR="0084054A" w:rsidRPr="0081495E" w14:paraId="55AD7414" w14:textId="77777777" w:rsidTr="00F923F1">
        <w:tc>
          <w:tcPr>
            <w:tcW w:w="975" w:type="dxa"/>
          </w:tcPr>
          <w:p w14:paraId="4CBAA8A7" w14:textId="77777777" w:rsidR="0084054A" w:rsidRPr="0081495E" w:rsidRDefault="0084054A" w:rsidP="00F923F1">
            <w:pPr>
              <w:spacing w:before="40" w:after="40" w:line="240" w:lineRule="auto"/>
              <w:jc w:val="right"/>
              <w:rPr>
                <w:rFonts w:cs="Times New Roman"/>
              </w:rPr>
            </w:pPr>
            <w:r w:rsidRPr="0081495E">
              <w:rPr>
                <w:rFonts w:cs="Times New Roman"/>
              </w:rPr>
              <w:t>0.95</w:t>
            </w:r>
          </w:p>
        </w:tc>
        <w:tc>
          <w:tcPr>
            <w:tcW w:w="1092" w:type="dxa"/>
          </w:tcPr>
          <w:p w14:paraId="2FE4EBA8" w14:textId="77777777" w:rsidR="0084054A" w:rsidRPr="0081495E" w:rsidRDefault="0084054A" w:rsidP="00F923F1">
            <w:pPr>
              <w:spacing w:before="40" w:after="40" w:line="240" w:lineRule="auto"/>
              <w:jc w:val="right"/>
              <w:rPr>
                <w:rFonts w:cs="Times New Roman"/>
              </w:rPr>
            </w:pPr>
            <w:r w:rsidRPr="0081495E">
              <w:rPr>
                <w:rFonts w:cs="Times New Roman"/>
              </w:rPr>
              <w:t>65.3%</w:t>
            </w:r>
          </w:p>
        </w:tc>
        <w:tc>
          <w:tcPr>
            <w:tcW w:w="1050" w:type="dxa"/>
          </w:tcPr>
          <w:p w14:paraId="7C314F77" w14:textId="77777777" w:rsidR="0084054A" w:rsidRPr="0081495E" w:rsidRDefault="0084054A" w:rsidP="00F923F1">
            <w:pPr>
              <w:spacing w:before="40" w:after="40" w:line="240" w:lineRule="auto"/>
              <w:jc w:val="right"/>
              <w:rPr>
                <w:rFonts w:cs="Times New Roman"/>
              </w:rPr>
            </w:pPr>
            <w:r w:rsidRPr="0081495E">
              <w:rPr>
                <w:rFonts w:cs="Times New Roman"/>
              </w:rPr>
              <w:t>17.2%</w:t>
            </w:r>
          </w:p>
        </w:tc>
        <w:tc>
          <w:tcPr>
            <w:tcW w:w="1050" w:type="dxa"/>
          </w:tcPr>
          <w:p w14:paraId="0AC2745B" w14:textId="77777777" w:rsidR="0084054A" w:rsidRPr="0081495E" w:rsidRDefault="0084054A" w:rsidP="00F923F1">
            <w:pPr>
              <w:spacing w:before="40" w:after="40" w:line="240" w:lineRule="auto"/>
              <w:jc w:val="right"/>
              <w:rPr>
                <w:rFonts w:cs="Times New Roman"/>
              </w:rPr>
            </w:pPr>
            <w:r w:rsidRPr="0081495E">
              <w:rPr>
                <w:rFonts w:cs="Times New Roman"/>
              </w:rPr>
              <w:t>10.4%</w:t>
            </w:r>
          </w:p>
        </w:tc>
        <w:tc>
          <w:tcPr>
            <w:tcW w:w="1050" w:type="dxa"/>
          </w:tcPr>
          <w:p w14:paraId="60F67EBB" w14:textId="77777777" w:rsidR="0084054A" w:rsidRPr="0081495E" w:rsidRDefault="0084054A" w:rsidP="00F923F1">
            <w:pPr>
              <w:spacing w:before="40" w:after="40" w:line="240" w:lineRule="auto"/>
              <w:jc w:val="right"/>
              <w:rPr>
                <w:rFonts w:cs="Times New Roman"/>
              </w:rPr>
            </w:pPr>
            <w:r w:rsidRPr="0081495E">
              <w:rPr>
                <w:rFonts w:cs="Times New Roman"/>
              </w:rPr>
              <w:t>7.4%</w:t>
            </w:r>
          </w:p>
        </w:tc>
        <w:tc>
          <w:tcPr>
            <w:tcW w:w="1050" w:type="dxa"/>
          </w:tcPr>
          <w:p w14:paraId="6B68A432" w14:textId="77777777" w:rsidR="0084054A" w:rsidRPr="0081495E" w:rsidRDefault="0084054A" w:rsidP="00F923F1">
            <w:pPr>
              <w:spacing w:before="40" w:after="40" w:line="240" w:lineRule="auto"/>
              <w:jc w:val="right"/>
              <w:rPr>
                <w:rFonts w:cs="Times New Roman"/>
              </w:rPr>
            </w:pPr>
            <w:r w:rsidRPr="0081495E">
              <w:rPr>
                <w:rFonts w:cs="Times New Roman"/>
              </w:rPr>
              <w:t>35.0%</w:t>
            </w:r>
          </w:p>
        </w:tc>
        <w:tc>
          <w:tcPr>
            <w:tcW w:w="1090" w:type="dxa"/>
          </w:tcPr>
          <w:p w14:paraId="28701152" w14:textId="77777777" w:rsidR="0084054A" w:rsidRPr="0081495E" w:rsidRDefault="0084054A" w:rsidP="00F923F1">
            <w:pPr>
              <w:spacing w:before="40" w:after="40" w:line="240" w:lineRule="auto"/>
              <w:jc w:val="right"/>
              <w:rPr>
                <w:rFonts w:cs="Times New Roman"/>
              </w:rPr>
            </w:pPr>
            <w:r w:rsidRPr="0081495E">
              <w:rPr>
                <w:rFonts w:cs="Times New Roman"/>
              </w:rPr>
              <w:t>1.3%</w:t>
            </w:r>
          </w:p>
        </w:tc>
        <w:tc>
          <w:tcPr>
            <w:tcW w:w="1159" w:type="dxa"/>
          </w:tcPr>
          <w:p w14:paraId="6E5533B4" w14:textId="77777777" w:rsidR="0084054A" w:rsidRPr="0081495E" w:rsidRDefault="0084054A" w:rsidP="00F923F1">
            <w:pPr>
              <w:spacing w:before="40" w:after="40" w:line="240" w:lineRule="auto"/>
              <w:jc w:val="right"/>
              <w:rPr>
                <w:rFonts w:cs="Times New Roman"/>
              </w:rPr>
            </w:pPr>
            <w:r w:rsidRPr="0081495E">
              <w:rPr>
                <w:rFonts w:cs="Times New Roman"/>
              </w:rPr>
              <w:t xml:space="preserve"> 102.1 </w:t>
            </w:r>
          </w:p>
        </w:tc>
      </w:tr>
      <w:tr w:rsidR="0084054A" w:rsidRPr="0081495E" w14:paraId="6A7F7BCF" w14:textId="77777777" w:rsidTr="00F923F1">
        <w:tc>
          <w:tcPr>
            <w:tcW w:w="975" w:type="dxa"/>
          </w:tcPr>
          <w:p w14:paraId="7A4B0E7C" w14:textId="77777777" w:rsidR="0084054A" w:rsidRPr="0081495E" w:rsidRDefault="0084054A" w:rsidP="00F923F1">
            <w:pPr>
              <w:spacing w:before="40" w:after="40" w:line="240" w:lineRule="auto"/>
              <w:jc w:val="right"/>
              <w:rPr>
                <w:rFonts w:cs="Times New Roman"/>
              </w:rPr>
            </w:pPr>
            <w:r w:rsidRPr="0081495E">
              <w:rPr>
                <w:rFonts w:cs="Times New Roman"/>
              </w:rPr>
              <w:t>1.00</w:t>
            </w:r>
          </w:p>
        </w:tc>
        <w:tc>
          <w:tcPr>
            <w:tcW w:w="1092" w:type="dxa"/>
          </w:tcPr>
          <w:p w14:paraId="2C77A87A" w14:textId="77777777" w:rsidR="0084054A" w:rsidRPr="0081495E" w:rsidRDefault="0084054A" w:rsidP="00F923F1">
            <w:pPr>
              <w:spacing w:before="40" w:after="40" w:line="240" w:lineRule="auto"/>
              <w:jc w:val="right"/>
              <w:rPr>
                <w:rFonts w:cs="Times New Roman"/>
              </w:rPr>
            </w:pPr>
            <w:r w:rsidRPr="0081495E">
              <w:rPr>
                <w:rFonts w:cs="Times New Roman"/>
              </w:rPr>
              <w:t>66.5%</w:t>
            </w:r>
          </w:p>
        </w:tc>
        <w:tc>
          <w:tcPr>
            <w:tcW w:w="1050" w:type="dxa"/>
          </w:tcPr>
          <w:p w14:paraId="05872CDC" w14:textId="77777777" w:rsidR="0084054A" w:rsidRPr="0081495E" w:rsidRDefault="0084054A" w:rsidP="00F923F1">
            <w:pPr>
              <w:spacing w:before="40" w:after="40" w:line="240" w:lineRule="auto"/>
              <w:jc w:val="right"/>
              <w:rPr>
                <w:rFonts w:cs="Times New Roman"/>
              </w:rPr>
            </w:pPr>
            <w:r w:rsidRPr="0081495E">
              <w:rPr>
                <w:rFonts w:cs="Times New Roman"/>
              </w:rPr>
              <w:t>10.0%</w:t>
            </w:r>
          </w:p>
        </w:tc>
        <w:tc>
          <w:tcPr>
            <w:tcW w:w="1050" w:type="dxa"/>
          </w:tcPr>
          <w:p w14:paraId="2DD0B3E9" w14:textId="77777777" w:rsidR="0084054A" w:rsidRPr="0081495E" w:rsidRDefault="0084054A" w:rsidP="00F923F1">
            <w:pPr>
              <w:spacing w:before="40" w:after="40" w:line="240" w:lineRule="auto"/>
              <w:jc w:val="right"/>
              <w:rPr>
                <w:rFonts w:cs="Times New Roman"/>
              </w:rPr>
            </w:pPr>
            <w:r w:rsidRPr="0081495E">
              <w:rPr>
                <w:rFonts w:cs="Times New Roman"/>
              </w:rPr>
              <w:t>5.3%</w:t>
            </w:r>
          </w:p>
        </w:tc>
        <w:tc>
          <w:tcPr>
            <w:tcW w:w="1050" w:type="dxa"/>
          </w:tcPr>
          <w:p w14:paraId="3A92D021" w14:textId="77777777" w:rsidR="0084054A" w:rsidRPr="0081495E" w:rsidRDefault="0084054A" w:rsidP="00F923F1">
            <w:pPr>
              <w:spacing w:before="40" w:after="40" w:line="240" w:lineRule="auto"/>
              <w:jc w:val="right"/>
              <w:rPr>
                <w:rFonts w:cs="Times New Roman"/>
              </w:rPr>
            </w:pPr>
            <w:r w:rsidRPr="0081495E">
              <w:rPr>
                <w:rFonts w:cs="Times New Roman"/>
              </w:rPr>
              <w:t>3.5%</w:t>
            </w:r>
          </w:p>
        </w:tc>
        <w:tc>
          <w:tcPr>
            <w:tcW w:w="1050" w:type="dxa"/>
          </w:tcPr>
          <w:p w14:paraId="2D475DB4" w14:textId="77777777" w:rsidR="0084054A" w:rsidRPr="0081495E" w:rsidRDefault="0084054A" w:rsidP="00F923F1">
            <w:pPr>
              <w:spacing w:before="40" w:after="40" w:line="240" w:lineRule="auto"/>
              <w:jc w:val="right"/>
              <w:rPr>
                <w:rFonts w:cs="Times New Roman"/>
              </w:rPr>
            </w:pPr>
            <w:r w:rsidRPr="0081495E">
              <w:rPr>
                <w:rFonts w:cs="Times New Roman"/>
              </w:rPr>
              <w:t>18.7%</w:t>
            </w:r>
          </w:p>
        </w:tc>
        <w:tc>
          <w:tcPr>
            <w:tcW w:w="1090" w:type="dxa"/>
          </w:tcPr>
          <w:p w14:paraId="25E28275" w14:textId="77777777" w:rsidR="0084054A" w:rsidRPr="0081495E" w:rsidRDefault="0084054A" w:rsidP="00F923F1">
            <w:pPr>
              <w:spacing w:before="40" w:after="40" w:line="240" w:lineRule="auto"/>
              <w:jc w:val="right"/>
              <w:rPr>
                <w:rFonts w:cs="Times New Roman"/>
              </w:rPr>
            </w:pPr>
            <w:r w:rsidRPr="0081495E">
              <w:rPr>
                <w:rFonts w:cs="Times New Roman"/>
              </w:rPr>
              <w:t>5.0%</w:t>
            </w:r>
          </w:p>
        </w:tc>
        <w:tc>
          <w:tcPr>
            <w:tcW w:w="1159" w:type="dxa"/>
          </w:tcPr>
          <w:p w14:paraId="7DB38197" w14:textId="77777777" w:rsidR="0084054A" w:rsidRPr="0081495E" w:rsidRDefault="0084054A" w:rsidP="00F923F1">
            <w:pPr>
              <w:spacing w:before="40" w:after="40" w:line="240" w:lineRule="auto"/>
              <w:jc w:val="right"/>
              <w:rPr>
                <w:rFonts w:cs="Times New Roman"/>
              </w:rPr>
            </w:pPr>
            <w:r w:rsidRPr="0081495E">
              <w:rPr>
                <w:rFonts w:cs="Times New Roman"/>
              </w:rPr>
              <w:t xml:space="preserve"> 109.9 </w:t>
            </w:r>
          </w:p>
        </w:tc>
      </w:tr>
      <w:tr w:rsidR="0084054A" w:rsidRPr="0081495E" w14:paraId="5B1DFC71" w14:textId="77777777" w:rsidTr="00F923F1">
        <w:tc>
          <w:tcPr>
            <w:tcW w:w="975" w:type="dxa"/>
          </w:tcPr>
          <w:p w14:paraId="37BD9B14" w14:textId="77777777" w:rsidR="0084054A" w:rsidRPr="0081495E" w:rsidRDefault="0084054A" w:rsidP="00F923F1">
            <w:pPr>
              <w:spacing w:before="40" w:after="40" w:line="240" w:lineRule="auto"/>
              <w:jc w:val="right"/>
              <w:rPr>
                <w:rFonts w:cs="Times New Roman"/>
              </w:rPr>
            </w:pPr>
            <w:r w:rsidRPr="0081495E">
              <w:rPr>
                <w:rFonts w:cs="Times New Roman"/>
              </w:rPr>
              <w:t>1.05</w:t>
            </w:r>
          </w:p>
        </w:tc>
        <w:tc>
          <w:tcPr>
            <w:tcW w:w="1092" w:type="dxa"/>
          </w:tcPr>
          <w:p w14:paraId="7FF310CC" w14:textId="77777777" w:rsidR="0084054A" w:rsidRPr="0081495E" w:rsidRDefault="0084054A" w:rsidP="00F923F1">
            <w:pPr>
              <w:spacing w:before="40" w:after="40" w:line="240" w:lineRule="auto"/>
              <w:jc w:val="right"/>
              <w:rPr>
                <w:rFonts w:cs="Times New Roman"/>
              </w:rPr>
            </w:pPr>
            <w:r w:rsidRPr="0081495E">
              <w:rPr>
                <w:rFonts w:cs="Times New Roman"/>
              </w:rPr>
              <w:t>67.6%</w:t>
            </w:r>
          </w:p>
        </w:tc>
        <w:tc>
          <w:tcPr>
            <w:tcW w:w="1050" w:type="dxa"/>
          </w:tcPr>
          <w:p w14:paraId="2AD86DB4" w14:textId="77777777" w:rsidR="0084054A" w:rsidRPr="0081495E" w:rsidRDefault="0084054A" w:rsidP="00F923F1">
            <w:pPr>
              <w:spacing w:before="40" w:after="40" w:line="240" w:lineRule="auto"/>
              <w:jc w:val="right"/>
              <w:rPr>
                <w:rFonts w:cs="Times New Roman"/>
              </w:rPr>
            </w:pPr>
            <w:r w:rsidRPr="0081495E">
              <w:rPr>
                <w:rFonts w:cs="Times New Roman"/>
              </w:rPr>
              <w:t>5.5%</w:t>
            </w:r>
          </w:p>
        </w:tc>
        <w:tc>
          <w:tcPr>
            <w:tcW w:w="1050" w:type="dxa"/>
          </w:tcPr>
          <w:p w14:paraId="4BF55527" w14:textId="77777777" w:rsidR="0084054A" w:rsidRPr="000F0DC1" w:rsidRDefault="0084054A" w:rsidP="00F923F1">
            <w:pPr>
              <w:spacing w:before="40" w:after="40" w:line="240" w:lineRule="auto"/>
              <w:jc w:val="right"/>
              <w:rPr>
                <w:rFonts w:cs="Times New Roman"/>
              </w:rPr>
            </w:pPr>
            <w:r w:rsidRPr="0081495E">
              <w:rPr>
                <w:rFonts w:cs="Times New Roman"/>
              </w:rPr>
              <w:t>2.3%</w:t>
            </w:r>
          </w:p>
        </w:tc>
        <w:tc>
          <w:tcPr>
            <w:tcW w:w="1050" w:type="dxa"/>
          </w:tcPr>
          <w:p w14:paraId="1DD08CF1" w14:textId="77777777" w:rsidR="0084054A" w:rsidRPr="0081495E" w:rsidRDefault="0084054A" w:rsidP="00F923F1">
            <w:pPr>
              <w:spacing w:before="40" w:after="40" w:line="240" w:lineRule="auto"/>
              <w:jc w:val="right"/>
              <w:rPr>
                <w:rFonts w:cs="Times New Roman"/>
              </w:rPr>
            </w:pPr>
            <w:r w:rsidRPr="0081495E">
              <w:rPr>
                <w:rFonts w:cs="Times New Roman"/>
              </w:rPr>
              <w:t>1.3%</w:t>
            </w:r>
          </w:p>
        </w:tc>
        <w:tc>
          <w:tcPr>
            <w:tcW w:w="1050" w:type="dxa"/>
          </w:tcPr>
          <w:p w14:paraId="64BBAFDF" w14:textId="77777777" w:rsidR="0084054A" w:rsidRPr="0081495E" w:rsidRDefault="0084054A" w:rsidP="00F923F1">
            <w:pPr>
              <w:spacing w:before="40" w:after="40" w:line="240" w:lineRule="auto"/>
              <w:jc w:val="right"/>
              <w:rPr>
                <w:rFonts w:cs="Times New Roman"/>
              </w:rPr>
            </w:pPr>
            <w:r w:rsidRPr="0081495E">
              <w:rPr>
                <w:rFonts w:cs="Times New Roman"/>
              </w:rPr>
              <w:t>9.0%</w:t>
            </w:r>
          </w:p>
        </w:tc>
        <w:tc>
          <w:tcPr>
            <w:tcW w:w="1090" w:type="dxa"/>
          </w:tcPr>
          <w:p w14:paraId="0F56F24E" w14:textId="77777777" w:rsidR="0084054A" w:rsidRPr="0081495E" w:rsidRDefault="0084054A" w:rsidP="00F923F1">
            <w:pPr>
              <w:spacing w:before="40" w:after="40" w:line="240" w:lineRule="auto"/>
              <w:jc w:val="right"/>
              <w:rPr>
                <w:rFonts w:cs="Times New Roman"/>
              </w:rPr>
            </w:pPr>
            <w:r w:rsidRPr="0081495E">
              <w:rPr>
                <w:rFonts w:cs="Times New Roman"/>
              </w:rPr>
              <w:t>13.7%</w:t>
            </w:r>
          </w:p>
        </w:tc>
        <w:tc>
          <w:tcPr>
            <w:tcW w:w="1159" w:type="dxa"/>
          </w:tcPr>
          <w:p w14:paraId="159A4A38" w14:textId="77777777" w:rsidR="0084054A" w:rsidRPr="0081495E" w:rsidRDefault="0084054A" w:rsidP="00F923F1">
            <w:pPr>
              <w:spacing w:before="40" w:after="40" w:line="240" w:lineRule="auto"/>
              <w:jc w:val="right"/>
              <w:rPr>
                <w:rFonts w:cs="Times New Roman"/>
              </w:rPr>
            </w:pPr>
            <w:r w:rsidRPr="0081495E">
              <w:rPr>
                <w:rFonts w:cs="Times New Roman"/>
              </w:rPr>
              <w:t xml:space="preserve"> 114.7 </w:t>
            </w:r>
          </w:p>
        </w:tc>
      </w:tr>
      <w:tr w:rsidR="0084054A" w:rsidRPr="0081495E" w14:paraId="3AA8F4DB" w14:textId="77777777" w:rsidTr="00F923F1">
        <w:tc>
          <w:tcPr>
            <w:tcW w:w="975" w:type="dxa"/>
          </w:tcPr>
          <w:p w14:paraId="286A5A70" w14:textId="77777777" w:rsidR="0084054A" w:rsidRPr="0081495E" w:rsidRDefault="0084054A" w:rsidP="00F923F1">
            <w:pPr>
              <w:spacing w:before="40" w:after="40" w:line="240" w:lineRule="auto"/>
              <w:jc w:val="right"/>
              <w:rPr>
                <w:rFonts w:cs="Times New Roman"/>
              </w:rPr>
            </w:pPr>
            <w:r w:rsidRPr="0081495E">
              <w:rPr>
                <w:rFonts w:cs="Times New Roman"/>
              </w:rPr>
              <w:t>1.10</w:t>
            </w:r>
          </w:p>
        </w:tc>
        <w:tc>
          <w:tcPr>
            <w:tcW w:w="1092" w:type="dxa"/>
          </w:tcPr>
          <w:p w14:paraId="131C36EF" w14:textId="77777777" w:rsidR="0084054A" w:rsidRPr="0081495E" w:rsidRDefault="0084054A" w:rsidP="00F923F1">
            <w:pPr>
              <w:spacing w:before="40" w:after="40" w:line="240" w:lineRule="auto"/>
              <w:jc w:val="right"/>
              <w:rPr>
                <w:rFonts w:cs="Times New Roman"/>
              </w:rPr>
            </w:pPr>
            <w:r w:rsidRPr="0081495E">
              <w:rPr>
                <w:rFonts w:cs="Times New Roman"/>
              </w:rPr>
              <w:t>68.6%</w:t>
            </w:r>
          </w:p>
        </w:tc>
        <w:tc>
          <w:tcPr>
            <w:tcW w:w="1050" w:type="dxa"/>
          </w:tcPr>
          <w:p w14:paraId="3C7423CD" w14:textId="77777777" w:rsidR="0084054A" w:rsidRPr="0081495E" w:rsidRDefault="0084054A" w:rsidP="00F923F1">
            <w:pPr>
              <w:spacing w:before="40" w:after="40" w:line="240" w:lineRule="auto"/>
              <w:jc w:val="right"/>
              <w:rPr>
                <w:rFonts w:cs="Times New Roman"/>
              </w:rPr>
            </w:pPr>
            <w:r w:rsidRPr="0081495E">
              <w:rPr>
                <w:rFonts w:cs="Times New Roman"/>
              </w:rPr>
              <w:t>2.9%</w:t>
            </w:r>
          </w:p>
        </w:tc>
        <w:tc>
          <w:tcPr>
            <w:tcW w:w="1050" w:type="dxa"/>
          </w:tcPr>
          <w:p w14:paraId="4E8E330F" w14:textId="77777777" w:rsidR="0084054A" w:rsidRPr="000F0DC1" w:rsidRDefault="0084054A" w:rsidP="00F923F1">
            <w:pPr>
              <w:spacing w:before="40" w:after="40" w:line="240" w:lineRule="auto"/>
              <w:jc w:val="right"/>
              <w:rPr>
                <w:rFonts w:cs="Times New Roman"/>
              </w:rPr>
            </w:pPr>
            <w:r w:rsidRPr="0081495E">
              <w:rPr>
                <w:rFonts w:cs="Times New Roman"/>
              </w:rPr>
              <w:t>0.9%</w:t>
            </w:r>
          </w:p>
        </w:tc>
        <w:tc>
          <w:tcPr>
            <w:tcW w:w="1050" w:type="dxa"/>
          </w:tcPr>
          <w:p w14:paraId="40499A25" w14:textId="77777777" w:rsidR="0084054A" w:rsidRPr="0081495E" w:rsidRDefault="0084054A" w:rsidP="00F923F1">
            <w:pPr>
              <w:spacing w:before="40" w:after="40" w:line="240" w:lineRule="auto"/>
              <w:jc w:val="right"/>
              <w:rPr>
                <w:rFonts w:cs="Times New Roman"/>
              </w:rPr>
            </w:pPr>
            <w:r w:rsidRPr="0081495E">
              <w:rPr>
                <w:rFonts w:cs="Times New Roman"/>
              </w:rPr>
              <w:t>0.4%</w:t>
            </w:r>
          </w:p>
        </w:tc>
        <w:tc>
          <w:tcPr>
            <w:tcW w:w="1050" w:type="dxa"/>
          </w:tcPr>
          <w:p w14:paraId="62AB5328" w14:textId="77777777" w:rsidR="0084054A" w:rsidRPr="0081495E" w:rsidRDefault="0084054A" w:rsidP="00F923F1">
            <w:pPr>
              <w:spacing w:before="40" w:after="40" w:line="240" w:lineRule="auto"/>
              <w:jc w:val="right"/>
              <w:rPr>
                <w:rFonts w:cs="Times New Roman"/>
              </w:rPr>
            </w:pPr>
            <w:r w:rsidRPr="0081495E">
              <w:rPr>
                <w:rFonts w:cs="Times New Roman"/>
              </w:rPr>
              <w:t>4.1%</w:t>
            </w:r>
          </w:p>
        </w:tc>
        <w:tc>
          <w:tcPr>
            <w:tcW w:w="1090" w:type="dxa"/>
          </w:tcPr>
          <w:p w14:paraId="61A21DF0" w14:textId="77777777" w:rsidR="0084054A" w:rsidRPr="0081495E" w:rsidRDefault="0084054A" w:rsidP="00F923F1">
            <w:pPr>
              <w:spacing w:before="40" w:after="40" w:line="240" w:lineRule="auto"/>
              <w:jc w:val="right"/>
              <w:rPr>
                <w:rFonts w:cs="Times New Roman"/>
              </w:rPr>
            </w:pPr>
            <w:r w:rsidRPr="0081495E">
              <w:rPr>
                <w:rFonts w:cs="Times New Roman"/>
              </w:rPr>
              <w:t>28.5%</w:t>
            </w:r>
          </w:p>
        </w:tc>
        <w:tc>
          <w:tcPr>
            <w:tcW w:w="1159" w:type="dxa"/>
          </w:tcPr>
          <w:p w14:paraId="23637C6C" w14:textId="77777777" w:rsidR="0084054A" w:rsidRPr="0081495E" w:rsidRDefault="0084054A" w:rsidP="00F923F1">
            <w:pPr>
              <w:spacing w:before="40" w:after="40" w:line="240" w:lineRule="auto"/>
              <w:jc w:val="right"/>
              <w:rPr>
                <w:rFonts w:cs="Times New Roman"/>
              </w:rPr>
            </w:pPr>
            <w:r w:rsidRPr="0081495E">
              <w:rPr>
                <w:rFonts w:cs="Times New Roman"/>
              </w:rPr>
              <w:t xml:space="preserve"> 117.4 </w:t>
            </w:r>
          </w:p>
        </w:tc>
      </w:tr>
      <w:tr w:rsidR="0084054A" w:rsidRPr="0081495E" w14:paraId="682532AE" w14:textId="77777777" w:rsidTr="00F923F1">
        <w:tc>
          <w:tcPr>
            <w:tcW w:w="975" w:type="dxa"/>
          </w:tcPr>
          <w:p w14:paraId="7EC6432E" w14:textId="77777777" w:rsidR="0084054A" w:rsidRPr="0081495E" w:rsidRDefault="0084054A" w:rsidP="00F923F1">
            <w:pPr>
              <w:spacing w:before="40" w:after="40" w:line="240" w:lineRule="auto"/>
              <w:jc w:val="right"/>
              <w:rPr>
                <w:rFonts w:cs="Times New Roman"/>
              </w:rPr>
            </w:pPr>
            <w:r w:rsidRPr="0081495E">
              <w:rPr>
                <w:rFonts w:cs="Times New Roman"/>
              </w:rPr>
              <w:t>1.15</w:t>
            </w:r>
          </w:p>
        </w:tc>
        <w:tc>
          <w:tcPr>
            <w:tcW w:w="1092" w:type="dxa"/>
          </w:tcPr>
          <w:p w14:paraId="170C42CF" w14:textId="77777777" w:rsidR="0084054A" w:rsidRPr="0081495E" w:rsidRDefault="0084054A" w:rsidP="00F923F1">
            <w:pPr>
              <w:spacing w:before="40" w:after="40" w:line="240" w:lineRule="auto"/>
              <w:jc w:val="right"/>
              <w:rPr>
                <w:rFonts w:cs="Times New Roman"/>
              </w:rPr>
            </w:pPr>
            <w:r w:rsidRPr="0081495E">
              <w:rPr>
                <w:rFonts w:cs="Times New Roman"/>
              </w:rPr>
              <w:t>69.5%</w:t>
            </w:r>
          </w:p>
        </w:tc>
        <w:tc>
          <w:tcPr>
            <w:tcW w:w="1050" w:type="dxa"/>
          </w:tcPr>
          <w:p w14:paraId="4C6BC5DB" w14:textId="77777777" w:rsidR="0084054A" w:rsidRPr="0081495E" w:rsidRDefault="0084054A" w:rsidP="00F923F1">
            <w:pPr>
              <w:spacing w:before="40" w:after="40" w:line="240" w:lineRule="auto"/>
              <w:jc w:val="right"/>
              <w:rPr>
                <w:rFonts w:cs="Times New Roman"/>
              </w:rPr>
            </w:pPr>
            <w:r w:rsidRPr="0081495E">
              <w:rPr>
                <w:rFonts w:cs="Times New Roman"/>
              </w:rPr>
              <w:t>1.4%</w:t>
            </w:r>
          </w:p>
        </w:tc>
        <w:tc>
          <w:tcPr>
            <w:tcW w:w="1050" w:type="dxa"/>
          </w:tcPr>
          <w:p w14:paraId="5D924769" w14:textId="77777777" w:rsidR="0084054A" w:rsidRPr="000F0DC1" w:rsidRDefault="0084054A" w:rsidP="00F923F1">
            <w:pPr>
              <w:spacing w:before="40" w:after="40" w:line="240" w:lineRule="auto"/>
              <w:jc w:val="right"/>
              <w:rPr>
                <w:rFonts w:cs="Times New Roman"/>
              </w:rPr>
            </w:pPr>
            <w:r w:rsidRPr="0081495E">
              <w:rPr>
                <w:rFonts w:cs="Times New Roman"/>
              </w:rPr>
              <w:t>0.3%</w:t>
            </w:r>
          </w:p>
        </w:tc>
        <w:tc>
          <w:tcPr>
            <w:tcW w:w="1050" w:type="dxa"/>
          </w:tcPr>
          <w:p w14:paraId="4FCA73B7" w14:textId="77777777" w:rsidR="0084054A" w:rsidRPr="0081495E" w:rsidRDefault="0084054A" w:rsidP="00F923F1">
            <w:pPr>
              <w:spacing w:before="40" w:after="40" w:line="240" w:lineRule="auto"/>
              <w:jc w:val="right"/>
              <w:rPr>
                <w:rFonts w:cs="Times New Roman"/>
              </w:rPr>
            </w:pPr>
            <w:r w:rsidRPr="0081495E">
              <w:rPr>
                <w:rFonts w:cs="Times New Roman"/>
              </w:rPr>
              <w:t>0.1%</w:t>
            </w:r>
          </w:p>
        </w:tc>
        <w:tc>
          <w:tcPr>
            <w:tcW w:w="1050" w:type="dxa"/>
          </w:tcPr>
          <w:p w14:paraId="24C614E4" w14:textId="77777777" w:rsidR="0084054A" w:rsidRPr="0081495E" w:rsidRDefault="0084054A" w:rsidP="00F923F1">
            <w:pPr>
              <w:spacing w:before="40" w:after="40" w:line="240" w:lineRule="auto"/>
              <w:jc w:val="right"/>
              <w:rPr>
                <w:rFonts w:cs="Times New Roman"/>
              </w:rPr>
            </w:pPr>
            <w:r w:rsidRPr="0081495E">
              <w:rPr>
                <w:rFonts w:cs="Times New Roman"/>
              </w:rPr>
              <w:t>1.8%</w:t>
            </w:r>
          </w:p>
        </w:tc>
        <w:tc>
          <w:tcPr>
            <w:tcW w:w="1090" w:type="dxa"/>
          </w:tcPr>
          <w:p w14:paraId="5E1C2766" w14:textId="77777777" w:rsidR="0084054A" w:rsidRPr="0081495E" w:rsidRDefault="0084054A" w:rsidP="00F923F1">
            <w:pPr>
              <w:spacing w:before="40" w:after="40" w:line="240" w:lineRule="auto"/>
              <w:jc w:val="right"/>
              <w:rPr>
                <w:rFonts w:cs="Times New Roman"/>
              </w:rPr>
            </w:pPr>
            <w:r w:rsidRPr="0081495E">
              <w:rPr>
                <w:rFonts w:cs="Times New Roman"/>
              </w:rPr>
              <w:t>47.4%</w:t>
            </w:r>
          </w:p>
        </w:tc>
        <w:tc>
          <w:tcPr>
            <w:tcW w:w="1159" w:type="dxa"/>
          </w:tcPr>
          <w:p w14:paraId="79205336" w14:textId="77777777" w:rsidR="0084054A" w:rsidRPr="0081495E" w:rsidRDefault="0084054A" w:rsidP="00F923F1">
            <w:pPr>
              <w:spacing w:before="40" w:after="40" w:line="240" w:lineRule="auto"/>
              <w:jc w:val="right"/>
              <w:rPr>
                <w:rFonts w:cs="Times New Roman"/>
              </w:rPr>
            </w:pPr>
            <w:r w:rsidRPr="0081495E">
              <w:rPr>
                <w:rFonts w:cs="Times New Roman"/>
              </w:rPr>
              <w:t xml:space="preserve">118.8 </w:t>
            </w:r>
          </w:p>
        </w:tc>
      </w:tr>
      <w:tr w:rsidR="0084054A" w:rsidRPr="0081495E" w14:paraId="2CAAC09B" w14:textId="77777777" w:rsidTr="00F923F1">
        <w:tc>
          <w:tcPr>
            <w:tcW w:w="975" w:type="dxa"/>
          </w:tcPr>
          <w:p w14:paraId="761624FC" w14:textId="77777777" w:rsidR="0084054A" w:rsidRPr="0081495E" w:rsidRDefault="0084054A" w:rsidP="00F923F1">
            <w:pPr>
              <w:spacing w:before="40" w:after="40" w:line="240" w:lineRule="auto"/>
              <w:jc w:val="right"/>
              <w:rPr>
                <w:rFonts w:cs="Times New Roman"/>
              </w:rPr>
            </w:pPr>
            <w:r w:rsidRPr="0081495E">
              <w:rPr>
                <w:rFonts w:cs="Times New Roman"/>
              </w:rPr>
              <w:t>1.20</w:t>
            </w:r>
          </w:p>
        </w:tc>
        <w:tc>
          <w:tcPr>
            <w:tcW w:w="1092" w:type="dxa"/>
          </w:tcPr>
          <w:p w14:paraId="4A95C757" w14:textId="77777777" w:rsidR="0084054A" w:rsidRPr="0081495E" w:rsidRDefault="0084054A" w:rsidP="00F923F1">
            <w:pPr>
              <w:spacing w:before="40" w:after="40" w:line="240" w:lineRule="auto"/>
              <w:jc w:val="right"/>
              <w:rPr>
                <w:rFonts w:cs="Times New Roman"/>
              </w:rPr>
            </w:pPr>
            <w:r w:rsidRPr="0081495E">
              <w:rPr>
                <w:rFonts w:cs="Times New Roman"/>
              </w:rPr>
              <w:t>70.4%</w:t>
            </w:r>
          </w:p>
        </w:tc>
        <w:tc>
          <w:tcPr>
            <w:tcW w:w="1050" w:type="dxa"/>
          </w:tcPr>
          <w:p w14:paraId="6F0D2EBE" w14:textId="77777777" w:rsidR="0084054A" w:rsidRPr="0081495E" w:rsidRDefault="0084054A" w:rsidP="00F923F1">
            <w:pPr>
              <w:spacing w:before="40" w:after="40" w:line="240" w:lineRule="auto"/>
              <w:jc w:val="right"/>
              <w:rPr>
                <w:rFonts w:cs="Times New Roman"/>
              </w:rPr>
            </w:pPr>
            <w:r w:rsidRPr="0081495E">
              <w:rPr>
                <w:rFonts w:cs="Times New Roman"/>
              </w:rPr>
              <w:t>0.7%</w:t>
            </w:r>
          </w:p>
        </w:tc>
        <w:tc>
          <w:tcPr>
            <w:tcW w:w="1050" w:type="dxa"/>
          </w:tcPr>
          <w:p w14:paraId="67C71C91" w14:textId="77777777" w:rsidR="0084054A" w:rsidRPr="000F0DC1" w:rsidRDefault="0084054A" w:rsidP="00F923F1">
            <w:pPr>
              <w:spacing w:before="40" w:after="40" w:line="240" w:lineRule="auto"/>
              <w:jc w:val="right"/>
              <w:rPr>
                <w:rFonts w:cs="Times New Roman"/>
              </w:rPr>
            </w:pPr>
            <w:r w:rsidRPr="0081495E">
              <w:rPr>
                <w:rFonts w:cs="Times New Roman"/>
              </w:rPr>
              <w:t>0.1%</w:t>
            </w:r>
          </w:p>
        </w:tc>
        <w:tc>
          <w:tcPr>
            <w:tcW w:w="1050" w:type="dxa"/>
          </w:tcPr>
          <w:p w14:paraId="5C9FD618" w14:textId="77777777" w:rsidR="0084054A" w:rsidRPr="0081495E" w:rsidRDefault="0084054A" w:rsidP="00F923F1">
            <w:pPr>
              <w:spacing w:before="40" w:after="40" w:line="240" w:lineRule="auto"/>
              <w:jc w:val="right"/>
              <w:rPr>
                <w:rFonts w:cs="Times New Roman"/>
              </w:rPr>
            </w:pPr>
            <w:r w:rsidRPr="0081495E">
              <w:rPr>
                <w:rFonts w:cs="Times New Roman"/>
              </w:rPr>
              <w:t>0%</w:t>
            </w:r>
          </w:p>
        </w:tc>
        <w:tc>
          <w:tcPr>
            <w:tcW w:w="1050" w:type="dxa"/>
          </w:tcPr>
          <w:p w14:paraId="7AE53460" w14:textId="77777777" w:rsidR="0084054A" w:rsidRPr="0081495E" w:rsidRDefault="0084054A" w:rsidP="00F923F1">
            <w:pPr>
              <w:spacing w:before="40" w:after="40" w:line="240" w:lineRule="auto"/>
              <w:jc w:val="right"/>
              <w:rPr>
                <w:rFonts w:cs="Times New Roman"/>
              </w:rPr>
            </w:pPr>
            <w:r w:rsidRPr="0081495E">
              <w:rPr>
                <w:rFonts w:cs="Times New Roman"/>
              </w:rPr>
              <w:t>0.8%</w:t>
            </w:r>
          </w:p>
        </w:tc>
        <w:tc>
          <w:tcPr>
            <w:tcW w:w="1090" w:type="dxa"/>
          </w:tcPr>
          <w:p w14:paraId="46174907" w14:textId="77777777" w:rsidR="0084054A" w:rsidRPr="0081495E" w:rsidRDefault="0084054A" w:rsidP="00F923F1">
            <w:pPr>
              <w:spacing w:before="40" w:after="40" w:line="240" w:lineRule="auto"/>
              <w:jc w:val="right"/>
              <w:rPr>
                <w:rFonts w:cs="Times New Roman"/>
              </w:rPr>
            </w:pPr>
            <w:r w:rsidRPr="0081495E">
              <w:rPr>
                <w:rFonts w:cs="Times New Roman"/>
              </w:rPr>
              <w:t>66.1%</w:t>
            </w:r>
          </w:p>
        </w:tc>
        <w:tc>
          <w:tcPr>
            <w:tcW w:w="1159" w:type="dxa"/>
          </w:tcPr>
          <w:p w14:paraId="065958A7" w14:textId="77777777" w:rsidR="0084054A" w:rsidRPr="0081495E" w:rsidRDefault="0084054A" w:rsidP="00F923F1">
            <w:pPr>
              <w:spacing w:before="40" w:after="40" w:line="240" w:lineRule="auto"/>
              <w:jc w:val="right"/>
              <w:rPr>
                <w:rFonts w:cs="Times New Roman"/>
              </w:rPr>
            </w:pPr>
            <w:r w:rsidRPr="0081495E">
              <w:rPr>
                <w:rFonts w:cs="Times New Roman"/>
              </w:rPr>
              <w:t xml:space="preserve"> 119.4 </w:t>
            </w:r>
          </w:p>
        </w:tc>
      </w:tr>
      <w:tr w:rsidR="0084054A" w:rsidRPr="0081495E" w14:paraId="6049707F" w14:textId="77777777" w:rsidTr="00F923F1">
        <w:tc>
          <w:tcPr>
            <w:tcW w:w="975" w:type="dxa"/>
          </w:tcPr>
          <w:p w14:paraId="2DABCE28" w14:textId="77777777" w:rsidR="0084054A" w:rsidRPr="0081495E" w:rsidRDefault="0084054A" w:rsidP="00F923F1">
            <w:pPr>
              <w:spacing w:before="40" w:after="40" w:line="240" w:lineRule="auto"/>
              <w:jc w:val="right"/>
              <w:rPr>
                <w:rFonts w:cs="Times New Roman"/>
              </w:rPr>
            </w:pPr>
            <w:r w:rsidRPr="0081495E">
              <w:rPr>
                <w:rFonts w:cs="Times New Roman"/>
              </w:rPr>
              <w:t>1.25</w:t>
            </w:r>
          </w:p>
        </w:tc>
        <w:tc>
          <w:tcPr>
            <w:tcW w:w="1092" w:type="dxa"/>
          </w:tcPr>
          <w:p w14:paraId="331091D3" w14:textId="77777777" w:rsidR="0084054A" w:rsidRPr="0081495E" w:rsidRDefault="0084054A" w:rsidP="00F923F1">
            <w:pPr>
              <w:spacing w:before="40" w:after="40" w:line="240" w:lineRule="auto"/>
              <w:jc w:val="right"/>
              <w:rPr>
                <w:rFonts w:cs="Times New Roman"/>
              </w:rPr>
            </w:pPr>
            <w:r w:rsidRPr="0081495E">
              <w:rPr>
                <w:rFonts w:cs="Times New Roman"/>
              </w:rPr>
              <w:t>71.3%</w:t>
            </w:r>
          </w:p>
        </w:tc>
        <w:tc>
          <w:tcPr>
            <w:tcW w:w="1050" w:type="dxa"/>
          </w:tcPr>
          <w:p w14:paraId="1DB71576" w14:textId="77777777" w:rsidR="0084054A" w:rsidRPr="0081495E" w:rsidRDefault="0084054A" w:rsidP="00F923F1">
            <w:pPr>
              <w:spacing w:before="40" w:after="40" w:line="240" w:lineRule="auto"/>
              <w:jc w:val="right"/>
              <w:rPr>
                <w:rFonts w:cs="Times New Roman"/>
              </w:rPr>
            </w:pPr>
            <w:r w:rsidRPr="0081495E">
              <w:rPr>
                <w:rFonts w:cs="Times New Roman"/>
              </w:rPr>
              <w:t>0.3%</w:t>
            </w:r>
          </w:p>
        </w:tc>
        <w:tc>
          <w:tcPr>
            <w:tcW w:w="1050" w:type="dxa"/>
          </w:tcPr>
          <w:p w14:paraId="13BF0020" w14:textId="77777777" w:rsidR="0084054A" w:rsidRPr="000F0DC1" w:rsidRDefault="0084054A" w:rsidP="00F923F1">
            <w:pPr>
              <w:spacing w:before="40" w:after="40" w:line="240" w:lineRule="auto"/>
              <w:jc w:val="right"/>
              <w:rPr>
                <w:rFonts w:cs="Times New Roman"/>
              </w:rPr>
            </w:pPr>
            <w:r w:rsidRPr="0081495E">
              <w:rPr>
                <w:rFonts w:cs="Times New Roman"/>
              </w:rPr>
              <w:t>0%</w:t>
            </w:r>
          </w:p>
        </w:tc>
        <w:tc>
          <w:tcPr>
            <w:tcW w:w="1050" w:type="dxa"/>
          </w:tcPr>
          <w:p w14:paraId="21747E34" w14:textId="77777777" w:rsidR="0084054A" w:rsidRPr="0081495E" w:rsidRDefault="0084054A" w:rsidP="00F923F1">
            <w:pPr>
              <w:spacing w:before="40" w:after="40" w:line="240" w:lineRule="auto"/>
              <w:jc w:val="right"/>
              <w:rPr>
                <w:rFonts w:cs="Times New Roman"/>
              </w:rPr>
            </w:pPr>
            <w:r w:rsidRPr="0081495E">
              <w:rPr>
                <w:rFonts w:cs="Times New Roman"/>
              </w:rPr>
              <w:t>0%</w:t>
            </w:r>
          </w:p>
        </w:tc>
        <w:tc>
          <w:tcPr>
            <w:tcW w:w="1050" w:type="dxa"/>
          </w:tcPr>
          <w:p w14:paraId="0D1A5BAC" w14:textId="77777777" w:rsidR="0084054A" w:rsidRPr="0081495E" w:rsidRDefault="0084054A" w:rsidP="00F923F1">
            <w:pPr>
              <w:spacing w:before="40" w:after="40" w:line="240" w:lineRule="auto"/>
              <w:jc w:val="right"/>
              <w:rPr>
                <w:rFonts w:cs="Times New Roman"/>
              </w:rPr>
            </w:pPr>
            <w:r w:rsidRPr="0081495E">
              <w:rPr>
                <w:rFonts w:cs="Times New Roman"/>
              </w:rPr>
              <w:t>0.3%</w:t>
            </w:r>
          </w:p>
        </w:tc>
        <w:tc>
          <w:tcPr>
            <w:tcW w:w="1090" w:type="dxa"/>
          </w:tcPr>
          <w:p w14:paraId="473B939A" w14:textId="77777777" w:rsidR="0084054A" w:rsidRPr="0081495E" w:rsidRDefault="0084054A" w:rsidP="00F923F1">
            <w:pPr>
              <w:spacing w:before="40" w:after="40" w:line="240" w:lineRule="auto"/>
              <w:jc w:val="right"/>
              <w:rPr>
                <w:rFonts w:cs="Times New Roman"/>
              </w:rPr>
            </w:pPr>
            <w:r w:rsidRPr="0081495E">
              <w:rPr>
                <w:rFonts w:cs="Times New Roman"/>
              </w:rPr>
              <w:t>80.9%</w:t>
            </w:r>
          </w:p>
        </w:tc>
        <w:tc>
          <w:tcPr>
            <w:tcW w:w="1159" w:type="dxa"/>
          </w:tcPr>
          <w:p w14:paraId="539A44AD" w14:textId="77777777" w:rsidR="0084054A" w:rsidRPr="0081495E" w:rsidRDefault="0084054A" w:rsidP="00F923F1">
            <w:pPr>
              <w:spacing w:before="40" w:after="40" w:line="240" w:lineRule="auto"/>
              <w:jc w:val="right"/>
              <w:rPr>
                <w:rFonts w:cs="Times New Roman"/>
              </w:rPr>
            </w:pPr>
            <w:r w:rsidRPr="0081495E">
              <w:rPr>
                <w:rFonts w:cs="Times New Roman"/>
              </w:rPr>
              <w:t xml:space="preserve"> 119.7 </w:t>
            </w:r>
          </w:p>
        </w:tc>
      </w:tr>
      <w:tr w:rsidR="0084054A" w:rsidRPr="0081495E" w14:paraId="4176A49D" w14:textId="77777777" w:rsidTr="00F923F1">
        <w:tc>
          <w:tcPr>
            <w:tcW w:w="975" w:type="dxa"/>
          </w:tcPr>
          <w:p w14:paraId="7C6D9532" w14:textId="77777777" w:rsidR="0084054A" w:rsidRPr="0081495E" w:rsidRDefault="0084054A" w:rsidP="00F923F1">
            <w:pPr>
              <w:spacing w:before="40" w:after="40" w:line="240" w:lineRule="auto"/>
              <w:jc w:val="right"/>
              <w:rPr>
                <w:rFonts w:cs="Times New Roman"/>
              </w:rPr>
            </w:pPr>
            <w:r w:rsidRPr="0081495E">
              <w:rPr>
                <w:rFonts w:cs="Times New Roman"/>
              </w:rPr>
              <w:t>1.30</w:t>
            </w:r>
          </w:p>
        </w:tc>
        <w:tc>
          <w:tcPr>
            <w:tcW w:w="1092" w:type="dxa"/>
          </w:tcPr>
          <w:p w14:paraId="13018FEF" w14:textId="77777777" w:rsidR="0084054A" w:rsidRPr="0081495E" w:rsidRDefault="0084054A" w:rsidP="00F923F1">
            <w:pPr>
              <w:spacing w:before="40" w:after="40" w:line="240" w:lineRule="auto"/>
              <w:jc w:val="right"/>
              <w:rPr>
                <w:rFonts w:cs="Times New Roman"/>
              </w:rPr>
            </w:pPr>
            <w:r w:rsidRPr="0081495E">
              <w:rPr>
                <w:rFonts w:cs="Times New Roman"/>
              </w:rPr>
              <w:t>72.1%</w:t>
            </w:r>
          </w:p>
        </w:tc>
        <w:tc>
          <w:tcPr>
            <w:tcW w:w="1050" w:type="dxa"/>
          </w:tcPr>
          <w:p w14:paraId="3DFB8589" w14:textId="77777777" w:rsidR="0084054A" w:rsidRPr="0081495E" w:rsidRDefault="0084054A" w:rsidP="00F923F1">
            <w:pPr>
              <w:spacing w:before="40" w:after="40" w:line="240" w:lineRule="auto"/>
              <w:jc w:val="right"/>
              <w:rPr>
                <w:rFonts w:cs="Times New Roman"/>
              </w:rPr>
            </w:pPr>
            <w:r w:rsidRPr="0081495E">
              <w:rPr>
                <w:rFonts w:cs="Times New Roman"/>
              </w:rPr>
              <w:t>0.1%</w:t>
            </w:r>
          </w:p>
        </w:tc>
        <w:tc>
          <w:tcPr>
            <w:tcW w:w="1050" w:type="dxa"/>
          </w:tcPr>
          <w:p w14:paraId="753EBE12" w14:textId="77777777" w:rsidR="0084054A" w:rsidRPr="000F0DC1" w:rsidRDefault="0084054A" w:rsidP="00F923F1">
            <w:pPr>
              <w:spacing w:before="40" w:after="40" w:line="240" w:lineRule="auto"/>
              <w:jc w:val="right"/>
              <w:rPr>
                <w:rFonts w:cs="Times New Roman"/>
              </w:rPr>
            </w:pPr>
            <w:r w:rsidRPr="0081495E">
              <w:rPr>
                <w:rFonts w:cs="Times New Roman"/>
              </w:rPr>
              <w:t>0%</w:t>
            </w:r>
          </w:p>
        </w:tc>
        <w:tc>
          <w:tcPr>
            <w:tcW w:w="1050" w:type="dxa"/>
          </w:tcPr>
          <w:p w14:paraId="030EA890" w14:textId="77777777" w:rsidR="0084054A" w:rsidRPr="0081495E" w:rsidRDefault="0084054A" w:rsidP="00F923F1">
            <w:pPr>
              <w:spacing w:before="40" w:after="40" w:line="240" w:lineRule="auto"/>
              <w:jc w:val="right"/>
              <w:rPr>
                <w:rFonts w:cs="Times New Roman"/>
              </w:rPr>
            </w:pPr>
            <w:r w:rsidRPr="0081495E">
              <w:rPr>
                <w:rFonts w:cs="Times New Roman"/>
              </w:rPr>
              <w:t>0%</w:t>
            </w:r>
          </w:p>
        </w:tc>
        <w:tc>
          <w:tcPr>
            <w:tcW w:w="1050" w:type="dxa"/>
          </w:tcPr>
          <w:p w14:paraId="64653EB4" w14:textId="77777777" w:rsidR="0084054A" w:rsidRPr="0081495E" w:rsidRDefault="0084054A" w:rsidP="00F923F1">
            <w:pPr>
              <w:spacing w:before="40" w:after="40" w:line="240" w:lineRule="auto"/>
              <w:jc w:val="right"/>
              <w:rPr>
                <w:rFonts w:cs="Times New Roman"/>
              </w:rPr>
            </w:pPr>
            <w:r w:rsidRPr="0081495E">
              <w:rPr>
                <w:rFonts w:cs="Times New Roman"/>
              </w:rPr>
              <w:t>0.1%</w:t>
            </w:r>
          </w:p>
        </w:tc>
        <w:tc>
          <w:tcPr>
            <w:tcW w:w="1090" w:type="dxa"/>
          </w:tcPr>
          <w:p w14:paraId="1B23678C" w14:textId="77777777" w:rsidR="0084054A" w:rsidRPr="0081495E" w:rsidRDefault="0084054A" w:rsidP="00F923F1">
            <w:pPr>
              <w:spacing w:before="40" w:after="40" w:line="240" w:lineRule="auto"/>
              <w:jc w:val="right"/>
              <w:rPr>
                <w:rFonts w:cs="Times New Roman"/>
              </w:rPr>
            </w:pPr>
            <w:r w:rsidRPr="0081495E">
              <w:rPr>
                <w:rFonts w:cs="Times New Roman"/>
              </w:rPr>
              <w:t>90.6%</w:t>
            </w:r>
          </w:p>
        </w:tc>
        <w:tc>
          <w:tcPr>
            <w:tcW w:w="1159" w:type="dxa"/>
          </w:tcPr>
          <w:p w14:paraId="38481C68" w14:textId="77777777" w:rsidR="0084054A" w:rsidRPr="0081495E" w:rsidRDefault="0084054A" w:rsidP="00F923F1">
            <w:pPr>
              <w:spacing w:before="40" w:after="40" w:line="240" w:lineRule="auto"/>
              <w:jc w:val="right"/>
              <w:rPr>
                <w:rFonts w:cs="Times New Roman"/>
              </w:rPr>
            </w:pPr>
            <w:r w:rsidRPr="0081495E">
              <w:rPr>
                <w:rFonts w:cs="Times New Roman"/>
              </w:rPr>
              <w:t xml:space="preserve"> 119.9 </w:t>
            </w:r>
          </w:p>
        </w:tc>
      </w:tr>
    </w:tbl>
    <w:p w14:paraId="7F95E4E9" w14:textId="77777777" w:rsidR="0084054A" w:rsidRPr="0081495E" w:rsidRDefault="0084054A" w:rsidP="0084054A">
      <w:pPr>
        <w:rPr>
          <w:rFonts w:cs="Times New Roman"/>
          <w:szCs w:val="20"/>
        </w:rPr>
      </w:pPr>
    </w:p>
    <w:p w14:paraId="347BC298" w14:textId="77777777" w:rsidR="00D53CCD" w:rsidRPr="0081495E" w:rsidRDefault="00A73A64" w:rsidP="00235831">
      <w:r w:rsidRPr="0081495E">
        <w:t xml:space="preserve">The probabilities of early stopping are high if REBOA results in markedly decreased 90-day survival, roughly 19% if there is no difference to standard care, and below 10% if REBOA is a success with OR≥1.05. The probability that success is declared is less than 2% if REBOA is harmful, exactly 5% if both treatments are equal (as specified in our success criterion), over 60% if REBOA does well (OR ≥1.2), and over 90% if it does exceptionally well (OR ≥1.3). </w:t>
      </w:r>
      <w:r w:rsidR="004A5355" w:rsidRPr="0081495E">
        <w:t>T</w:t>
      </w:r>
      <w:r w:rsidRPr="0081495E">
        <w:t>he expected sample size is directly related to the probability of early stopping, and the expected sample size increases with p</w:t>
      </w:r>
      <w:r w:rsidRPr="0081495E">
        <w:rPr>
          <w:position w:val="-3"/>
          <w:sz w:val="18"/>
          <w:szCs w:val="18"/>
        </w:rPr>
        <w:t xml:space="preserve">R </w:t>
      </w:r>
      <w:r w:rsidRPr="0081495E">
        <w:t xml:space="preserve">because there is no early stopping option for success. </w:t>
      </w:r>
      <w:r w:rsidR="00976175" w:rsidRPr="0081495E">
        <w:t>The probabilities were derived using the R package gsbDesign</w:t>
      </w:r>
      <w:r w:rsidRPr="0081495E">
        <w:t xml:space="preserve">. </w:t>
      </w:r>
      <w:r>
        <w:rPr>
          <w:vertAlign w:val="superscript"/>
        </w:rPr>
        <w:t>34</w:t>
      </w:r>
      <w:r w:rsidR="00976175" w:rsidRPr="0081495E">
        <w:t xml:space="preserve"> </w:t>
      </w:r>
    </w:p>
    <w:p w14:paraId="0AE5161E" w14:textId="77777777" w:rsidR="00D53CCD" w:rsidRPr="0081495E" w:rsidRDefault="00D53CCD" w:rsidP="008907BD">
      <w:pPr>
        <w:pStyle w:val="Heading1"/>
      </w:pPr>
      <w:bookmarkStart w:id="572" w:name="_Toc354409215"/>
      <w:bookmarkStart w:id="573" w:name="_Toc356383027"/>
      <w:r w:rsidRPr="0081495E">
        <w:t>Statistical analysis</w:t>
      </w:r>
      <w:bookmarkEnd w:id="572"/>
      <w:bookmarkEnd w:id="573"/>
    </w:p>
    <w:p w14:paraId="118E28A9" w14:textId="77777777" w:rsidR="00D53CCD" w:rsidRPr="0081495E" w:rsidRDefault="00D53CCD" w:rsidP="00D53CCD">
      <w:r w:rsidRPr="0081495E">
        <w:t>The statistical analysis model</w:t>
      </w:r>
      <w:r w:rsidR="00D00F05">
        <w:t>s</w:t>
      </w:r>
      <w:r w:rsidRPr="0081495E">
        <w:t xml:space="preserve"> 90-day survival on the log-odds scale. We will use non-informative priors for the control and intervention survival proportions, and also on the </w:t>
      </w:r>
      <w:r w:rsidRPr="0081495E">
        <w:lastRenderedPageBreak/>
        <w:t xml:space="preserve">treatment effect. Further assumptions are that the treatment effect is normally distributed (on the log-odds scale) with a known variance.  These assumptions will allow us to use a normal likelihood for the data, coupled conjugate normal prior distributions will lead to a normal posterior distribution.  All decisions about stopping the trial, or declaring success, will be made based on probabilities derived from the posterior distribution of the treatment effect.  Given the nature of the </w:t>
      </w:r>
      <w:r w:rsidR="00810ECA">
        <w:t xml:space="preserve">primary </w:t>
      </w:r>
      <w:r w:rsidRPr="0081495E">
        <w:t xml:space="preserve">outcome </w:t>
      </w:r>
      <w:r w:rsidR="00810ECA">
        <w:t xml:space="preserve">(mortality) </w:t>
      </w:r>
      <w:r w:rsidRPr="0081495E">
        <w:t>we do not anticipate missing data and the analysis will be based on the intention-to-treat principle. Sensitivity analyses will explore the effects of non-adherence to randomised intervention (eg crossover from initial randomised allocation).</w:t>
      </w:r>
      <w:r w:rsidR="00B4333F" w:rsidRPr="0081495E">
        <w:t xml:space="preserve"> </w:t>
      </w:r>
      <w:r w:rsidR="00B4333F">
        <w:t>Secondary outcomes will be analysed using generalised linear models.</w:t>
      </w:r>
    </w:p>
    <w:p w14:paraId="15BA91DF" w14:textId="77777777" w:rsidR="000E24DE" w:rsidRPr="0081495E" w:rsidRDefault="000E24DE" w:rsidP="008907BD">
      <w:pPr>
        <w:pStyle w:val="Heading1"/>
      </w:pPr>
      <w:bookmarkStart w:id="574" w:name="_Ref340745126"/>
      <w:bookmarkStart w:id="575" w:name="_Toc354409216"/>
      <w:bookmarkStart w:id="576" w:name="_Toc356383028"/>
      <w:bookmarkStart w:id="577" w:name="_Ref324360985"/>
      <w:r w:rsidRPr="0081495E">
        <w:t xml:space="preserve">Qualitative </w:t>
      </w:r>
      <w:bookmarkEnd w:id="574"/>
      <w:r w:rsidR="00810ECA">
        <w:t>investigation</w:t>
      </w:r>
      <w:bookmarkEnd w:id="575"/>
      <w:bookmarkEnd w:id="576"/>
    </w:p>
    <w:p w14:paraId="317ACD83" w14:textId="77777777" w:rsidR="0009466F" w:rsidRPr="0081495E" w:rsidRDefault="000E24DE" w:rsidP="00912C6E">
      <w:r w:rsidRPr="0081495E">
        <w:t>The feasibility analysis include</w:t>
      </w:r>
      <w:r w:rsidR="00D00F05">
        <w:t>s</w:t>
      </w:r>
      <w:r w:rsidRPr="0081495E">
        <w:t xml:space="preserve"> a </w:t>
      </w:r>
      <w:r w:rsidR="00912C6E" w:rsidRPr="0081495E">
        <w:t xml:space="preserve">formal </w:t>
      </w:r>
      <w:r w:rsidRPr="0081495E">
        <w:t xml:space="preserve">qualitative exploration of: a) the acceptability of the trial in general, and the feasibility of randomly allocating patients; and b) the barriers and facilitators to introducing REBOA into mainstream clinical practice, in a major trauma centre.  We will address these issues in the five pilot sites towards the latter stages of the feasibility phase once centres have had some experience of the recruitment and randomisation of potential patients.  The qualitative analysis will follow the principles outlined by Donovan et al, </w:t>
      </w:r>
      <w:r>
        <w:rPr>
          <w:vertAlign w:val="superscript"/>
        </w:rPr>
        <w:t>35</w:t>
      </w:r>
      <w:r>
        <w:t xml:space="preserve"> focusing explicitly on the “SEAR” (Screening, Eligibility, Approached, Randomised) stages of recruitment.  </w:t>
      </w:r>
      <w:r w:rsidR="00DE18D6" w:rsidRPr="0081495E">
        <w:t>Fu</w:t>
      </w:r>
      <w:r w:rsidR="00912C6E" w:rsidRPr="0081495E">
        <w:t>rther</w:t>
      </w:r>
      <w:r w:rsidR="00DE18D6" w:rsidRPr="0081495E">
        <w:t xml:space="preserve"> details are </w:t>
      </w:r>
      <w:r w:rsidR="00912C6E" w:rsidRPr="0081495E">
        <w:t xml:space="preserve">provided </w:t>
      </w:r>
      <w:r w:rsidR="00383A75" w:rsidRPr="0081495E">
        <w:t>in</w:t>
      </w:r>
      <w:r w:rsidR="002350C2">
        <w:t xml:space="preserve"> </w:t>
      </w:r>
      <w:r w:rsidR="002350C2">
        <w:rPr>
          <w:highlight w:val="yellow"/>
        </w:rPr>
        <w:fldChar w:fldCharType="begin"/>
      </w:r>
      <w:r w:rsidR="002350C2">
        <w:instrText xml:space="preserve"> REF _Ref351176650 \r \h </w:instrText>
      </w:r>
      <w:r w:rsidR="002350C2">
        <w:rPr>
          <w:highlight w:val="yellow"/>
        </w:rPr>
      </w:r>
      <w:r w:rsidR="002350C2">
        <w:rPr>
          <w:highlight w:val="yellow"/>
        </w:rPr>
        <w:fldChar w:fldCharType="separate"/>
      </w:r>
      <w:r w:rsidR="00A61532">
        <w:t>appendix A</w:t>
      </w:r>
      <w:r w:rsidR="002350C2">
        <w:rPr>
          <w:highlight w:val="yellow"/>
        </w:rPr>
        <w:fldChar w:fldCharType="end"/>
      </w:r>
      <w:r w:rsidR="00E811F4" w:rsidRPr="0081495E">
        <w:t>.</w:t>
      </w:r>
    </w:p>
    <w:p w14:paraId="4F2AE897" w14:textId="77777777" w:rsidR="0014036C" w:rsidRPr="000F0DC1" w:rsidRDefault="0014036C" w:rsidP="008907BD">
      <w:pPr>
        <w:pStyle w:val="Heading1"/>
      </w:pPr>
      <w:bookmarkStart w:id="578" w:name="_Toc354409217"/>
      <w:bookmarkStart w:id="579" w:name="_Toc356383029"/>
      <w:r w:rsidRPr="0081495E">
        <w:t>Economic e</w:t>
      </w:r>
      <w:r w:rsidRPr="000F0DC1">
        <w:t>valuation</w:t>
      </w:r>
      <w:bookmarkEnd w:id="577"/>
      <w:bookmarkEnd w:id="578"/>
      <w:bookmarkEnd w:id="579"/>
    </w:p>
    <w:p w14:paraId="3C29C611" w14:textId="77777777" w:rsidR="007703DF" w:rsidRPr="0081495E" w:rsidRDefault="007703DF" w:rsidP="007703DF">
      <w:r w:rsidRPr="0081495E">
        <w:t xml:space="preserve">A “within trial” economic analysis will assess and compare costs and outcomes collected for individuals enrolled in the trial up to 6 months post-randomisation. These data will then be used to inform key input parameters in an economic model which will be developed to estimate the long-term cost-effectiveness of standard major trauma centre care with REBOA versus standard major trauma centre care. </w:t>
      </w:r>
      <w:r>
        <w:t xml:space="preserve">An initial version of the </w:t>
      </w:r>
      <w:r w:rsidRPr="0081495E">
        <w:t>economic model will be developed during the feasibility stage based on available literature, to help inform and refine the economic data requirements for the main trial phase. This will include a value of information (VOI) analysis, reporting expected value of perfect information (EVPI). The final model based analysis will assess the incremental cost per QALY gained with REBOA versus standard major trauma centre care over a lifetime horizon.</w:t>
      </w:r>
    </w:p>
    <w:p w14:paraId="29A05285" w14:textId="77777777" w:rsidR="007828E0" w:rsidRPr="0081495E" w:rsidRDefault="007828E0" w:rsidP="008907BD">
      <w:pPr>
        <w:pStyle w:val="Heading2"/>
      </w:pPr>
      <w:bookmarkStart w:id="580" w:name="_Toc354409218"/>
      <w:bookmarkStart w:id="581" w:name="_Toc356383030"/>
      <w:r w:rsidRPr="0081495E">
        <w:t>Within trial analysis</w:t>
      </w:r>
      <w:bookmarkEnd w:id="580"/>
      <w:bookmarkEnd w:id="581"/>
    </w:p>
    <w:p w14:paraId="068A71B7" w14:textId="77777777" w:rsidR="00282201" w:rsidRPr="0081495E" w:rsidRDefault="00282201" w:rsidP="00282201">
      <w:r w:rsidRPr="0081495E">
        <w:t xml:space="preserve">Initial episode of care costs will be estimated by </w:t>
      </w:r>
      <w:r>
        <w:t xml:space="preserve">assigning the appropriate patient level payment tariff generated using information provided within the TARN dataset.  Where necessary and </w:t>
      </w:r>
      <w:r>
        <w:lastRenderedPageBreak/>
        <w:t>appropriate to do so, this will be supplemented with additional material costs (such as the acquisition price for the Reboa device</w:t>
      </w:r>
      <w:r w:rsidRPr="0081495E">
        <w:t>)</w:t>
      </w:r>
      <w:r>
        <w:t xml:space="preserve"> to generate a total NHS cost over the initial treatment episode.  </w:t>
      </w:r>
      <w:r w:rsidRPr="0081495E">
        <w:t xml:space="preserve">Secondary care costs from discharge to six months post-randomisation will be collected through linkage of patients’ records to the Hospital Episodes Statistics (HES) data. </w:t>
      </w:r>
      <w:r>
        <w:t xml:space="preserve"> Q</w:t>
      </w:r>
      <w:r w:rsidRPr="0081495E">
        <w:t>uestionnaire</w:t>
      </w:r>
      <w:r>
        <w:t>s administered through TARN during initial hospitalization and at six months following injury will be used to collect data on patient return to work/ usual activities (to enable calculation of costs of time off work due to injury)</w:t>
      </w:r>
      <w:r w:rsidRPr="0081495E">
        <w:t xml:space="preserve"> , and health related quality of life (HRQoL) data, using the EQ-5D-5L instrument.  Depending on the level of dependency, this questionnaire may have to be completed by carers. Total costs, survival (sourced from TARN and linkage to ONS data), and health state utility among survivors will be compared in a cost-consequence analysis. </w:t>
      </w:r>
      <w:r w:rsidRPr="0081495E">
        <w:rPr>
          <w:rFonts w:eastAsia="Times New Roman"/>
          <w:lang w:val="en" w:eastAsia="en-GB"/>
        </w:rPr>
        <w:t xml:space="preserve">General linear models, accounting for correlations in costs and outcomes, </w:t>
      </w:r>
      <w:r>
        <w:rPr>
          <w:rFonts w:eastAsia="Times New Roman"/>
          <w:lang w:val="en" w:eastAsia="en-GB"/>
        </w:rPr>
        <w:t xml:space="preserve">will be used </w:t>
      </w:r>
      <w:r w:rsidRPr="0081495E">
        <w:rPr>
          <w:rFonts w:eastAsia="Times New Roman"/>
          <w:lang w:val="en" w:eastAsia="en-GB"/>
        </w:rPr>
        <w:t>to report the impact of REBOA on short term (six month) costs and outcomes. Comprehensive sensitivity analyses will be undertaken on the within trial analysis, including for example the use of alternative assumptions of baseline health related quality of life.</w:t>
      </w:r>
    </w:p>
    <w:p w14:paraId="08393234" w14:textId="77777777" w:rsidR="007828E0" w:rsidRPr="0081495E" w:rsidRDefault="007828E0" w:rsidP="008907BD">
      <w:pPr>
        <w:pStyle w:val="Heading2"/>
      </w:pPr>
      <w:bookmarkStart w:id="582" w:name="_Toc354409219"/>
      <w:bookmarkStart w:id="583" w:name="_Toc356383031"/>
      <w:r w:rsidRPr="0081495E">
        <w:t>Longer term analysis</w:t>
      </w:r>
      <w:bookmarkEnd w:id="582"/>
      <w:bookmarkEnd w:id="583"/>
    </w:p>
    <w:p w14:paraId="1547BBA0" w14:textId="77777777" w:rsidR="00282201" w:rsidRPr="0081495E" w:rsidRDefault="00282201" w:rsidP="00282201">
      <w:pPr>
        <w:rPr>
          <w:b/>
          <w:bCs/>
          <w:iCs/>
        </w:rPr>
      </w:pPr>
      <w:r w:rsidRPr="0081495E">
        <w:rPr>
          <w:lang w:val="en" w:eastAsia="en-GB"/>
        </w:rPr>
        <w:t xml:space="preserve">A Markov decision analytic model will be used to extrapolate the six month trial data over a lifetime horizon.  Literature reviews will be conducted, and long term cohort data will be consulted where applicable to inform the projection of longer term trauma outcomes beyond 6 months (survival, further expected changes in HRQoL, and ongoing costs).  The level of data availability will determine the level of modelling complexity.  For example, data from the HALO study report will be used as one source of evidence to populate the economic model.  The HALO study provides data on longer term costs, utilities and mortality, and will enable tailoring of the model projections based on the clinical characteristics of the study patients at six months.  </w:t>
      </w:r>
      <w:r>
        <w:rPr>
          <w:lang w:val="en" w:eastAsia="en-GB"/>
        </w:rPr>
        <w:t xml:space="preserve">Included costs will be tailored to ensure that only resource use related to the initial trauma incident are included.  </w:t>
      </w:r>
      <w:r w:rsidRPr="0081495E">
        <w:rPr>
          <w:lang w:val="en" w:eastAsia="en-GB"/>
        </w:rPr>
        <w:t>For patients surviving to 6 months, long-term survival will be assumed to converge to age and sex adjusted general population norms over varying time periods, informed by the literature. Longer term projections for further changes in health related quality of life will be informed by review of available literature on longer term functional outcomes following major torso trauma. Work to develop trauma Patient-Reported Outcomes Measures (PROMS) for England is currently under way and will be used (if available) alongside the HALO study (a UK-based study of long-term outcome following injury) and other available literature. The appropriate model structure and assumptions for extrapolation from the trial data will be determined based on available literature combined with expert opinion, and will be fully tested in sensitivity analysis.  Results will be presented as mean</w:t>
      </w:r>
      <w:r>
        <w:rPr>
          <w:lang w:val="en" w:eastAsia="en-GB"/>
        </w:rPr>
        <w:t xml:space="preserve"> expected</w:t>
      </w:r>
      <w:r w:rsidRPr="0081495E">
        <w:rPr>
          <w:lang w:val="en" w:eastAsia="en-GB"/>
        </w:rPr>
        <w:t xml:space="preserve"> lifetime costs (£) </w:t>
      </w:r>
      <w:r w:rsidRPr="0081495E">
        <w:rPr>
          <w:lang w:val="en" w:eastAsia="en-GB"/>
        </w:rPr>
        <w:lastRenderedPageBreak/>
        <w:t xml:space="preserve">and Quality Adjusted Life Years (QALYs) per patient for standard major trauma centre treatment plus REBOA versus standard major trauma centre treatment. Cost-effectiveness acceptability curves (CEACs) will report the probability of REBOA being cost-effective at different levels of decision makers’ willingness-to-pay per QALY gained (e.g. through £0−50,000). All assumptions made for the base case modelling will be extensively tested through deterministic and probabilistic sensitivity analyses. Key gaps in the evidence base will be identified and their potential impact on cost-effectiveness explored.  Threshold analyses will be conducted to indicate </w:t>
      </w:r>
      <w:r>
        <w:rPr>
          <w:lang w:val="en" w:eastAsia="en-GB"/>
        </w:rPr>
        <w:t xml:space="preserve">values for </w:t>
      </w:r>
      <w:r w:rsidRPr="0081495E">
        <w:rPr>
          <w:lang w:val="en" w:eastAsia="en-GB"/>
        </w:rPr>
        <w:t xml:space="preserve">key model parameters </w:t>
      </w:r>
      <w:r>
        <w:rPr>
          <w:lang w:val="en" w:eastAsia="en-GB"/>
        </w:rPr>
        <w:t>that</w:t>
      </w:r>
      <w:r w:rsidRPr="0081495E">
        <w:rPr>
          <w:lang w:val="en" w:eastAsia="en-GB"/>
        </w:rPr>
        <w:t xml:space="preserve"> change cost-effectiveness </w:t>
      </w:r>
      <w:r>
        <w:rPr>
          <w:lang w:val="en" w:eastAsia="en-GB"/>
        </w:rPr>
        <w:t>conclusions</w:t>
      </w:r>
      <w:r w:rsidRPr="0081495E">
        <w:rPr>
          <w:lang w:val="en" w:eastAsia="en-GB"/>
        </w:rPr>
        <w:t>..  The decision model will include an expected value of perfect information (EVPI) and an expected value of perfect partial information (EVPPI) analysis to identify the greatest areas of uncertainty, and in particular to identify the model parameters for which further information would be informative.</w:t>
      </w:r>
    </w:p>
    <w:p w14:paraId="7BF5AE95" w14:textId="77777777" w:rsidR="007828E0" w:rsidRPr="0081495E" w:rsidRDefault="007854B8" w:rsidP="007854B8">
      <w:pPr>
        <w:pStyle w:val="Heading1"/>
      </w:pPr>
      <w:bookmarkStart w:id="584" w:name="_Toc354409220"/>
      <w:bookmarkStart w:id="585" w:name="_Toc356383032"/>
      <w:r w:rsidRPr="0081495E">
        <w:t>Organisation: trial management and oversight arrangements</w:t>
      </w:r>
      <w:bookmarkEnd w:id="584"/>
      <w:bookmarkEnd w:id="585"/>
    </w:p>
    <w:p w14:paraId="1B377295" w14:textId="77777777" w:rsidR="007828E0" w:rsidRPr="0081495E" w:rsidRDefault="007828E0" w:rsidP="007828E0">
      <w:pPr>
        <w:pStyle w:val="Heading2"/>
      </w:pPr>
      <w:bookmarkStart w:id="586" w:name="_Toc354409221"/>
      <w:bookmarkStart w:id="587" w:name="_Toc356383033"/>
      <w:r w:rsidRPr="0081495E">
        <w:t>Trial office in Aberdeen</w:t>
      </w:r>
      <w:bookmarkEnd w:id="586"/>
      <w:bookmarkEnd w:id="587"/>
    </w:p>
    <w:p w14:paraId="393379B3" w14:textId="77777777" w:rsidR="007828E0" w:rsidRPr="0081495E" w:rsidRDefault="007828E0" w:rsidP="007828E0">
      <w:r w:rsidRPr="0081495E">
        <w:t xml:space="preserve">The Trial Office is in the Centre for Healthcare Randomised Trials (CHaRT) based within the Health Services Research Unit, University of Aberdeen and provides day to day support for the </w:t>
      </w:r>
      <w:r w:rsidRPr="008907BD">
        <w:t>clinical centres.  The Trial Manager will take responsibility for the day to day transaction of trial activities</w:t>
      </w:r>
      <w:r w:rsidR="00BD67C9" w:rsidRPr="008907BD">
        <w:t xml:space="preserve"> for example approvals, site set-up and training, oversight of recruitment and follow-up rates etc</w:t>
      </w:r>
      <w:r w:rsidRPr="008907BD">
        <w:t>. The Data co-ordinator will provide clerical support to the trial, including organising all aspects of the postal questionnaires (mailing, tracking, and entering returned data</w:t>
      </w:r>
      <w:r w:rsidRPr="0081495E">
        <w:t xml:space="preserve"> using the trial web data entry portal).  </w:t>
      </w:r>
    </w:p>
    <w:p w14:paraId="06D08B04" w14:textId="77777777" w:rsidR="007828E0" w:rsidRPr="0081495E" w:rsidRDefault="007828E0" w:rsidP="007828E0">
      <w:r w:rsidRPr="0081495E">
        <w:t xml:space="preserve">The UK-REBOA Trial Office Team will meet formally at least monthly during the course of the trial to ensure smooth running and trouble-shooting. </w:t>
      </w:r>
    </w:p>
    <w:p w14:paraId="0971DAC5" w14:textId="77777777" w:rsidR="007828E0" w:rsidRPr="0081495E" w:rsidRDefault="007828E0" w:rsidP="007828E0">
      <w:r w:rsidRPr="0081495E">
        <w:t xml:space="preserve">Any modification to the project shall be approved by the sponsors and funder before application to REC and R&amp;D, unless there are safety concerns, when the sponsor shall be notified as soon as possible.   </w:t>
      </w:r>
    </w:p>
    <w:p w14:paraId="6FE26186" w14:textId="77777777" w:rsidR="007828E0" w:rsidRPr="0081495E" w:rsidRDefault="007828E0" w:rsidP="007828E0">
      <w:pPr>
        <w:pStyle w:val="Heading2"/>
      </w:pPr>
      <w:bookmarkStart w:id="588" w:name="_Toc354409222"/>
      <w:bookmarkStart w:id="589" w:name="_Toc356383034"/>
      <w:r w:rsidRPr="0081495E">
        <w:t>Local organisation in sites</w:t>
      </w:r>
      <w:bookmarkEnd w:id="588"/>
      <w:bookmarkEnd w:id="589"/>
    </w:p>
    <w:p w14:paraId="5AC44717" w14:textId="77777777" w:rsidR="007828E0" w:rsidRDefault="007828E0" w:rsidP="008907BD">
      <w:r w:rsidRPr="0081495E">
        <w:t xml:space="preserve">Local PIs and research nurse will be responsible for all aspects of local organisation including identifying, consenting, and randomising the participants, along with facilitating the delivery of the intervention and notification of any problem or unexpected developments for the duration of the trial. The research nurse will be responsible for ensuring that study data is collected and </w:t>
      </w:r>
      <w:r w:rsidRPr="0081495E">
        <w:lastRenderedPageBreak/>
        <w:t xml:space="preserve">logged onto the remote web-based data capture system in a timely manner. </w:t>
      </w:r>
      <w:r w:rsidR="00BD67C9">
        <w:t>The site agreement documents the full list of responsibilities for sites.  A study-specific delegation l</w:t>
      </w:r>
      <w:r w:rsidR="00BD67C9" w:rsidRPr="004B43BE">
        <w:t xml:space="preserve">og </w:t>
      </w:r>
      <w:r w:rsidR="00BD67C9">
        <w:t>is</w:t>
      </w:r>
      <w:r w:rsidR="00BD67C9" w:rsidRPr="004B43BE">
        <w:t xml:space="preserve"> prepared for each site, detailing the responsibilities of each member of staff working on the </w:t>
      </w:r>
      <w:r w:rsidR="001807F9" w:rsidRPr="004B43BE">
        <w:t>study.</w:t>
      </w:r>
      <w:r w:rsidR="001807F9">
        <w:t xml:space="preserve"> This delegation log will be kept by CHaRT and only those named individuals on it will be able to take consent.</w:t>
      </w:r>
    </w:p>
    <w:p w14:paraId="36E82F79" w14:textId="77777777" w:rsidR="00BD67C9" w:rsidRDefault="00BD67C9" w:rsidP="008907BD">
      <w:r w:rsidRPr="004B43BE">
        <w:t>Appropriate members of the local team</w:t>
      </w:r>
      <w:r>
        <w:t xml:space="preserve"> are knowledgeable about the Protocol and</w:t>
      </w:r>
      <w:r w:rsidRPr="004B43BE">
        <w:t xml:space="preserve"> </w:t>
      </w:r>
      <w:r>
        <w:t>have</w:t>
      </w:r>
      <w:r w:rsidRPr="004B43BE">
        <w:t xml:space="preserve"> </w:t>
      </w:r>
      <w:r>
        <w:t>appropriate Good Clinical P</w:t>
      </w:r>
      <w:r w:rsidRPr="004B43BE">
        <w:t xml:space="preserve">ractice </w:t>
      </w:r>
      <w:r>
        <w:t>(GCP) training</w:t>
      </w:r>
      <w:r w:rsidRPr="004B43BE">
        <w:t>.</w:t>
      </w:r>
    </w:p>
    <w:p w14:paraId="047200F0" w14:textId="77777777" w:rsidR="00667B4A" w:rsidRPr="00900275" w:rsidRDefault="00667B4A" w:rsidP="008907BD">
      <w:pPr>
        <w:rPr>
          <w:rFonts w:cs="Calibri Light"/>
          <w:szCs w:val="22"/>
        </w:rPr>
      </w:pPr>
      <w:r w:rsidRPr="00900275">
        <w:rPr>
          <w:rFonts w:cs="Calibri Light"/>
          <w:szCs w:val="22"/>
        </w:rPr>
        <w:t>17.2.1 Training</w:t>
      </w:r>
    </w:p>
    <w:p w14:paraId="249AB1B5" w14:textId="760A8EF6" w:rsidR="00667B4A" w:rsidRPr="00607017" w:rsidRDefault="00667B4A" w:rsidP="00607017">
      <w:pPr>
        <w:rPr>
          <w:lang w:val="en-GB"/>
        </w:rPr>
      </w:pPr>
      <w:r w:rsidRPr="00607017">
        <w:rPr>
          <w:lang w:val="en-GB" w:eastAsia="en-GB"/>
        </w:rPr>
        <w:t xml:space="preserve">Each participating site will receive a bespoke training package, which will include both individual skills training, as well as team training. Training will take place on site, to make sure that REBOA is embedded </w:t>
      </w:r>
      <w:r w:rsidR="00607017">
        <w:rPr>
          <w:lang w:val="en-GB" w:eastAsia="en-GB"/>
        </w:rPr>
        <w:t>with</w:t>
      </w:r>
      <w:r w:rsidRPr="00607017">
        <w:rPr>
          <w:lang w:val="en-GB" w:eastAsia="en-GB"/>
        </w:rPr>
        <w:t xml:space="preserve"> existing operating procedures. In addition, a “REBOA Champion” (who could be the PI) will be sought out, who will have responsibility for organising ongoing (reminder) training sessions, and training of any new staff who join the hospital. All sites will receive an implementation guide, as well as quick reference guides, to facilitate implementation. </w:t>
      </w:r>
      <w:r w:rsidRPr="00900275">
        <w:t xml:space="preserve">Training will take place after the sites decide on </w:t>
      </w:r>
      <w:r w:rsidRPr="0052394F">
        <w:t>which device(s) they wish to use.</w:t>
      </w:r>
    </w:p>
    <w:p w14:paraId="5DA04146" w14:textId="77777777" w:rsidR="00667B4A" w:rsidRPr="00607017" w:rsidRDefault="00667B4A" w:rsidP="008907BD">
      <w:pPr>
        <w:rPr>
          <w:rFonts w:eastAsia="Times New Roman" w:cs="Calibri Light"/>
          <w:szCs w:val="22"/>
          <w:lang w:val="en-GB"/>
        </w:rPr>
      </w:pPr>
      <w:r w:rsidRPr="00607017">
        <w:rPr>
          <w:rFonts w:eastAsia="Times New Roman" w:cs="Calibri Light"/>
          <w:szCs w:val="22"/>
        </w:rPr>
        <w:t>The training package has been designed, and will be delivered, by Dr Robert Lendrum and Dr Sam Sadek, who are national authorities on REBOA, and have previously designed and delivered REBOA training, in the UK and in Australia. Logs of who has been trained will be kept.</w:t>
      </w:r>
    </w:p>
    <w:p w14:paraId="67F4F012" w14:textId="77777777" w:rsidR="007828E0" w:rsidRPr="0081495E" w:rsidRDefault="007828E0" w:rsidP="007828E0">
      <w:pPr>
        <w:pStyle w:val="Heading2"/>
      </w:pPr>
      <w:bookmarkStart w:id="590" w:name="_Toc354409223"/>
      <w:bookmarkStart w:id="591" w:name="_Toc356383035"/>
      <w:r w:rsidRPr="0081495E">
        <w:t>Project Management Group (PMG)</w:t>
      </w:r>
      <w:bookmarkEnd w:id="590"/>
      <w:bookmarkEnd w:id="591"/>
    </w:p>
    <w:p w14:paraId="3AAAD3FB" w14:textId="77777777" w:rsidR="007828E0" w:rsidRPr="0081495E" w:rsidRDefault="007828E0" w:rsidP="007828E0">
      <w:r w:rsidRPr="0081495E">
        <w:t>The trial is supervised by its Pro</w:t>
      </w:r>
      <w:r w:rsidR="007102B5" w:rsidRPr="0081495E">
        <w:t>ject M</w:t>
      </w:r>
      <w:r w:rsidRPr="0081495E">
        <w:t>anagement Group (PMG). This consists of the grant holders</w:t>
      </w:r>
      <w:r w:rsidR="007102B5" w:rsidRPr="0081495E">
        <w:t>, consultants</w:t>
      </w:r>
      <w:r w:rsidRPr="0081495E">
        <w:t xml:space="preserve"> and representatives from the Trial Office. Observers may be invited to attend at the discretion of the PMG. We will meet/teleconference every two months on average.</w:t>
      </w:r>
    </w:p>
    <w:p w14:paraId="46931E2C" w14:textId="77777777" w:rsidR="007828E0" w:rsidRPr="0081495E" w:rsidRDefault="007828E0" w:rsidP="007828E0">
      <w:pPr>
        <w:pStyle w:val="Heading2"/>
      </w:pPr>
      <w:bookmarkStart w:id="592" w:name="_Toc354409224"/>
      <w:bookmarkStart w:id="593" w:name="_Toc356383036"/>
      <w:r w:rsidRPr="0081495E">
        <w:t>Trial Steering Committee (TSC)</w:t>
      </w:r>
      <w:bookmarkEnd w:id="592"/>
      <w:bookmarkEnd w:id="593"/>
    </w:p>
    <w:p w14:paraId="14F95D99" w14:textId="77777777" w:rsidR="00F441CB" w:rsidRPr="00E65098" w:rsidRDefault="00F441CB" w:rsidP="008907BD">
      <w:r w:rsidRPr="004B43BE">
        <w:t>A Trial Steering Committee (TSC), with independent members, oversee</w:t>
      </w:r>
      <w:r>
        <w:t>s</w:t>
      </w:r>
      <w:r w:rsidRPr="004B43BE">
        <w:t xml:space="preserve"> the conduct and progress of the trial. </w:t>
      </w:r>
      <w:r>
        <w:t xml:space="preserve"> The TSC Charter documents t</w:t>
      </w:r>
      <w:r w:rsidRPr="004B43BE">
        <w:t xml:space="preserve">he terms of reference of the </w:t>
      </w:r>
      <w:r>
        <w:t>TSC</w:t>
      </w:r>
      <w:r w:rsidRPr="004B43BE">
        <w:t>, the template for reporting and the names and contact details of members of the TSC</w:t>
      </w:r>
      <w:r>
        <w:t>.  This Charter is</w:t>
      </w:r>
      <w:r w:rsidRPr="004B43BE">
        <w:t xml:space="preserve"> filed in the Trial Master File.</w:t>
      </w:r>
    </w:p>
    <w:p w14:paraId="3D88615E" w14:textId="77777777" w:rsidR="007828E0" w:rsidRPr="0081495E" w:rsidRDefault="007828E0" w:rsidP="007828E0">
      <w:pPr>
        <w:pStyle w:val="Heading2"/>
      </w:pPr>
      <w:bookmarkStart w:id="594" w:name="_Toc354409225"/>
      <w:bookmarkStart w:id="595" w:name="_Toc356383037"/>
      <w:r w:rsidRPr="0081495E">
        <w:lastRenderedPageBreak/>
        <w:t>Data Monitoring Committee (DMC)</w:t>
      </w:r>
      <w:bookmarkEnd w:id="594"/>
      <w:bookmarkEnd w:id="595"/>
    </w:p>
    <w:p w14:paraId="340C2220" w14:textId="77777777" w:rsidR="00BD67C9" w:rsidRDefault="007828E0" w:rsidP="008907BD">
      <w:r w:rsidRPr="0081495E">
        <w:t xml:space="preserve">The independent Data Monitoring Committee (DMC) </w:t>
      </w:r>
      <w:r w:rsidR="00BD67C9">
        <w:t>o</w:t>
      </w:r>
      <w:r w:rsidR="00BD67C9" w:rsidRPr="004B43BE">
        <w:t>versee</w:t>
      </w:r>
      <w:r w:rsidR="00BD67C9">
        <w:t>s</w:t>
      </w:r>
      <w:r w:rsidR="00BD67C9" w:rsidRPr="004B43BE">
        <w:t xml:space="preserve"> the safety of subjects in the trial. </w:t>
      </w:r>
      <w:r w:rsidR="00BD67C9">
        <w:t>The DMC Charter documents t</w:t>
      </w:r>
      <w:r w:rsidR="00BD67C9" w:rsidRPr="004B43BE">
        <w:t>he terms of reference of the DMC and the names and contact details</w:t>
      </w:r>
      <w:r w:rsidR="00F441CB">
        <w:t xml:space="preserve"> of the members</w:t>
      </w:r>
      <w:r w:rsidR="00BD67C9">
        <w:t>, o</w:t>
      </w:r>
      <w:r w:rsidR="00BD67C9" w:rsidRPr="0081495E">
        <w:t>ne of whom is a</w:t>
      </w:r>
      <w:r w:rsidR="00BD67C9">
        <w:t xml:space="preserve"> </w:t>
      </w:r>
      <w:r w:rsidR="00BD67C9" w:rsidRPr="0081495E">
        <w:t>statistician</w:t>
      </w:r>
      <w:r w:rsidR="00BD67C9">
        <w:t xml:space="preserve"> experienced in Bayesian trial design</w:t>
      </w:r>
      <w:r w:rsidR="00F441CB">
        <w:t>.  The C</w:t>
      </w:r>
      <w:r w:rsidR="00BD67C9">
        <w:t xml:space="preserve">harter is </w:t>
      </w:r>
      <w:r w:rsidR="00BD67C9" w:rsidRPr="004B43BE">
        <w:t xml:space="preserve">filed </w:t>
      </w:r>
      <w:r w:rsidR="00BD67C9">
        <w:t>in the Trial Master File (TMF).  The C</w:t>
      </w:r>
      <w:r w:rsidR="00BD67C9" w:rsidRPr="004B43BE">
        <w:t>ommittee meet</w:t>
      </w:r>
      <w:r w:rsidR="00BD67C9">
        <w:t>s</w:t>
      </w:r>
      <w:r w:rsidR="00BD67C9" w:rsidRPr="004B43BE">
        <w:t xml:space="preserve"> regularly to monitor the trial data and make recommendations as to any modifications that are required to be made to the protocol or the termination of all or part of the trial.</w:t>
      </w:r>
      <w:r w:rsidR="00BD67C9">
        <w:t xml:space="preserve">  CHaRT has adopted the DAMOCLES Charter for DMCs.  </w:t>
      </w:r>
    </w:p>
    <w:p w14:paraId="5085EA55" w14:textId="77777777" w:rsidR="007828E0" w:rsidRPr="0081495E" w:rsidRDefault="00A174CD" w:rsidP="00A174CD">
      <w:pPr>
        <w:pStyle w:val="Heading1"/>
      </w:pPr>
      <w:bookmarkStart w:id="596" w:name="_Toc354409226"/>
      <w:bookmarkStart w:id="597" w:name="_Toc356383038"/>
      <w:r w:rsidRPr="0081495E">
        <w:t>Research governance, data protection and sponsorship</w:t>
      </w:r>
      <w:bookmarkEnd w:id="596"/>
      <w:bookmarkEnd w:id="597"/>
    </w:p>
    <w:p w14:paraId="3C7BAE5F" w14:textId="77777777" w:rsidR="007828E0" w:rsidRPr="0081495E" w:rsidRDefault="007828E0" w:rsidP="007828E0">
      <w:pPr>
        <w:pStyle w:val="Heading2"/>
      </w:pPr>
      <w:bookmarkStart w:id="598" w:name="_Toc354409227"/>
      <w:bookmarkStart w:id="599" w:name="_Toc356383039"/>
      <w:r w:rsidRPr="0081495E">
        <w:t>Research Governance</w:t>
      </w:r>
      <w:bookmarkEnd w:id="598"/>
      <w:bookmarkEnd w:id="599"/>
      <w:r w:rsidRPr="0081495E">
        <w:t xml:space="preserve"> </w:t>
      </w:r>
    </w:p>
    <w:p w14:paraId="6FDD5723" w14:textId="77777777" w:rsidR="007828E0" w:rsidRPr="0081495E" w:rsidRDefault="00F441CB" w:rsidP="007828E0">
      <w:r w:rsidRPr="006B0EDD">
        <w:rPr>
          <w:rFonts w:cs="Arial"/>
          <w:szCs w:val="22"/>
        </w:rPr>
        <w:t>CHaRT is a fully registered Clinical Trials Unit with particular expertise in running multicentre RCTs</w:t>
      </w:r>
      <w:r>
        <w:rPr>
          <w:rFonts w:cs="Arial"/>
          <w:szCs w:val="22"/>
        </w:rPr>
        <w:t xml:space="preserve">. </w:t>
      </w:r>
      <w:r w:rsidRPr="006B0EDD">
        <w:rPr>
          <w:rFonts w:cs="Arial"/>
          <w:szCs w:val="22"/>
        </w:rPr>
        <w:t xml:space="preserve"> </w:t>
      </w:r>
      <w:r w:rsidR="006B0EDD" w:rsidRPr="006B0EDD">
        <w:rPr>
          <w:rFonts w:cs="Arial"/>
          <w:szCs w:val="22"/>
        </w:rPr>
        <w:t xml:space="preserve">The trial is run under the auspices of CHaRT based at HSRU, University </w:t>
      </w:r>
      <w:r w:rsidR="009807BD">
        <w:rPr>
          <w:rFonts w:cs="Arial"/>
          <w:szCs w:val="22"/>
        </w:rPr>
        <w:t>of Aberdeen.</w:t>
      </w:r>
      <w:r w:rsidR="006B0EDD" w:rsidRPr="006B0EDD">
        <w:rPr>
          <w:rFonts w:cs="Arial"/>
          <w:szCs w:val="22"/>
        </w:rPr>
        <w:t xml:space="preserve"> This aids compliance with Research Governance and the principles of GCP, and provides centralised trial administration, database support and economic and statistical analyses.</w:t>
      </w:r>
    </w:p>
    <w:p w14:paraId="1964D7BF" w14:textId="77777777" w:rsidR="007F43C3" w:rsidRDefault="007828E0" w:rsidP="007828E0">
      <w:r w:rsidRPr="0081495E">
        <w:t>The CI</w:t>
      </w:r>
      <w:r w:rsidR="006B0EDD">
        <w:t>s</w:t>
      </w:r>
      <w:r w:rsidRPr="0081495E">
        <w:t xml:space="preserve"> ensure, through the TSC, that adequate systems are in place for monitoring the quality of the trial (compliance with appropriate governance) and appropriate expedited and routine reports, to a level appropriate to the risk assessment of the trial.  </w:t>
      </w:r>
      <w:r w:rsidR="006B0EDD">
        <w:t>CHaRT’s</w:t>
      </w:r>
      <w:r w:rsidRPr="0081495E">
        <w:t xml:space="preserve"> Standard Operating Procedures </w:t>
      </w:r>
      <w:r w:rsidR="0052394F">
        <w:t>and the Sponsor</w:t>
      </w:r>
      <w:r w:rsidR="00607017">
        <w:t>’</w:t>
      </w:r>
      <w:r w:rsidR="0052394F">
        <w:t>s Standard Operating Procedures will be followed</w:t>
      </w:r>
      <w:r w:rsidR="00607017">
        <w:t>.</w:t>
      </w:r>
      <w:r w:rsidR="007F43C3">
        <w:t xml:space="preserve"> </w:t>
      </w:r>
    </w:p>
    <w:p w14:paraId="4CB581F1" w14:textId="77777777" w:rsidR="007F43C3" w:rsidRPr="00D12B1A" w:rsidRDefault="007F43C3" w:rsidP="007F43C3">
      <w:r w:rsidRPr="00D12B1A">
        <w:t>At all times in the UK REBOA Trial (as with all CHaRT trials) we will be working to the C</w:t>
      </w:r>
      <w:r>
        <w:t>H</w:t>
      </w:r>
      <w:r w:rsidRPr="00D12B1A">
        <w:t>aRT SOP book with oversight at all times from the Sponsor SOP’s. The CHaRT SOP’s references these relevant Sponsor SOP’s when necessary. In order to determine which specific CHaRT SOP’s we will require at different times in the trial we will use the following matrix of bespoke design.</w:t>
      </w:r>
    </w:p>
    <w:p w14:paraId="6A46E64C" w14:textId="77777777" w:rsidR="007F43C3" w:rsidRPr="00D12B1A" w:rsidRDefault="00EB1233" w:rsidP="007F43C3">
      <w:pPr>
        <w:rPr>
          <w:rFonts w:eastAsia="Times New Roman"/>
        </w:rPr>
      </w:pPr>
      <w:hyperlink r:id="rId27" w:history="1">
        <w:r w:rsidR="007F43C3" w:rsidRPr="00D12B1A">
          <w:rPr>
            <w:rStyle w:val="Hyperlink"/>
            <w:rFonts w:eastAsia="Times New Roman"/>
          </w:rPr>
          <w:t>http://www.abdn.ac.uk/clinicalresearchgovernance/documents/TMP-QA-44_QMS_Matrix.docx</w:t>
        </w:r>
      </w:hyperlink>
    </w:p>
    <w:p w14:paraId="3CFDD317" w14:textId="77777777" w:rsidR="007828E0" w:rsidRPr="0081495E" w:rsidRDefault="007828E0" w:rsidP="007828E0"/>
    <w:p w14:paraId="7097FF41" w14:textId="77777777" w:rsidR="007828E0" w:rsidRPr="0081495E" w:rsidRDefault="007828E0" w:rsidP="007828E0">
      <w:pPr>
        <w:pStyle w:val="Heading2"/>
      </w:pPr>
      <w:bookmarkStart w:id="600" w:name="_Toc354409228"/>
      <w:bookmarkStart w:id="601" w:name="_Toc356383040"/>
      <w:r w:rsidRPr="0081495E">
        <w:t>Data protection</w:t>
      </w:r>
      <w:bookmarkEnd w:id="600"/>
      <w:bookmarkEnd w:id="601"/>
    </w:p>
    <w:p w14:paraId="12286204" w14:textId="77777777" w:rsidR="007828E0" w:rsidRPr="0081495E" w:rsidRDefault="007828E0" w:rsidP="007828E0">
      <w:r w:rsidRPr="0081495E">
        <w:t>Data collected during the course of the research will be kept strictly confidential and accessed only by members of the trial team</w:t>
      </w:r>
      <w:r w:rsidR="00F441CB">
        <w:t xml:space="preserve"> and m</w:t>
      </w:r>
      <w:r w:rsidR="00F441CB">
        <w:rPr>
          <w:lang w:val="en-GB"/>
        </w:rPr>
        <w:t>ay be looked at by individuals from the Sponsor or from NHS sites where it is relevant to the participant taking part in this study</w:t>
      </w:r>
      <w:r w:rsidRPr="0081495E">
        <w:t xml:space="preserve">.  Participant’s details will be stored on a secure database under the guidelines of the 1998 Data Protection Act and regular checks and monitoring are in place to ensure compliance.  The senior IT manager (in </w:t>
      </w:r>
      <w:r w:rsidRPr="0081495E">
        <w:lastRenderedPageBreak/>
        <w:t xml:space="preserve">collaboration with the Chief Investigator) will manage access rights to the data set.  Participants will be allocated an individual specific trial number and their details will be anonymised on the secure database.  We anticipate that anonymised trial data may be shared with other researchers to enable international prospective meta-analyses.  To comply with the 5th Principle of the Data Protection Act 1998, personal data will not be kept for longer than is required for the purpose for which it has been acquired.  </w:t>
      </w:r>
    </w:p>
    <w:p w14:paraId="3245019B" w14:textId="77777777" w:rsidR="007828E0" w:rsidRPr="0081495E" w:rsidRDefault="007828E0" w:rsidP="007828E0">
      <w:pPr>
        <w:pStyle w:val="Heading2"/>
      </w:pPr>
      <w:bookmarkStart w:id="602" w:name="_Toc354409229"/>
      <w:bookmarkStart w:id="603" w:name="_Toc356383041"/>
      <w:r w:rsidRPr="0081495E">
        <w:t>Sponsorship</w:t>
      </w:r>
      <w:bookmarkEnd w:id="602"/>
      <w:bookmarkEnd w:id="603"/>
    </w:p>
    <w:p w14:paraId="1C5B5C18" w14:textId="77777777" w:rsidR="007828E0" w:rsidRPr="0081495E" w:rsidRDefault="007828E0" w:rsidP="007828E0">
      <w:r w:rsidRPr="0081495E">
        <w:t xml:space="preserve">The </w:t>
      </w:r>
      <w:r w:rsidRPr="0081495E">
        <w:rPr>
          <w:noProof/>
        </w:rPr>
        <w:t>University of Aberdeen and Grampian Health Board (NHS Grampian) are the co-sponsors for the trial</w:t>
      </w:r>
      <w:r w:rsidRPr="0081495E">
        <w:t>.</w:t>
      </w:r>
      <w:bookmarkStart w:id="604" w:name="_Toc378166825"/>
    </w:p>
    <w:p w14:paraId="77E8D4D0" w14:textId="77777777" w:rsidR="00FB4FD9" w:rsidRPr="0081495E" w:rsidRDefault="00FB4FD9" w:rsidP="00FB4FD9">
      <w:pPr>
        <w:pStyle w:val="Heading2"/>
      </w:pPr>
      <w:bookmarkStart w:id="605" w:name="_Toc354409230"/>
      <w:bookmarkStart w:id="606" w:name="_Toc356383042"/>
      <w:r w:rsidRPr="0081495E">
        <w:t>Relationship with the manufacturer of the ER-REBOA</w:t>
      </w:r>
      <w:r w:rsidRPr="0081495E">
        <w:rPr>
          <w:vertAlign w:val="superscript"/>
        </w:rPr>
        <w:t>TM</w:t>
      </w:r>
      <w:r w:rsidRPr="0081495E">
        <w:t xml:space="preserve"> balloon</w:t>
      </w:r>
      <w:bookmarkEnd w:id="605"/>
      <w:bookmarkEnd w:id="606"/>
    </w:p>
    <w:p w14:paraId="3A39366F" w14:textId="77777777" w:rsidR="00FB4FD9" w:rsidRDefault="00FB4FD9" w:rsidP="00FB4FD9">
      <w:pPr>
        <w:jc w:val="both"/>
      </w:pPr>
      <w:r w:rsidRPr="0081495E">
        <w:rPr>
          <w:rFonts w:cs="Times New Roman"/>
        </w:rPr>
        <w:t>The trial will have access to a discounted supply of ER-REBOA</w:t>
      </w:r>
      <w:r w:rsidRPr="0081495E">
        <w:rPr>
          <w:rFonts w:cs="Times New Roman"/>
          <w:vertAlign w:val="superscript"/>
        </w:rPr>
        <w:t>TM</w:t>
      </w:r>
      <w:r w:rsidRPr="0081495E">
        <w:rPr>
          <w:rFonts w:cs="Times New Roman"/>
        </w:rPr>
        <w:t xml:space="preserve"> balloons, which will be used for training, and the trial itself. However, the trial does not prescribe which type of device should be used, and sites are free to choose other types of balloons, if desired. The manufacturers of the ER-REBOA</w:t>
      </w:r>
      <w:r w:rsidRPr="0081495E">
        <w:rPr>
          <w:rFonts w:cs="Times New Roman"/>
          <w:vertAlign w:val="superscript"/>
        </w:rPr>
        <w:t>TM</w:t>
      </w:r>
      <w:r w:rsidRPr="0081495E">
        <w:rPr>
          <w:rFonts w:cs="Times New Roman"/>
        </w:rPr>
        <w:t xml:space="preserve"> balloon (Prytime Medical, Colorado) will have no role in the design, conduct, analysis, or reporting of the trial. </w:t>
      </w:r>
      <w:r w:rsidRPr="0081495E">
        <w:t>The relationship between Prytime Medical and the trial staff is governed by a Clinical Supply Agreement.</w:t>
      </w:r>
    </w:p>
    <w:p w14:paraId="3FEA185E" w14:textId="77777777" w:rsidR="00AC6D41" w:rsidRPr="0081495E" w:rsidRDefault="00AC6D41" w:rsidP="00FB4FD9">
      <w:pPr>
        <w:jc w:val="both"/>
      </w:pPr>
      <w:r>
        <w:t>We have developed a close working relationship with Prytime Medical</w:t>
      </w:r>
      <w:r w:rsidR="00E96683">
        <w:t>, and will liaise closely with the company regarding any safety issues.</w:t>
      </w:r>
      <w:r>
        <w:t xml:space="preserve"> </w:t>
      </w:r>
    </w:p>
    <w:p w14:paraId="12B59209" w14:textId="77777777" w:rsidR="007828E0" w:rsidRPr="0081495E" w:rsidRDefault="00A174CD" w:rsidP="00A174CD">
      <w:pPr>
        <w:pStyle w:val="Heading1"/>
      </w:pPr>
      <w:bookmarkStart w:id="607" w:name="_Toc354409231"/>
      <w:bookmarkStart w:id="608" w:name="_Toc356383043"/>
      <w:bookmarkEnd w:id="604"/>
      <w:r w:rsidRPr="0081495E">
        <w:t>Ethics and regulatory approvals</w:t>
      </w:r>
      <w:bookmarkEnd w:id="607"/>
      <w:bookmarkEnd w:id="608"/>
    </w:p>
    <w:p w14:paraId="5AB02C79" w14:textId="77777777" w:rsidR="007828E0" w:rsidRDefault="007828E0" w:rsidP="009807BD">
      <w:r w:rsidRPr="0081495E">
        <w:t xml:space="preserve">The </w:t>
      </w:r>
      <w:r w:rsidR="00AC05B4">
        <w:t>[tbc]</w:t>
      </w:r>
      <w:r w:rsidRPr="0081495E">
        <w:t xml:space="preserve"> Research Ethics Committee has reviewed this trial. Annual progress repo</w:t>
      </w:r>
      <w:r w:rsidRPr="000F0DC1">
        <w:t>rts</w:t>
      </w:r>
      <w:r w:rsidR="00F441CB">
        <w:t>, end of Trial dec</w:t>
      </w:r>
      <w:r w:rsidR="003206BC">
        <w:t>l</w:t>
      </w:r>
      <w:r w:rsidR="00F441CB">
        <w:t>aration,</w:t>
      </w:r>
      <w:r w:rsidRPr="000F0DC1">
        <w:t xml:space="preserve"> and a final report </w:t>
      </w:r>
      <w:r w:rsidR="00F441CB">
        <w:t>are</w:t>
      </w:r>
      <w:r w:rsidRPr="0081495E">
        <w:t xml:space="preserve"> submitted to </w:t>
      </w:r>
      <w:r w:rsidR="00360FF1">
        <w:t xml:space="preserve">the Sponsor and the </w:t>
      </w:r>
      <w:r w:rsidRPr="0081495E">
        <w:t xml:space="preserve">REC within the timelines defined in the regulations.   </w:t>
      </w:r>
      <w:bookmarkStart w:id="609" w:name="_Toc378166826"/>
    </w:p>
    <w:p w14:paraId="33A7098E" w14:textId="77777777" w:rsidR="00F441CB" w:rsidRPr="0081495E" w:rsidRDefault="00F441CB" w:rsidP="00F441CB">
      <w:pPr>
        <w:pStyle w:val="Heading2"/>
      </w:pPr>
      <w:bookmarkStart w:id="610" w:name="_Toc354409232"/>
      <w:bookmarkStart w:id="611" w:name="_Toc356383044"/>
      <w:r>
        <w:t>Protocol compliance and amendments</w:t>
      </w:r>
      <w:bookmarkEnd w:id="610"/>
      <w:bookmarkEnd w:id="611"/>
    </w:p>
    <w:p w14:paraId="2A266022" w14:textId="77777777" w:rsidR="00360FF1" w:rsidRDefault="00360FF1" w:rsidP="009807BD">
      <w:r>
        <w:t>The investigators will conduct the trial in compliance with the approved protocol.  Any deviations from the protocol will be fully documented.</w:t>
      </w:r>
    </w:p>
    <w:p w14:paraId="1D42C023" w14:textId="77777777" w:rsidR="00F441CB" w:rsidRDefault="00F441CB" w:rsidP="009807BD">
      <w:r w:rsidRPr="004B43BE">
        <w:t xml:space="preserve">Any </w:t>
      </w:r>
      <w:r w:rsidR="00360FF1">
        <w:t>amendments</w:t>
      </w:r>
      <w:r w:rsidRPr="004B43BE">
        <w:t xml:space="preserve"> to the project </w:t>
      </w:r>
      <w:r>
        <w:t>is</w:t>
      </w:r>
      <w:r w:rsidRPr="004B43BE">
        <w:t xml:space="preserve"> approved by the Sponsors and funder before application to REC and R&amp;D</w:t>
      </w:r>
      <w:r>
        <w:t>,</w:t>
      </w:r>
      <w:r w:rsidRPr="004B43BE">
        <w:t xml:space="preserve"> unless in the case of immediate safety measures when the Sponsor </w:t>
      </w:r>
      <w:r>
        <w:t>is</w:t>
      </w:r>
      <w:r w:rsidRPr="004B43BE">
        <w:t xml:space="preserve"> notified as soon as possible</w:t>
      </w:r>
      <w:r w:rsidR="003206BC">
        <w:t>.</w:t>
      </w:r>
    </w:p>
    <w:p w14:paraId="24D1B2A4" w14:textId="77777777" w:rsidR="0052394F" w:rsidRPr="0081495E" w:rsidRDefault="0052394F" w:rsidP="00607017">
      <w:r>
        <w:t>Any breaches of protocol will be promptly reported to the Sponsor in line with the Sponsor</w:t>
      </w:r>
      <w:r w:rsidR="00842FB3">
        <w:t>’s</w:t>
      </w:r>
      <w:r>
        <w:t xml:space="preserve"> Standard Operating Procedure.</w:t>
      </w:r>
    </w:p>
    <w:p w14:paraId="1BBF12B3" w14:textId="77777777" w:rsidR="007828E0" w:rsidRPr="000F0DC1" w:rsidRDefault="00A174CD" w:rsidP="00A174CD">
      <w:pPr>
        <w:pStyle w:val="Heading1"/>
      </w:pPr>
      <w:bookmarkStart w:id="612" w:name="_Toc354409233"/>
      <w:bookmarkStart w:id="613" w:name="_Toc356383045"/>
      <w:bookmarkEnd w:id="609"/>
      <w:r w:rsidRPr="0081495E">
        <w:lastRenderedPageBreak/>
        <w:t>Quality assurance</w:t>
      </w:r>
      <w:bookmarkEnd w:id="612"/>
      <w:bookmarkEnd w:id="613"/>
    </w:p>
    <w:p w14:paraId="0C3D1DB2" w14:textId="77777777" w:rsidR="007828E0" w:rsidRPr="0081495E" w:rsidRDefault="007828E0" w:rsidP="007828E0">
      <w:r w:rsidRPr="0081495E">
        <w:t xml:space="preserve">The trial </w:t>
      </w:r>
      <w:r w:rsidR="00360FF1">
        <w:t>is</w:t>
      </w:r>
      <w:r w:rsidRPr="0081495E">
        <w:t xml:space="preserve"> monitored to ensure that the trial is being conducted as per protocol, adhering to Research Governance, </w:t>
      </w:r>
      <w:r w:rsidR="00360FF1">
        <w:t xml:space="preserve">the principles of GCP, </w:t>
      </w:r>
      <w:r w:rsidRPr="0081495E">
        <w:t xml:space="preserve">and </w:t>
      </w:r>
      <w:r w:rsidR="00360FF1">
        <w:t xml:space="preserve">all </w:t>
      </w:r>
      <w:r w:rsidRPr="0081495E">
        <w:t xml:space="preserve">the appropriate regulations.  The approach to, and extent of, monitoring </w:t>
      </w:r>
      <w:r w:rsidR="00360FF1">
        <w:t xml:space="preserve">is </w:t>
      </w:r>
      <w:r w:rsidRPr="0081495E">
        <w:t xml:space="preserve">specified in </w:t>
      </w:r>
      <w:r w:rsidR="00360FF1">
        <w:t>the</w:t>
      </w:r>
      <w:r w:rsidRPr="0081495E">
        <w:t xml:space="preserve"> trial monitoring plan </w:t>
      </w:r>
      <w:r w:rsidR="00360FF1">
        <w:t>and is appropriate to the</w:t>
      </w:r>
      <w:r w:rsidRPr="0081495E">
        <w:t xml:space="preserve"> risk assessment</w:t>
      </w:r>
      <w:r w:rsidR="00360FF1">
        <w:t xml:space="preserve"> of the study</w:t>
      </w:r>
      <w:r w:rsidRPr="0081495E">
        <w:t xml:space="preserve">. Investigators and their host Trusts will be required to permit trial related monitoring and audits to take place by Sponsors and/ or regulatory representatives providing direct access to source data and documents as requested. </w:t>
      </w:r>
    </w:p>
    <w:p w14:paraId="1FA8DFC7" w14:textId="77777777" w:rsidR="007828E0" w:rsidRPr="0081495E" w:rsidRDefault="00A174CD" w:rsidP="009807BD">
      <w:pPr>
        <w:pStyle w:val="Heading2"/>
      </w:pPr>
      <w:bookmarkStart w:id="614" w:name="_Toc354409234"/>
      <w:bookmarkStart w:id="615" w:name="_Toc356383046"/>
      <w:r w:rsidRPr="0081495E">
        <w:t>Risk assessment</w:t>
      </w:r>
      <w:bookmarkEnd w:id="614"/>
      <w:bookmarkEnd w:id="615"/>
    </w:p>
    <w:p w14:paraId="2C9D8BEB" w14:textId="77777777" w:rsidR="007828E0" w:rsidRPr="0081495E" w:rsidRDefault="007828E0" w:rsidP="007828E0">
      <w:r w:rsidRPr="0081495E">
        <w:t>An independent risk assessment has bee</w:t>
      </w:r>
      <w:r w:rsidR="009807BD">
        <w:t xml:space="preserve">n carried out by the sponsor. </w:t>
      </w:r>
    </w:p>
    <w:p w14:paraId="330D79CF" w14:textId="77777777" w:rsidR="007828E0" w:rsidRPr="0081495E" w:rsidRDefault="005411CE" w:rsidP="005411CE">
      <w:pPr>
        <w:pStyle w:val="Heading1"/>
      </w:pPr>
      <w:bookmarkStart w:id="616" w:name="_Toc354409235"/>
      <w:bookmarkStart w:id="617" w:name="_Toc356383047"/>
      <w:r w:rsidRPr="0081495E">
        <w:t>Finance and insurance</w:t>
      </w:r>
      <w:bookmarkEnd w:id="616"/>
      <w:bookmarkEnd w:id="617"/>
    </w:p>
    <w:p w14:paraId="2706BFF6" w14:textId="77777777" w:rsidR="007828E0" w:rsidRPr="0081495E" w:rsidRDefault="007828E0" w:rsidP="00D85A04">
      <w:r w:rsidRPr="0081495E">
        <w:t>The trial is funded by a grant awarded by the NIHR Health Technology Assessment programme.</w:t>
      </w:r>
      <w:r w:rsidRPr="0081495E" w:rsidDel="00D67A18">
        <w:t xml:space="preserve"> </w:t>
      </w:r>
      <w:r w:rsidRPr="0081495E">
        <w:t>The trial insurance is provided by the University of Aberdeen.</w:t>
      </w:r>
      <w:bookmarkStart w:id="618" w:name="_Toc378166828"/>
    </w:p>
    <w:p w14:paraId="48FEF7F7" w14:textId="77777777" w:rsidR="007828E0" w:rsidRPr="0081495E" w:rsidRDefault="005411CE" w:rsidP="005411CE">
      <w:pPr>
        <w:pStyle w:val="Heading1"/>
      </w:pPr>
      <w:bookmarkStart w:id="619" w:name="_Toc354409236"/>
      <w:bookmarkStart w:id="620" w:name="_Toc356383048"/>
      <w:bookmarkEnd w:id="618"/>
      <w:r w:rsidRPr="0081495E">
        <w:t>End of trial</w:t>
      </w:r>
      <w:bookmarkEnd w:id="619"/>
      <w:bookmarkEnd w:id="620"/>
    </w:p>
    <w:p w14:paraId="787B9006" w14:textId="77777777" w:rsidR="007828E0" w:rsidRPr="0081495E" w:rsidRDefault="007828E0" w:rsidP="00BF226A">
      <w:r w:rsidRPr="0081495E">
        <w:t xml:space="preserve">The end of follow-up for each participant is defined as the final data capture </w:t>
      </w:r>
      <w:r w:rsidR="00596FD2">
        <w:t>on that individual</w:t>
      </w:r>
      <w:r w:rsidRPr="0081495E">
        <w:t>. The end of the trial is defined as the end of funding.</w:t>
      </w:r>
    </w:p>
    <w:p w14:paraId="37513974" w14:textId="77777777" w:rsidR="007828E0" w:rsidRPr="0081495E" w:rsidRDefault="007828E0" w:rsidP="00BF226A">
      <w:r w:rsidRPr="0081495E">
        <w:t xml:space="preserve">The end of the trial will be reported to the REC within 90 days, or 15 days if the trial is terminated prematurely.  The end of the trial will be reported to the Sponsors within 90 days. The Investigators will inform participants and ensure that the appropriate follow up is arranged for all involved. </w:t>
      </w:r>
    </w:p>
    <w:p w14:paraId="4215F9F9" w14:textId="77777777" w:rsidR="00D32EE1" w:rsidRDefault="007828E0" w:rsidP="00BF226A">
      <w:pPr>
        <w:rPr>
          <w:b/>
        </w:rPr>
      </w:pPr>
      <w:r w:rsidRPr="0081495E">
        <w:t>A summary report of the trial will be provided to the Sponsors as well as the REC within one year of the end of the trial.  An end of trial report will also be issued to the funders at the end of funding.</w:t>
      </w:r>
      <w:r w:rsidRPr="0081495E" w:rsidDel="009E6BEA">
        <w:rPr>
          <w:b/>
        </w:rPr>
        <w:t xml:space="preserve"> </w:t>
      </w:r>
    </w:p>
    <w:p w14:paraId="60238F56" w14:textId="77777777" w:rsidR="00D32EE1" w:rsidRPr="00842FB3" w:rsidRDefault="00D32EE1" w:rsidP="00BF226A">
      <w:r w:rsidRPr="00842FB3">
        <w:t xml:space="preserve">Any outstanding tasks at end of the trial such as archiving will be anticipated in advance and managed by the </w:t>
      </w:r>
      <w:r w:rsidR="004E6050" w:rsidRPr="00842FB3">
        <w:t>CHaRT team.</w:t>
      </w:r>
    </w:p>
    <w:p w14:paraId="4F3EB3D4" w14:textId="77777777" w:rsidR="007828E0" w:rsidRPr="0081495E" w:rsidRDefault="00F37FA2" w:rsidP="00F37FA2">
      <w:pPr>
        <w:pStyle w:val="Heading1"/>
      </w:pPr>
      <w:bookmarkStart w:id="621" w:name="_Toc354409237"/>
      <w:bookmarkStart w:id="622" w:name="_Toc356383049"/>
      <w:r w:rsidRPr="0081495E">
        <w:t>Data handling, record keeping and archiving</w:t>
      </w:r>
      <w:bookmarkEnd w:id="621"/>
      <w:bookmarkEnd w:id="622"/>
    </w:p>
    <w:p w14:paraId="3385A0D6" w14:textId="77777777" w:rsidR="007828E0" w:rsidRPr="00D833D1" w:rsidRDefault="007828E0" w:rsidP="00BF226A">
      <w:r w:rsidRPr="00D833D1">
        <w:t xml:space="preserve">Clinical data will be entered into </w:t>
      </w:r>
      <w:r w:rsidRPr="00D833D1">
        <w:rPr>
          <w:szCs w:val="22"/>
        </w:rPr>
        <w:t xml:space="preserve">the </w:t>
      </w:r>
      <w:r w:rsidR="00C06C59" w:rsidRPr="00D833D1">
        <w:rPr>
          <w:szCs w:val="22"/>
        </w:rPr>
        <w:t xml:space="preserve">UK-REBOA trial </w:t>
      </w:r>
      <w:r w:rsidRPr="00D833D1">
        <w:rPr>
          <w:szCs w:val="22"/>
        </w:rPr>
        <w:t>database</w:t>
      </w:r>
      <w:r w:rsidRPr="00D833D1">
        <w:t xml:space="preserve"> by the local </w:t>
      </w:r>
      <w:r w:rsidR="00334AF8" w:rsidRPr="00D833D1">
        <w:t>designated team members</w:t>
      </w:r>
      <w:r w:rsidRPr="00D833D1">
        <w:t xml:space="preserve"> working in each hospital site</w:t>
      </w:r>
      <w:r w:rsidR="00C06C59" w:rsidRPr="00D833D1">
        <w:t xml:space="preserve">. </w:t>
      </w:r>
      <w:r w:rsidRPr="00D833D1">
        <w:t>Staff in the trial office will</w:t>
      </w:r>
      <w:r w:rsidRPr="00D833D1">
        <w:rPr>
          <w:w w:val="99"/>
        </w:rPr>
        <w:t xml:space="preserve"> </w:t>
      </w:r>
      <w:r w:rsidRPr="00D833D1">
        <w:t xml:space="preserve">work closely with local </w:t>
      </w:r>
      <w:r w:rsidR="00334AF8" w:rsidRPr="00D833D1">
        <w:t>team members</w:t>
      </w:r>
      <w:r w:rsidRPr="00D833D1">
        <w:t xml:space="preserve"> to ensure that the data are as complete and accurate as</w:t>
      </w:r>
      <w:r w:rsidRPr="00D833D1">
        <w:rPr>
          <w:w w:val="98"/>
        </w:rPr>
        <w:t xml:space="preserve"> </w:t>
      </w:r>
      <w:r w:rsidRPr="00D833D1">
        <w:t>possible.  Extensive range and consistency checks will further enhance the quality of the data.</w:t>
      </w:r>
    </w:p>
    <w:p w14:paraId="2877FCE6" w14:textId="77777777" w:rsidR="00A216AB" w:rsidRDefault="00C06C59" w:rsidP="00BF226A">
      <w:r>
        <w:lastRenderedPageBreak/>
        <w:t>TARN data will be</w:t>
      </w:r>
      <w:r w:rsidR="00586818">
        <w:t xml:space="preserve"> entered into the TARN database as per usual</w:t>
      </w:r>
      <w:r w:rsidR="00371CB7">
        <w:t xml:space="preserve"> procedures</w:t>
      </w:r>
      <w:r w:rsidR="00586818">
        <w:t>, by local data abstractors.</w:t>
      </w:r>
      <w:r w:rsidR="00855157">
        <w:t xml:space="preserve"> PROMS data will be collected by TARN. </w:t>
      </w:r>
    </w:p>
    <w:p w14:paraId="1E2DBE27" w14:textId="77777777" w:rsidR="00C06C59" w:rsidRPr="00A216AB" w:rsidRDefault="00855157" w:rsidP="00BF226A">
      <w:r>
        <w:t>Data from the UK-REBOA trial database</w:t>
      </w:r>
      <w:r w:rsidR="00A216AB">
        <w:t>, TARN, as well as HES and ONS will be linked for the analysis.</w:t>
      </w:r>
    </w:p>
    <w:p w14:paraId="5BE4934A" w14:textId="77777777" w:rsidR="00BF226A" w:rsidRPr="0081495E" w:rsidRDefault="007828E0" w:rsidP="009807BD">
      <w:r w:rsidRPr="0081495E">
        <w:t>The</w:t>
      </w:r>
      <w:r w:rsidRPr="0081495E">
        <w:rPr>
          <w:spacing w:val="44"/>
        </w:rPr>
        <w:t xml:space="preserve"> </w:t>
      </w:r>
      <w:r w:rsidRPr="0081495E">
        <w:t>co</w:t>
      </w:r>
      <w:r w:rsidRPr="0081495E">
        <w:rPr>
          <w:color w:val="313131"/>
        </w:rPr>
        <w:t>-</w:t>
      </w:r>
      <w:r w:rsidRPr="0081495E">
        <w:t xml:space="preserve">sponsors </w:t>
      </w:r>
      <w:r w:rsidRPr="0081495E">
        <w:rPr>
          <w:spacing w:val="5"/>
        </w:rPr>
        <w:t>a</w:t>
      </w:r>
      <w:r w:rsidRPr="0081495E">
        <w:rPr>
          <w:color w:val="313131"/>
          <w:spacing w:val="-5"/>
        </w:rPr>
        <w:t>r</w:t>
      </w:r>
      <w:r w:rsidRPr="0081495E">
        <w:t>e</w:t>
      </w:r>
      <w:r w:rsidRPr="0081495E">
        <w:rPr>
          <w:spacing w:val="44"/>
        </w:rPr>
        <w:t xml:space="preserve"> </w:t>
      </w:r>
      <w:r w:rsidRPr="0081495E">
        <w:t>responsible</w:t>
      </w:r>
      <w:r w:rsidRPr="0081495E">
        <w:rPr>
          <w:spacing w:val="47"/>
        </w:rPr>
        <w:t xml:space="preserve"> </w:t>
      </w:r>
      <w:r w:rsidRPr="0081495E">
        <w:t>for</w:t>
      </w:r>
      <w:r w:rsidRPr="0081495E">
        <w:rPr>
          <w:spacing w:val="46"/>
        </w:rPr>
        <w:t xml:space="preserve"> </w:t>
      </w:r>
      <w:r w:rsidRPr="0081495E">
        <w:t>ensuring</w:t>
      </w:r>
      <w:r w:rsidRPr="0081495E">
        <w:rPr>
          <w:spacing w:val="51"/>
        </w:rPr>
        <w:t xml:space="preserve"> </w:t>
      </w:r>
      <w:r w:rsidRPr="0081495E">
        <w:t>that</w:t>
      </w:r>
      <w:r w:rsidRPr="0081495E">
        <w:rPr>
          <w:spacing w:val="57"/>
        </w:rPr>
        <w:t xml:space="preserve"> </w:t>
      </w:r>
      <w:r w:rsidRPr="0081495E">
        <w:t>trial</w:t>
      </w:r>
      <w:r w:rsidRPr="0081495E">
        <w:rPr>
          <w:spacing w:val="48"/>
        </w:rPr>
        <w:t xml:space="preserve"> </w:t>
      </w:r>
      <w:r w:rsidRPr="0081495E">
        <w:t>data</w:t>
      </w:r>
      <w:r w:rsidRPr="0081495E">
        <w:rPr>
          <w:spacing w:val="50"/>
        </w:rPr>
        <w:t xml:space="preserve"> </w:t>
      </w:r>
      <w:r w:rsidRPr="0081495E">
        <w:t>is</w:t>
      </w:r>
      <w:r w:rsidRPr="0081495E">
        <w:rPr>
          <w:spacing w:val="38"/>
        </w:rPr>
        <w:t xml:space="preserve"> </w:t>
      </w:r>
      <w:r w:rsidRPr="0081495E">
        <w:t>archived</w:t>
      </w:r>
      <w:r w:rsidRPr="0081495E">
        <w:rPr>
          <w:spacing w:val="3"/>
        </w:rPr>
        <w:t xml:space="preserve"> </w:t>
      </w:r>
      <w:r w:rsidRPr="0081495E">
        <w:t>appropriately</w:t>
      </w:r>
      <w:r w:rsidRPr="0081495E">
        <w:rPr>
          <w:color w:val="4D4D4D"/>
        </w:rPr>
        <w:t>.</w:t>
      </w:r>
      <w:r w:rsidRPr="0081495E">
        <w:rPr>
          <w:color w:val="4D4D4D"/>
          <w:spacing w:val="27"/>
        </w:rPr>
        <w:t xml:space="preserve"> All </w:t>
      </w:r>
      <w:r w:rsidRPr="0081495E">
        <w:t>essential data and documents (electronic, hard copy and audio recordings)</w:t>
      </w:r>
      <w:r w:rsidRPr="0081495E">
        <w:rPr>
          <w:spacing w:val="15"/>
        </w:rPr>
        <w:t xml:space="preserve"> </w:t>
      </w:r>
      <w:r w:rsidRPr="0081495E">
        <w:t>shall</w:t>
      </w:r>
      <w:r w:rsidRPr="0081495E">
        <w:rPr>
          <w:spacing w:val="21"/>
        </w:rPr>
        <w:t xml:space="preserve"> </w:t>
      </w:r>
      <w:r w:rsidRPr="0081495E">
        <w:t>be</w:t>
      </w:r>
      <w:r w:rsidRPr="0081495E">
        <w:rPr>
          <w:spacing w:val="6"/>
        </w:rPr>
        <w:t xml:space="preserve"> </w:t>
      </w:r>
      <w:r w:rsidRPr="0081495E">
        <w:t>retained</w:t>
      </w:r>
      <w:r w:rsidRPr="0081495E">
        <w:rPr>
          <w:spacing w:val="7"/>
        </w:rPr>
        <w:t xml:space="preserve"> </w:t>
      </w:r>
      <w:r w:rsidRPr="0081495E">
        <w:t>for</w:t>
      </w:r>
      <w:r w:rsidRPr="0081495E">
        <w:rPr>
          <w:spacing w:val="18"/>
        </w:rPr>
        <w:t xml:space="preserve"> </w:t>
      </w:r>
      <w:r w:rsidRPr="009807BD">
        <w:t>a period of at least 10 years after close of trial</w:t>
      </w:r>
      <w:r w:rsidR="00BF226A" w:rsidRPr="009807BD">
        <w:t xml:space="preserve"> according to </w:t>
      </w:r>
      <w:r w:rsidR="00360FF1" w:rsidRPr="009807BD">
        <w:t xml:space="preserve">funder and ethical requirements. </w:t>
      </w:r>
      <w:r w:rsidRPr="009807BD">
        <w:t xml:space="preserve"> </w:t>
      </w:r>
      <w:r w:rsidRPr="0081495E">
        <w:t xml:space="preserve">The archiving procedures for local sites will be performed as documented in the Sponsor site agreement. </w:t>
      </w:r>
      <w:bookmarkStart w:id="623" w:name="_Toc378166830"/>
    </w:p>
    <w:p w14:paraId="6AF375C4" w14:textId="77777777" w:rsidR="007828E0" w:rsidRPr="0081495E" w:rsidRDefault="00291FB4" w:rsidP="00291FB4">
      <w:pPr>
        <w:pStyle w:val="Heading1"/>
      </w:pPr>
      <w:bookmarkStart w:id="624" w:name="_Toc354409238"/>
      <w:bookmarkStart w:id="625" w:name="_Toc356383050"/>
      <w:bookmarkEnd w:id="623"/>
      <w:r w:rsidRPr="0081495E">
        <w:t>Satellite studies</w:t>
      </w:r>
      <w:bookmarkEnd w:id="624"/>
      <w:bookmarkEnd w:id="625"/>
    </w:p>
    <w:p w14:paraId="18F9D206" w14:textId="77777777" w:rsidR="007828E0" w:rsidRPr="0081495E" w:rsidRDefault="00BF226A" w:rsidP="00BF226A">
      <w:r w:rsidRPr="0081495E">
        <w:t xml:space="preserve">It is recognised </w:t>
      </w:r>
      <w:r w:rsidR="007828E0" w:rsidRPr="0081495E">
        <w:t xml:space="preserve">that the value of the trial may be enhanced by smaller ancillary studies of specific aspects. Plans for these will be discussed in advanced with the Project Management Group. REC approval will be sought for any new proposal, if appropriate. Sponsorship will be sought for any new proposal if appropriate prior to any application to REC. </w:t>
      </w:r>
    </w:p>
    <w:p w14:paraId="42FAE05C" w14:textId="77777777" w:rsidR="005755E9" w:rsidRPr="0081495E" w:rsidRDefault="004D7D1B" w:rsidP="00304138">
      <w:pPr>
        <w:pStyle w:val="Heading1"/>
        <w:rPr>
          <w:lang w:val="en-GB"/>
        </w:rPr>
      </w:pPr>
      <w:bookmarkStart w:id="626" w:name="_Toc354409239"/>
      <w:bookmarkStart w:id="627" w:name="_Toc356383051"/>
      <w:r w:rsidRPr="0081495E">
        <w:rPr>
          <w:lang w:val="en-GB"/>
        </w:rPr>
        <w:t>References</w:t>
      </w:r>
      <w:bookmarkEnd w:id="626"/>
      <w:bookmarkEnd w:id="627"/>
    </w:p>
    <w:p w14:paraId="2D7DFB65" w14:textId="77777777" w:rsidR="004D7D1B" w:rsidRPr="0081495E" w:rsidRDefault="004D7D1B" w:rsidP="004D7D1B">
      <w:r>
        <w:t>1. Tien HC, Spencer F, Tremblay LN, Rizoli SB, Brenneman FD. Preventable deaths from hemorrhage at a level I C</w:t>
      </w:r>
      <w:r w:rsidR="00DD274A">
        <w:t xml:space="preserve">anadian trauma center. </w:t>
      </w:r>
      <w:r w:rsidR="00DD274A" w:rsidRPr="00DD274A">
        <w:rPr>
          <w:i/>
        </w:rPr>
        <w:t>J Trauma</w:t>
      </w:r>
      <w:r>
        <w:t xml:space="preserve"> </w:t>
      </w:r>
      <w:r w:rsidR="00DD274A">
        <w:t>2007</w:t>
      </w:r>
      <w:r>
        <w:t>;62(1):142-6.</w:t>
      </w:r>
    </w:p>
    <w:p w14:paraId="55222097" w14:textId="77777777" w:rsidR="000B033C" w:rsidRDefault="0059626B">
      <w:r>
        <w:t xml:space="preserve">2. Davis JS, Satahoo SS, Butler FK, Dermer H, Naranjo D, Julien K, Van Haren RM, Namias N, Blackbourne LH, Schulman CI. An analysis of prehospital deaths: Who can we save? </w:t>
      </w:r>
      <w:r w:rsidRPr="00DD274A">
        <w:rPr>
          <w:i/>
        </w:rPr>
        <w:t>J Trauma Acute C</w:t>
      </w:r>
      <w:r w:rsidR="00DD274A" w:rsidRPr="00DD274A">
        <w:rPr>
          <w:i/>
        </w:rPr>
        <w:t>are Surg</w:t>
      </w:r>
      <w:r w:rsidR="00DD274A">
        <w:t xml:space="preserve"> 2014</w:t>
      </w:r>
      <w:r>
        <w:t>;77(2):213-8.</w:t>
      </w:r>
    </w:p>
    <w:p w14:paraId="194924F6" w14:textId="77777777" w:rsidR="000B033C" w:rsidRDefault="0059626B">
      <w:r>
        <w:t xml:space="preserve">3. Peitzman AB, Billiar TR, Harbrecht BG, Kelly E, Udekwu AO, Simmons RL. Hemorrhagic shock. </w:t>
      </w:r>
      <w:r w:rsidRPr="00DD274A">
        <w:rPr>
          <w:i/>
        </w:rPr>
        <w:t>Curr Probl Surg</w:t>
      </w:r>
      <w:r w:rsidR="00DD274A">
        <w:t xml:space="preserve"> 1995</w:t>
      </w:r>
      <w:r>
        <w:t>;32(11):925-1002.</w:t>
      </w:r>
    </w:p>
    <w:p w14:paraId="261BBE9F" w14:textId="77777777" w:rsidR="000B033C" w:rsidRDefault="0059626B">
      <w:r>
        <w:t xml:space="preserve">4. Morrison JJ, Rasmussen TE. Noncompressible torso hemorrhage: a review with contemporary definitions and management strategies. </w:t>
      </w:r>
      <w:r w:rsidRPr="00DD274A">
        <w:rPr>
          <w:i/>
        </w:rPr>
        <w:t xml:space="preserve">Surg Clin </w:t>
      </w:r>
      <w:r w:rsidR="00DD274A" w:rsidRPr="00DD274A">
        <w:rPr>
          <w:i/>
        </w:rPr>
        <w:t>North Am</w:t>
      </w:r>
      <w:r w:rsidR="00DD274A">
        <w:t xml:space="preserve"> 2012</w:t>
      </w:r>
      <w:r>
        <w:t>;92(4):843-58, vii.</w:t>
      </w:r>
    </w:p>
    <w:p w14:paraId="116C97A8" w14:textId="77777777" w:rsidR="000B033C" w:rsidRDefault="0059626B">
      <w:r>
        <w:t xml:space="preserve">5. Kauvar DS, Lefering R, Wade CE. Impact of hemorrhage on trauma outcome: an overview of epidemiology, clinical presentations, and therapeutic considerations. </w:t>
      </w:r>
      <w:r w:rsidRPr="00183EB0">
        <w:rPr>
          <w:i/>
        </w:rPr>
        <w:t>J Trauma</w:t>
      </w:r>
      <w:r w:rsidR="00183EB0">
        <w:t xml:space="preserve"> 2006</w:t>
      </w:r>
      <w:r>
        <w:t>;60(6 Suppl):S3-11.</w:t>
      </w:r>
    </w:p>
    <w:p w14:paraId="0E02BCDC" w14:textId="77777777" w:rsidR="000B033C" w:rsidRDefault="0059626B">
      <w:r>
        <w:t>6. Ledgerwood AM, Kazmers M, Lucas CE. The role of thoracic aortic occlusion for massive he</w:t>
      </w:r>
      <w:r w:rsidR="00183EB0">
        <w:t xml:space="preserve">moperitoneum. </w:t>
      </w:r>
      <w:r w:rsidR="00183EB0" w:rsidRPr="00183EB0">
        <w:rPr>
          <w:i/>
        </w:rPr>
        <w:t>J Trauma</w:t>
      </w:r>
      <w:r>
        <w:t xml:space="preserve"> 1976;16(8):610-615.</w:t>
      </w:r>
    </w:p>
    <w:p w14:paraId="1A13F993" w14:textId="77777777" w:rsidR="000B033C" w:rsidRDefault="0059626B">
      <w:r>
        <w:lastRenderedPageBreak/>
        <w:t xml:space="preserve">7. Millikan JS, Moore EE. Outcome of resuscitative thoracotomy and descending aortic occlusion performed in the operating room. </w:t>
      </w:r>
      <w:r w:rsidRPr="00183EB0">
        <w:rPr>
          <w:i/>
        </w:rPr>
        <w:t>J</w:t>
      </w:r>
      <w:r w:rsidR="00183EB0" w:rsidRPr="00183EB0">
        <w:rPr>
          <w:i/>
        </w:rPr>
        <w:t xml:space="preserve"> </w:t>
      </w:r>
      <w:r w:rsidRPr="00183EB0">
        <w:rPr>
          <w:i/>
        </w:rPr>
        <w:t>Trauma</w:t>
      </w:r>
      <w:r>
        <w:t xml:space="preserve"> 1984;24(5):387-392.</w:t>
      </w:r>
    </w:p>
    <w:p w14:paraId="0B5A31FB" w14:textId="77777777" w:rsidR="000B033C" w:rsidRDefault="0059626B">
      <w:r>
        <w:t xml:space="preserve">8. Sankaran S, Lucas C, Walt AJ. Thoracic aortic clamping for prophylaxis against sudden cardiac arrest during laparotomy for acute massive hemoperitoneum. </w:t>
      </w:r>
      <w:r w:rsidRPr="00183EB0">
        <w:rPr>
          <w:i/>
        </w:rPr>
        <w:t>J Trauma</w:t>
      </w:r>
      <w:r w:rsidR="00183EB0">
        <w:t xml:space="preserve"> 1975</w:t>
      </w:r>
      <w:r>
        <w:t>;15(4):290-6.</w:t>
      </w:r>
    </w:p>
    <w:p w14:paraId="1E3C18CB" w14:textId="77777777" w:rsidR="000B033C" w:rsidRDefault="0059626B">
      <w:r>
        <w:t>9. Wiencek RG, Wilson RF. Injuries to the abdominal vascular system: how much does aggressive resuscitation and prelaparotomy thoracotomy really help?</w:t>
      </w:r>
      <w:r w:rsidR="00531675">
        <w:t xml:space="preserve"> </w:t>
      </w:r>
      <w:r w:rsidR="00531675" w:rsidRPr="00531675">
        <w:rPr>
          <w:i/>
        </w:rPr>
        <w:t>Surgery</w:t>
      </w:r>
      <w:r w:rsidR="00531675">
        <w:t xml:space="preserve"> 1987</w:t>
      </w:r>
      <w:r>
        <w:t>;102(4):731-6.</w:t>
      </w:r>
    </w:p>
    <w:p w14:paraId="028FD67A" w14:textId="77777777" w:rsidR="000B033C" w:rsidRDefault="0059626B">
      <w:r>
        <w:t>10. Markov NP, Percival TJ, Morrison JJ, Ross JD, Scott DJ, Spencer JR, Rasmussen TE. Physiologic tolerance of descending thoracic aortic balloon occlusion in a swine model of hemorrhagic shock.</w:t>
      </w:r>
      <w:r w:rsidR="00531675">
        <w:t xml:space="preserve"> </w:t>
      </w:r>
      <w:r w:rsidR="00531675" w:rsidRPr="00531675">
        <w:rPr>
          <w:i/>
        </w:rPr>
        <w:t>Surgery</w:t>
      </w:r>
      <w:r w:rsidR="00531675">
        <w:t xml:space="preserve"> 2013</w:t>
      </w:r>
      <w:r>
        <w:t>;153(6):848-56.</w:t>
      </w:r>
    </w:p>
    <w:p w14:paraId="6323B8AC" w14:textId="77777777" w:rsidR="000B033C" w:rsidRDefault="0059626B">
      <w:r>
        <w:t xml:space="preserve">11. Stannard A, Eliason JL, Rasmussen TE. Resuscitative endovascular balloon occlusion of the aorta (REBOA) as an adjunct for hemorrhagic shock. </w:t>
      </w:r>
      <w:r w:rsidR="00531675" w:rsidRPr="00531675">
        <w:rPr>
          <w:i/>
        </w:rPr>
        <w:t>J Trauma</w:t>
      </w:r>
      <w:r w:rsidR="00531675">
        <w:t xml:space="preserve"> 2011</w:t>
      </w:r>
      <w:r>
        <w:t>;71(6):1869-72.</w:t>
      </w:r>
    </w:p>
    <w:p w14:paraId="6C707AB9" w14:textId="77777777" w:rsidR="000B033C" w:rsidRDefault="0059626B">
      <w:r>
        <w:t>12. White JM, Cannon JW, Stannard A, Markov NP, Spencer JR, Rasmussen TE. Endovascular balloon occlusion of the aorta is superior to resuscitative thoracotomy with aortic clamping in a porcine model of hemorrhagic shock.</w:t>
      </w:r>
      <w:r w:rsidR="00531675">
        <w:t xml:space="preserve"> </w:t>
      </w:r>
      <w:r w:rsidR="00531675" w:rsidRPr="00531675">
        <w:rPr>
          <w:i/>
        </w:rPr>
        <w:t>Surgery</w:t>
      </w:r>
      <w:r w:rsidR="00531675">
        <w:t xml:space="preserve"> 2011</w:t>
      </w:r>
      <w:r>
        <w:t>;150(3):400-9.</w:t>
      </w:r>
    </w:p>
    <w:p w14:paraId="3220ECB1" w14:textId="77777777" w:rsidR="000B033C" w:rsidRDefault="0059626B">
      <w:r>
        <w:t xml:space="preserve">13. Dunn EL, Moore EE, Moore JB. Hemodynamic effects of aortic occlusion during hemorrhagic shock. </w:t>
      </w:r>
      <w:r w:rsidR="00531675" w:rsidRPr="00531675">
        <w:rPr>
          <w:i/>
        </w:rPr>
        <w:t>Ann Emerg Med</w:t>
      </w:r>
      <w:r>
        <w:t xml:space="preserve"> 1982;11(5):238-241.</w:t>
      </w:r>
    </w:p>
    <w:p w14:paraId="342501EA" w14:textId="77777777" w:rsidR="000B033C" w:rsidRDefault="0059626B">
      <w:r>
        <w:t xml:space="preserve">14. Spence PA, Lust RM, Chitwood WR, Iida H, Sun YS, Austin EH. Transfemoral balloon aortic occlusion during open cardiopulmonary resuscitation improves myocardial and cerebral blood flow. </w:t>
      </w:r>
      <w:r w:rsidRPr="00531675">
        <w:rPr>
          <w:i/>
        </w:rPr>
        <w:t xml:space="preserve">J </w:t>
      </w:r>
      <w:r w:rsidR="00531675" w:rsidRPr="00531675">
        <w:rPr>
          <w:i/>
        </w:rPr>
        <w:t>Surg Res</w:t>
      </w:r>
      <w:r w:rsidR="00531675">
        <w:t xml:space="preserve"> 1990</w:t>
      </w:r>
      <w:r>
        <w:t>;49(3):217-21.</w:t>
      </w:r>
    </w:p>
    <w:p w14:paraId="0AC75005" w14:textId="77777777" w:rsidR="000B033C" w:rsidRDefault="0059626B">
      <w:r>
        <w:t xml:space="preserve">15. Morrison JJ, Ross JD, Houston R, Watson JD, Sokol KK, Rasmussen TE. Use of resuscitative endovascular balloon occlusion of the aorta in a highly lethal model of noncompressible torso hemorrhage. </w:t>
      </w:r>
      <w:r w:rsidRPr="00973D93">
        <w:rPr>
          <w:i/>
        </w:rPr>
        <w:t>Shock</w:t>
      </w:r>
      <w:r w:rsidR="00973D93">
        <w:t xml:space="preserve"> 2014</w:t>
      </w:r>
      <w:r>
        <w:t>;41(2):130-7.</w:t>
      </w:r>
    </w:p>
    <w:p w14:paraId="1B557369" w14:textId="77777777" w:rsidR="000B033C" w:rsidRDefault="0059626B">
      <w:r>
        <w:t xml:space="preserve">16. Morrison JJ, Percival TJ, Markov NP, Villamaria C, Scott DJ, Saches KA, Spencer JR, Rasmussen TE. Aortic balloon occlusion is effective in controlling pelvic hemorrhage. </w:t>
      </w:r>
      <w:r w:rsidRPr="00973D93">
        <w:rPr>
          <w:i/>
        </w:rPr>
        <w:t xml:space="preserve">J </w:t>
      </w:r>
      <w:r w:rsidR="00973D93" w:rsidRPr="00973D93">
        <w:rPr>
          <w:i/>
        </w:rPr>
        <w:t>Surg Res</w:t>
      </w:r>
      <w:r w:rsidR="00973D93">
        <w:t xml:space="preserve"> 2012</w:t>
      </w:r>
      <w:r>
        <w:t>;177(2):341-7.</w:t>
      </w:r>
    </w:p>
    <w:p w14:paraId="38394156" w14:textId="77777777" w:rsidR="000B033C" w:rsidRDefault="0059626B">
      <w:r>
        <w:t xml:space="preserve">17. Norii T, Crandall C, Terasaka Y. Survival of severe blunt trauma patients treated with resuscitative endovascular balloon occlusion of the aorta compared with propensity score-adjusted untreated patients. </w:t>
      </w:r>
      <w:r w:rsidRPr="00973D93">
        <w:rPr>
          <w:i/>
        </w:rPr>
        <w:t>J Trauma Acute Care Surg</w:t>
      </w:r>
      <w:r w:rsidR="00973D93">
        <w:t xml:space="preserve"> 2015</w:t>
      </w:r>
      <w:r>
        <w:t>;78(4):721-8.</w:t>
      </w:r>
    </w:p>
    <w:p w14:paraId="078C50F2" w14:textId="77777777" w:rsidR="000B033C" w:rsidRDefault="0059626B">
      <w:r>
        <w:t xml:space="preserve">18. Moore LJ, Brenner M, Kozar RA, Pasley J, Wade CE, Baraniuk MS, Scalea T, Holcomb JB. Implementation of resuscitative endovascular balloon occlusion of the aorta as an alternative to </w:t>
      </w:r>
      <w:r>
        <w:lastRenderedPageBreak/>
        <w:t xml:space="preserve">resuscitative thoracotomy for noncompressible truncal hemorrhage. </w:t>
      </w:r>
      <w:r w:rsidRPr="002F74F2">
        <w:rPr>
          <w:i/>
        </w:rPr>
        <w:t>J Trauma Acute Care Surg</w:t>
      </w:r>
      <w:r>
        <w:t xml:space="preserve"> </w:t>
      </w:r>
      <w:r w:rsidR="002F74F2">
        <w:t>2015</w:t>
      </w:r>
      <w:r>
        <w:t>;79(4):523-32.</w:t>
      </w:r>
    </w:p>
    <w:p w14:paraId="2D09F914" w14:textId="77777777" w:rsidR="000B033C" w:rsidRDefault="0059626B">
      <w:r>
        <w:t xml:space="preserve">19. Biffl WL, Fox CJ, Moore EE. The role of REBOA in the control of exsanguinating torso hemorrhage. </w:t>
      </w:r>
      <w:r w:rsidRPr="002F74F2">
        <w:rPr>
          <w:i/>
        </w:rPr>
        <w:t>J Trauma Acute Care Surg</w:t>
      </w:r>
      <w:r w:rsidR="002F74F2">
        <w:t xml:space="preserve"> 2015</w:t>
      </w:r>
      <w:r>
        <w:t>;78(5):1054-8.</w:t>
      </w:r>
    </w:p>
    <w:p w14:paraId="72A551B3" w14:textId="77777777" w:rsidR="000B033C" w:rsidRDefault="0059626B">
      <w:r>
        <w:t xml:space="preserve">20. Berry DA. Bayesian clinical trials. </w:t>
      </w:r>
      <w:r w:rsidRPr="002F74F2">
        <w:rPr>
          <w:i/>
        </w:rPr>
        <w:t>Nat Rev Drug Discov</w:t>
      </w:r>
      <w:r w:rsidR="002F74F2">
        <w:t xml:space="preserve"> 2006</w:t>
      </w:r>
      <w:r>
        <w:t>;5(1):27-36.</w:t>
      </w:r>
    </w:p>
    <w:p w14:paraId="4B3C2D46" w14:textId="77777777" w:rsidR="000B033C" w:rsidRDefault="0059626B">
      <w:r>
        <w:t>21. Gupta SK. Use of Bayesian statistics in drug development: Advantages and challe</w:t>
      </w:r>
      <w:r w:rsidR="00940BC2">
        <w:t xml:space="preserve">nges. </w:t>
      </w:r>
      <w:r w:rsidR="00940BC2" w:rsidRPr="00940BC2">
        <w:rPr>
          <w:i/>
        </w:rPr>
        <w:t>Int J Appl Basic Med Res</w:t>
      </w:r>
      <w:r w:rsidR="00940BC2">
        <w:t xml:space="preserve"> 2012</w:t>
      </w:r>
      <w:r>
        <w:t>;2(1):3-6.</w:t>
      </w:r>
    </w:p>
    <w:p w14:paraId="5EA1A9F9" w14:textId="77777777" w:rsidR="000B033C" w:rsidRDefault="0059626B">
      <w:r>
        <w:t>22. Hampson LV, Whitehead J, Eleftheriou D, Brogan P. Bayesian methods for the design and interpretation of clinical trials in very rare diseas</w:t>
      </w:r>
      <w:r w:rsidR="00940BC2">
        <w:t xml:space="preserve">es. </w:t>
      </w:r>
      <w:r w:rsidR="00940BC2" w:rsidRPr="00940BC2">
        <w:rPr>
          <w:i/>
        </w:rPr>
        <w:t>Stat Med</w:t>
      </w:r>
      <w:r w:rsidR="00940BC2">
        <w:t xml:space="preserve"> 2014</w:t>
      </w:r>
      <w:r>
        <w:t>;33(24):4186-201.</w:t>
      </w:r>
    </w:p>
    <w:p w14:paraId="7B02A399" w14:textId="77777777" w:rsidR="000B033C" w:rsidRDefault="0059626B">
      <w:r>
        <w:t xml:space="preserve">23. </w:t>
      </w:r>
      <w:r w:rsidR="00687344">
        <w:t>Food and Drug Administration (</w:t>
      </w:r>
      <w:r>
        <w:t>FDA</w:t>
      </w:r>
      <w:r w:rsidR="00687344">
        <w:t>)</w:t>
      </w:r>
      <w:r>
        <w:t>. Guidance for the use of Bayesian statistics in medical device clinical trials. Guidance for the use of Bayesian statistics in medical device clinical trials. 2010.</w:t>
      </w:r>
    </w:p>
    <w:p w14:paraId="2F4B253C" w14:textId="77777777" w:rsidR="000B033C" w:rsidRDefault="0059626B">
      <w:r>
        <w:t xml:space="preserve">24. </w:t>
      </w:r>
      <w:r w:rsidR="00687344">
        <w:t>Health Research Authority (</w:t>
      </w:r>
      <w:r>
        <w:t>HRA</w:t>
      </w:r>
      <w:r w:rsidR="00687344">
        <w:t>)</w:t>
      </w:r>
      <w:r>
        <w:t>. Principles of consent: Emergency research</w:t>
      </w:r>
      <w:r w:rsidR="00687344">
        <w:t xml:space="preserve"> </w:t>
      </w:r>
      <w:r>
        <w:t>[cited 2017, Mar 12]. Retrieved from: http://www.hra-decisiontools.org.uk/consent/principles-emergency.html</w:t>
      </w:r>
    </w:p>
    <w:p w14:paraId="70E043FD" w14:textId="77777777" w:rsidR="000B033C" w:rsidRDefault="0059626B">
      <w:r>
        <w:t xml:space="preserve">25. </w:t>
      </w:r>
      <w:r w:rsidR="00687344">
        <w:t>Health Research Authority (HRA)</w:t>
      </w:r>
      <w:r>
        <w:t>. Principles of consent: Emergency Research (England and Wales) [cited 2017, Mar 12]. Retrieved from: http://www.hra-decisiontools.org.uk/consent/principles-emergency-EnglandandWales.html</w:t>
      </w:r>
    </w:p>
    <w:p w14:paraId="669D2EE7" w14:textId="77777777" w:rsidR="000B033C" w:rsidRDefault="0059626B">
      <w:r>
        <w:t xml:space="preserve">26. </w:t>
      </w:r>
      <w:r w:rsidR="00687344">
        <w:t>Health Research Authority (HRA)</w:t>
      </w:r>
      <w:r>
        <w:t>. Consent and PIS Guidance. Consent and PIS Guidance. 2014.</w:t>
      </w:r>
    </w:p>
    <w:p w14:paraId="371D46A2" w14:textId="77777777" w:rsidR="000B033C" w:rsidRDefault="0059626B">
      <w:r>
        <w:t>27. WMA Declaration of Helsinki - Ethical Principles for Medical Research Involving Human Subjects. [cited 2017, Mar 3]. Retrieved from: http://www.wma.net/en/30publications/10policies/b3/</w:t>
      </w:r>
    </w:p>
    <w:p w14:paraId="792B9236" w14:textId="77777777" w:rsidR="000B033C" w:rsidRDefault="00687344">
      <w:r>
        <w:t>28. PARAMEDIC Investogators. PARAMEDIC (“Prehospital Randomised Assessment of a Mechanical Compression Device in Cardiac Arrest”) Protocol. 2011.</w:t>
      </w:r>
    </w:p>
    <w:p w14:paraId="179507E6" w14:textId="77777777" w:rsidR="000B033C" w:rsidRDefault="0059626B">
      <w:r>
        <w:t xml:space="preserve">29. Perkins GD, Lall R, Quinn T, Deakin CD, Cooke MW, Horton J, Lamb SE, Slowther AM, Woollard M, Carson A, Smyth M, Whitfield R, Williams A, Pocock H, Black JJ, Wright J, Han K, Gates S, and </w:t>
      </w:r>
      <w:r w:rsidR="00687344">
        <w:t xml:space="preserve">the </w:t>
      </w:r>
      <w:r>
        <w:t>PARAMEDIC trial collaborators. Mechanical versus manual chest compression for out-of-hospital cardiac arrest (PARAMEDIC): a pragmatic, cluster rand</w:t>
      </w:r>
      <w:r w:rsidR="00687344">
        <w:t xml:space="preserve">omised controlled trial. </w:t>
      </w:r>
      <w:r w:rsidR="00687344" w:rsidRPr="00687344">
        <w:rPr>
          <w:i/>
        </w:rPr>
        <w:t>Lancet</w:t>
      </w:r>
      <w:r>
        <w:t xml:space="preserve"> 2015;385(9972):947-55.</w:t>
      </w:r>
    </w:p>
    <w:p w14:paraId="4B5CB3C8" w14:textId="77777777" w:rsidR="000B033C" w:rsidRDefault="0059626B">
      <w:r>
        <w:lastRenderedPageBreak/>
        <w:t xml:space="preserve">30. Woolfall K, Frith L, Dawson A, Gamble C, Lyttle MD, Young B. Fifteen-minute consultation: an evidence-based approach to research without prior consent (deferred consent) in neonatal and paediatric critical care trials. </w:t>
      </w:r>
      <w:r w:rsidRPr="00687344">
        <w:rPr>
          <w:i/>
        </w:rPr>
        <w:t>Arch Dis Child</w:t>
      </w:r>
      <w:r w:rsidR="00687344" w:rsidRPr="00687344">
        <w:rPr>
          <w:i/>
        </w:rPr>
        <w:t xml:space="preserve"> Educ Pract Ed</w:t>
      </w:r>
      <w:r w:rsidR="00687344">
        <w:t xml:space="preserve"> 2016</w:t>
      </w:r>
      <w:r>
        <w:t>;101(1):49-53.</w:t>
      </w:r>
    </w:p>
    <w:p w14:paraId="3E69E675" w14:textId="77777777" w:rsidR="000B033C" w:rsidRDefault="0059626B">
      <w:r>
        <w:t>31. PARAMEDIC2 Investigators. PARAMEDIC2 ("Prehospital Assessment of the Role of Adrenaline: Measuring the Effectiveness of Drug administration in Cardiac arrest") Protocol. Protocol. 2015.</w:t>
      </w:r>
    </w:p>
    <w:p w14:paraId="7FBAF86E" w14:textId="77777777" w:rsidR="001F2C37" w:rsidRDefault="001F2C37">
      <w:r>
        <w:t>32. General Medical Council. Confidentiality: good practice in handling patient information. GMC; London: 2017</w:t>
      </w:r>
    </w:p>
    <w:p w14:paraId="42D9A3AC" w14:textId="77777777" w:rsidR="000B033C" w:rsidRDefault="0059626B">
      <w:r>
        <w:t>3</w:t>
      </w:r>
      <w:r w:rsidR="001F2C37">
        <w:t>3</w:t>
      </w:r>
      <w:r>
        <w:t>. Barnard EB, Morrison JJ, Madureira RM, Lendrum R, Fragoso-Iñiguez M, Edwards A, Lecky F, Bouamra O, Lawrence T, Jansen JO. Resuscitative endovascular balloon occlusion of the aorta (REBOA): a population based gap analysis of trauma patients in</w:t>
      </w:r>
      <w:r w:rsidR="00687344">
        <w:t xml:space="preserve"> England and Wales. </w:t>
      </w:r>
      <w:r w:rsidR="00687344" w:rsidRPr="00687344">
        <w:rPr>
          <w:i/>
        </w:rPr>
        <w:t>Emerg Med J</w:t>
      </w:r>
      <w:r w:rsidRPr="00687344">
        <w:rPr>
          <w:i/>
        </w:rPr>
        <w:t xml:space="preserve"> </w:t>
      </w:r>
      <w:r w:rsidR="00687344">
        <w:t>2015</w:t>
      </w:r>
      <w:r>
        <w:t>;32(12):926-32.</w:t>
      </w:r>
    </w:p>
    <w:p w14:paraId="3268E64F" w14:textId="77777777" w:rsidR="000B033C" w:rsidRDefault="0059626B">
      <w:r>
        <w:t xml:space="preserve">33. Gsponer T, Gerber F, Bornkamp B, Ohlssen D, Vandemeulebroecke M, Schmidli H. A practical guide to Bayesian group sequential designs. </w:t>
      </w:r>
      <w:r w:rsidRPr="00687344">
        <w:rPr>
          <w:i/>
        </w:rPr>
        <w:t>Pharm Stat</w:t>
      </w:r>
      <w:r>
        <w:t xml:space="preserve"> 2014;13(1):71-80.</w:t>
      </w:r>
    </w:p>
    <w:p w14:paraId="7D5842F5" w14:textId="77777777" w:rsidR="000B033C" w:rsidRDefault="0059626B">
      <w:r>
        <w:t>34. Ger</w:t>
      </w:r>
      <w:r w:rsidR="00687344">
        <w:t>ber F, Gsponer T. gsbDesign</w:t>
      </w:r>
      <w:r>
        <w:t>: An R Package for Evaluating the Operating Characteristics of a G</w:t>
      </w:r>
      <w:r w:rsidR="00687344">
        <w:t>roup Sequential Bayesian Design</w:t>
      </w:r>
      <w:r>
        <w:t xml:space="preserve">. </w:t>
      </w:r>
      <w:r w:rsidRPr="00687344">
        <w:rPr>
          <w:i/>
        </w:rPr>
        <w:t>J</w:t>
      </w:r>
      <w:r w:rsidR="00687344" w:rsidRPr="00687344">
        <w:rPr>
          <w:i/>
        </w:rPr>
        <w:t xml:space="preserve"> Stat Soft</w:t>
      </w:r>
      <w:r w:rsidR="00687344">
        <w:t xml:space="preserve"> </w:t>
      </w:r>
      <w:r>
        <w:t>2016;69(11).</w:t>
      </w:r>
    </w:p>
    <w:p w14:paraId="3E0D9E2D" w14:textId="77777777" w:rsidR="000B033C" w:rsidRDefault="0059626B">
      <w:r>
        <w:t>35. Donovan JL, Rooshenas L, Jepson M, Elliott D, Wade J, Avery K, Mills N, Wilson C, Paramasivan S, Blazeby JM. Optimising recruitment and informed consent in randomised controlled trials: the development and implementation of the Quintet Recruit</w:t>
      </w:r>
      <w:r w:rsidR="00687344">
        <w:t xml:space="preserve">ment Intervention (QRI). </w:t>
      </w:r>
      <w:r w:rsidR="00687344" w:rsidRPr="00687344">
        <w:rPr>
          <w:i/>
        </w:rPr>
        <w:t>Trials</w:t>
      </w:r>
      <w:r>
        <w:t xml:space="preserve"> 2016;17(1):283.</w:t>
      </w:r>
    </w:p>
    <w:p w14:paraId="2B79F0DA" w14:textId="77777777" w:rsidR="00F53255" w:rsidRPr="0081495E" w:rsidRDefault="00F53255" w:rsidP="00E47D28">
      <w:pPr>
        <w:jc w:val="both"/>
      </w:pPr>
    </w:p>
    <w:p w14:paraId="0019A022" w14:textId="77777777" w:rsidR="00515890" w:rsidRDefault="00515890" w:rsidP="00E47D28">
      <w:pPr>
        <w:jc w:val="both"/>
        <w:sectPr w:rsidR="00515890" w:rsidSect="00715592">
          <w:pgSz w:w="11900" w:h="16840"/>
          <w:pgMar w:top="1134" w:right="1134" w:bottom="1701" w:left="2268" w:header="709" w:footer="709" w:gutter="0"/>
          <w:cols w:space="708"/>
          <w:docGrid w:linePitch="360"/>
        </w:sectPr>
      </w:pPr>
    </w:p>
    <w:p w14:paraId="7220F005" w14:textId="77777777" w:rsidR="00515890" w:rsidRDefault="00515890" w:rsidP="00515890">
      <w:pPr>
        <w:spacing w:after="0" w:line="240" w:lineRule="auto"/>
        <w:rPr>
          <w:rFonts w:ascii="Calibri" w:eastAsiaTheme="majorEastAsia" w:hAnsi="Calibri" w:cstheme="majorBidi"/>
          <w:bCs/>
          <w:caps/>
          <w:color w:val="000090"/>
          <w:sz w:val="24"/>
        </w:rPr>
      </w:pPr>
    </w:p>
    <w:p w14:paraId="74A4EE72" w14:textId="77777777" w:rsidR="00515890" w:rsidRDefault="00515890" w:rsidP="00515890">
      <w:pPr>
        <w:pStyle w:val="Heading-Appendix"/>
      </w:pPr>
      <w:bookmarkStart w:id="628" w:name="_Ref348012221"/>
      <w:bookmarkStart w:id="629" w:name="_Toc348013580"/>
      <w:bookmarkStart w:id="630" w:name="_Toc354409240"/>
      <w:bookmarkStart w:id="631" w:name="_Toc356383052"/>
      <w:r>
        <w:t>Embedded Qualitative Evaluation</w:t>
      </w:r>
      <w:bookmarkEnd w:id="628"/>
      <w:r w:rsidR="000E1A54">
        <w:t xml:space="preserve"> (REBOA-Qual)</w:t>
      </w:r>
      <w:bookmarkEnd w:id="629"/>
      <w:bookmarkEnd w:id="630"/>
      <w:bookmarkEnd w:id="631"/>
    </w:p>
    <w:p w14:paraId="765C71FD" w14:textId="77777777" w:rsidR="00521062" w:rsidRPr="005D1434" w:rsidRDefault="00521062" w:rsidP="00521062">
      <w:pPr>
        <w:pStyle w:val="Heading1N"/>
      </w:pPr>
      <w:bookmarkStart w:id="632" w:name="_Toc348013581"/>
      <w:bookmarkStart w:id="633" w:name="_Toc349249314"/>
      <w:bookmarkStart w:id="634" w:name="_Toc349744376"/>
      <w:bookmarkStart w:id="635" w:name="_Toc350260658"/>
      <w:bookmarkStart w:id="636" w:name="_Toc350692868"/>
      <w:bookmarkStart w:id="637" w:name="_Toc351177896"/>
      <w:bookmarkStart w:id="638" w:name="_Toc354409241"/>
      <w:bookmarkStart w:id="639" w:name="_Toc356383053"/>
      <w:r>
        <w:t xml:space="preserve">1. </w:t>
      </w:r>
      <w:r w:rsidRPr="005D1434">
        <w:t>Introduction</w:t>
      </w:r>
      <w:bookmarkEnd w:id="632"/>
      <w:bookmarkEnd w:id="633"/>
      <w:bookmarkEnd w:id="634"/>
      <w:bookmarkEnd w:id="635"/>
      <w:bookmarkEnd w:id="636"/>
      <w:bookmarkEnd w:id="637"/>
      <w:bookmarkEnd w:id="638"/>
      <w:bookmarkEnd w:id="639"/>
    </w:p>
    <w:p w14:paraId="538DEA60" w14:textId="77777777" w:rsidR="00574282" w:rsidRDefault="00521062" w:rsidP="00521062">
      <w:r w:rsidRPr="004E784B">
        <w:t>T</w:t>
      </w:r>
      <w:r>
        <w:t>he REBOA trial plans to compare standard major trauma centre treatment plus REBOA, as compared with standard major trauma centre treatment alone, for the management of uncontrolled torso haemorrhage caused by injury, in specialist trauma centres.</w:t>
      </w:r>
      <w:r w:rsidRPr="004E784B">
        <w:t xml:space="preserve"> </w:t>
      </w:r>
      <w:r>
        <w:t xml:space="preserve"> </w:t>
      </w:r>
      <w:r w:rsidRPr="004E784B">
        <w:t>Due to the</w:t>
      </w:r>
      <w:r>
        <w:t xml:space="preserve"> requirements for randomisation in an emergency setting and the research without prior consent elements,</w:t>
      </w:r>
      <w:r w:rsidRPr="004E784B">
        <w:t xml:space="preserve"> it is likely that the trial wi</w:t>
      </w:r>
      <w:r>
        <w:t xml:space="preserve">ll face a number of challenges, </w:t>
      </w:r>
      <w:r w:rsidRPr="004E784B">
        <w:t>from both the perspective of patients and recruiting clinicians.</w:t>
      </w:r>
      <w:r>
        <w:t xml:space="preserve"> There are now several emergency care trials </w:t>
      </w:r>
      <w:r w:rsidRPr="004E784B">
        <w:t>that</w:t>
      </w:r>
      <w:r>
        <w:t xml:space="preserve"> have</w:t>
      </w:r>
      <w:r w:rsidRPr="004E784B">
        <w:t xml:space="preserve"> include</w:t>
      </w:r>
      <w:r>
        <w:t>d qualitative evaluations that aim</w:t>
      </w:r>
      <w:r w:rsidRPr="004E784B">
        <w:t xml:space="preserve"> to elucidate and inform trial processes and procedures.</w:t>
      </w:r>
      <w:r w:rsidR="00CD09EE" w:rsidRPr="00CD09EE">
        <w:rPr>
          <w:vertAlign w:val="superscript"/>
        </w:rPr>
        <w:t>A</w:t>
      </w:r>
      <w:r w:rsidRPr="00CD09EE">
        <w:rPr>
          <w:vertAlign w:val="superscript"/>
        </w:rPr>
        <w:t>1,</w:t>
      </w:r>
      <w:r w:rsidR="00CD09EE" w:rsidRPr="00CD09EE">
        <w:rPr>
          <w:vertAlign w:val="superscript"/>
        </w:rPr>
        <w:t>A</w:t>
      </w:r>
      <w:r>
        <w:rPr>
          <w:vertAlign w:val="superscript"/>
        </w:rPr>
        <w:t>2</w:t>
      </w:r>
    </w:p>
    <w:p w14:paraId="06653B45" w14:textId="77777777" w:rsidR="00521062" w:rsidRDefault="00521062" w:rsidP="00521062">
      <w:r w:rsidRPr="004E784B">
        <w:t xml:space="preserve">The aim of the embedded </w:t>
      </w:r>
      <w:r>
        <w:t xml:space="preserve">concurrent qualitative evaluation is to identify challenges </w:t>
      </w:r>
      <w:r w:rsidRPr="004E784B">
        <w:t xml:space="preserve">during the internal pilot relating to </w:t>
      </w:r>
      <w:r>
        <w:t xml:space="preserve">trial </w:t>
      </w:r>
      <w:r w:rsidRPr="004E784B">
        <w:t>design or conduct that can then be addressed and</w:t>
      </w:r>
      <w:r>
        <w:t xml:space="preserve"> modified before progression to </w:t>
      </w:r>
      <w:r w:rsidRPr="004E784B">
        <w:t>full trial.</w:t>
      </w:r>
      <w:r>
        <w:t xml:space="preserve">  The specific objectives are: </w:t>
      </w:r>
    </w:p>
    <w:p w14:paraId="749F8A19" w14:textId="77777777" w:rsidR="00521062" w:rsidRDefault="00521062" w:rsidP="00521062">
      <w:pPr>
        <w:pStyle w:val="ListParagraph"/>
        <w:numPr>
          <w:ilvl w:val="0"/>
          <w:numId w:val="62"/>
        </w:numPr>
      </w:pPr>
      <w:r w:rsidRPr="00504018">
        <w:t>To explore stakeholders</w:t>
      </w:r>
      <w:r>
        <w:t>’</w:t>
      </w:r>
      <w:r w:rsidRPr="00504018">
        <w:t xml:space="preserve"> acceptability of the trial in general, and the feasibility of randomly allocating patients; and</w:t>
      </w:r>
    </w:p>
    <w:p w14:paraId="2781DE97" w14:textId="77777777" w:rsidR="00521062" w:rsidRDefault="00521062" w:rsidP="00521062">
      <w:pPr>
        <w:pStyle w:val="ListParagraph"/>
        <w:numPr>
          <w:ilvl w:val="0"/>
          <w:numId w:val="62"/>
        </w:numPr>
      </w:pPr>
      <w:r w:rsidRPr="00504018">
        <w:t xml:space="preserve">To identify the barriers and facilitators to introducing REBOA into mainstream clinical practice, in a </w:t>
      </w:r>
      <w:r>
        <w:t>major trauma centre.</w:t>
      </w:r>
    </w:p>
    <w:p w14:paraId="3C4503EC" w14:textId="77777777" w:rsidR="00521062" w:rsidRPr="00504018" w:rsidRDefault="00521062" w:rsidP="00521062">
      <w:r>
        <w:t>To meet these objectives, REBOA-Qual will involve three</w:t>
      </w:r>
      <w:r w:rsidRPr="00504018">
        <w:t xml:space="preserve"> stages: </w:t>
      </w:r>
    </w:p>
    <w:p w14:paraId="3EB44FFF" w14:textId="77777777" w:rsidR="00521062" w:rsidRDefault="00521062" w:rsidP="00521062">
      <w:pPr>
        <w:pStyle w:val="ListParagraph"/>
        <w:numPr>
          <w:ilvl w:val="0"/>
          <w:numId w:val="63"/>
        </w:numPr>
      </w:pPr>
      <w:r>
        <w:t>In depth analysis of participant recruitment at each site using an adapted version of the SEAR (Screening, Eligibility, Approached, Randomised) framework;</w:t>
      </w:r>
    </w:p>
    <w:p w14:paraId="266DCC9E" w14:textId="77777777" w:rsidR="00521062" w:rsidRDefault="00521062" w:rsidP="00521062">
      <w:pPr>
        <w:pStyle w:val="ListParagraph"/>
        <w:numPr>
          <w:ilvl w:val="0"/>
          <w:numId w:val="63"/>
        </w:numPr>
      </w:pPr>
      <w:r w:rsidRPr="006D38F4">
        <w:t>In depth semi-structured intervie</w:t>
      </w:r>
      <w:r>
        <w:t>ws with trial participants (both consenters and non-consenters, where appropriate</w:t>
      </w:r>
      <w:r w:rsidRPr="006D38F4">
        <w:t>)</w:t>
      </w:r>
      <w:r>
        <w:t xml:space="preserve"> and/or </w:t>
      </w:r>
      <w:r w:rsidR="004C3760">
        <w:t>consultees</w:t>
      </w:r>
      <w:r>
        <w:t>;</w:t>
      </w:r>
    </w:p>
    <w:p w14:paraId="5D4FA137" w14:textId="77777777" w:rsidR="00521062" w:rsidRPr="00504018" w:rsidRDefault="00521062" w:rsidP="00521062">
      <w:pPr>
        <w:pStyle w:val="ListParagraph"/>
        <w:numPr>
          <w:ilvl w:val="0"/>
          <w:numId w:val="63"/>
        </w:numPr>
      </w:pPr>
      <w:r>
        <w:t>In depth semi-structured telephone interviews with the key clinical site staff.</w:t>
      </w:r>
    </w:p>
    <w:p w14:paraId="52E89053" w14:textId="77777777" w:rsidR="00521062" w:rsidRDefault="00521062" w:rsidP="00521062">
      <w:r>
        <w:t>As per the previous details</w:t>
      </w:r>
      <w:r w:rsidRPr="004E784B">
        <w:t xml:space="preserve"> relating to the internal pilot,</w:t>
      </w:r>
      <w:r w:rsidRPr="006D38F4">
        <w:t xml:space="preserve"> </w:t>
      </w:r>
      <w:r>
        <w:t>five</w:t>
      </w:r>
      <w:r w:rsidRPr="006D38F4">
        <w:t xml:space="preserve"> si</w:t>
      </w:r>
      <w:r>
        <w:t xml:space="preserve">tes </w:t>
      </w:r>
      <w:r w:rsidRPr="006D38F4">
        <w:t>have been established for the internal pilot</w:t>
      </w:r>
      <w:r w:rsidRPr="004E784B">
        <w:t xml:space="preserve"> and these sites will be the focus of this embedded qualitative research. The </w:t>
      </w:r>
      <w:r>
        <w:t>range of pilot sites included will contribute to the breadth and depth of findings that emerge from the qualitative evaluation, supporting the overall aim of identifying learning that is transferable across sites.</w:t>
      </w:r>
    </w:p>
    <w:p w14:paraId="3EF595B9" w14:textId="77777777" w:rsidR="00521062" w:rsidRPr="005D1434" w:rsidRDefault="00521062" w:rsidP="00521062">
      <w:pPr>
        <w:pStyle w:val="Heading1N"/>
      </w:pPr>
      <w:bookmarkStart w:id="640" w:name="_Toc348013582"/>
      <w:bookmarkStart w:id="641" w:name="_Toc349249315"/>
      <w:bookmarkStart w:id="642" w:name="_Toc349744377"/>
      <w:bookmarkStart w:id="643" w:name="_Toc350260659"/>
      <w:bookmarkStart w:id="644" w:name="_Toc350692869"/>
      <w:bookmarkStart w:id="645" w:name="_Toc351177897"/>
      <w:bookmarkStart w:id="646" w:name="_Toc354409242"/>
      <w:bookmarkStart w:id="647" w:name="_Toc356383054"/>
      <w:r w:rsidRPr="005D1434">
        <w:lastRenderedPageBreak/>
        <w:t xml:space="preserve">2. </w:t>
      </w:r>
      <w:r>
        <w:t>M</w:t>
      </w:r>
      <w:r w:rsidRPr="005D1434">
        <w:t>ethods</w:t>
      </w:r>
      <w:bookmarkEnd w:id="640"/>
      <w:bookmarkEnd w:id="641"/>
      <w:bookmarkEnd w:id="642"/>
      <w:bookmarkEnd w:id="643"/>
      <w:bookmarkEnd w:id="644"/>
      <w:bookmarkEnd w:id="645"/>
      <w:bookmarkEnd w:id="646"/>
      <w:bookmarkEnd w:id="647"/>
    </w:p>
    <w:p w14:paraId="6E7D9E50" w14:textId="77777777" w:rsidR="00521062" w:rsidRPr="005F2816" w:rsidRDefault="00521062" w:rsidP="00521062">
      <w:pPr>
        <w:pStyle w:val="Heading2N"/>
      </w:pPr>
      <w:bookmarkStart w:id="648" w:name="_Toc348013583"/>
      <w:bookmarkStart w:id="649" w:name="_Toc349249316"/>
      <w:bookmarkStart w:id="650" w:name="_Toc349744378"/>
      <w:bookmarkStart w:id="651" w:name="_Toc350260660"/>
      <w:bookmarkStart w:id="652" w:name="_Toc350692870"/>
      <w:bookmarkStart w:id="653" w:name="_Toc351177898"/>
      <w:bookmarkStart w:id="654" w:name="_Toc354409243"/>
      <w:bookmarkStart w:id="655" w:name="_Toc356383055"/>
      <w:r>
        <w:t>2.1 In depth analysis of participant recruitment: SERA Framework</w:t>
      </w:r>
      <w:bookmarkEnd w:id="648"/>
      <w:bookmarkEnd w:id="649"/>
      <w:bookmarkEnd w:id="650"/>
      <w:bookmarkEnd w:id="651"/>
      <w:bookmarkEnd w:id="652"/>
      <w:bookmarkEnd w:id="653"/>
      <w:bookmarkEnd w:id="654"/>
      <w:bookmarkEnd w:id="655"/>
    </w:p>
    <w:p w14:paraId="642F6789" w14:textId="77777777" w:rsidR="00521062" w:rsidRPr="00D77133" w:rsidRDefault="00521062" w:rsidP="00521062">
      <w:r>
        <w:t>To identify key barriers to recruitment to inform the scope of the in-depth interviews, a</w:t>
      </w:r>
      <w:r w:rsidRPr="00D77133">
        <w:t>n in de</w:t>
      </w:r>
      <w:r>
        <w:t>pth analysis of participant recruitment</w:t>
      </w:r>
      <w:r w:rsidRPr="00D77133">
        <w:t xml:space="preserve"> at each recruiting site will be conducted. </w:t>
      </w:r>
    </w:p>
    <w:p w14:paraId="09A3D202" w14:textId="77777777" w:rsidR="00521062" w:rsidRPr="00D77133" w:rsidRDefault="00521062" w:rsidP="00521062">
      <w:r w:rsidRPr="00D77133">
        <w:t xml:space="preserve">A log of patients, using </w:t>
      </w:r>
      <w:r>
        <w:t xml:space="preserve">an adapted version of </w:t>
      </w:r>
      <w:r w:rsidRPr="00D77133">
        <w:t>the SEAR framework (as proposed by Donovan and colleagues 2016</w:t>
      </w:r>
      <w:r w:rsidR="00CD09EE">
        <w:t>)</w:t>
      </w:r>
      <w:r w:rsidR="00CD09EE" w:rsidRPr="00CD09EE">
        <w:rPr>
          <w:vertAlign w:val="superscript"/>
        </w:rPr>
        <w:t>A</w:t>
      </w:r>
      <w:r>
        <w:rPr>
          <w:vertAlign w:val="superscript"/>
        </w:rPr>
        <w:t>3</w:t>
      </w:r>
      <w:r w:rsidRPr="00D77133">
        <w:t xml:space="preserve">, will be assessed alongside discussions with staff to identify areas of complexity and protocol compliance.  </w:t>
      </w:r>
      <w:r>
        <w:t xml:space="preserve">Currently the SEAR framework can only be used in a trial where participants give prospective consent (i.e. approached then randomised).  For the purposes of REBOA, we are amending the framework to allow for research without prior consent in the specific cohort (i.e. randomised then approached), in other words the SERA framework.  </w:t>
      </w:r>
      <w:r w:rsidRPr="00D77133">
        <w:t xml:space="preserve">For example, </w:t>
      </w:r>
      <w:r>
        <w:t xml:space="preserve">each week the ‘code red’ calls </w:t>
      </w:r>
      <w:r w:rsidRPr="00D77133">
        <w:t>log</w:t>
      </w:r>
      <w:r>
        <w:t>ged</w:t>
      </w:r>
      <w:r w:rsidR="003206BC">
        <w:t xml:space="preserve"> </w:t>
      </w:r>
      <w:r>
        <w:t xml:space="preserve">at a site will be </w:t>
      </w:r>
      <w:r w:rsidRPr="008F4A55">
        <w:rPr>
          <w:b/>
        </w:rPr>
        <w:t>S</w:t>
      </w:r>
      <w:r>
        <w:t xml:space="preserve">creened and investigated by the pilot site </w:t>
      </w:r>
      <w:r w:rsidR="009B1066">
        <w:t xml:space="preserve">PI </w:t>
      </w:r>
      <w:r>
        <w:t xml:space="preserve">for </w:t>
      </w:r>
      <w:r w:rsidRPr="008F4A55">
        <w:rPr>
          <w:b/>
        </w:rPr>
        <w:t>E</w:t>
      </w:r>
      <w:r>
        <w:t xml:space="preserve">ligibility </w:t>
      </w:r>
      <w:r w:rsidRPr="00D77133">
        <w:t>.</w:t>
      </w:r>
      <w:r>
        <w:t xml:space="preserve"> </w:t>
      </w:r>
      <w:r w:rsidRPr="00916A20">
        <w:rPr>
          <w:b/>
        </w:rPr>
        <w:t>E</w:t>
      </w:r>
      <w:r>
        <w:t xml:space="preserve">ligibility will be recorded, </w:t>
      </w:r>
      <w:r w:rsidRPr="00D77133">
        <w:t>including whether they met the protocol inclusion/e</w:t>
      </w:r>
      <w:r>
        <w:t>xclusion criteria</w:t>
      </w:r>
      <w:r w:rsidRPr="00D77133">
        <w:t xml:space="preserve"> and for what rea</w:t>
      </w:r>
      <w:r>
        <w:t xml:space="preserve">son they were deemed ineligible.  Whether the patient was </w:t>
      </w:r>
      <w:r w:rsidRPr="00916A20">
        <w:rPr>
          <w:b/>
        </w:rPr>
        <w:t>R</w:t>
      </w:r>
      <w:r>
        <w:t xml:space="preserve">andomised or not will be collected and finally whether the randomised patient (or their </w:t>
      </w:r>
      <w:r w:rsidR="004C3760">
        <w:t>consultees</w:t>
      </w:r>
      <w:r>
        <w:t xml:space="preserve">) were </w:t>
      </w:r>
      <w:r w:rsidRPr="00916A20">
        <w:rPr>
          <w:b/>
        </w:rPr>
        <w:t>A</w:t>
      </w:r>
      <w:r>
        <w:t>pproached about the trial to inform them of aspects of the study that have taken place so far and those proposed.</w:t>
      </w:r>
    </w:p>
    <w:p w14:paraId="6CBC4508" w14:textId="77777777" w:rsidR="00521062" w:rsidRPr="00D77133" w:rsidRDefault="00521062" w:rsidP="00521062">
      <w:r w:rsidRPr="00D77133">
        <w:t>Simple counting of data collected in SEAR logs can provide useful information about the complexity of the recruitment process, differences between centres or over time can give indications of difficulties that can be investigated further. These data will be compared across sites to illustrate any variation between centres and again identify areas of good practice that can be shared.</w:t>
      </w:r>
      <w:r>
        <w:t xml:space="preserve">  Variability will be explored further in interviews with site staff.</w:t>
      </w:r>
    </w:p>
    <w:p w14:paraId="0DB1277D" w14:textId="77777777" w:rsidR="00521062" w:rsidRDefault="00521062" w:rsidP="00521062">
      <w:pPr>
        <w:pStyle w:val="Heading2N"/>
      </w:pPr>
      <w:bookmarkStart w:id="656" w:name="_Toc348013584"/>
      <w:bookmarkStart w:id="657" w:name="_Toc349249317"/>
      <w:bookmarkStart w:id="658" w:name="_Toc349744379"/>
      <w:bookmarkStart w:id="659" w:name="_Toc350260661"/>
      <w:bookmarkStart w:id="660" w:name="_Toc350692871"/>
      <w:bookmarkStart w:id="661" w:name="_Toc351177899"/>
      <w:bookmarkStart w:id="662" w:name="_Toc354409244"/>
      <w:bookmarkStart w:id="663" w:name="_Toc356383056"/>
      <w:r>
        <w:t>2.2</w:t>
      </w:r>
      <w:r w:rsidRPr="001E5383">
        <w:t xml:space="preserve"> Participant invitation and informed consent</w:t>
      </w:r>
      <w:bookmarkEnd w:id="656"/>
      <w:bookmarkEnd w:id="657"/>
      <w:bookmarkEnd w:id="658"/>
      <w:bookmarkEnd w:id="659"/>
      <w:bookmarkEnd w:id="660"/>
      <w:bookmarkEnd w:id="661"/>
      <w:bookmarkEnd w:id="662"/>
      <w:bookmarkEnd w:id="663"/>
    </w:p>
    <w:p w14:paraId="6044A952" w14:textId="77777777" w:rsidR="00521062" w:rsidRPr="001E5383" w:rsidRDefault="00521062" w:rsidP="00521062">
      <w:pPr>
        <w:pStyle w:val="Heading3N"/>
      </w:pPr>
      <w:r>
        <w:t>2.2.1 In depth semi-structured</w:t>
      </w:r>
      <w:r w:rsidRPr="001E5383">
        <w:t xml:space="preserve"> interviews with trial participants and/or </w:t>
      </w:r>
      <w:r w:rsidR="004C3760">
        <w:t>consultees</w:t>
      </w:r>
    </w:p>
    <w:p w14:paraId="4520907F" w14:textId="77777777" w:rsidR="00521062" w:rsidRPr="00735CAF" w:rsidRDefault="00521062" w:rsidP="00521062">
      <w:r w:rsidRPr="00735CAF">
        <w:t>In depth semi-struct</w:t>
      </w:r>
      <w:r>
        <w:t>ured interviews will be conducted where possible with consenters</w:t>
      </w:r>
      <w:r w:rsidRPr="00735CAF">
        <w:t xml:space="preserve"> and non-consenters </w:t>
      </w:r>
      <w:r>
        <w:t xml:space="preserve">(either patients or </w:t>
      </w:r>
      <w:r w:rsidR="005D3EE0">
        <w:t>consultees</w:t>
      </w:r>
      <w:r>
        <w:t>) for the RCT.</w:t>
      </w:r>
      <w:r w:rsidRPr="001656E4">
        <w:t xml:space="preserve"> </w:t>
      </w:r>
      <w:r w:rsidRPr="00735CAF">
        <w:t>The findings of these interviews will help us to understand perspectives of participation/non-participation (considerations when deciding to parti</w:t>
      </w:r>
      <w:r>
        <w:t>cipate/not participate in REBOA)</w:t>
      </w:r>
      <w:r w:rsidRPr="00735CAF">
        <w:t>.</w:t>
      </w:r>
      <w:r>
        <w:t xml:space="preserve"> </w:t>
      </w:r>
      <w:r w:rsidRPr="001656E4">
        <w:t xml:space="preserve">Topic guides </w:t>
      </w:r>
      <w:r>
        <w:t>will be developed</w:t>
      </w:r>
      <w:r w:rsidRPr="001656E4">
        <w:t xml:space="preserve"> and cover aspects of trial rationale, design and conduct with a specific focus on illuminating the trial recruitment pathwa</w:t>
      </w:r>
      <w:r>
        <w:t>y (with a specific focus on the emergency context</w:t>
      </w:r>
      <w:r w:rsidRPr="001656E4">
        <w:t>) and considerations of consent for potential participants</w:t>
      </w:r>
      <w:r w:rsidRPr="00735CAF">
        <w:t xml:space="preserve">. </w:t>
      </w:r>
    </w:p>
    <w:p w14:paraId="0D542C96" w14:textId="77777777" w:rsidR="00521062" w:rsidRPr="00735CAF" w:rsidRDefault="00521062" w:rsidP="00521062">
      <w:pPr>
        <w:rPr>
          <w:b/>
          <w:i/>
        </w:rPr>
      </w:pPr>
      <w:r w:rsidRPr="00735CAF">
        <w:lastRenderedPageBreak/>
        <w:t>For all interviews, expression of potential participants</w:t>
      </w:r>
      <w:r w:rsidRPr="00F01817">
        <w:t>’</w:t>
      </w:r>
      <w:r w:rsidRPr="00735CAF">
        <w:t xml:space="preserve"> interest in taking </w:t>
      </w:r>
      <w:r>
        <w:t>part in REBOA</w:t>
      </w:r>
      <w:r w:rsidRPr="00735CAF">
        <w:t>-Qual will be t</w:t>
      </w:r>
      <w:r>
        <w:t>aken using an opt-in invitation post-decision (informed consent) about REBOA</w:t>
      </w:r>
      <w:r w:rsidRPr="00735CAF">
        <w:t xml:space="preserve"> participation. Potential participan</w:t>
      </w:r>
      <w:r>
        <w:t>ts will be provided with a REBOA-Qual Interview PIL by a designated staff member</w:t>
      </w:r>
      <w:r w:rsidRPr="00735CAF">
        <w:t xml:space="preserve">. The PIL will contain a detachable reply-slip to complete and return to the researcher (in a reply paid envelope) if they would like to discuss participating in the </w:t>
      </w:r>
      <w:r>
        <w:t>REBOA-Qual</w:t>
      </w:r>
      <w:r w:rsidRPr="00735CAF">
        <w:t xml:space="preserve"> Interview study. Those participants who do not return an interest slip will not be further contacted for participation in </w:t>
      </w:r>
      <w:r>
        <w:t>REBOA-Qual</w:t>
      </w:r>
      <w:r w:rsidRPr="00735CAF">
        <w:t>. Following receipt of the completed slip, the researcher will telephone the interested participant and ensure they are clear about what the study entails and arrange a suitable time for the interview.</w:t>
      </w:r>
    </w:p>
    <w:p w14:paraId="713F1ECD" w14:textId="77777777" w:rsidR="00C97318" w:rsidRDefault="00C97318" w:rsidP="00C97318">
      <w:r w:rsidRPr="00735CAF">
        <w:t>Before the interview date, the consent form will be p</w:t>
      </w:r>
      <w:r>
        <w:t xml:space="preserve">rovided </w:t>
      </w:r>
      <w:r w:rsidRPr="00735CAF">
        <w:t xml:space="preserve"> to the participant</w:t>
      </w:r>
      <w:r>
        <w:t>.  If a participant has selected a telephone interview the consent form will be posted in advance</w:t>
      </w:r>
      <w:r w:rsidRPr="00735CAF">
        <w:t xml:space="preserve"> with a reply paid envelope, and they will be asked to sign and return to the researcher. </w:t>
      </w:r>
      <w:r>
        <w:t xml:space="preserve">If a face-to-face interview is planned, the researcher will provide the participant with the consent form immediately prior to the interview and they will be asked to sign and return. </w:t>
      </w:r>
      <w:r w:rsidRPr="00735CAF">
        <w:t xml:space="preserve">The researcher will then countersign the consent form and ensure the participant is provided with a copy for their records. As with all research studies, participants will be able to withdraw consent at any time. </w:t>
      </w:r>
    </w:p>
    <w:p w14:paraId="1D8D940A" w14:textId="77777777" w:rsidR="00521062" w:rsidRPr="00715A21" w:rsidRDefault="00521062" w:rsidP="00521062">
      <w:pPr>
        <w:pStyle w:val="Heading3N"/>
      </w:pPr>
      <w:r>
        <w:t xml:space="preserve">2.2.2 </w:t>
      </w:r>
      <w:r w:rsidRPr="00715A21">
        <w:t>In depth semi-structured telephone interviews with the key clinical site staff.</w:t>
      </w:r>
    </w:p>
    <w:p w14:paraId="5B74F6F5" w14:textId="77777777" w:rsidR="00521062" w:rsidRPr="00735CAF" w:rsidRDefault="00521062" w:rsidP="00521062">
      <w:r>
        <w:t>To complement the data from the SERA framework and</w:t>
      </w:r>
      <w:r w:rsidRPr="00735CAF">
        <w:t xml:space="preserve"> interviews with trial participants, </w:t>
      </w:r>
      <w:r>
        <w:t xml:space="preserve">semi-structured interviews with key decision makers/stakeholders from each of the pilot sites will be conducted.  Specifically, the trauma team leader (primary decision maker for eligibility and randomisation), other primary medical staff (key stakeholders in the decision of eligibility), and each centre’s principal investigator (the primary person who will seek consent from the patient for follow up) will be invited to participate.  Clinical staff will be </w:t>
      </w:r>
      <w:r w:rsidRPr="00735CAF">
        <w:t>invited to participate in telephone interview</w:t>
      </w:r>
      <w:r>
        <w:t>s to explore their experiences</w:t>
      </w:r>
      <w:r w:rsidRPr="00735CAF">
        <w:t xml:space="preserve"> of the trial </w:t>
      </w:r>
      <w:r>
        <w:t xml:space="preserve">process and the acceptability of the trial in general </w:t>
      </w:r>
      <w:r w:rsidRPr="00735CAF">
        <w:t>(specifically with regard to eligibility criteria, beli</w:t>
      </w:r>
      <w:r>
        <w:t>efs about equipoise, feasibility of randomisation and retrospective consent</w:t>
      </w:r>
      <w:r w:rsidRPr="00735CAF">
        <w:t>).</w:t>
      </w:r>
      <w:r>
        <w:t xml:space="preserve"> In addition, interviews will aid in identification of any perceived barriers and facilitators (both locally and nationally) to the introduction of REBOA.</w:t>
      </w:r>
    </w:p>
    <w:p w14:paraId="3132FF1B" w14:textId="77777777" w:rsidR="00521062" w:rsidRDefault="00521062" w:rsidP="00521062">
      <w:r w:rsidRPr="00735CAF">
        <w:t>Pilot site staff will be emailed an invitation letter outlining the study and inviting them to contact the research team (by email or telephone) if interested in participating in the interview study. Once contact is made with the researcher, potential participants will have the opportunity to ask any further questions before making a decision to participate. Before the interview date, the consent form will be posted</w:t>
      </w:r>
      <w:r>
        <w:t xml:space="preserve"> (with a reply paid envelope)</w:t>
      </w:r>
      <w:r w:rsidRPr="00735CAF">
        <w:t xml:space="preserve"> </w:t>
      </w:r>
      <w:r>
        <w:t xml:space="preserve">or emailed to the </w:t>
      </w:r>
      <w:r>
        <w:lastRenderedPageBreak/>
        <w:t>participant</w:t>
      </w:r>
      <w:r w:rsidRPr="00735CAF">
        <w:t xml:space="preserve"> and they will be asked to sign and return to the researcher. The researcher will then countersign the consent form and ensure the participant is provided with a copy for their records. As with all research studies, participants will be able to withdraw consent at any time.</w:t>
      </w:r>
    </w:p>
    <w:p w14:paraId="0C716A15" w14:textId="77777777" w:rsidR="00521062" w:rsidRPr="000B5986" w:rsidRDefault="00521062" w:rsidP="00521062">
      <w:pPr>
        <w:pStyle w:val="Heading2N"/>
      </w:pPr>
      <w:bookmarkStart w:id="664" w:name="_Toc348013585"/>
      <w:bookmarkStart w:id="665" w:name="_Toc349249318"/>
      <w:bookmarkStart w:id="666" w:name="_Toc349744380"/>
      <w:bookmarkStart w:id="667" w:name="_Toc350260662"/>
      <w:bookmarkStart w:id="668" w:name="_Toc350692872"/>
      <w:bookmarkStart w:id="669" w:name="_Toc351177900"/>
      <w:bookmarkStart w:id="670" w:name="_Toc354409245"/>
      <w:bookmarkStart w:id="671" w:name="_Toc356383057"/>
      <w:r w:rsidRPr="000B5986">
        <w:t xml:space="preserve">2.3 </w:t>
      </w:r>
      <w:bookmarkStart w:id="672" w:name="_Toc461182881"/>
      <w:bookmarkStart w:id="673" w:name="_Toc472416645"/>
      <w:r w:rsidRPr="000B5986">
        <w:t>Data collection</w:t>
      </w:r>
      <w:bookmarkEnd w:id="672"/>
      <w:bookmarkEnd w:id="673"/>
      <w:r w:rsidRPr="000B5986">
        <w:t>: interviews</w:t>
      </w:r>
      <w:bookmarkEnd w:id="664"/>
      <w:bookmarkEnd w:id="665"/>
      <w:bookmarkEnd w:id="666"/>
      <w:bookmarkEnd w:id="667"/>
      <w:bookmarkEnd w:id="668"/>
      <w:bookmarkEnd w:id="669"/>
      <w:bookmarkEnd w:id="670"/>
      <w:bookmarkEnd w:id="671"/>
      <w:r w:rsidRPr="000B5986">
        <w:t xml:space="preserve"> </w:t>
      </w:r>
    </w:p>
    <w:p w14:paraId="75FF4EBD" w14:textId="77777777" w:rsidR="00521062" w:rsidRPr="00D77133" w:rsidRDefault="00521062" w:rsidP="00521062">
      <w:r>
        <w:t>For the REBOA</w:t>
      </w:r>
      <w:r w:rsidRPr="00D77133">
        <w:t xml:space="preserve"> trial participants </w:t>
      </w:r>
      <w:r>
        <w:t>interviews, all participants (both consenters and non-consenters) who have been approached about REBOA up to month 12</w:t>
      </w:r>
      <w:r w:rsidR="007953BF">
        <w:t xml:space="preserve"> of the study</w:t>
      </w:r>
      <w:r>
        <w:t xml:space="preserve"> will be invited to participate in the interviews.  The reason for inviting all patients approached to date is that it is anticipated the interview participation rate may be low.  </w:t>
      </w:r>
      <w:r w:rsidRPr="00D77133">
        <w:t xml:space="preserve"> </w:t>
      </w:r>
      <w:r>
        <w:t xml:space="preserve">For the site staff interviews, </w:t>
      </w:r>
      <w:r w:rsidRPr="00D77133">
        <w:t xml:space="preserve">approximately </w:t>
      </w:r>
      <w:r>
        <w:t>3-4 staff will be interviewed per site, sample sizes similar to other studies.</w:t>
      </w:r>
      <w:r>
        <w:rPr>
          <w:vertAlign w:val="superscript"/>
        </w:rPr>
        <w:t>1,2,3</w:t>
      </w:r>
      <w:r>
        <w:t xml:space="preserve"> Key trial</w:t>
      </w:r>
      <w:r w:rsidRPr="00D77133">
        <w:t xml:space="preserve"> staff at each pilot site will be sent an email regarding invitation to participate in this interview study. If the number interested exceeds the sample required, participants will be sampled purposively to ensure a wide variety of experiences is included in the sample. All interviews will last approximately 30-60 minutes and will be audio-recorded and transcribed verbatim using professional transcription service.</w:t>
      </w:r>
    </w:p>
    <w:p w14:paraId="5E7CA1D1" w14:textId="77777777" w:rsidR="00521062" w:rsidRPr="005F2816" w:rsidRDefault="00521062" w:rsidP="00521062">
      <w:pPr>
        <w:pStyle w:val="Heading3N"/>
      </w:pPr>
      <w:r>
        <w:t>2.3.2 D</w:t>
      </w:r>
      <w:r w:rsidRPr="005F2816">
        <w:t>ata analysis</w:t>
      </w:r>
      <w:r>
        <w:t>: interviews</w:t>
      </w:r>
    </w:p>
    <w:p w14:paraId="6E58C430" w14:textId="77777777" w:rsidR="00521062" w:rsidRPr="00D77133" w:rsidRDefault="00521062" w:rsidP="00521062">
      <w:r w:rsidRPr="00D77133">
        <w:t>All</w:t>
      </w:r>
      <w:r>
        <w:t xml:space="preserve"> recordings</w:t>
      </w:r>
      <w:r w:rsidRPr="00D77133">
        <w:t xml:space="preserve"> will be anonymised and labelled with the unique identifier, to ensure confidentiality. All data will be thematically analysed using a modified framework approach facilitated by the use of NVivo. The use of the Framework approach will allow a priori themes to be explored within the transcripts (e.g. treatment preferences, decision making about eligibility, etc) but also allow room for incorporation of themes that emerge de novo from the data. </w:t>
      </w:r>
    </w:p>
    <w:p w14:paraId="5E6B498A" w14:textId="77777777" w:rsidR="00521062" w:rsidRDefault="00521062" w:rsidP="00521062">
      <w:r>
        <w:t>I</w:t>
      </w:r>
      <w:r w:rsidRPr="00D77133">
        <w:t>nterview data will be specifica</w:t>
      </w:r>
      <w:r>
        <w:t>lly explored for site staffs</w:t>
      </w:r>
      <w:r w:rsidRPr="00F01817">
        <w:t>’</w:t>
      </w:r>
      <w:r w:rsidRPr="00D77133">
        <w:t xml:space="preserve"> difficulties with ke</w:t>
      </w:r>
      <w:r>
        <w:t xml:space="preserve">y aspects of the RCT design, </w:t>
      </w:r>
      <w:r w:rsidRPr="00D77133">
        <w:t>perceived conflicts between clinical and research roles, and the emotional and intellectual challenges they experience when</w:t>
      </w:r>
      <w:r>
        <w:t xml:space="preserve"> attempting to recruit patients with particular focus on contextual challenges for emergency care trial</w:t>
      </w:r>
      <w:r w:rsidRPr="00D77133">
        <w:t>.</w:t>
      </w:r>
      <w:r>
        <w:rPr>
          <w:vertAlign w:val="superscript"/>
        </w:rPr>
        <w:t>1,2</w:t>
      </w:r>
      <w:r w:rsidRPr="00D77133">
        <w:t xml:space="preserve"> </w:t>
      </w:r>
      <w:r>
        <w:t>The findings will help target and optimise</w:t>
      </w:r>
      <w:r w:rsidRPr="00D77133">
        <w:t xml:space="preserve"> support for site staff, recruiters, and potentia</w:t>
      </w:r>
      <w:r>
        <w:t>l participants, to improve the trial</w:t>
      </w:r>
      <w:r w:rsidRPr="00D77133">
        <w:t xml:space="preserve"> process</w:t>
      </w:r>
      <w:r>
        <w:t>es.  For example, through changes to the informed consent process in terms of timing and content and style of the patient information. In addition to analysis of trial concepts, the interviews will also be analysed to identify barriers and facilitators for the implementation of REBOA nationally in trauma centres. A</w:t>
      </w:r>
      <w:r w:rsidRPr="001656E4">
        <w:t xml:space="preserve">nalysis will take the form of constant comparison both within and across sites and individuals to determine problem areas or identify aspects of good practice. </w:t>
      </w:r>
    </w:p>
    <w:p w14:paraId="54F126BF" w14:textId="77777777" w:rsidR="00521062" w:rsidRPr="005F2816" w:rsidRDefault="00521062" w:rsidP="00521062">
      <w:pPr>
        <w:pStyle w:val="Heading2N"/>
      </w:pPr>
      <w:bookmarkStart w:id="674" w:name="_Toc348013586"/>
      <w:bookmarkStart w:id="675" w:name="_Toc349249319"/>
      <w:bookmarkStart w:id="676" w:name="_Toc349744381"/>
      <w:bookmarkStart w:id="677" w:name="_Toc350260663"/>
      <w:bookmarkStart w:id="678" w:name="_Toc350692873"/>
      <w:bookmarkStart w:id="679" w:name="_Toc351177901"/>
      <w:bookmarkStart w:id="680" w:name="_Toc354409246"/>
      <w:bookmarkStart w:id="681" w:name="_Toc356383058"/>
      <w:r>
        <w:lastRenderedPageBreak/>
        <w:t xml:space="preserve">2.4 </w:t>
      </w:r>
      <w:r w:rsidRPr="005F2816">
        <w:t>Study Management</w:t>
      </w:r>
      <w:bookmarkEnd w:id="674"/>
      <w:bookmarkEnd w:id="675"/>
      <w:bookmarkEnd w:id="676"/>
      <w:bookmarkEnd w:id="677"/>
      <w:bookmarkEnd w:id="678"/>
      <w:bookmarkEnd w:id="679"/>
      <w:bookmarkEnd w:id="680"/>
      <w:bookmarkEnd w:id="681"/>
    </w:p>
    <w:p w14:paraId="426851A4" w14:textId="77777777" w:rsidR="00521062" w:rsidRPr="001656E4" w:rsidRDefault="00521062" w:rsidP="00521062">
      <w:r w:rsidRPr="007953BF">
        <w:t xml:space="preserve">REBOA-QUAL will be led by two experienced qualitative researchers, Dr Katie Gillies and </w:t>
      </w:r>
      <w:r w:rsidR="00034C48" w:rsidRPr="007953BF">
        <w:t>the REBOA-Qual research fellow</w:t>
      </w:r>
      <w:r w:rsidRPr="007953BF">
        <w:t xml:space="preserve"> (HSRU) with input and guidance from the Trial Project Management Group. Dr Gillies and </w:t>
      </w:r>
      <w:r w:rsidR="00034C48" w:rsidRPr="007953BF">
        <w:t>REBOA- Qual research fellow</w:t>
      </w:r>
      <w:r w:rsidRPr="007953BF">
        <w:t xml:space="preserve"> will conduct the interviews and</w:t>
      </w:r>
      <w:r w:rsidRPr="00E043FB">
        <w:t xml:space="preserve"> lead data analysis. Specifically, they will be responsible for organising transcription, ensuring secure transfer of digital audio files to the transcriber and subsequent anonymisation of transcripts. File transfer will be conducted according to the current guidelines lai</w:t>
      </w:r>
      <w:r w:rsidRPr="001656E4">
        <w:t>d out in the University of Aberdeen’s operating procedures. The qualitative researchers will also be responsible for organising appropriate storage of the digital files and transcripts, which will be stored on password protected University computers that are backed up on a sec</w:t>
      </w:r>
      <w:r>
        <w:t>ure SQL server</w:t>
      </w:r>
      <w:r w:rsidRPr="001656E4">
        <w:t>.</w:t>
      </w:r>
    </w:p>
    <w:p w14:paraId="3710DBC4" w14:textId="77777777" w:rsidR="00521062" w:rsidRPr="001656E4" w:rsidRDefault="00521062" w:rsidP="00521062">
      <w:pPr>
        <w:pStyle w:val="ColorfulList-Accent11"/>
        <w:ind w:left="0"/>
        <w:jc w:val="both"/>
        <w:rPr>
          <w:rFonts w:ascii="Arial" w:hAnsi="Arial" w:cs="Arial"/>
          <w:sz w:val="22"/>
          <w:szCs w:val="22"/>
          <w:u w:val="single"/>
        </w:rPr>
      </w:pPr>
    </w:p>
    <w:p w14:paraId="1CCBCA38" w14:textId="77777777" w:rsidR="00521062" w:rsidRDefault="00521062" w:rsidP="00521062">
      <w:pPr>
        <w:pStyle w:val="Heading2N"/>
      </w:pPr>
      <w:bookmarkStart w:id="682" w:name="_Toc348013587"/>
      <w:bookmarkStart w:id="683" w:name="_Toc349249320"/>
      <w:bookmarkStart w:id="684" w:name="_Toc349744382"/>
      <w:bookmarkStart w:id="685" w:name="_Toc350260664"/>
      <w:bookmarkStart w:id="686" w:name="_Toc350692874"/>
      <w:bookmarkStart w:id="687" w:name="_Toc351177902"/>
      <w:bookmarkStart w:id="688" w:name="_Toc354409247"/>
      <w:bookmarkStart w:id="689" w:name="_Toc356383059"/>
      <w:r>
        <w:t xml:space="preserve">2.5 </w:t>
      </w:r>
      <w:r w:rsidRPr="001656E4">
        <w:t>Impact of embedded qualitative research</w:t>
      </w:r>
      <w:bookmarkEnd w:id="682"/>
      <w:bookmarkEnd w:id="683"/>
      <w:bookmarkEnd w:id="684"/>
      <w:bookmarkEnd w:id="685"/>
      <w:bookmarkEnd w:id="686"/>
      <w:bookmarkEnd w:id="687"/>
      <w:bookmarkEnd w:id="688"/>
      <w:bookmarkEnd w:id="689"/>
    </w:p>
    <w:p w14:paraId="51197BEB" w14:textId="77777777" w:rsidR="00521062" w:rsidRPr="001656E4" w:rsidRDefault="00521062" w:rsidP="00521062">
      <w:r w:rsidRPr="001F52D6">
        <w:t>Results from all aspects of the qualitative work will be fed back (as anonymised summaries) to the Project Management Group (</w:t>
      </w:r>
      <w:r w:rsidRPr="008A072A">
        <w:t>P</w:t>
      </w:r>
      <w:r w:rsidRPr="00E043FB">
        <w:t>MG) both during and at the end of the first stop/go phase of the internal pilot (month 1</w:t>
      </w:r>
      <w:r>
        <w:t>5)</w:t>
      </w:r>
      <w:r w:rsidRPr="00E043FB">
        <w:t>. Potential solutions in the form of action plans will be developed by the qualitative team and P</w:t>
      </w:r>
      <w:r w:rsidRPr="001656E4">
        <w:t>MG in tandem, implemented and evaluated (through improveme</w:t>
      </w:r>
      <w:r>
        <w:t>nts in SERA data</w:t>
      </w:r>
      <w:r w:rsidRPr="001656E4">
        <w:t xml:space="preserve">) on a rolling case basis. </w:t>
      </w:r>
    </w:p>
    <w:p w14:paraId="59B3BB57" w14:textId="77777777" w:rsidR="00521062" w:rsidRDefault="00521062" w:rsidP="00521062">
      <w:pPr>
        <w:pStyle w:val="Heading2N"/>
      </w:pPr>
      <w:bookmarkStart w:id="690" w:name="_Toc461182882"/>
      <w:bookmarkStart w:id="691" w:name="_Toc348013588"/>
      <w:bookmarkStart w:id="692" w:name="_Toc349249321"/>
      <w:bookmarkStart w:id="693" w:name="_Toc349744383"/>
      <w:bookmarkStart w:id="694" w:name="_Toc350260665"/>
      <w:bookmarkStart w:id="695" w:name="_Toc350692875"/>
      <w:bookmarkStart w:id="696" w:name="_Toc351177903"/>
      <w:bookmarkStart w:id="697" w:name="_Toc354409248"/>
      <w:bookmarkStart w:id="698" w:name="_Toc356383060"/>
      <w:r>
        <w:t xml:space="preserve">2.6 </w:t>
      </w:r>
      <w:r w:rsidRPr="005F2816">
        <w:t>Timeline</w:t>
      </w:r>
      <w:bookmarkEnd w:id="690"/>
      <w:bookmarkEnd w:id="691"/>
      <w:bookmarkEnd w:id="692"/>
      <w:bookmarkEnd w:id="693"/>
      <w:bookmarkEnd w:id="694"/>
      <w:bookmarkEnd w:id="695"/>
      <w:bookmarkEnd w:id="696"/>
      <w:bookmarkEnd w:id="697"/>
      <w:bookmarkEnd w:id="69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6785"/>
      </w:tblGrid>
      <w:tr w:rsidR="00521062" w14:paraId="22FBCF7A" w14:textId="77777777" w:rsidTr="001D6A09">
        <w:tc>
          <w:tcPr>
            <w:tcW w:w="1632" w:type="dxa"/>
            <w:tcBorders>
              <w:top w:val="single" w:sz="4" w:space="0" w:color="auto"/>
              <w:bottom w:val="single" w:sz="4" w:space="0" w:color="auto"/>
            </w:tcBorders>
          </w:tcPr>
          <w:p w14:paraId="5F26D1B2" w14:textId="77777777" w:rsidR="00521062" w:rsidRPr="00634574" w:rsidRDefault="00521062" w:rsidP="007202A1">
            <w:pPr>
              <w:spacing w:before="40" w:after="40" w:line="240" w:lineRule="auto"/>
            </w:pPr>
            <w:r w:rsidRPr="00634574">
              <w:t>Month</w:t>
            </w:r>
          </w:p>
        </w:tc>
        <w:tc>
          <w:tcPr>
            <w:tcW w:w="6974" w:type="dxa"/>
            <w:tcBorders>
              <w:top w:val="single" w:sz="4" w:space="0" w:color="auto"/>
              <w:bottom w:val="single" w:sz="4" w:space="0" w:color="auto"/>
            </w:tcBorders>
          </w:tcPr>
          <w:p w14:paraId="6F477260" w14:textId="77777777" w:rsidR="00521062" w:rsidRPr="00634574" w:rsidRDefault="00521062" w:rsidP="007202A1">
            <w:pPr>
              <w:spacing w:before="40" w:after="40" w:line="240" w:lineRule="auto"/>
            </w:pPr>
            <w:r w:rsidRPr="00634574">
              <w:t>Activity</w:t>
            </w:r>
          </w:p>
        </w:tc>
      </w:tr>
      <w:tr w:rsidR="00521062" w14:paraId="63510409" w14:textId="77777777" w:rsidTr="007202A1">
        <w:tc>
          <w:tcPr>
            <w:tcW w:w="1632" w:type="dxa"/>
            <w:tcBorders>
              <w:top w:val="single" w:sz="4" w:space="0" w:color="auto"/>
            </w:tcBorders>
          </w:tcPr>
          <w:p w14:paraId="315345E0" w14:textId="77777777" w:rsidR="00521062" w:rsidRPr="00862F22" w:rsidRDefault="00521062" w:rsidP="007202A1">
            <w:pPr>
              <w:spacing w:before="40" w:after="40" w:line="240" w:lineRule="auto"/>
            </w:pPr>
            <w:r>
              <w:t>9</w:t>
            </w:r>
          </w:p>
        </w:tc>
        <w:tc>
          <w:tcPr>
            <w:tcW w:w="6974" w:type="dxa"/>
            <w:tcBorders>
              <w:top w:val="single" w:sz="4" w:space="0" w:color="auto"/>
            </w:tcBorders>
          </w:tcPr>
          <w:p w14:paraId="62AC71F2" w14:textId="77777777" w:rsidR="00521062" w:rsidRDefault="00521062" w:rsidP="007202A1">
            <w:pPr>
              <w:spacing w:before="40" w:after="40" w:line="240" w:lineRule="auto"/>
            </w:pPr>
            <w:r>
              <w:t>Initiate SERA data collection</w:t>
            </w:r>
          </w:p>
          <w:p w14:paraId="0C9C4D60" w14:textId="77777777" w:rsidR="00521062" w:rsidRPr="002527FF" w:rsidRDefault="00521062" w:rsidP="007202A1">
            <w:pPr>
              <w:spacing w:before="40" w:after="40" w:line="240" w:lineRule="auto"/>
            </w:pPr>
            <w:r>
              <w:t>Send out invites for site staff and patient interviews</w:t>
            </w:r>
          </w:p>
        </w:tc>
      </w:tr>
      <w:tr w:rsidR="00521062" w14:paraId="07EB89BE" w14:textId="77777777" w:rsidTr="007202A1">
        <w:tc>
          <w:tcPr>
            <w:tcW w:w="1632" w:type="dxa"/>
          </w:tcPr>
          <w:p w14:paraId="3614B4E5" w14:textId="77777777" w:rsidR="00521062" w:rsidRPr="00862F22" w:rsidRDefault="00521062" w:rsidP="007202A1">
            <w:pPr>
              <w:spacing w:before="40" w:after="40" w:line="240" w:lineRule="auto"/>
            </w:pPr>
            <w:r w:rsidRPr="00862F22">
              <w:t>10-12</w:t>
            </w:r>
          </w:p>
        </w:tc>
        <w:tc>
          <w:tcPr>
            <w:tcW w:w="6974" w:type="dxa"/>
          </w:tcPr>
          <w:p w14:paraId="536C970C" w14:textId="77777777" w:rsidR="00521062" w:rsidRPr="002527FF" w:rsidRDefault="00521062" w:rsidP="007202A1">
            <w:pPr>
              <w:spacing w:before="40" w:after="40" w:line="240" w:lineRule="auto"/>
            </w:pPr>
            <w:r w:rsidRPr="002527FF">
              <w:t>Conduct interviews</w:t>
            </w:r>
          </w:p>
        </w:tc>
      </w:tr>
      <w:tr w:rsidR="00521062" w14:paraId="53BB50C9" w14:textId="77777777" w:rsidTr="007202A1">
        <w:tc>
          <w:tcPr>
            <w:tcW w:w="1632" w:type="dxa"/>
          </w:tcPr>
          <w:p w14:paraId="72100474" w14:textId="77777777" w:rsidR="00521062" w:rsidRPr="00862F22" w:rsidRDefault="00521062" w:rsidP="007202A1">
            <w:pPr>
              <w:spacing w:before="40" w:after="40" w:line="240" w:lineRule="auto"/>
            </w:pPr>
            <w:r w:rsidRPr="00862F22">
              <w:t>13</w:t>
            </w:r>
          </w:p>
        </w:tc>
        <w:tc>
          <w:tcPr>
            <w:tcW w:w="6974" w:type="dxa"/>
          </w:tcPr>
          <w:p w14:paraId="6B87CC73" w14:textId="77777777" w:rsidR="00521062" w:rsidRPr="002527FF" w:rsidRDefault="00521062" w:rsidP="007202A1">
            <w:pPr>
              <w:spacing w:before="40" w:after="40" w:line="240" w:lineRule="auto"/>
            </w:pPr>
            <w:r w:rsidRPr="002527FF">
              <w:t>Conduct analysis</w:t>
            </w:r>
          </w:p>
        </w:tc>
      </w:tr>
      <w:tr w:rsidR="00521062" w14:paraId="4F1B61ED" w14:textId="77777777" w:rsidTr="007202A1">
        <w:tc>
          <w:tcPr>
            <w:tcW w:w="1632" w:type="dxa"/>
          </w:tcPr>
          <w:p w14:paraId="54171658" w14:textId="77777777" w:rsidR="00521062" w:rsidRPr="00862F22" w:rsidRDefault="00521062" w:rsidP="007202A1">
            <w:pPr>
              <w:spacing w:before="40" w:after="40" w:line="240" w:lineRule="auto"/>
            </w:pPr>
            <w:r w:rsidRPr="00862F22">
              <w:t>14</w:t>
            </w:r>
          </w:p>
        </w:tc>
        <w:tc>
          <w:tcPr>
            <w:tcW w:w="6974" w:type="dxa"/>
          </w:tcPr>
          <w:p w14:paraId="14C11A51" w14:textId="77777777" w:rsidR="00521062" w:rsidRPr="002527FF" w:rsidRDefault="00521062" w:rsidP="007202A1">
            <w:pPr>
              <w:spacing w:before="40" w:after="40" w:line="240" w:lineRule="auto"/>
            </w:pPr>
            <w:r>
              <w:t>Report back to</w:t>
            </w:r>
            <w:r w:rsidRPr="002527FF">
              <w:t xml:space="preserve"> </w:t>
            </w:r>
            <w:r>
              <w:t>PMG and develop action plan</w:t>
            </w:r>
          </w:p>
        </w:tc>
      </w:tr>
      <w:tr w:rsidR="00521062" w14:paraId="6A9FC3D5" w14:textId="77777777" w:rsidTr="007202A1">
        <w:tc>
          <w:tcPr>
            <w:tcW w:w="1632" w:type="dxa"/>
            <w:tcBorders>
              <w:bottom w:val="single" w:sz="4" w:space="0" w:color="auto"/>
            </w:tcBorders>
          </w:tcPr>
          <w:p w14:paraId="6888AC65" w14:textId="77777777" w:rsidR="00521062" w:rsidRDefault="00521062" w:rsidP="007202A1">
            <w:pPr>
              <w:spacing w:before="40" w:after="40" w:line="240" w:lineRule="auto"/>
              <w:rPr>
                <w:i/>
                <w:u w:val="single"/>
              </w:rPr>
            </w:pPr>
          </w:p>
        </w:tc>
        <w:tc>
          <w:tcPr>
            <w:tcW w:w="6974" w:type="dxa"/>
            <w:tcBorders>
              <w:bottom w:val="single" w:sz="4" w:space="0" w:color="auto"/>
            </w:tcBorders>
          </w:tcPr>
          <w:p w14:paraId="5E4A7CBA" w14:textId="77777777" w:rsidR="00521062" w:rsidRPr="00862F22" w:rsidRDefault="00521062" w:rsidP="007202A1">
            <w:pPr>
              <w:spacing w:before="40" w:after="40" w:line="240" w:lineRule="auto"/>
            </w:pPr>
            <w:r w:rsidRPr="00862F22">
              <w:t>Implement action plan</w:t>
            </w:r>
          </w:p>
        </w:tc>
      </w:tr>
    </w:tbl>
    <w:p w14:paraId="0E28C189" w14:textId="77777777" w:rsidR="00521062" w:rsidRPr="005F2816" w:rsidRDefault="00521062" w:rsidP="00521062">
      <w:pPr>
        <w:jc w:val="both"/>
        <w:rPr>
          <w:rFonts w:ascii="Arial" w:hAnsi="Arial" w:cs="Arial"/>
          <w:i/>
          <w:szCs w:val="22"/>
          <w:u w:val="single"/>
        </w:rPr>
      </w:pPr>
    </w:p>
    <w:p w14:paraId="4C95619C" w14:textId="77777777" w:rsidR="00521062" w:rsidRPr="005F2816" w:rsidRDefault="00521062" w:rsidP="00521062">
      <w:pPr>
        <w:pStyle w:val="Heading2N"/>
      </w:pPr>
      <w:bookmarkStart w:id="699" w:name="_Toc461182883"/>
      <w:bookmarkStart w:id="700" w:name="_Toc348013589"/>
      <w:bookmarkStart w:id="701" w:name="_Toc349249322"/>
      <w:bookmarkStart w:id="702" w:name="_Toc349744384"/>
      <w:bookmarkStart w:id="703" w:name="_Toc350260666"/>
      <w:bookmarkStart w:id="704" w:name="_Toc350692876"/>
      <w:bookmarkStart w:id="705" w:name="_Toc351177904"/>
      <w:bookmarkStart w:id="706" w:name="_Toc354409249"/>
      <w:bookmarkStart w:id="707" w:name="_Toc356383061"/>
      <w:r>
        <w:t xml:space="preserve">2.7 </w:t>
      </w:r>
      <w:r w:rsidRPr="005F2816">
        <w:t>Ethical considerations</w:t>
      </w:r>
      <w:bookmarkEnd w:id="699"/>
      <w:bookmarkEnd w:id="700"/>
      <w:bookmarkEnd w:id="701"/>
      <w:bookmarkEnd w:id="702"/>
      <w:bookmarkEnd w:id="703"/>
      <w:bookmarkEnd w:id="704"/>
      <w:bookmarkEnd w:id="705"/>
      <w:bookmarkEnd w:id="706"/>
      <w:bookmarkEnd w:id="707"/>
    </w:p>
    <w:p w14:paraId="19CE8A65" w14:textId="77777777" w:rsidR="00521062" w:rsidRPr="00D77133" w:rsidRDefault="00521062" w:rsidP="00521062">
      <w:r w:rsidRPr="00D77133">
        <w:t>The study will be conducted according to the principles of good clinical practice provided by Research Governance Guidelines. Some aspects of this qualitative evaluation, as proposed initially, have raised ethical concerns such as the processes of contacting participants who have refus</w:t>
      </w:r>
      <w:r>
        <w:t>ed to take part in REBOA</w:t>
      </w:r>
      <w:r w:rsidRPr="00D77133">
        <w:t xml:space="preserve"> to invite them to participate in an interview.  Efforts have been made to ensure participants invited to interview feel able to make an informed, voluntary, </w:t>
      </w:r>
      <w:r w:rsidRPr="00D77133">
        <w:lastRenderedPageBreak/>
        <w:t>decision about their participation.</w:t>
      </w:r>
      <w:r>
        <w:t xml:space="preserve"> Other qualitative studies inviting emergency care trial consenters and non-consenters (providing prospective and retrospective consent) have received ethical approval and successfully recruited participants to interview.</w:t>
      </w:r>
    </w:p>
    <w:p w14:paraId="23A00DAC" w14:textId="77777777" w:rsidR="00521062" w:rsidRPr="00E6449C" w:rsidRDefault="00521062" w:rsidP="00521062">
      <w:pPr>
        <w:pStyle w:val="Heading1N"/>
      </w:pPr>
      <w:bookmarkStart w:id="708" w:name="_Toc348013590"/>
      <w:bookmarkStart w:id="709" w:name="_Toc349249323"/>
      <w:bookmarkStart w:id="710" w:name="_Toc349744385"/>
      <w:bookmarkStart w:id="711" w:name="_Toc350260667"/>
      <w:bookmarkStart w:id="712" w:name="_Toc350692877"/>
      <w:bookmarkStart w:id="713" w:name="_Toc351177905"/>
      <w:bookmarkStart w:id="714" w:name="_Toc354409250"/>
      <w:bookmarkStart w:id="715" w:name="_Toc356383062"/>
      <w:r w:rsidRPr="00E6449C">
        <w:t>References</w:t>
      </w:r>
      <w:bookmarkEnd w:id="708"/>
      <w:bookmarkEnd w:id="709"/>
      <w:bookmarkEnd w:id="710"/>
      <w:r w:rsidR="00243CA0">
        <w:t xml:space="preserve"> for this appendix</w:t>
      </w:r>
      <w:bookmarkEnd w:id="711"/>
      <w:bookmarkEnd w:id="712"/>
      <w:bookmarkEnd w:id="713"/>
      <w:bookmarkEnd w:id="714"/>
      <w:bookmarkEnd w:id="715"/>
    </w:p>
    <w:p w14:paraId="4E39562D" w14:textId="77777777" w:rsidR="00521062" w:rsidRPr="008F4A55" w:rsidRDefault="00521062" w:rsidP="00E50D1D">
      <w:pPr>
        <w:pStyle w:val="ListParagraph"/>
        <w:numPr>
          <w:ilvl w:val="0"/>
          <w:numId w:val="92"/>
        </w:numPr>
        <w:spacing w:before="100" w:beforeAutospacing="1" w:after="100" w:afterAutospacing="1"/>
      </w:pPr>
      <w:r w:rsidRPr="008F4A55">
        <w:rPr>
          <w:rFonts w:ascii="Calibri" w:eastAsia="MS Mincho" w:hAnsi="Calibri"/>
        </w:rPr>
        <w:fldChar w:fldCharType="begin"/>
      </w:r>
      <w:r w:rsidRPr="008F4A55">
        <w:rPr>
          <w:rFonts w:ascii="Calibri" w:eastAsia="MS Mincho" w:hAnsi="Calibri"/>
        </w:rPr>
        <w:instrText>ADDIN RW.BIB</w:instrText>
      </w:r>
      <w:r w:rsidRPr="008F4A55">
        <w:rPr>
          <w:rFonts w:ascii="Calibri" w:eastAsia="MS Mincho" w:hAnsi="Calibri"/>
        </w:rPr>
        <w:fldChar w:fldCharType="separate"/>
      </w:r>
      <w:r w:rsidRPr="008F4A55">
        <w:rPr>
          <w:rFonts w:eastAsia="MS Mincho"/>
        </w:rPr>
        <w:t>S</w:t>
      </w:r>
      <w:r w:rsidRPr="008F4A55">
        <w:rPr>
          <w:bCs/>
        </w:rPr>
        <w:t>nowdon C</w:t>
      </w:r>
      <w:r w:rsidRPr="008F4A55">
        <w:t xml:space="preserve">, Elbourne D, Forsey M, Alfirevic Z. </w:t>
      </w:r>
      <w:hyperlink r:id="rId28" w:history="1">
        <w:r w:rsidRPr="000C44CF">
          <w:t xml:space="preserve">Views of emergency research (VERA): a qualitative study of women and their partners' views of recruitment to </w:t>
        </w:r>
        <w:r w:rsidRPr="000C44CF">
          <w:rPr>
            <w:bCs/>
          </w:rPr>
          <w:t>trials</w:t>
        </w:r>
        <w:r w:rsidRPr="000C44CF">
          <w:t xml:space="preserve"> in severe postpartum haemorrhage.</w:t>
        </w:r>
      </w:hyperlink>
      <w:r w:rsidRPr="00F33A8C">
        <w:rPr>
          <w:rStyle w:val="Heading1Char"/>
          <w:rFonts w:ascii="Calibri Light" w:hAnsi="Calibri Light" w:cs="Arial"/>
          <w:color w:val="auto"/>
        </w:rPr>
        <w:t xml:space="preserve"> </w:t>
      </w:r>
      <w:r w:rsidRPr="00AC05B4">
        <w:rPr>
          <w:rStyle w:val="jrnl"/>
          <w:i/>
        </w:rPr>
        <w:t>Midwifery</w:t>
      </w:r>
      <w:r w:rsidR="00AC05B4">
        <w:t xml:space="preserve"> 2012</w:t>
      </w:r>
      <w:r w:rsidRPr="008F4A55">
        <w:t>;28(6):800-8.</w:t>
      </w:r>
    </w:p>
    <w:p w14:paraId="08ABDC42" w14:textId="77777777" w:rsidR="00521062" w:rsidRPr="008F4A55" w:rsidRDefault="00521062" w:rsidP="00E50D1D">
      <w:pPr>
        <w:pStyle w:val="ListParagraph"/>
        <w:numPr>
          <w:ilvl w:val="0"/>
          <w:numId w:val="92"/>
        </w:numPr>
        <w:spacing w:before="100" w:beforeAutospacing="1" w:after="100" w:afterAutospacing="1"/>
      </w:pPr>
      <w:r w:rsidRPr="008F4A55">
        <w:t>Woolfall K, Frith L, Gamble C, Gilbert R, Mok Q, Young B; CONNECT advisory group..</w:t>
      </w:r>
      <w:hyperlink r:id="rId29" w:history="1">
        <w:r w:rsidRPr="000C44CF">
          <w:t>How parents and practitioners experience research without prior consent (deferred consent) for emergency research involving children with life threatening conditions: a mixed method study.</w:t>
        </w:r>
      </w:hyperlink>
      <w:r w:rsidRPr="00F33A8C">
        <w:rPr>
          <w:rStyle w:val="Heading1Char"/>
          <w:rFonts w:ascii="Calibri Light" w:hAnsi="Calibri Light" w:cs="Arial"/>
          <w:color w:val="auto"/>
        </w:rPr>
        <w:t xml:space="preserve"> </w:t>
      </w:r>
      <w:r w:rsidRPr="00AC05B4">
        <w:rPr>
          <w:rStyle w:val="jrnl"/>
          <w:i/>
        </w:rPr>
        <w:t>BMJ Open</w:t>
      </w:r>
      <w:r w:rsidRPr="008F4A55">
        <w:t xml:space="preserve"> 2015;5(9):e008522.</w:t>
      </w:r>
    </w:p>
    <w:p w14:paraId="442D96A2" w14:textId="77777777" w:rsidR="00521062" w:rsidRPr="008F4A55" w:rsidRDefault="00521062" w:rsidP="00E50D1D">
      <w:pPr>
        <w:pStyle w:val="ListParagraph"/>
        <w:numPr>
          <w:ilvl w:val="0"/>
          <w:numId w:val="92"/>
        </w:numPr>
      </w:pPr>
      <w:r w:rsidRPr="008F4A55" w:rsidDel="00383E70">
        <w:t xml:space="preserve"> </w:t>
      </w:r>
      <w:r w:rsidRPr="008F4A55">
        <w:t xml:space="preserve">Donovan JL, Rooshenas L, Jepson M, Elliott D, Wade J, Avery K, et al. Optimising recruitment and informed consent in randomised controlled trials: the development and implementation of the Quintet Recruitment Intervention (QRI). </w:t>
      </w:r>
      <w:r w:rsidRPr="00AC05B4">
        <w:rPr>
          <w:i/>
        </w:rPr>
        <w:t xml:space="preserve">Trials </w:t>
      </w:r>
      <w:r w:rsidRPr="008F4A55">
        <w:t xml:space="preserve">2016;17(1):1. </w:t>
      </w:r>
    </w:p>
    <w:p w14:paraId="23F8A9B5" w14:textId="77777777" w:rsidR="00521062" w:rsidRPr="008F4A55" w:rsidRDefault="00521062" w:rsidP="00521062">
      <w:pPr>
        <w:spacing w:before="100" w:beforeAutospacing="1" w:after="100" w:afterAutospacing="1"/>
        <w:jc w:val="both"/>
        <w:rPr>
          <w:rFonts w:eastAsia="MS Mincho"/>
          <w:szCs w:val="22"/>
        </w:rPr>
      </w:pPr>
    </w:p>
    <w:p w14:paraId="15934AF7" w14:textId="77777777" w:rsidR="00521062" w:rsidRPr="000C44CF" w:rsidRDefault="00521062" w:rsidP="00521062">
      <w:pPr>
        <w:spacing w:after="0" w:line="240" w:lineRule="auto"/>
        <w:rPr>
          <w:rFonts w:ascii="Calibri" w:eastAsiaTheme="majorEastAsia" w:hAnsi="Calibri" w:cstheme="majorBidi"/>
          <w:bCs/>
          <w:caps/>
          <w:sz w:val="24"/>
        </w:rPr>
      </w:pPr>
      <w:bookmarkStart w:id="716" w:name="_Ref348012065"/>
    </w:p>
    <w:p w14:paraId="4EAFA0C6" w14:textId="77777777" w:rsidR="000C3B18" w:rsidRDefault="000C3B18" w:rsidP="00521062">
      <w:pPr>
        <w:pStyle w:val="Heading-Appendix"/>
        <w:rPr>
          <w:color w:val="auto"/>
        </w:rPr>
        <w:sectPr w:rsidR="000C3B18" w:rsidSect="00715592">
          <w:pgSz w:w="11900" w:h="16840"/>
          <w:pgMar w:top="1134" w:right="1134" w:bottom="1701" w:left="2268" w:header="709" w:footer="709" w:gutter="0"/>
          <w:cols w:space="708"/>
          <w:docGrid w:linePitch="360"/>
        </w:sectPr>
      </w:pPr>
      <w:bookmarkStart w:id="717" w:name="_Ref351176650"/>
      <w:bookmarkStart w:id="718" w:name="_Ref348012274"/>
      <w:bookmarkStart w:id="719" w:name="_Toc348013591"/>
    </w:p>
    <w:p w14:paraId="42B7AADD" w14:textId="77777777" w:rsidR="00521062" w:rsidRPr="000C44CF" w:rsidRDefault="00521062" w:rsidP="00521062">
      <w:pPr>
        <w:pStyle w:val="Heading-Appendix"/>
        <w:rPr>
          <w:color w:val="auto"/>
        </w:rPr>
      </w:pPr>
      <w:bookmarkStart w:id="720" w:name="_Ref351176454"/>
      <w:bookmarkStart w:id="721" w:name="_Toc354409251"/>
      <w:bookmarkStart w:id="722" w:name="_Toc356383063"/>
      <w:bookmarkEnd w:id="717"/>
      <w:r w:rsidRPr="000C44CF">
        <w:rPr>
          <w:color w:val="auto"/>
        </w:rPr>
        <w:lastRenderedPageBreak/>
        <w:t>Timetable</w:t>
      </w:r>
      <w:bookmarkEnd w:id="716"/>
      <w:bookmarkEnd w:id="718"/>
      <w:bookmarkEnd w:id="719"/>
      <w:bookmarkEnd w:id="720"/>
      <w:bookmarkEnd w:id="721"/>
      <w:bookmarkEnd w:id="722"/>
    </w:p>
    <w:p w14:paraId="1B22BF72" w14:textId="77777777" w:rsidR="00521062" w:rsidRPr="008F4A55" w:rsidRDefault="00521062" w:rsidP="00521062">
      <w:pPr>
        <w:pStyle w:val="Heading2N"/>
      </w:pPr>
      <w:bookmarkStart w:id="723" w:name="_Toc348013592"/>
      <w:bookmarkStart w:id="724" w:name="_Toc349249325"/>
      <w:bookmarkStart w:id="725" w:name="_Toc349744387"/>
      <w:bookmarkStart w:id="726" w:name="_Toc350260669"/>
      <w:bookmarkStart w:id="727" w:name="_Toc350692879"/>
      <w:bookmarkStart w:id="728" w:name="_Toc351177907"/>
      <w:bookmarkStart w:id="729" w:name="_Toc354409252"/>
      <w:bookmarkStart w:id="730" w:name="_Toc356383064"/>
      <w:r w:rsidRPr="008F4A55">
        <w:t>Milestones</w:t>
      </w:r>
      <w:bookmarkEnd w:id="723"/>
      <w:bookmarkEnd w:id="724"/>
      <w:bookmarkEnd w:id="725"/>
      <w:bookmarkEnd w:id="726"/>
      <w:bookmarkEnd w:id="727"/>
      <w:bookmarkEnd w:id="728"/>
      <w:bookmarkEnd w:id="729"/>
      <w:bookmarkEnd w:id="730"/>
    </w:p>
    <w:tbl>
      <w:tblPr>
        <w:tblStyle w:val="TableGrid"/>
        <w:tblW w:w="13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418"/>
        <w:gridCol w:w="2410"/>
        <w:gridCol w:w="8146"/>
      </w:tblGrid>
      <w:tr w:rsidR="000C3B18" w:rsidRPr="008F4A55" w14:paraId="334E52FD" w14:textId="77777777" w:rsidTr="001D6A09">
        <w:tc>
          <w:tcPr>
            <w:tcW w:w="1809" w:type="dxa"/>
            <w:tcBorders>
              <w:top w:val="single" w:sz="4" w:space="0" w:color="auto"/>
              <w:bottom w:val="single" w:sz="4" w:space="0" w:color="auto"/>
            </w:tcBorders>
          </w:tcPr>
          <w:p w14:paraId="1F17461E" w14:textId="77777777" w:rsidR="000C3B18" w:rsidRPr="00635895" w:rsidRDefault="000C3B18" w:rsidP="00A054E4">
            <w:pPr>
              <w:spacing w:before="40" w:after="40" w:line="240" w:lineRule="auto"/>
              <w:jc w:val="center"/>
            </w:pPr>
            <w:r w:rsidRPr="00635895">
              <w:t>From/to (months)</w:t>
            </w:r>
          </w:p>
        </w:tc>
        <w:tc>
          <w:tcPr>
            <w:tcW w:w="1418" w:type="dxa"/>
            <w:tcBorders>
              <w:top w:val="single" w:sz="4" w:space="0" w:color="auto"/>
              <w:bottom w:val="single" w:sz="4" w:space="0" w:color="auto"/>
            </w:tcBorders>
          </w:tcPr>
          <w:p w14:paraId="5AE9AE3C" w14:textId="77777777" w:rsidR="000C3B18" w:rsidRPr="008F4A55" w:rsidRDefault="000C3B18" w:rsidP="00A054E4">
            <w:pPr>
              <w:spacing w:before="40" w:after="40" w:line="240" w:lineRule="auto"/>
            </w:pPr>
            <w:r w:rsidRPr="008F4A55">
              <w:t>Duration</w:t>
            </w:r>
          </w:p>
        </w:tc>
        <w:tc>
          <w:tcPr>
            <w:tcW w:w="2410" w:type="dxa"/>
            <w:tcBorders>
              <w:top w:val="single" w:sz="4" w:space="0" w:color="auto"/>
              <w:bottom w:val="single" w:sz="4" w:space="0" w:color="auto"/>
            </w:tcBorders>
          </w:tcPr>
          <w:p w14:paraId="51CE1C9F" w14:textId="77777777" w:rsidR="000C3B18" w:rsidRPr="008F4A55" w:rsidRDefault="000C3B18" w:rsidP="00A054E4">
            <w:pPr>
              <w:spacing w:before="40" w:after="40" w:line="240" w:lineRule="auto"/>
            </w:pPr>
            <w:r>
              <w:t>From/to</w:t>
            </w:r>
          </w:p>
        </w:tc>
        <w:tc>
          <w:tcPr>
            <w:tcW w:w="8146" w:type="dxa"/>
            <w:tcBorders>
              <w:top w:val="single" w:sz="4" w:space="0" w:color="auto"/>
              <w:bottom w:val="single" w:sz="4" w:space="0" w:color="auto"/>
            </w:tcBorders>
          </w:tcPr>
          <w:p w14:paraId="6B2CDE05" w14:textId="77777777" w:rsidR="000C3B18" w:rsidRPr="008F4A55" w:rsidRDefault="000C3B18" w:rsidP="00A054E4">
            <w:pPr>
              <w:spacing w:before="40" w:after="40" w:line="240" w:lineRule="auto"/>
            </w:pPr>
            <w:r w:rsidRPr="008F4A55">
              <w:t>Milestone</w:t>
            </w:r>
          </w:p>
        </w:tc>
      </w:tr>
      <w:tr w:rsidR="000C3B18" w:rsidRPr="008F4A55" w14:paraId="3D6C88C4" w14:textId="77777777" w:rsidTr="00300ACA">
        <w:tc>
          <w:tcPr>
            <w:tcW w:w="1809" w:type="dxa"/>
            <w:tcBorders>
              <w:top w:val="single" w:sz="4" w:space="0" w:color="auto"/>
            </w:tcBorders>
          </w:tcPr>
          <w:p w14:paraId="5ED28069" w14:textId="77777777" w:rsidR="000C3B18" w:rsidRPr="008F4A55" w:rsidRDefault="000C3B18" w:rsidP="00A054E4">
            <w:pPr>
              <w:spacing w:before="40" w:after="40" w:line="240" w:lineRule="auto"/>
              <w:jc w:val="center"/>
            </w:pPr>
            <w:r w:rsidRPr="008F4A55">
              <w:t>Pre-funding</w:t>
            </w:r>
          </w:p>
        </w:tc>
        <w:tc>
          <w:tcPr>
            <w:tcW w:w="1418" w:type="dxa"/>
            <w:tcBorders>
              <w:top w:val="single" w:sz="4" w:space="0" w:color="auto"/>
            </w:tcBorders>
          </w:tcPr>
          <w:p w14:paraId="4C952771" w14:textId="77777777" w:rsidR="000C3B18" w:rsidRPr="008F4A55" w:rsidRDefault="000C3B18" w:rsidP="00A054E4">
            <w:pPr>
              <w:spacing w:before="40" w:after="40" w:line="240" w:lineRule="auto"/>
            </w:pPr>
          </w:p>
        </w:tc>
        <w:tc>
          <w:tcPr>
            <w:tcW w:w="2410" w:type="dxa"/>
            <w:tcBorders>
              <w:top w:val="single" w:sz="4" w:space="0" w:color="auto"/>
            </w:tcBorders>
          </w:tcPr>
          <w:p w14:paraId="1116F817" w14:textId="77777777" w:rsidR="000C3B18" w:rsidRPr="008F4A55" w:rsidRDefault="000C3B18" w:rsidP="00A054E4">
            <w:pPr>
              <w:spacing w:before="40" w:after="40" w:line="240" w:lineRule="auto"/>
            </w:pPr>
          </w:p>
        </w:tc>
        <w:tc>
          <w:tcPr>
            <w:tcW w:w="8146" w:type="dxa"/>
            <w:tcBorders>
              <w:top w:val="single" w:sz="4" w:space="0" w:color="auto"/>
            </w:tcBorders>
          </w:tcPr>
          <w:p w14:paraId="39383C42" w14:textId="77777777" w:rsidR="000C3B18" w:rsidRPr="008F4A55" w:rsidRDefault="000C3B18" w:rsidP="00A054E4">
            <w:pPr>
              <w:spacing w:before="40" w:after="40" w:line="240" w:lineRule="auto"/>
            </w:pPr>
            <w:r w:rsidRPr="008F4A55">
              <w:t>Multicentre research ethics and central R&amp;D approval</w:t>
            </w:r>
          </w:p>
        </w:tc>
      </w:tr>
      <w:tr w:rsidR="000C3B18" w:rsidRPr="008F4A55" w14:paraId="37835ECE" w14:textId="77777777" w:rsidTr="00300ACA">
        <w:tc>
          <w:tcPr>
            <w:tcW w:w="1809" w:type="dxa"/>
          </w:tcPr>
          <w:p w14:paraId="07C7AA69" w14:textId="77777777" w:rsidR="000C3B18" w:rsidRPr="008F4A55" w:rsidRDefault="000C3B18" w:rsidP="00A054E4">
            <w:pPr>
              <w:spacing w:before="40" w:after="40" w:line="240" w:lineRule="auto"/>
              <w:jc w:val="center"/>
            </w:pPr>
            <w:r w:rsidRPr="008F4A55">
              <w:t>0-6</w:t>
            </w:r>
          </w:p>
        </w:tc>
        <w:tc>
          <w:tcPr>
            <w:tcW w:w="1418" w:type="dxa"/>
          </w:tcPr>
          <w:p w14:paraId="11E14481" w14:textId="77777777" w:rsidR="000C3B18" w:rsidRPr="008F4A55" w:rsidRDefault="000C3B18" w:rsidP="00A054E4">
            <w:pPr>
              <w:spacing w:before="40" w:after="40" w:line="240" w:lineRule="auto"/>
            </w:pPr>
            <w:r w:rsidRPr="008F4A55">
              <w:t>6 months</w:t>
            </w:r>
          </w:p>
        </w:tc>
        <w:tc>
          <w:tcPr>
            <w:tcW w:w="2410" w:type="dxa"/>
          </w:tcPr>
          <w:p w14:paraId="0A0DD1D9" w14:textId="77777777" w:rsidR="000C3B18" w:rsidRPr="008F4A55" w:rsidRDefault="000C3B18" w:rsidP="00A054E4">
            <w:pPr>
              <w:spacing w:before="40" w:after="40" w:line="240" w:lineRule="auto"/>
            </w:pPr>
            <w:r>
              <w:t>April-September 2017</w:t>
            </w:r>
          </w:p>
        </w:tc>
        <w:tc>
          <w:tcPr>
            <w:tcW w:w="8146" w:type="dxa"/>
          </w:tcPr>
          <w:p w14:paraId="4F382229" w14:textId="77777777" w:rsidR="000C3B18" w:rsidRPr="008F4A55" w:rsidRDefault="000C3B18" w:rsidP="00A054E4">
            <w:pPr>
              <w:spacing w:before="40" w:after="40" w:line="240" w:lineRule="auto"/>
            </w:pPr>
            <w:r w:rsidRPr="008F4A55">
              <w:t>Study start up, recruitment and training of staff</w:t>
            </w:r>
          </w:p>
        </w:tc>
      </w:tr>
      <w:tr w:rsidR="000C3B18" w:rsidRPr="008F4A55" w14:paraId="2B42567A" w14:textId="77777777" w:rsidTr="00300ACA">
        <w:tc>
          <w:tcPr>
            <w:tcW w:w="1809" w:type="dxa"/>
          </w:tcPr>
          <w:p w14:paraId="45D8CB7E" w14:textId="77777777" w:rsidR="000C3B18" w:rsidRPr="008F4A55" w:rsidRDefault="000C3B18" w:rsidP="00A054E4">
            <w:pPr>
              <w:spacing w:before="40" w:after="40" w:line="240" w:lineRule="auto"/>
              <w:jc w:val="center"/>
            </w:pPr>
          </w:p>
        </w:tc>
        <w:tc>
          <w:tcPr>
            <w:tcW w:w="1418" w:type="dxa"/>
          </w:tcPr>
          <w:p w14:paraId="290385A1" w14:textId="77777777" w:rsidR="000C3B18" w:rsidRPr="00635895" w:rsidRDefault="000C3B18" w:rsidP="00A054E4">
            <w:pPr>
              <w:spacing w:before="40" w:after="40" w:line="240" w:lineRule="auto"/>
            </w:pPr>
          </w:p>
        </w:tc>
        <w:tc>
          <w:tcPr>
            <w:tcW w:w="2410" w:type="dxa"/>
          </w:tcPr>
          <w:p w14:paraId="072A37B3" w14:textId="77777777" w:rsidR="000C3B18" w:rsidRPr="008F4A55" w:rsidRDefault="000C3B18" w:rsidP="00A054E4">
            <w:pPr>
              <w:spacing w:before="40" w:after="40" w:line="240" w:lineRule="auto"/>
            </w:pPr>
          </w:p>
        </w:tc>
        <w:tc>
          <w:tcPr>
            <w:tcW w:w="8146" w:type="dxa"/>
          </w:tcPr>
          <w:p w14:paraId="79A78911" w14:textId="77777777" w:rsidR="000C3B18" w:rsidRPr="008F4A55" w:rsidRDefault="000C3B18" w:rsidP="00A054E4">
            <w:pPr>
              <w:spacing w:before="40" w:after="40" w:line="240" w:lineRule="auto"/>
            </w:pPr>
            <w:r w:rsidRPr="008F4A55">
              <w:t>Training of pilot centres</w:t>
            </w:r>
          </w:p>
        </w:tc>
      </w:tr>
      <w:tr w:rsidR="000C3B18" w:rsidRPr="008F4A55" w14:paraId="503D24D0" w14:textId="77777777" w:rsidTr="00300ACA">
        <w:tc>
          <w:tcPr>
            <w:tcW w:w="1809" w:type="dxa"/>
          </w:tcPr>
          <w:p w14:paraId="2AFC3F31" w14:textId="77777777" w:rsidR="000C3B18" w:rsidRPr="008F4A55" w:rsidRDefault="000C3B18" w:rsidP="00A054E4">
            <w:pPr>
              <w:spacing w:before="40" w:after="40" w:line="240" w:lineRule="auto"/>
              <w:jc w:val="center"/>
            </w:pPr>
            <w:r w:rsidRPr="008F4A55">
              <w:t>7-15</w:t>
            </w:r>
          </w:p>
        </w:tc>
        <w:tc>
          <w:tcPr>
            <w:tcW w:w="1418" w:type="dxa"/>
          </w:tcPr>
          <w:p w14:paraId="2A110F79" w14:textId="77777777" w:rsidR="000C3B18" w:rsidRPr="008F4A55" w:rsidRDefault="000C3B18" w:rsidP="00A054E4">
            <w:pPr>
              <w:spacing w:before="40" w:after="40" w:line="240" w:lineRule="auto"/>
            </w:pPr>
            <w:r w:rsidRPr="008F4A55">
              <w:t>9 months</w:t>
            </w:r>
          </w:p>
        </w:tc>
        <w:tc>
          <w:tcPr>
            <w:tcW w:w="2410" w:type="dxa"/>
          </w:tcPr>
          <w:p w14:paraId="6B8B522C" w14:textId="77777777" w:rsidR="000C3B18" w:rsidRPr="008F4A55" w:rsidRDefault="000C3B18" w:rsidP="00A054E4">
            <w:pPr>
              <w:spacing w:before="40" w:after="40" w:line="240" w:lineRule="auto"/>
            </w:pPr>
            <w:r>
              <w:t>October 2017-June 2018</w:t>
            </w:r>
          </w:p>
        </w:tc>
        <w:tc>
          <w:tcPr>
            <w:tcW w:w="8146" w:type="dxa"/>
          </w:tcPr>
          <w:p w14:paraId="5ADC4B2F" w14:textId="77777777" w:rsidR="000C3B18" w:rsidRPr="008F4A55" w:rsidRDefault="000C3B18" w:rsidP="00A054E4">
            <w:pPr>
              <w:spacing w:before="40" w:after="40" w:line="240" w:lineRule="auto"/>
            </w:pPr>
            <w:r w:rsidRPr="008F4A55">
              <w:t>Feasibility assessment</w:t>
            </w:r>
          </w:p>
        </w:tc>
      </w:tr>
      <w:tr w:rsidR="000C3B18" w:rsidRPr="008F4A55" w14:paraId="442D4685" w14:textId="77777777" w:rsidTr="00300ACA">
        <w:tc>
          <w:tcPr>
            <w:tcW w:w="1809" w:type="dxa"/>
          </w:tcPr>
          <w:p w14:paraId="54BA1820" w14:textId="77777777" w:rsidR="000C3B18" w:rsidRPr="008F4A55" w:rsidRDefault="000C3B18" w:rsidP="00A054E4">
            <w:pPr>
              <w:spacing w:before="40" w:after="40" w:line="240" w:lineRule="auto"/>
              <w:jc w:val="center"/>
            </w:pPr>
          </w:p>
        </w:tc>
        <w:tc>
          <w:tcPr>
            <w:tcW w:w="1418" w:type="dxa"/>
          </w:tcPr>
          <w:p w14:paraId="023C784B" w14:textId="77777777" w:rsidR="000C3B18" w:rsidRPr="008F4A55" w:rsidRDefault="000C3B18" w:rsidP="00A054E4">
            <w:pPr>
              <w:spacing w:before="40" w:after="40" w:line="240" w:lineRule="auto"/>
            </w:pPr>
          </w:p>
        </w:tc>
        <w:tc>
          <w:tcPr>
            <w:tcW w:w="2410" w:type="dxa"/>
          </w:tcPr>
          <w:p w14:paraId="64DF819A" w14:textId="77777777" w:rsidR="000C3B18" w:rsidRPr="008F4A55" w:rsidRDefault="000C3B18" w:rsidP="00A054E4">
            <w:pPr>
              <w:spacing w:before="40" w:after="40" w:line="240" w:lineRule="auto"/>
            </w:pPr>
          </w:p>
        </w:tc>
        <w:tc>
          <w:tcPr>
            <w:tcW w:w="8146" w:type="dxa"/>
          </w:tcPr>
          <w:p w14:paraId="6D7BDF2A" w14:textId="77777777" w:rsidR="000C3B18" w:rsidRPr="008F4A55" w:rsidRDefault="000C3B18" w:rsidP="00A054E4">
            <w:pPr>
              <w:spacing w:before="40" w:after="40" w:line="240" w:lineRule="auto"/>
            </w:pPr>
            <w:r w:rsidRPr="008F4A55">
              <w:t>Development of draft health economic model</w:t>
            </w:r>
          </w:p>
        </w:tc>
      </w:tr>
      <w:tr w:rsidR="000C3B18" w:rsidRPr="008F4A55" w14:paraId="176C4368" w14:textId="77777777" w:rsidTr="00300ACA">
        <w:tc>
          <w:tcPr>
            <w:tcW w:w="1809" w:type="dxa"/>
          </w:tcPr>
          <w:p w14:paraId="17F72453" w14:textId="77777777" w:rsidR="000C3B18" w:rsidRPr="008F4A55" w:rsidRDefault="000C3B18" w:rsidP="00A054E4">
            <w:pPr>
              <w:spacing w:before="40" w:after="40" w:line="240" w:lineRule="auto"/>
              <w:jc w:val="center"/>
            </w:pPr>
            <w:r w:rsidRPr="008F4A55">
              <w:t>15</w:t>
            </w:r>
          </w:p>
        </w:tc>
        <w:tc>
          <w:tcPr>
            <w:tcW w:w="1418" w:type="dxa"/>
          </w:tcPr>
          <w:p w14:paraId="7F394CFB" w14:textId="77777777" w:rsidR="000C3B18" w:rsidRPr="008F4A55" w:rsidRDefault="000C3B18" w:rsidP="00A054E4">
            <w:pPr>
              <w:spacing w:before="40" w:after="40" w:line="240" w:lineRule="auto"/>
            </w:pPr>
          </w:p>
        </w:tc>
        <w:tc>
          <w:tcPr>
            <w:tcW w:w="2410" w:type="dxa"/>
          </w:tcPr>
          <w:p w14:paraId="544B284D" w14:textId="77777777" w:rsidR="000C3B18" w:rsidRPr="008F4A55" w:rsidRDefault="000C3B18" w:rsidP="00A054E4">
            <w:pPr>
              <w:spacing w:before="40" w:after="40" w:line="240" w:lineRule="auto"/>
            </w:pPr>
            <w:r>
              <w:t>June 2018</w:t>
            </w:r>
          </w:p>
        </w:tc>
        <w:tc>
          <w:tcPr>
            <w:tcW w:w="8146" w:type="dxa"/>
          </w:tcPr>
          <w:p w14:paraId="6255FA32" w14:textId="77777777" w:rsidR="000C3B18" w:rsidRPr="008F4A55" w:rsidRDefault="000C3B18" w:rsidP="00A054E4">
            <w:pPr>
              <w:spacing w:before="40" w:after="40" w:line="240" w:lineRule="auto"/>
            </w:pPr>
            <w:r w:rsidRPr="008F4A55">
              <w:t>Stop/go assessment (to full trial)</w:t>
            </w:r>
          </w:p>
        </w:tc>
      </w:tr>
      <w:tr w:rsidR="000C3B18" w:rsidRPr="008F4A55" w14:paraId="28730D16" w14:textId="77777777" w:rsidTr="00300ACA">
        <w:tc>
          <w:tcPr>
            <w:tcW w:w="1809" w:type="dxa"/>
          </w:tcPr>
          <w:p w14:paraId="2F62AE32" w14:textId="77777777" w:rsidR="000C3B18" w:rsidRPr="008F4A55" w:rsidRDefault="000C3B18" w:rsidP="00A054E4">
            <w:pPr>
              <w:spacing w:before="40" w:after="40" w:line="240" w:lineRule="auto"/>
              <w:jc w:val="center"/>
            </w:pPr>
            <w:r w:rsidRPr="008F4A55">
              <w:t>16-39</w:t>
            </w:r>
          </w:p>
        </w:tc>
        <w:tc>
          <w:tcPr>
            <w:tcW w:w="1418" w:type="dxa"/>
          </w:tcPr>
          <w:p w14:paraId="77C17D97" w14:textId="77777777" w:rsidR="000C3B18" w:rsidRPr="008F4A55" w:rsidRDefault="000C3B18" w:rsidP="00A054E4">
            <w:pPr>
              <w:spacing w:before="40" w:after="40" w:line="240" w:lineRule="auto"/>
            </w:pPr>
            <w:r w:rsidRPr="008F4A55">
              <w:t>24 months</w:t>
            </w:r>
          </w:p>
        </w:tc>
        <w:tc>
          <w:tcPr>
            <w:tcW w:w="2410" w:type="dxa"/>
          </w:tcPr>
          <w:p w14:paraId="54FC0A5B" w14:textId="77777777" w:rsidR="000C3B18" w:rsidRPr="008F4A55" w:rsidRDefault="00CF547C" w:rsidP="00A054E4">
            <w:pPr>
              <w:spacing w:before="40" w:after="40" w:line="240" w:lineRule="auto"/>
            </w:pPr>
            <w:r>
              <w:t>July 2018-June 2020</w:t>
            </w:r>
          </w:p>
        </w:tc>
        <w:tc>
          <w:tcPr>
            <w:tcW w:w="8146" w:type="dxa"/>
          </w:tcPr>
          <w:p w14:paraId="642632AD" w14:textId="77777777" w:rsidR="000C3B18" w:rsidRPr="008F4A55" w:rsidRDefault="000C3B18" w:rsidP="00A054E4">
            <w:pPr>
              <w:spacing w:before="40" w:after="40" w:line="240" w:lineRule="auto"/>
            </w:pPr>
            <w:r w:rsidRPr="008F4A55">
              <w:t>Recruitment and randomisation to full trial</w:t>
            </w:r>
          </w:p>
        </w:tc>
      </w:tr>
      <w:tr w:rsidR="000C3B18" w:rsidRPr="008F4A55" w14:paraId="2F8B15A2" w14:textId="77777777" w:rsidTr="00300ACA">
        <w:tc>
          <w:tcPr>
            <w:tcW w:w="1809" w:type="dxa"/>
          </w:tcPr>
          <w:p w14:paraId="60C9D098" w14:textId="77777777" w:rsidR="000C3B18" w:rsidRPr="008F4A55" w:rsidRDefault="000C3B18" w:rsidP="00A054E4">
            <w:pPr>
              <w:spacing w:before="40" w:after="40" w:line="240" w:lineRule="auto"/>
              <w:jc w:val="center"/>
            </w:pPr>
            <w:r w:rsidRPr="008F4A55">
              <w:t>42</w:t>
            </w:r>
          </w:p>
        </w:tc>
        <w:tc>
          <w:tcPr>
            <w:tcW w:w="1418" w:type="dxa"/>
          </w:tcPr>
          <w:p w14:paraId="39543BA0" w14:textId="77777777" w:rsidR="000C3B18" w:rsidRPr="008F4A55" w:rsidRDefault="000C3B18" w:rsidP="00A054E4">
            <w:pPr>
              <w:spacing w:before="40" w:after="40" w:line="240" w:lineRule="auto"/>
            </w:pPr>
          </w:p>
        </w:tc>
        <w:tc>
          <w:tcPr>
            <w:tcW w:w="2410" w:type="dxa"/>
          </w:tcPr>
          <w:p w14:paraId="6F802BE2" w14:textId="77777777" w:rsidR="000C3B18" w:rsidRPr="008F4A55" w:rsidRDefault="00CF547C" w:rsidP="00A054E4">
            <w:pPr>
              <w:spacing w:before="40" w:after="40" w:line="240" w:lineRule="auto"/>
            </w:pPr>
            <w:r>
              <w:t>September 2020</w:t>
            </w:r>
          </w:p>
        </w:tc>
        <w:tc>
          <w:tcPr>
            <w:tcW w:w="8146" w:type="dxa"/>
          </w:tcPr>
          <w:p w14:paraId="2320773D" w14:textId="77777777" w:rsidR="000C3B18" w:rsidRPr="008F4A55" w:rsidRDefault="000C3B18" w:rsidP="00A054E4">
            <w:pPr>
              <w:spacing w:before="40" w:after="40" w:line="240" w:lineRule="auto"/>
            </w:pPr>
            <w:r w:rsidRPr="008F4A55">
              <w:t>Completion of primary outcome (mortality at 90 days)</w:t>
            </w:r>
          </w:p>
        </w:tc>
      </w:tr>
      <w:tr w:rsidR="000C3B18" w:rsidRPr="008F4A55" w14:paraId="60905E3D" w14:textId="77777777" w:rsidTr="00300ACA">
        <w:tc>
          <w:tcPr>
            <w:tcW w:w="1809" w:type="dxa"/>
          </w:tcPr>
          <w:p w14:paraId="05C9C3B8" w14:textId="77777777" w:rsidR="000C3B18" w:rsidRPr="008F4A55" w:rsidRDefault="000C3B18" w:rsidP="00A054E4">
            <w:pPr>
              <w:spacing w:before="40" w:after="40" w:line="240" w:lineRule="auto"/>
              <w:jc w:val="center"/>
            </w:pPr>
            <w:r w:rsidRPr="008F4A55">
              <w:t>39-45</w:t>
            </w:r>
          </w:p>
        </w:tc>
        <w:tc>
          <w:tcPr>
            <w:tcW w:w="1418" w:type="dxa"/>
          </w:tcPr>
          <w:p w14:paraId="2866117C" w14:textId="77777777" w:rsidR="000C3B18" w:rsidRPr="008F4A55" w:rsidRDefault="000C3B18" w:rsidP="00A054E4">
            <w:pPr>
              <w:spacing w:before="40" w:after="40" w:line="240" w:lineRule="auto"/>
            </w:pPr>
            <w:r w:rsidRPr="008F4A55">
              <w:t>6 months</w:t>
            </w:r>
          </w:p>
        </w:tc>
        <w:tc>
          <w:tcPr>
            <w:tcW w:w="2410" w:type="dxa"/>
          </w:tcPr>
          <w:p w14:paraId="6EB978E4" w14:textId="77777777" w:rsidR="000C3B18" w:rsidRPr="008F4A55" w:rsidRDefault="00CF547C" w:rsidP="00A054E4">
            <w:pPr>
              <w:spacing w:before="40" w:after="40" w:line="240" w:lineRule="auto"/>
            </w:pPr>
            <w:r>
              <w:t>December 2020</w:t>
            </w:r>
          </w:p>
        </w:tc>
        <w:tc>
          <w:tcPr>
            <w:tcW w:w="8146" w:type="dxa"/>
          </w:tcPr>
          <w:p w14:paraId="5C5FC188" w14:textId="77777777" w:rsidR="000C3B18" w:rsidRPr="008F4A55" w:rsidRDefault="000C3B18" w:rsidP="00A054E4">
            <w:pPr>
              <w:spacing w:before="40" w:after="40" w:line="240" w:lineRule="auto"/>
            </w:pPr>
            <w:r w:rsidRPr="008F4A55">
              <w:t xml:space="preserve">Completion of follow-up </w:t>
            </w:r>
          </w:p>
        </w:tc>
      </w:tr>
      <w:tr w:rsidR="000C3B18" w:rsidRPr="008F4A55" w14:paraId="5D92D3D8" w14:textId="77777777" w:rsidTr="00300ACA">
        <w:tc>
          <w:tcPr>
            <w:tcW w:w="1809" w:type="dxa"/>
          </w:tcPr>
          <w:p w14:paraId="1D7C3037" w14:textId="77777777" w:rsidR="000C3B18" w:rsidRPr="008F4A55" w:rsidRDefault="000C3B18" w:rsidP="00A054E4">
            <w:pPr>
              <w:spacing w:before="40" w:after="40" w:line="240" w:lineRule="auto"/>
              <w:jc w:val="center"/>
            </w:pPr>
            <w:r w:rsidRPr="008F4A55">
              <w:t>45-48</w:t>
            </w:r>
          </w:p>
        </w:tc>
        <w:tc>
          <w:tcPr>
            <w:tcW w:w="1418" w:type="dxa"/>
          </w:tcPr>
          <w:p w14:paraId="40527098" w14:textId="77777777" w:rsidR="000C3B18" w:rsidRPr="008F4A55" w:rsidRDefault="000C3B18" w:rsidP="00A054E4">
            <w:pPr>
              <w:spacing w:before="40" w:after="40" w:line="240" w:lineRule="auto"/>
            </w:pPr>
            <w:r w:rsidRPr="008F4A55">
              <w:t>3 months</w:t>
            </w:r>
          </w:p>
        </w:tc>
        <w:tc>
          <w:tcPr>
            <w:tcW w:w="2410" w:type="dxa"/>
          </w:tcPr>
          <w:p w14:paraId="35B63D0E" w14:textId="77777777" w:rsidR="000C3B18" w:rsidRPr="008F4A55" w:rsidRDefault="00CF547C" w:rsidP="00A054E4">
            <w:pPr>
              <w:spacing w:before="40" w:after="40" w:line="240" w:lineRule="auto"/>
            </w:pPr>
            <w:r>
              <w:t>March 2021</w:t>
            </w:r>
          </w:p>
        </w:tc>
        <w:tc>
          <w:tcPr>
            <w:tcW w:w="8146" w:type="dxa"/>
          </w:tcPr>
          <w:p w14:paraId="2B5100A7" w14:textId="77777777" w:rsidR="000C3B18" w:rsidRPr="008F4A55" w:rsidRDefault="000C3B18" w:rsidP="00A054E4">
            <w:pPr>
              <w:spacing w:before="40" w:after="40" w:line="240" w:lineRule="auto"/>
            </w:pPr>
            <w:r w:rsidRPr="008F4A55">
              <w:t>Final analyses</w:t>
            </w:r>
          </w:p>
        </w:tc>
      </w:tr>
      <w:tr w:rsidR="000C3B18" w:rsidRPr="008F4A55" w14:paraId="2A11FA0A" w14:textId="77777777" w:rsidTr="00300ACA">
        <w:tc>
          <w:tcPr>
            <w:tcW w:w="1809" w:type="dxa"/>
            <w:tcBorders>
              <w:bottom w:val="single" w:sz="4" w:space="0" w:color="auto"/>
            </w:tcBorders>
          </w:tcPr>
          <w:p w14:paraId="64D5E2C1" w14:textId="77777777" w:rsidR="000C3B18" w:rsidRPr="008F4A55" w:rsidRDefault="000C3B18" w:rsidP="00A054E4">
            <w:pPr>
              <w:spacing w:before="40" w:after="40" w:line="240" w:lineRule="auto"/>
              <w:jc w:val="center"/>
            </w:pPr>
            <w:r w:rsidRPr="008F4A55">
              <w:t>48</w:t>
            </w:r>
          </w:p>
        </w:tc>
        <w:tc>
          <w:tcPr>
            <w:tcW w:w="1418" w:type="dxa"/>
            <w:tcBorders>
              <w:bottom w:val="single" w:sz="4" w:space="0" w:color="auto"/>
            </w:tcBorders>
          </w:tcPr>
          <w:p w14:paraId="7C68E56B" w14:textId="77777777" w:rsidR="000C3B18" w:rsidRPr="008F4A55" w:rsidRDefault="000C3B18" w:rsidP="00A054E4">
            <w:pPr>
              <w:spacing w:before="40" w:after="40" w:line="240" w:lineRule="auto"/>
            </w:pPr>
          </w:p>
        </w:tc>
        <w:tc>
          <w:tcPr>
            <w:tcW w:w="2410" w:type="dxa"/>
            <w:tcBorders>
              <w:bottom w:val="single" w:sz="4" w:space="0" w:color="auto"/>
            </w:tcBorders>
          </w:tcPr>
          <w:p w14:paraId="5F363BDF" w14:textId="77777777" w:rsidR="000C3B18" w:rsidRPr="008F4A55" w:rsidRDefault="00CF547C" w:rsidP="00A054E4">
            <w:pPr>
              <w:spacing w:before="40" w:after="40" w:line="240" w:lineRule="auto"/>
            </w:pPr>
            <w:r>
              <w:t>March 2021</w:t>
            </w:r>
          </w:p>
        </w:tc>
        <w:tc>
          <w:tcPr>
            <w:tcW w:w="8146" w:type="dxa"/>
            <w:tcBorders>
              <w:bottom w:val="single" w:sz="4" w:space="0" w:color="auto"/>
            </w:tcBorders>
          </w:tcPr>
          <w:p w14:paraId="3EA3B98C" w14:textId="77777777" w:rsidR="000C3B18" w:rsidRPr="008F4A55" w:rsidRDefault="000C3B18" w:rsidP="00A054E4">
            <w:pPr>
              <w:spacing w:before="40" w:after="40" w:line="240" w:lineRule="auto"/>
            </w:pPr>
            <w:r w:rsidRPr="008F4A55">
              <w:t>Final report</w:t>
            </w:r>
          </w:p>
        </w:tc>
      </w:tr>
    </w:tbl>
    <w:p w14:paraId="0EB224BB" w14:textId="77777777" w:rsidR="00521062" w:rsidRPr="008F4A55" w:rsidRDefault="00521062" w:rsidP="00521062"/>
    <w:p w14:paraId="6337DE44" w14:textId="77777777" w:rsidR="00521062" w:rsidRPr="008F4A55" w:rsidRDefault="00521062" w:rsidP="00521062">
      <w:pPr>
        <w:pStyle w:val="Heading2N"/>
      </w:pPr>
      <w:bookmarkStart w:id="731" w:name="_Toc348013593"/>
      <w:bookmarkStart w:id="732" w:name="_Toc349249326"/>
      <w:bookmarkStart w:id="733" w:name="_Toc349744388"/>
      <w:bookmarkStart w:id="734" w:name="_Toc350260670"/>
      <w:bookmarkStart w:id="735" w:name="_Toc350692880"/>
      <w:bookmarkStart w:id="736" w:name="_Toc351177908"/>
      <w:bookmarkStart w:id="737" w:name="_Toc354409253"/>
      <w:bookmarkStart w:id="738" w:name="_Toc356383065"/>
      <w:r w:rsidRPr="008F4A55">
        <w:lastRenderedPageBreak/>
        <w:t>Gantt chart</w:t>
      </w:r>
      <w:bookmarkEnd w:id="731"/>
      <w:bookmarkEnd w:id="732"/>
      <w:bookmarkEnd w:id="733"/>
      <w:bookmarkEnd w:id="734"/>
      <w:bookmarkEnd w:id="735"/>
      <w:bookmarkEnd w:id="736"/>
      <w:bookmarkEnd w:id="737"/>
      <w:bookmarkEnd w:id="738"/>
    </w:p>
    <w:p w14:paraId="7156C9B7" w14:textId="77777777" w:rsidR="00521062" w:rsidRDefault="00521062" w:rsidP="00521062">
      <w:r w:rsidRPr="008F4A55">
        <w:rPr>
          <w:noProof/>
          <w:lang w:val="en-GB" w:eastAsia="en-GB"/>
        </w:rPr>
        <w:drawing>
          <wp:inline distT="0" distB="0" distL="0" distR="0" wp14:anchorId="63DBF3D8" wp14:editId="082696C4">
            <wp:extent cx="5396230" cy="1915160"/>
            <wp:effectExtent l="25400" t="25400" r="1397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tt.png"/>
                    <pic:cNvPicPr/>
                  </pic:nvPicPr>
                  <pic:blipFill>
                    <a:blip r:embed="rId30">
                      <a:extLst>
                        <a:ext uri="{28A0092B-C50C-407E-A947-70E740481C1C}">
                          <a14:useLocalDpi xmlns:a14="http://schemas.microsoft.com/office/drawing/2010/main" val="0"/>
                        </a:ext>
                      </a:extLst>
                    </a:blip>
                    <a:stretch>
                      <a:fillRect/>
                    </a:stretch>
                  </pic:blipFill>
                  <pic:spPr>
                    <a:xfrm>
                      <a:off x="0" y="0"/>
                      <a:ext cx="5396230" cy="1915160"/>
                    </a:xfrm>
                    <a:prstGeom prst="rect">
                      <a:avLst/>
                    </a:prstGeom>
                    <a:ln>
                      <a:solidFill>
                        <a:srgbClr val="4F81BD"/>
                      </a:solidFill>
                    </a:ln>
                  </pic:spPr>
                </pic:pic>
              </a:graphicData>
            </a:graphic>
          </wp:inline>
        </w:drawing>
      </w:r>
    </w:p>
    <w:p w14:paraId="29856AB7" w14:textId="77777777" w:rsidR="000C3B18" w:rsidRDefault="000C3B18" w:rsidP="00521062"/>
    <w:p w14:paraId="7E5BC46B" w14:textId="77777777" w:rsidR="000C3B18" w:rsidRDefault="000C3B18" w:rsidP="00CB4814">
      <w:pPr>
        <w:pStyle w:val="Heading-Appendix"/>
        <w:sectPr w:rsidR="000C3B18" w:rsidSect="000C3B18">
          <w:pgSz w:w="16820" w:h="11900" w:orient="landscape"/>
          <w:pgMar w:top="1134" w:right="1701" w:bottom="2268" w:left="1134" w:header="709" w:footer="709" w:gutter="0"/>
          <w:cols w:space="708"/>
          <w:docGrid w:linePitch="360"/>
        </w:sectPr>
      </w:pPr>
    </w:p>
    <w:p w14:paraId="218B4A30" w14:textId="77777777" w:rsidR="00CB4814" w:rsidRPr="00F92BF6" w:rsidRDefault="009807BD" w:rsidP="00CB4814">
      <w:pPr>
        <w:pStyle w:val="Heading-Appendix"/>
      </w:pPr>
      <w:bookmarkStart w:id="739" w:name="_Toc354409254"/>
      <w:bookmarkStart w:id="740" w:name="_Toc356383066"/>
      <w:r w:rsidRPr="00F92BF6">
        <w:lastRenderedPageBreak/>
        <w:t>UK-</w:t>
      </w:r>
      <w:r w:rsidR="00334AF8" w:rsidRPr="00F92BF6">
        <w:t xml:space="preserve">REBOA </w:t>
      </w:r>
      <w:r w:rsidRPr="00F92BF6">
        <w:t xml:space="preserve">Trial </w:t>
      </w:r>
      <w:r w:rsidR="00334AF8" w:rsidRPr="00F92BF6">
        <w:t>authorship policy</w:t>
      </w:r>
      <w:bookmarkEnd w:id="739"/>
      <w:bookmarkEnd w:id="740"/>
    </w:p>
    <w:p w14:paraId="77A9DD17" w14:textId="77777777" w:rsidR="00334AF8" w:rsidRPr="00F14AB5" w:rsidRDefault="00CB4814" w:rsidP="00CB4814">
      <w:pPr>
        <w:pStyle w:val="Heading1N"/>
      </w:pPr>
      <w:bookmarkStart w:id="741" w:name="_Toc349249337"/>
      <w:bookmarkStart w:id="742" w:name="_Toc349744399"/>
      <w:bookmarkStart w:id="743" w:name="_Toc350260681"/>
      <w:bookmarkStart w:id="744" w:name="_Toc350692891"/>
      <w:bookmarkStart w:id="745" w:name="_Toc351177919"/>
      <w:bookmarkStart w:id="746" w:name="_Toc354409255"/>
      <w:bookmarkStart w:id="747" w:name="_Toc356383067"/>
      <w:r>
        <w:t>1. Defining authorship</w:t>
      </w:r>
      <w:bookmarkEnd w:id="741"/>
      <w:bookmarkEnd w:id="742"/>
      <w:bookmarkEnd w:id="743"/>
      <w:bookmarkEnd w:id="744"/>
      <w:bookmarkEnd w:id="745"/>
      <w:bookmarkEnd w:id="746"/>
      <w:bookmarkEnd w:id="747"/>
    </w:p>
    <w:p w14:paraId="4A93AA66" w14:textId="77777777" w:rsidR="00334AF8" w:rsidRPr="00F14AB5" w:rsidRDefault="00334AF8" w:rsidP="00CB4814">
      <w:r w:rsidRPr="00F14AB5">
        <w:t>Authorship of published or presented papers is based on the following criteria</w:t>
      </w:r>
      <w:r w:rsidR="00D05756">
        <w:t>:</w:t>
      </w:r>
      <w:r w:rsidR="00CB68DF" w:rsidRPr="00CB68DF">
        <w:rPr>
          <w:vertAlign w:val="superscript"/>
        </w:rPr>
        <w:t>C</w:t>
      </w:r>
      <w:r w:rsidRPr="00F14AB5">
        <w:rPr>
          <w:vertAlign w:val="superscript"/>
        </w:rPr>
        <w:t>1</w:t>
      </w:r>
    </w:p>
    <w:p w14:paraId="1DFCEC64" w14:textId="77777777" w:rsidR="00334AF8" w:rsidRPr="00F14AB5" w:rsidRDefault="00334AF8" w:rsidP="00D05756">
      <w:pPr>
        <w:pStyle w:val="ListParagraph"/>
        <w:numPr>
          <w:ilvl w:val="0"/>
          <w:numId w:val="71"/>
        </w:numPr>
      </w:pPr>
      <w:r w:rsidRPr="00F14AB5">
        <w:t>Substantial contributions to the conception or design of the work; or the acquisition, analysis, or</w:t>
      </w:r>
      <w:r>
        <w:t xml:space="preserve"> </w:t>
      </w:r>
      <w:r w:rsidRPr="00F14AB5">
        <w:t>interpretation of data for the work; AND</w:t>
      </w:r>
    </w:p>
    <w:p w14:paraId="0B0569EF" w14:textId="77777777" w:rsidR="00334AF8" w:rsidRPr="00F14AB5" w:rsidRDefault="00334AF8" w:rsidP="00D05756">
      <w:pPr>
        <w:pStyle w:val="ListParagraph"/>
        <w:numPr>
          <w:ilvl w:val="0"/>
          <w:numId w:val="71"/>
        </w:numPr>
      </w:pPr>
      <w:r w:rsidRPr="00F14AB5">
        <w:t>Drafting the work or revising it critically for important intellectual content; AND</w:t>
      </w:r>
    </w:p>
    <w:p w14:paraId="69BDB2BD" w14:textId="77777777" w:rsidR="00334AF8" w:rsidRPr="00F14AB5" w:rsidRDefault="00334AF8" w:rsidP="00D05756">
      <w:pPr>
        <w:pStyle w:val="ListParagraph"/>
        <w:numPr>
          <w:ilvl w:val="0"/>
          <w:numId w:val="71"/>
        </w:numPr>
      </w:pPr>
      <w:r w:rsidRPr="00F14AB5">
        <w:t>Final approval of the version to be published</w:t>
      </w:r>
      <w:r>
        <w:t>;</w:t>
      </w:r>
      <w:r w:rsidRPr="00F14AB5">
        <w:t xml:space="preserve"> AND</w:t>
      </w:r>
    </w:p>
    <w:p w14:paraId="2D7EF05A" w14:textId="77777777" w:rsidR="00334AF8" w:rsidRPr="00CB4814" w:rsidRDefault="00334AF8" w:rsidP="00D05756">
      <w:pPr>
        <w:pStyle w:val="ListParagraph"/>
        <w:numPr>
          <w:ilvl w:val="0"/>
          <w:numId w:val="71"/>
        </w:numPr>
      </w:pPr>
      <w:r w:rsidRPr="00F14AB5">
        <w:t>Agreement to be accountable for all aspects of the work in ensuring that questions related to the accuracy or integrity of any part of the work are appropriately investigated and resolved.</w:t>
      </w:r>
    </w:p>
    <w:p w14:paraId="79D7718D" w14:textId="77777777" w:rsidR="00334AF8" w:rsidRPr="00F14AB5" w:rsidRDefault="00CB4814" w:rsidP="00CB4814">
      <w:pPr>
        <w:pStyle w:val="Heading1N"/>
      </w:pPr>
      <w:bookmarkStart w:id="748" w:name="_Toc349249338"/>
      <w:bookmarkStart w:id="749" w:name="_Toc349744400"/>
      <w:bookmarkStart w:id="750" w:name="_Toc350260682"/>
      <w:bookmarkStart w:id="751" w:name="_Toc350692892"/>
      <w:bookmarkStart w:id="752" w:name="_Toc351177920"/>
      <w:bookmarkStart w:id="753" w:name="_Toc354409256"/>
      <w:bookmarkStart w:id="754" w:name="_Toc356383068"/>
      <w:r>
        <w:t xml:space="preserve">2. </w:t>
      </w:r>
      <w:r w:rsidR="00334AF8" w:rsidRPr="00F14AB5">
        <w:t>PRINCIPLES OF AUTHORSHIP</w:t>
      </w:r>
      <w:bookmarkEnd w:id="748"/>
      <w:bookmarkEnd w:id="749"/>
      <w:bookmarkEnd w:id="750"/>
      <w:bookmarkEnd w:id="751"/>
      <w:bookmarkEnd w:id="752"/>
      <w:bookmarkEnd w:id="753"/>
      <w:bookmarkEnd w:id="754"/>
    </w:p>
    <w:p w14:paraId="592C2BA7" w14:textId="77777777" w:rsidR="00334AF8" w:rsidRPr="00F14AB5" w:rsidRDefault="00334AF8" w:rsidP="00CB4814">
      <w:r w:rsidRPr="00F14AB5">
        <w:t>The following principles of authorship have been derived from editorial publications from leading journals</w:t>
      </w:r>
      <w:r w:rsidR="00CB68DF" w:rsidRPr="00CB68DF">
        <w:rPr>
          <w:vertAlign w:val="superscript"/>
        </w:rPr>
        <w:t>C</w:t>
      </w:r>
      <w:r w:rsidRPr="00F14AB5">
        <w:rPr>
          <w:vertAlign w:val="superscript"/>
        </w:rPr>
        <w:t>2,</w:t>
      </w:r>
      <w:r w:rsidR="00CB68DF">
        <w:rPr>
          <w:vertAlign w:val="superscript"/>
        </w:rPr>
        <w:t>C</w:t>
      </w:r>
      <w:r w:rsidRPr="00F14AB5">
        <w:rPr>
          <w:vertAlign w:val="superscript"/>
        </w:rPr>
        <w:t>3</w:t>
      </w:r>
      <w:r w:rsidRPr="00F14AB5">
        <w:t xml:space="preserve"> and are in accordance with the rules of the International Committee of Medical Journal Editors</w:t>
      </w:r>
      <w:r>
        <w:t xml:space="preserve"> (ICMJE)</w:t>
      </w:r>
      <w:r w:rsidR="00D05756">
        <w:t>.</w:t>
      </w:r>
      <w:r w:rsidRPr="00F14AB5">
        <w:rPr>
          <w:vertAlign w:val="superscript"/>
        </w:rPr>
        <w:t>1</w:t>
      </w:r>
    </w:p>
    <w:p w14:paraId="0E938235" w14:textId="77777777" w:rsidR="00334AF8" w:rsidRPr="00F14AB5" w:rsidRDefault="00334AF8" w:rsidP="00CB4814">
      <w:r w:rsidRPr="00F14AB5">
        <w:t>All contributors must fulfil the criteria detailed in section</w:t>
      </w:r>
      <w:r>
        <w:t xml:space="preserve"> 1: DEFINING AUTHORSHIP</w:t>
      </w:r>
      <w:r w:rsidRPr="00F14AB5">
        <w:t xml:space="preserve"> in order to qualify for authorship. </w:t>
      </w:r>
    </w:p>
    <w:p w14:paraId="4BF6EB3E" w14:textId="77777777" w:rsidR="00334AF8" w:rsidRPr="00F14AB5" w:rsidRDefault="00334AF8" w:rsidP="00CB4814">
      <w:r w:rsidRPr="00F14AB5">
        <w:t xml:space="preserve">Contributors who meet fewer than all four of the criteria for authorship listed above should not be listed as authors, but they should be acknowledged. </w:t>
      </w:r>
      <w:r>
        <w:t xml:space="preserve"> </w:t>
      </w:r>
      <w:r w:rsidRPr="00F14AB5">
        <w:t>For example, participation solely in the acquisition of funding, collection of data or technical editing, language editing or proofreading  the article is insufficient by itself to justify authorship</w:t>
      </w:r>
      <w:r w:rsidR="00D05756">
        <w:t>.</w:t>
      </w:r>
      <w:r w:rsidR="00CB68DF" w:rsidRPr="00CB68DF">
        <w:rPr>
          <w:vertAlign w:val="superscript"/>
        </w:rPr>
        <w:t>C</w:t>
      </w:r>
      <w:r w:rsidRPr="00F14AB5">
        <w:rPr>
          <w:vertAlign w:val="superscript"/>
        </w:rPr>
        <w:t>1</w:t>
      </w:r>
      <w:r w:rsidRPr="00F14AB5">
        <w:t xml:space="preserve">  Those persons may be acknowledged and their contribution described</w:t>
      </w:r>
      <w:r>
        <w:t>.  See section 3: ACKNOWLEDGEMENTS</w:t>
      </w:r>
      <w:r w:rsidRPr="00F14AB5">
        <w:t>.</w:t>
      </w:r>
    </w:p>
    <w:p w14:paraId="5AAB8802" w14:textId="77777777" w:rsidR="00334AF8" w:rsidRPr="00F14AB5" w:rsidRDefault="00D05756" w:rsidP="00D05756">
      <w:pPr>
        <w:pStyle w:val="Heading2N"/>
      </w:pPr>
      <w:bookmarkStart w:id="755" w:name="_Toc349249339"/>
      <w:bookmarkStart w:id="756" w:name="_Toc349744401"/>
      <w:bookmarkStart w:id="757" w:name="_Toc350260683"/>
      <w:bookmarkStart w:id="758" w:name="_Toc350692893"/>
      <w:bookmarkStart w:id="759" w:name="_Toc351177921"/>
      <w:bookmarkStart w:id="760" w:name="_Toc354409257"/>
      <w:bookmarkStart w:id="761" w:name="_Toc356383069"/>
      <w:r>
        <w:t xml:space="preserve">2.1 </w:t>
      </w:r>
      <w:r w:rsidR="00334AF8" w:rsidRPr="00F14AB5">
        <w:t>Preferred CHaRT authorship</w:t>
      </w:r>
      <w:bookmarkEnd w:id="755"/>
      <w:bookmarkEnd w:id="756"/>
      <w:bookmarkEnd w:id="757"/>
      <w:bookmarkEnd w:id="758"/>
      <w:bookmarkEnd w:id="759"/>
      <w:bookmarkEnd w:id="760"/>
      <w:bookmarkEnd w:id="761"/>
    </w:p>
    <w:p w14:paraId="018D9071" w14:textId="77777777" w:rsidR="00334AF8" w:rsidRPr="00F14AB5" w:rsidRDefault="00334AF8" w:rsidP="00D05756">
      <w:r w:rsidRPr="00F14AB5">
        <w:t xml:space="preserve">Where possible, all CHaRT studies should publish using all the named contributors who qualify for authorship in the byline i.e. Jane Doe, John Doe, John Smith and Ann Other.  </w:t>
      </w:r>
    </w:p>
    <w:p w14:paraId="2EEAFF1E" w14:textId="77777777" w:rsidR="00334AF8" w:rsidRPr="00F14AB5" w:rsidRDefault="00334AF8" w:rsidP="00D05756">
      <w:r w:rsidRPr="00F14AB5">
        <w:t xml:space="preserve">However, there may be situations where this is not possible, for example if the journal limits the number of authors.  In such circumstance, group authorship may be appropriate using bylines similar to “The </w:t>
      </w:r>
      <w:r w:rsidR="00D05756">
        <w:t>UK-</w:t>
      </w:r>
      <w:r>
        <w:t>REBOA</w:t>
      </w:r>
      <w:r w:rsidR="00D05756">
        <w:t xml:space="preserve"> T</w:t>
      </w:r>
      <w:r w:rsidRPr="00F14AB5">
        <w:t xml:space="preserve">rial group” or “Jane Doe, John Doe, John Smith, Ann Other and the </w:t>
      </w:r>
      <w:r w:rsidR="00D05756">
        <w:t>UK-</w:t>
      </w:r>
      <w:r>
        <w:t>REBOA</w:t>
      </w:r>
      <w:r w:rsidR="00D05756">
        <w:t xml:space="preserve"> T</w:t>
      </w:r>
      <w:r w:rsidRPr="00F14AB5">
        <w:t>rial group”.  The article should carry a footnote of the names of the people (and their institutions) represented by the corporate title.</w:t>
      </w:r>
    </w:p>
    <w:p w14:paraId="0849E0FE" w14:textId="77777777" w:rsidR="00334AF8" w:rsidRPr="00D05756" w:rsidRDefault="00334AF8" w:rsidP="00D05756">
      <w:pPr>
        <w:rPr>
          <w:vertAlign w:val="superscript"/>
        </w:rPr>
      </w:pPr>
      <w:r w:rsidRPr="00F14AB5">
        <w:lastRenderedPageBreak/>
        <w:t xml:space="preserve">Group authorship may also be appropriate for publications where one or more authors take responsibility for a group, in which case the other group members are not authors but may be listed in the acknowledgement (the byline would read 'Jane Doe </w:t>
      </w:r>
      <w:r w:rsidRPr="00F14AB5">
        <w:rPr>
          <w:i/>
        </w:rPr>
        <w:t xml:space="preserve">for </w:t>
      </w:r>
      <w:r w:rsidRPr="00F14AB5">
        <w:t>the Trial Group')</w:t>
      </w:r>
      <w:r w:rsidR="00D05756">
        <w:t>.</w:t>
      </w:r>
      <w:r w:rsidR="00CB68DF" w:rsidRPr="00CB68DF">
        <w:rPr>
          <w:vertAlign w:val="superscript"/>
        </w:rPr>
        <w:t>C</w:t>
      </w:r>
      <w:r w:rsidRPr="00F14AB5">
        <w:rPr>
          <w:vertAlign w:val="superscript"/>
        </w:rPr>
        <w:t xml:space="preserve">2  </w:t>
      </w:r>
      <w:r w:rsidRPr="00F14AB5">
        <w:t>Again, the article should carry a footnote of the names of the people (and their institutions) represented by the corporate title.</w:t>
      </w:r>
    </w:p>
    <w:p w14:paraId="15492D01" w14:textId="77777777" w:rsidR="00334AF8" w:rsidRPr="00F14AB5" w:rsidRDefault="00D05756" w:rsidP="00D05756">
      <w:pPr>
        <w:pStyle w:val="Heading2N"/>
      </w:pPr>
      <w:bookmarkStart w:id="762" w:name="_Toc349249340"/>
      <w:bookmarkStart w:id="763" w:name="_Toc349744402"/>
      <w:bookmarkStart w:id="764" w:name="_Toc350260684"/>
      <w:bookmarkStart w:id="765" w:name="_Toc350692894"/>
      <w:bookmarkStart w:id="766" w:name="_Toc351177922"/>
      <w:bookmarkStart w:id="767" w:name="_Toc354409258"/>
      <w:bookmarkStart w:id="768" w:name="_Toc356383070"/>
      <w:r>
        <w:t xml:space="preserve">2.2 </w:t>
      </w:r>
      <w:r w:rsidR="00334AF8" w:rsidRPr="00F14AB5">
        <w:t>Determining authorshi</w:t>
      </w:r>
      <w:r>
        <w:t>p</w:t>
      </w:r>
      <w:bookmarkEnd w:id="762"/>
      <w:bookmarkEnd w:id="763"/>
      <w:bookmarkEnd w:id="764"/>
      <w:bookmarkEnd w:id="765"/>
      <w:bookmarkEnd w:id="766"/>
      <w:bookmarkEnd w:id="767"/>
      <w:bookmarkEnd w:id="768"/>
    </w:p>
    <w:p w14:paraId="33504E74" w14:textId="77777777" w:rsidR="00334AF8" w:rsidRPr="00F14AB5" w:rsidRDefault="00334AF8" w:rsidP="00D05756">
      <w:pPr>
        <w:rPr>
          <w:color w:val="333333"/>
        </w:rPr>
      </w:pPr>
      <w:r w:rsidRPr="00F14AB5">
        <w:rPr>
          <w:color w:val="333333"/>
        </w:rPr>
        <w:t xml:space="preserve">These authorship criteria are intended to reserve the status of authorship for those who deserve credit and can take responsibility for the work. </w:t>
      </w:r>
      <w:r>
        <w:rPr>
          <w:color w:val="333333"/>
        </w:rPr>
        <w:t xml:space="preserve"> </w:t>
      </w:r>
      <w:r w:rsidRPr="00F14AB5">
        <w:rPr>
          <w:color w:val="333333"/>
        </w:rPr>
        <w:t xml:space="preserve">The criteria are not intended for use as a means to disqualify colleagues from authorship who otherwise meet authorship criteria by denying them the opportunity to meet criterion numbers (ii) or (iii). </w:t>
      </w:r>
      <w:r>
        <w:rPr>
          <w:color w:val="333333"/>
        </w:rPr>
        <w:t xml:space="preserve"> </w:t>
      </w:r>
      <w:r w:rsidRPr="00F14AB5">
        <w:rPr>
          <w:color w:val="333333"/>
        </w:rPr>
        <w:t>Therefore, all individuals who meet the first criterion should have the opportunity to participate in the review, drafting, and final approval of the manuscript</w:t>
      </w:r>
      <w:r w:rsidR="00053524">
        <w:rPr>
          <w:color w:val="333333"/>
        </w:rPr>
        <w:t>.</w:t>
      </w:r>
      <w:r w:rsidRPr="00F14AB5">
        <w:rPr>
          <w:color w:val="333333"/>
          <w:vertAlign w:val="superscript"/>
        </w:rPr>
        <w:t>1</w:t>
      </w:r>
    </w:p>
    <w:p w14:paraId="2ADE741F" w14:textId="77777777" w:rsidR="00334AF8" w:rsidRPr="00D05756" w:rsidRDefault="00334AF8" w:rsidP="00D05756">
      <w:r w:rsidRPr="00F14AB5">
        <w:t>Tentative decisions on authorship should be made as early as possible</w:t>
      </w:r>
      <w:r w:rsidR="00D05756">
        <w:t>.</w:t>
      </w:r>
      <w:r w:rsidR="00CB68DF" w:rsidRPr="00CB68DF">
        <w:rPr>
          <w:vertAlign w:val="superscript"/>
        </w:rPr>
        <w:t xml:space="preserve"> C</w:t>
      </w:r>
      <w:r w:rsidRPr="00F14AB5">
        <w:rPr>
          <w:vertAlign w:val="superscript"/>
        </w:rPr>
        <w:t>3</w:t>
      </w:r>
      <w:r w:rsidRPr="00F14AB5">
        <w:t xml:space="preserve">  These should be justified to, and agreed by, the Project Management Group.  Any difficulties or disagreements will be resolved by the Trial Steering Committee (TSC).</w:t>
      </w:r>
    </w:p>
    <w:p w14:paraId="33199F65" w14:textId="77777777" w:rsidR="00334AF8" w:rsidRPr="00F14AB5" w:rsidRDefault="00D05756" w:rsidP="00D05756">
      <w:pPr>
        <w:pStyle w:val="Heading2N"/>
      </w:pPr>
      <w:bookmarkStart w:id="769" w:name="_Toc349249341"/>
      <w:bookmarkStart w:id="770" w:name="_Toc349744403"/>
      <w:bookmarkStart w:id="771" w:name="_Toc350260685"/>
      <w:bookmarkStart w:id="772" w:name="_Toc350692895"/>
      <w:bookmarkStart w:id="773" w:name="_Toc351177923"/>
      <w:bookmarkStart w:id="774" w:name="_Toc354409259"/>
      <w:bookmarkStart w:id="775" w:name="_Toc356383071"/>
      <w:r>
        <w:t xml:space="preserve">2.3 </w:t>
      </w:r>
      <w:r w:rsidR="00334AF8" w:rsidRPr="00F14AB5">
        <w:t>Ordering of authors</w:t>
      </w:r>
      <w:bookmarkEnd w:id="769"/>
      <w:bookmarkEnd w:id="770"/>
      <w:bookmarkEnd w:id="771"/>
      <w:bookmarkEnd w:id="772"/>
      <w:bookmarkEnd w:id="773"/>
      <w:bookmarkEnd w:id="774"/>
      <w:bookmarkEnd w:id="775"/>
    </w:p>
    <w:p w14:paraId="7904A484" w14:textId="77777777" w:rsidR="00334AF8" w:rsidRPr="00F14AB5" w:rsidRDefault="00334AF8" w:rsidP="00D05756">
      <w:r w:rsidRPr="00F14AB5">
        <w:t>The following rules may help with the ordering of authors, particularly for publications with individual authorship:</w:t>
      </w:r>
    </w:p>
    <w:p w14:paraId="422854B3" w14:textId="77777777" w:rsidR="00334AF8" w:rsidRPr="00F14AB5" w:rsidRDefault="00334AF8" w:rsidP="00D05756">
      <w:pPr>
        <w:pStyle w:val="ListParagraph"/>
        <w:numPr>
          <w:ilvl w:val="0"/>
          <w:numId w:val="73"/>
        </w:numPr>
      </w:pPr>
      <w:r w:rsidRPr="00F14AB5">
        <w:t>The person who has taken the lead in writing may be the first author.</w:t>
      </w:r>
    </w:p>
    <w:p w14:paraId="2046391C" w14:textId="77777777" w:rsidR="00334AF8" w:rsidRPr="00F14AB5" w:rsidRDefault="00334AF8" w:rsidP="00D05756">
      <w:pPr>
        <w:pStyle w:val="ListParagraph"/>
        <w:numPr>
          <w:ilvl w:val="0"/>
          <w:numId w:val="73"/>
        </w:numPr>
      </w:pPr>
      <w:r w:rsidRPr="00F14AB5">
        <w:t>The senior author may wish to be the last named author.</w:t>
      </w:r>
    </w:p>
    <w:p w14:paraId="4109B818" w14:textId="77777777" w:rsidR="00334AF8" w:rsidRPr="00F14AB5" w:rsidRDefault="00334AF8" w:rsidP="00D05756">
      <w:pPr>
        <w:pStyle w:val="ListParagraph"/>
        <w:numPr>
          <w:ilvl w:val="0"/>
          <w:numId w:val="73"/>
        </w:numPr>
      </w:pPr>
      <w:r w:rsidRPr="00F14AB5">
        <w:t>Those who have made a major contribution to analysis or writing (i.e. have done more than commenting in detail on successive drafts) may follow the first author immediately; where there is a clear difference in the size of these contributions, this should be reflected in the order of these authors.</w:t>
      </w:r>
    </w:p>
    <w:p w14:paraId="2CE85127" w14:textId="77777777" w:rsidR="00334AF8" w:rsidRPr="00F14AB5" w:rsidRDefault="00334AF8" w:rsidP="00D05756">
      <w:pPr>
        <w:pStyle w:val="ListParagraph"/>
        <w:numPr>
          <w:ilvl w:val="0"/>
          <w:numId w:val="73"/>
        </w:numPr>
      </w:pPr>
      <w:r w:rsidRPr="00F14AB5">
        <w:t>All others who fulfil the four authorship criteria described in Section 1: DEFINING AUTHORSHIP may complete the l</w:t>
      </w:r>
      <w:r w:rsidR="00D05756">
        <w:t>ist in alphabetical order of th</w:t>
      </w:r>
      <w:r w:rsidRPr="00F14AB5">
        <w:t>eir surnames.</w:t>
      </w:r>
    </w:p>
    <w:p w14:paraId="677E163D" w14:textId="77777777" w:rsidR="00334AF8" w:rsidRPr="00F14AB5" w:rsidRDefault="00D05756" w:rsidP="00D05756">
      <w:pPr>
        <w:pStyle w:val="Heading1N"/>
      </w:pPr>
      <w:bookmarkStart w:id="776" w:name="_Toc349249342"/>
      <w:bookmarkStart w:id="777" w:name="_Toc349744404"/>
      <w:bookmarkStart w:id="778" w:name="_Toc350260686"/>
      <w:bookmarkStart w:id="779" w:name="_Toc350692896"/>
      <w:bookmarkStart w:id="780" w:name="_Toc351177924"/>
      <w:bookmarkStart w:id="781" w:name="_Toc354409260"/>
      <w:bookmarkStart w:id="782" w:name="_Toc356383072"/>
      <w:r>
        <w:t xml:space="preserve">3. </w:t>
      </w:r>
      <w:r w:rsidR="00334AF8" w:rsidRPr="00F14AB5">
        <w:t>ACKNOWLEDGEMENTS</w:t>
      </w:r>
      <w:bookmarkEnd w:id="776"/>
      <w:bookmarkEnd w:id="777"/>
      <w:bookmarkEnd w:id="778"/>
      <w:bookmarkEnd w:id="779"/>
      <w:bookmarkEnd w:id="780"/>
      <w:bookmarkEnd w:id="781"/>
      <w:bookmarkEnd w:id="782"/>
    </w:p>
    <w:p w14:paraId="6B281087" w14:textId="77777777" w:rsidR="00334AF8" w:rsidRPr="00B70AD5" w:rsidRDefault="00334AF8" w:rsidP="00D05756">
      <w:r w:rsidRPr="00F14AB5">
        <w:t>All those who make a contribution to a publication, but who do not fulfil the criteria for authorship, such as interviewers, data processors, staff at the recruiting sites, secretaries and funding bodies, should be ack</w:t>
      </w:r>
      <w:r w:rsidRPr="00B70AD5">
        <w:t xml:space="preserve">nowledged by name, usually in an ‘Acknowledgements’ section specifying their contributions.  Because acknowledgment may imply endorsement by </w:t>
      </w:r>
      <w:r w:rsidRPr="00B70AD5">
        <w:lastRenderedPageBreak/>
        <w:t>acknowledged individuals of a study’s data and conclusions, authors are advised to obtain written permission to be acknowledged from all acknowledged individuals</w:t>
      </w:r>
      <w:r w:rsidRPr="00B70AD5">
        <w:rPr>
          <w:vertAlign w:val="superscript"/>
        </w:rPr>
        <w:t>1</w:t>
      </w:r>
      <w:r w:rsidRPr="00B70AD5">
        <w:t>.</w:t>
      </w:r>
    </w:p>
    <w:p w14:paraId="7B0EFA3C" w14:textId="77777777" w:rsidR="00334AF8" w:rsidRPr="00F14AB5" w:rsidRDefault="00D05756" w:rsidP="00D05756">
      <w:pPr>
        <w:pStyle w:val="Heading1N"/>
      </w:pPr>
      <w:bookmarkStart w:id="783" w:name="_Toc349249343"/>
      <w:bookmarkStart w:id="784" w:name="_Toc349744405"/>
      <w:bookmarkStart w:id="785" w:name="_Toc350260687"/>
      <w:bookmarkStart w:id="786" w:name="_Toc350692897"/>
      <w:bookmarkStart w:id="787" w:name="_Toc351177925"/>
      <w:bookmarkStart w:id="788" w:name="_Toc354409261"/>
      <w:bookmarkStart w:id="789" w:name="_Toc356383073"/>
      <w:r>
        <w:t xml:space="preserve">4. </w:t>
      </w:r>
      <w:r w:rsidR="00334AF8" w:rsidRPr="00F14AB5">
        <w:t>DISCLAIMERS</w:t>
      </w:r>
      <w:bookmarkEnd w:id="783"/>
      <w:bookmarkEnd w:id="784"/>
      <w:bookmarkEnd w:id="785"/>
      <w:bookmarkEnd w:id="786"/>
      <w:bookmarkEnd w:id="787"/>
      <w:bookmarkEnd w:id="788"/>
      <w:bookmarkEnd w:id="789"/>
    </w:p>
    <w:p w14:paraId="08A2BEEB" w14:textId="77777777" w:rsidR="00334AF8" w:rsidRPr="00F14AB5" w:rsidRDefault="00334AF8" w:rsidP="00D05756">
      <w:r w:rsidRPr="00F14AB5">
        <w:t xml:space="preserve">All papers arising from CHaRT must include the full title of the Health Services Research Unit (HSRU) and the appropriate disclaimer specified by the Chief Scientist Office (CSO).  For the current disclaimer please see Q-Pulse. </w:t>
      </w:r>
    </w:p>
    <w:p w14:paraId="6682FF3B" w14:textId="77777777" w:rsidR="00334AF8" w:rsidRPr="00D05756" w:rsidRDefault="00334AF8" w:rsidP="00D05756">
      <w:r w:rsidRPr="00F14AB5">
        <w:t>Authors should also ensure they include the study funder’s disclaimer: refer to th</w:t>
      </w:r>
      <w:r w:rsidR="00D05756">
        <w:t xml:space="preserve">e funders website for details. </w:t>
      </w:r>
      <w:r w:rsidRPr="00F14AB5">
        <w:t xml:space="preserve">Be aware that other disclaimers may also be required. </w:t>
      </w:r>
    </w:p>
    <w:p w14:paraId="4A866DAC" w14:textId="77777777" w:rsidR="00334AF8" w:rsidRPr="00F14AB5" w:rsidRDefault="00D05756" w:rsidP="00D05756">
      <w:pPr>
        <w:pStyle w:val="Heading1N"/>
      </w:pPr>
      <w:bookmarkStart w:id="790" w:name="_Toc349249344"/>
      <w:bookmarkStart w:id="791" w:name="_Toc349744406"/>
      <w:bookmarkStart w:id="792" w:name="_Toc350260688"/>
      <w:bookmarkStart w:id="793" w:name="_Toc350692898"/>
      <w:bookmarkStart w:id="794" w:name="_Toc351177926"/>
      <w:bookmarkStart w:id="795" w:name="_Toc354409262"/>
      <w:bookmarkStart w:id="796" w:name="_Toc356383074"/>
      <w:r>
        <w:t xml:space="preserve">5. </w:t>
      </w:r>
      <w:r w:rsidR="00334AF8" w:rsidRPr="00F14AB5">
        <w:t>QUALITY ASSURANCE</w:t>
      </w:r>
      <w:bookmarkEnd w:id="790"/>
      <w:bookmarkEnd w:id="791"/>
      <w:bookmarkEnd w:id="792"/>
      <w:bookmarkEnd w:id="793"/>
      <w:bookmarkEnd w:id="794"/>
      <w:bookmarkEnd w:id="795"/>
      <w:bookmarkEnd w:id="796"/>
    </w:p>
    <w:p w14:paraId="222A4743" w14:textId="77777777" w:rsidR="00334AF8" w:rsidRPr="00F14AB5" w:rsidRDefault="00334AF8" w:rsidP="00D05756">
      <w:r w:rsidRPr="00F14AB5">
        <w:t xml:space="preserve">Ensuring quality assurance is essential to the good name of the trial group.  All reports of work arising from the </w:t>
      </w:r>
      <w:r w:rsidR="00D05756">
        <w:t>UK-REBOA T</w:t>
      </w:r>
      <w:r w:rsidRPr="00F14AB5">
        <w:t>rial, including conference abstracts, should be peer reviewed by the Project Management Group.  The Project Management Group will be responsible for decisions about submission following internal peer review.  Submission may be delayed or vetoed if there are serious concerns about the scientific quality of the report. If individual members of the group are dissatisfied by decisions, the matter may be referred to the TSC.</w:t>
      </w:r>
    </w:p>
    <w:p w14:paraId="4AFC9EC5" w14:textId="77777777" w:rsidR="00334AF8" w:rsidRPr="00F14AB5" w:rsidRDefault="00334AF8" w:rsidP="00D05756">
      <w:r w:rsidRPr="00F14AB5">
        <w:t>It is hoped that the adoption and dissemination of this policy will prevent disputes that cannot be resolved by informal discussion.  However, any member off the study team with a concern about authorship should discuss it with the relevant Chief Investigator, TSC, Line Manager or Programme Director as appropriate.</w:t>
      </w:r>
    </w:p>
    <w:p w14:paraId="5863C5B4" w14:textId="77777777" w:rsidR="00334AF8" w:rsidRPr="00F14AB5" w:rsidRDefault="00D05756" w:rsidP="00D05756">
      <w:pPr>
        <w:pStyle w:val="Heading1N"/>
      </w:pPr>
      <w:bookmarkStart w:id="797" w:name="_Toc349249345"/>
      <w:bookmarkStart w:id="798" w:name="_Toc349744407"/>
      <w:bookmarkStart w:id="799" w:name="_Toc350260689"/>
      <w:bookmarkStart w:id="800" w:name="_Toc350692899"/>
      <w:bookmarkStart w:id="801" w:name="_Toc351177927"/>
      <w:bookmarkStart w:id="802" w:name="_Toc354409263"/>
      <w:bookmarkStart w:id="803" w:name="_Toc356383075"/>
      <w:r>
        <w:t xml:space="preserve">6. </w:t>
      </w:r>
      <w:r w:rsidR="00334AF8" w:rsidRPr="00F14AB5">
        <w:t>References</w:t>
      </w:r>
      <w:bookmarkEnd w:id="797"/>
      <w:bookmarkEnd w:id="798"/>
      <w:bookmarkEnd w:id="799"/>
      <w:bookmarkEnd w:id="800"/>
      <w:bookmarkEnd w:id="801"/>
      <w:bookmarkEnd w:id="802"/>
      <w:bookmarkEnd w:id="803"/>
      <w:r w:rsidR="00053524">
        <w:t xml:space="preserve"> </w:t>
      </w:r>
    </w:p>
    <w:p w14:paraId="06A477F1" w14:textId="77777777" w:rsidR="00334AF8" w:rsidRPr="00612F82" w:rsidRDefault="00CB68DF" w:rsidP="00232D28">
      <w:pPr>
        <w:ind w:left="720" w:hanging="720"/>
      </w:pPr>
      <w:r>
        <w:t>C</w:t>
      </w:r>
      <w:r w:rsidR="00232D28">
        <w:t>1.</w:t>
      </w:r>
      <w:r w:rsidR="00232D28">
        <w:tab/>
      </w:r>
      <w:r w:rsidR="00334AF8" w:rsidRPr="00F14AB5">
        <w:t xml:space="preserve">Recommendations for the Conduct, Reporting, Editing, and Publication of Scholarly Work in Medical Journals.  Developed by members of the ICMJE over the period 2011 to 2013. </w:t>
      </w:r>
      <w:r w:rsidR="00334AF8" w:rsidRPr="00612F82">
        <w:t>(</w:t>
      </w:r>
      <w:hyperlink r:id="rId31" w:anchor="authors" w:history="1">
        <w:r w:rsidR="00334AF8" w:rsidRPr="00612F82">
          <w:t>www.icmje.org/#authors</w:t>
        </w:r>
      </w:hyperlink>
      <w:r w:rsidR="00334AF8" w:rsidRPr="00612F82">
        <w:t>)</w:t>
      </w:r>
    </w:p>
    <w:p w14:paraId="6E99FB17" w14:textId="77777777" w:rsidR="00334AF8" w:rsidRPr="00D05756" w:rsidRDefault="00CB68DF" w:rsidP="00232D28">
      <w:pPr>
        <w:ind w:left="720" w:hanging="720"/>
      </w:pPr>
      <w:r>
        <w:t>C</w:t>
      </w:r>
      <w:r w:rsidR="00D05756">
        <w:t xml:space="preserve">2. </w:t>
      </w:r>
      <w:r w:rsidR="00232D28">
        <w:tab/>
      </w:r>
      <w:r w:rsidR="00D05756">
        <w:t>Huth EJ</w:t>
      </w:r>
      <w:r w:rsidR="00334AF8" w:rsidRPr="00F14AB5">
        <w:t xml:space="preserve">.  Guidelines on authorship of medical papers.  </w:t>
      </w:r>
      <w:r w:rsidR="00334AF8" w:rsidRPr="00F14AB5">
        <w:rPr>
          <w:i/>
        </w:rPr>
        <w:t>Annals of Internal Medicine</w:t>
      </w:r>
      <w:r w:rsidR="00D05756">
        <w:t xml:space="preserve"> 1986;</w:t>
      </w:r>
      <w:r w:rsidR="00334AF8" w:rsidRPr="00D05756">
        <w:t xml:space="preserve"> 104</w:t>
      </w:r>
      <w:r w:rsidR="00D05756">
        <w:t>:</w:t>
      </w:r>
      <w:r w:rsidR="00334AF8" w:rsidRPr="00D05756">
        <w:t xml:space="preserve"> 269-274.</w:t>
      </w:r>
    </w:p>
    <w:p w14:paraId="24429772" w14:textId="77777777" w:rsidR="00515890" w:rsidRDefault="00CB68DF" w:rsidP="00232D28">
      <w:pPr>
        <w:ind w:left="720" w:hanging="720"/>
        <w:sectPr w:rsidR="00515890" w:rsidSect="00715592">
          <w:pgSz w:w="11900" w:h="16840"/>
          <w:pgMar w:top="1134" w:right="1134" w:bottom="1701" w:left="2268" w:header="709" w:footer="709" w:gutter="0"/>
          <w:cols w:space="708"/>
          <w:docGrid w:linePitch="360"/>
        </w:sectPr>
      </w:pPr>
      <w:r>
        <w:t>C</w:t>
      </w:r>
      <w:r w:rsidR="00D05756">
        <w:t xml:space="preserve">3. </w:t>
      </w:r>
      <w:r w:rsidR="00232D28">
        <w:tab/>
      </w:r>
      <w:r w:rsidR="00334AF8" w:rsidRPr="00F14AB5">
        <w:t xml:space="preserve">Glass RM (1992).  New information for authors and readers.  Group authorship, acknowledgements and rejected manuscripts.  </w:t>
      </w:r>
      <w:r w:rsidR="00334AF8" w:rsidRPr="00F14AB5">
        <w:rPr>
          <w:i/>
        </w:rPr>
        <w:t>Journal of the American Medical Association</w:t>
      </w:r>
      <w:r w:rsidR="00D05756">
        <w:t xml:space="preserve"> 1992;</w:t>
      </w:r>
      <w:r w:rsidR="00334AF8" w:rsidRPr="00D05756">
        <w:t xml:space="preserve"> 268</w:t>
      </w:r>
      <w:r w:rsidR="00D05756">
        <w:t xml:space="preserve">: </w:t>
      </w:r>
      <w:r w:rsidR="00334AF8" w:rsidRPr="00D05756">
        <w:t>99.</w:t>
      </w:r>
      <w:r w:rsidR="00521062" w:rsidRPr="008F4A55">
        <w:rPr>
          <w:rFonts w:ascii="Calibri" w:eastAsia="MS Mincho" w:hAnsi="Calibri"/>
        </w:rPr>
        <w:fldChar w:fldCharType="end"/>
      </w:r>
    </w:p>
    <w:p w14:paraId="29B8AE15" w14:textId="77777777" w:rsidR="00D068C4" w:rsidRPr="00D068C4" w:rsidRDefault="00D068C4" w:rsidP="0081495E">
      <w:pPr>
        <w:keepNext/>
        <w:keepLines/>
        <w:spacing w:before="240"/>
        <w:outlineLvl w:val="0"/>
      </w:pPr>
    </w:p>
    <w:sectPr w:rsidR="00D068C4" w:rsidRPr="00D068C4" w:rsidSect="00715592">
      <w:pgSz w:w="11900" w:h="16840"/>
      <w:pgMar w:top="1134"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45B72" w14:textId="77777777" w:rsidR="00F42674" w:rsidRDefault="00F42674" w:rsidP="00C442AA">
      <w:pPr>
        <w:spacing w:after="0" w:line="240" w:lineRule="auto"/>
      </w:pPr>
      <w:r>
        <w:separator/>
      </w:r>
    </w:p>
  </w:endnote>
  <w:endnote w:type="continuationSeparator" w:id="0">
    <w:p w14:paraId="7B72D328" w14:textId="77777777" w:rsidR="00F42674" w:rsidRDefault="00F42674" w:rsidP="00C44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F0">
    <w:altName w:val="Cambria"/>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78E71" w14:textId="0E48B810" w:rsidR="00F42674" w:rsidRPr="0086062C" w:rsidRDefault="00F42674" w:rsidP="00964081">
    <w:pPr>
      <w:pStyle w:val="Footer"/>
    </w:pPr>
    <w:r>
      <w:t>UK-REBOA Trial Protocol – Version 2 – 20 July 2017</w:t>
    </w:r>
    <w:r>
      <w:rPr>
        <w:szCs w:val="22"/>
      </w:rPr>
      <w:tab/>
    </w:r>
    <w:r w:rsidRPr="0086576E">
      <w:rPr>
        <w:szCs w:val="22"/>
      </w:rPr>
      <w:t xml:space="preserve">Page </w:t>
    </w:r>
    <w:r w:rsidRPr="0086576E">
      <w:rPr>
        <w:bCs/>
        <w:szCs w:val="22"/>
      </w:rPr>
      <w:fldChar w:fldCharType="begin"/>
    </w:r>
    <w:r w:rsidRPr="0086576E">
      <w:rPr>
        <w:bCs/>
        <w:szCs w:val="22"/>
      </w:rPr>
      <w:instrText xml:space="preserve"> PAGE </w:instrText>
    </w:r>
    <w:r w:rsidRPr="0086576E">
      <w:rPr>
        <w:bCs/>
        <w:szCs w:val="22"/>
      </w:rPr>
      <w:fldChar w:fldCharType="separate"/>
    </w:r>
    <w:r w:rsidR="00EB1233">
      <w:rPr>
        <w:bCs/>
        <w:noProof/>
        <w:szCs w:val="22"/>
      </w:rPr>
      <w:t>11</w:t>
    </w:r>
    <w:r w:rsidRPr="0086576E">
      <w:rPr>
        <w:bCs/>
        <w:szCs w:val="22"/>
      </w:rPr>
      <w:fldChar w:fldCharType="end"/>
    </w:r>
    <w:r w:rsidRPr="0086576E">
      <w:rPr>
        <w:szCs w:val="22"/>
      </w:rPr>
      <w:t xml:space="preserve"> of </w:t>
    </w:r>
    <w:r w:rsidRPr="0086576E">
      <w:rPr>
        <w:bCs/>
        <w:szCs w:val="22"/>
      </w:rPr>
      <w:fldChar w:fldCharType="begin"/>
    </w:r>
    <w:r w:rsidRPr="0086576E">
      <w:rPr>
        <w:bCs/>
        <w:szCs w:val="22"/>
      </w:rPr>
      <w:instrText xml:space="preserve"> NUMPAGES  </w:instrText>
    </w:r>
    <w:r w:rsidRPr="0086576E">
      <w:rPr>
        <w:bCs/>
        <w:szCs w:val="22"/>
      </w:rPr>
      <w:fldChar w:fldCharType="separate"/>
    </w:r>
    <w:r w:rsidR="00EB1233">
      <w:rPr>
        <w:bCs/>
        <w:noProof/>
        <w:szCs w:val="22"/>
      </w:rPr>
      <w:t>69</w:t>
    </w:r>
    <w:r w:rsidRPr="0086576E">
      <w:rPr>
        <w:bCs/>
        <w:szCs w:val="22"/>
      </w:rPr>
      <w:fldChar w:fldCharType="end"/>
    </w:r>
  </w:p>
  <w:p w14:paraId="4440427E" w14:textId="77777777" w:rsidR="00F42674" w:rsidRDefault="00F426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A9D53" w14:textId="5DE1028B" w:rsidR="00F42674" w:rsidRDefault="00F42674">
    <w:pPr>
      <w:pStyle w:val="Footer"/>
    </w:pPr>
    <w:r>
      <w:t xml:space="preserve">UK-REBOA Trial Protocol – Version 2 – 20 July 2017–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09344" w14:textId="77777777" w:rsidR="00F42674" w:rsidRDefault="00F42674" w:rsidP="00C442AA">
      <w:pPr>
        <w:spacing w:after="0" w:line="240" w:lineRule="auto"/>
      </w:pPr>
      <w:r>
        <w:separator/>
      </w:r>
    </w:p>
  </w:footnote>
  <w:footnote w:type="continuationSeparator" w:id="0">
    <w:p w14:paraId="364D3BE8" w14:textId="77777777" w:rsidR="00F42674" w:rsidRDefault="00F42674" w:rsidP="00C442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F6D07"/>
    <w:multiLevelType w:val="hybridMultilevel"/>
    <w:tmpl w:val="DA988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B68F5"/>
    <w:multiLevelType w:val="hybridMultilevel"/>
    <w:tmpl w:val="A6A20694"/>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855AB2"/>
    <w:multiLevelType w:val="singleLevel"/>
    <w:tmpl w:val="57CA7366"/>
    <w:lvl w:ilvl="0">
      <w:start w:val="1"/>
      <w:numFmt w:val="lowerLetter"/>
      <w:lvlText w:val="%1."/>
      <w:lvlJc w:val="left"/>
      <w:pPr>
        <w:tabs>
          <w:tab w:val="num" w:pos="720"/>
        </w:tabs>
        <w:ind w:left="720" w:hanging="720"/>
      </w:pPr>
      <w:rPr>
        <w:rFonts w:hint="default"/>
      </w:rPr>
    </w:lvl>
  </w:abstractNum>
  <w:abstractNum w:abstractNumId="5" w15:restartNumberingAfterBreak="0">
    <w:nsid w:val="03045945"/>
    <w:multiLevelType w:val="hybridMultilevel"/>
    <w:tmpl w:val="E72E4F08"/>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160C32"/>
    <w:multiLevelType w:val="hybridMultilevel"/>
    <w:tmpl w:val="2E98F090"/>
    <w:lvl w:ilvl="0" w:tplc="155851EE">
      <w:start w:val="1"/>
      <w:numFmt w:val="decimal"/>
      <w:lvlText w:val="A2-%1."/>
      <w:lvlJc w:val="left"/>
      <w:pPr>
        <w:tabs>
          <w:tab w:val="num" w:pos="816"/>
        </w:tabs>
        <w:ind w:left="814" w:hanging="81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394A2F"/>
    <w:multiLevelType w:val="hybridMultilevel"/>
    <w:tmpl w:val="3F5E5064"/>
    <w:lvl w:ilvl="0" w:tplc="9760AEE0">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5030398"/>
    <w:multiLevelType w:val="hybridMultilevel"/>
    <w:tmpl w:val="136466F2"/>
    <w:lvl w:ilvl="0" w:tplc="60FC26D6">
      <w:start w:val="1"/>
      <w:numFmt w:val="decimal"/>
      <w:lvlText w:val="A2-%1."/>
      <w:lvlJc w:val="left"/>
      <w:pPr>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A80978"/>
    <w:multiLevelType w:val="hybridMultilevel"/>
    <w:tmpl w:val="44725E76"/>
    <w:lvl w:ilvl="0" w:tplc="9760AEE0">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2A0012"/>
    <w:multiLevelType w:val="hybridMultilevel"/>
    <w:tmpl w:val="CA42BFF4"/>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886EC0"/>
    <w:multiLevelType w:val="hybridMultilevel"/>
    <w:tmpl w:val="299227C8"/>
    <w:lvl w:ilvl="0" w:tplc="9760AEE0">
      <w:start w:val="10"/>
      <w:numFmt w:val="bullet"/>
      <w:lvlText w:val="-"/>
      <w:lvlJc w:val="left"/>
      <w:pPr>
        <w:ind w:left="360" w:hanging="360"/>
      </w:pPr>
      <w:rPr>
        <w:rFonts w:ascii="Calibri Light" w:eastAsiaTheme="minorEastAsia" w:hAnsi="Calibri Light" w:cstheme="minorBid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FE3580"/>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10374A64"/>
    <w:multiLevelType w:val="hybridMultilevel"/>
    <w:tmpl w:val="2AF45370"/>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537FEC"/>
    <w:multiLevelType w:val="multilevel"/>
    <w:tmpl w:val="8F6CBE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14E0EFA"/>
    <w:multiLevelType w:val="hybridMultilevel"/>
    <w:tmpl w:val="680E47E6"/>
    <w:lvl w:ilvl="0" w:tplc="BBDA0936">
      <w:start w:val="1"/>
      <w:numFmt w:val="bullet"/>
      <w:lvlText w:val="-"/>
      <w:lvlJc w:val="left"/>
      <w:pPr>
        <w:ind w:left="2160" w:hanging="360"/>
      </w:pPr>
      <w:rPr>
        <w:rFonts w:ascii="Calibri Light" w:hAnsi="Calibri 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AB6251"/>
    <w:multiLevelType w:val="hybridMultilevel"/>
    <w:tmpl w:val="37F2BBFA"/>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81245C"/>
    <w:multiLevelType w:val="hybridMultilevel"/>
    <w:tmpl w:val="EF844D2E"/>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5F5EAA"/>
    <w:multiLevelType w:val="hybridMultilevel"/>
    <w:tmpl w:val="DF0A1C40"/>
    <w:lvl w:ilvl="0" w:tplc="0E9AA0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D2782"/>
    <w:multiLevelType w:val="hybridMultilevel"/>
    <w:tmpl w:val="A0043BBE"/>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057A17"/>
    <w:multiLevelType w:val="multilevel"/>
    <w:tmpl w:val="15444E10"/>
    <w:lvl w:ilvl="0">
      <w:start w:val="1"/>
      <w:numFmt w:val="decimal"/>
      <w:lvlText w:val="A%1."/>
      <w:lvlJc w:val="left"/>
      <w:pPr>
        <w:tabs>
          <w:tab w:val="num" w:pos="1176"/>
        </w:tabs>
        <w:ind w:left="1174" w:hanging="81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B1B18A7"/>
    <w:multiLevelType w:val="multilevel"/>
    <w:tmpl w:val="5890F858"/>
    <w:lvl w:ilvl="0">
      <w:start w:val="1"/>
      <w:numFmt w:val="decimal"/>
      <w:lvlText w:val="%1."/>
      <w:lvlJc w:val="left"/>
      <w:pPr>
        <w:ind w:left="0" w:hanging="567"/>
      </w:pPr>
      <w:rPr>
        <w:rFonts w:hint="default"/>
      </w:rPr>
    </w:lvl>
    <w:lvl w:ilvl="1">
      <w:start w:val="1"/>
      <w:numFmt w:val="decimal"/>
      <w:suff w:val="space"/>
      <w:lvlText w:val="%1.%2"/>
      <w:lvlJc w:val="left"/>
      <w:pPr>
        <w:ind w:left="6379" w:hanging="6379"/>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B47222D"/>
    <w:multiLevelType w:val="hybridMultilevel"/>
    <w:tmpl w:val="8690C2A4"/>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0156A5"/>
    <w:multiLevelType w:val="hybridMultilevel"/>
    <w:tmpl w:val="84F65BFC"/>
    <w:lvl w:ilvl="0" w:tplc="1958B23E">
      <w:start w:val="1"/>
      <w:numFmt w:val="upperLetter"/>
      <w:pStyle w:val="Heading-Appendix"/>
      <w:lvlText w:val="appendix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5C0A55"/>
    <w:multiLevelType w:val="multilevel"/>
    <w:tmpl w:val="E8B401AC"/>
    <w:lvl w:ilvl="0">
      <w:start w:val="1"/>
      <w:numFmt w:val="decimal"/>
      <w:pStyle w:val="Heading1"/>
      <w:lvlText w:val="%1."/>
      <w:lvlJc w:val="left"/>
      <w:pPr>
        <w:ind w:left="0" w:hanging="567"/>
      </w:pPr>
      <w:rPr>
        <w:rFonts w:hint="default"/>
      </w:rPr>
    </w:lvl>
    <w:lvl w:ilvl="1">
      <w:start w:val="1"/>
      <w:numFmt w:val="decimal"/>
      <w:pStyle w:val="Heading2"/>
      <w:suff w:val="space"/>
      <w:lvlText w:val="%1.%2"/>
      <w:lvlJc w:val="left"/>
      <w:pPr>
        <w:ind w:left="6379" w:hanging="6379"/>
      </w:pPr>
      <w:rPr>
        <w:rFonts w:hint="default"/>
      </w:rPr>
    </w:lvl>
    <w:lvl w:ilvl="2">
      <w:start w:val="1"/>
      <w:numFmt w:val="decimal"/>
      <w:pStyle w:val="Heading3"/>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D7E129D"/>
    <w:multiLevelType w:val="hybridMultilevel"/>
    <w:tmpl w:val="739CA790"/>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5977CD"/>
    <w:multiLevelType w:val="hybridMultilevel"/>
    <w:tmpl w:val="7696C368"/>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0E6586"/>
    <w:multiLevelType w:val="multilevel"/>
    <w:tmpl w:val="425888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0301589"/>
    <w:multiLevelType w:val="multilevel"/>
    <w:tmpl w:val="1E306920"/>
    <w:lvl w:ilvl="0">
      <w:start w:val="1"/>
      <w:numFmt w:val="decimal"/>
      <w:lvlText w:val="%1."/>
      <w:lvlJc w:val="left"/>
      <w:pPr>
        <w:tabs>
          <w:tab w:val="num" w:pos="624"/>
        </w:tabs>
        <w:ind w:left="0" w:firstLine="0"/>
      </w:pPr>
      <w:rPr>
        <w:rFonts w:hint="default"/>
      </w:rPr>
    </w:lvl>
    <w:lvl w:ilvl="1">
      <w:start w:val="1"/>
      <w:numFmt w:val="decimal"/>
      <w:isLgl/>
      <w:lvlText w:val="%1.%2"/>
      <w:lvlJc w:val="left"/>
      <w:pPr>
        <w:ind w:left="0" w:firstLine="0"/>
      </w:pPr>
      <w:rPr>
        <w:rFonts w:hint="default"/>
      </w:rPr>
    </w:lvl>
    <w:lvl w:ilvl="2">
      <w:start w:val="1"/>
      <w:numFmt w:val="decimal"/>
      <w:isLgl/>
      <w:lvlText w:val="%3"/>
      <w:lvlJc w:val="left"/>
      <w:pPr>
        <w:tabs>
          <w:tab w:val="num" w:pos="624"/>
        </w:tabs>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05F153C"/>
    <w:multiLevelType w:val="hybridMultilevel"/>
    <w:tmpl w:val="8BAE2186"/>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9E676C"/>
    <w:multiLevelType w:val="hybridMultilevel"/>
    <w:tmpl w:val="C1242632"/>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CD3BAD"/>
    <w:multiLevelType w:val="multilevel"/>
    <w:tmpl w:val="425888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6BA5474"/>
    <w:multiLevelType w:val="multilevel"/>
    <w:tmpl w:val="7FC2A202"/>
    <w:lvl w:ilvl="0">
      <w:start w:val="1"/>
      <w:numFmt w:val="decimal"/>
      <w:lvlText w:val="%1."/>
      <w:lvlJc w:val="left"/>
      <w:pPr>
        <w:ind w:left="0" w:hanging="567"/>
      </w:pPr>
      <w:rPr>
        <w:rFonts w:hint="default"/>
      </w:rPr>
    </w:lvl>
    <w:lvl w:ilvl="1">
      <w:start w:val="1"/>
      <w:numFmt w:val="decimal"/>
      <w:suff w:val="space"/>
      <w:lvlText w:val="%1.%2"/>
      <w:lvlJc w:val="left"/>
      <w:pPr>
        <w:ind w:left="6379" w:hanging="6379"/>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7994128"/>
    <w:multiLevelType w:val="multilevel"/>
    <w:tmpl w:val="77B4C31C"/>
    <w:lvl w:ilvl="0">
      <w:start w:val="1"/>
      <w:numFmt w:val="decimal"/>
      <w:lvlText w:val="%1."/>
      <w:lvlJc w:val="left"/>
      <w:pPr>
        <w:ind w:left="0" w:hanging="567"/>
      </w:pPr>
      <w:rPr>
        <w:rFonts w:hint="default"/>
      </w:rPr>
    </w:lvl>
    <w:lvl w:ilvl="1">
      <w:start w:val="1"/>
      <w:numFmt w:val="decimal"/>
      <w:suff w:val="space"/>
      <w:lvlText w:val="%1.%2"/>
      <w:lvlJc w:val="left"/>
      <w:pPr>
        <w:ind w:left="6379" w:hanging="6379"/>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7CF74F7"/>
    <w:multiLevelType w:val="hybridMultilevel"/>
    <w:tmpl w:val="EA88FE30"/>
    <w:lvl w:ilvl="0" w:tplc="9760AEE0">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B53E62"/>
    <w:multiLevelType w:val="hybridMultilevel"/>
    <w:tmpl w:val="CDD4E8B6"/>
    <w:lvl w:ilvl="0" w:tplc="2690C19C">
      <w:start w:val="1"/>
      <w:numFmt w:val="decimal"/>
      <w:lvlText w:val="A%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A9E2423"/>
    <w:multiLevelType w:val="hybridMultilevel"/>
    <w:tmpl w:val="FB9C122E"/>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AF0D30"/>
    <w:multiLevelType w:val="hybridMultilevel"/>
    <w:tmpl w:val="3F7E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D81F9F"/>
    <w:multiLevelType w:val="hybridMultilevel"/>
    <w:tmpl w:val="BEFEA7B0"/>
    <w:lvl w:ilvl="0" w:tplc="BA5A7E7E">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2E0FEE"/>
    <w:multiLevelType w:val="hybridMultilevel"/>
    <w:tmpl w:val="30EC3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0CA7821"/>
    <w:multiLevelType w:val="multilevel"/>
    <w:tmpl w:val="2E98F090"/>
    <w:lvl w:ilvl="0">
      <w:start w:val="1"/>
      <w:numFmt w:val="decimal"/>
      <w:lvlText w:val="A2-%1."/>
      <w:lvlJc w:val="left"/>
      <w:pPr>
        <w:tabs>
          <w:tab w:val="num" w:pos="816"/>
        </w:tabs>
        <w:ind w:left="814" w:hanging="81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10002FC"/>
    <w:multiLevelType w:val="hybridMultilevel"/>
    <w:tmpl w:val="59CC5D66"/>
    <w:lvl w:ilvl="0" w:tplc="9760AEE0">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914798"/>
    <w:multiLevelType w:val="hybridMultilevel"/>
    <w:tmpl w:val="87962C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1EC580D"/>
    <w:multiLevelType w:val="hybridMultilevel"/>
    <w:tmpl w:val="0DBC579E"/>
    <w:lvl w:ilvl="0" w:tplc="4FDC250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7F0026"/>
    <w:multiLevelType w:val="hybridMultilevel"/>
    <w:tmpl w:val="A2D42A22"/>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77710C"/>
    <w:multiLevelType w:val="singleLevel"/>
    <w:tmpl w:val="65DE4D54"/>
    <w:lvl w:ilvl="0">
      <w:start w:val="1"/>
      <w:numFmt w:val="decimal"/>
      <w:lvlText w:val="%1."/>
      <w:lvlJc w:val="left"/>
      <w:pPr>
        <w:tabs>
          <w:tab w:val="num" w:pos="720"/>
        </w:tabs>
        <w:ind w:left="720" w:hanging="720"/>
      </w:pPr>
      <w:rPr>
        <w:rFonts w:hint="default"/>
      </w:rPr>
    </w:lvl>
  </w:abstractNum>
  <w:abstractNum w:abstractNumId="46" w15:restartNumberingAfterBreak="0">
    <w:nsid w:val="3A28591E"/>
    <w:multiLevelType w:val="singleLevel"/>
    <w:tmpl w:val="A762CBDE"/>
    <w:lvl w:ilvl="0">
      <w:start w:val="3"/>
      <w:numFmt w:val="lowerRoman"/>
      <w:lvlText w:val="%1."/>
      <w:lvlJc w:val="left"/>
      <w:pPr>
        <w:tabs>
          <w:tab w:val="num" w:pos="720"/>
        </w:tabs>
        <w:ind w:left="720" w:hanging="720"/>
      </w:pPr>
      <w:rPr>
        <w:rFonts w:hint="default"/>
      </w:rPr>
    </w:lvl>
  </w:abstractNum>
  <w:abstractNum w:abstractNumId="47" w15:restartNumberingAfterBreak="0">
    <w:nsid w:val="3B0A2814"/>
    <w:multiLevelType w:val="hybridMultilevel"/>
    <w:tmpl w:val="9DAC703C"/>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2A032D"/>
    <w:multiLevelType w:val="hybridMultilevel"/>
    <w:tmpl w:val="166ECE4E"/>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170294E"/>
    <w:multiLevelType w:val="hybridMultilevel"/>
    <w:tmpl w:val="8D407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29B7100"/>
    <w:multiLevelType w:val="hybridMultilevel"/>
    <w:tmpl w:val="A7366C4A"/>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E444BC"/>
    <w:multiLevelType w:val="multilevel"/>
    <w:tmpl w:val="7FC2A202"/>
    <w:lvl w:ilvl="0">
      <w:start w:val="1"/>
      <w:numFmt w:val="decimal"/>
      <w:lvlText w:val="%1."/>
      <w:lvlJc w:val="left"/>
      <w:pPr>
        <w:ind w:left="0" w:hanging="567"/>
      </w:pPr>
      <w:rPr>
        <w:rFonts w:hint="default"/>
      </w:rPr>
    </w:lvl>
    <w:lvl w:ilvl="1">
      <w:start w:val="1"/>
      <w:numFmt w:val="decimal"/>
      <w:suff w:val="space"/>
      <w:lvlText w:val="%1.%2"/>
      <w:lvlJc w:val="left"/>
      <w:pPr>
        <w:ind w:left="6379" w:hanging="6379"/>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5A05371"/>
    <w:multiLevelType w:val="hybridMultilevel"/>
    <w:tmpl w:val="C682E430"/>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C10B91"/>
    <w:multiLevelType w:val="multilevel"/>
    <w:tmpl w:val="4AE0CD90"/>
    <w:lvl w:ilvl="0">
      <w:start w:val="1"/>
      <w:numFmt w:val="decimal"/>
      <w:lvlText w:val="%1."/>
      <w:lvlJc w:val="left"/>
      <w:pPr>
        <w:ind w:left="720" w:hanging="360"/>
      </w:pPr>
      <w:rPr>
        <w:rFonts w:hint="default"/>
      </w:rPr>
    </w:lvl>
    <w:lvl w:ilvl="1">
      <w:start w:val="2"/>
      <w:numFmt w:val="decimal"/>
      <w:isLgl/>
      <w:lvlText w:val="%1.%2"/>
      <w:lvlJc w:val="left"/>
      <w:pPr>
        <w:ind w:left="915" w:hanging="55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9DB2134"/>
    <w:multiLevelType w:val="hybridMultilevel"/>
    <w:tmpl w:val="D68AF100"/>
    <w:lvl w:ilvl="0" w:tplc="964C699A">
      <w:start w:val="9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99118A"/>
    <w:multiLevelType w:val="multilevel"/>
    <w:tmpl w:val="136466F2"/>
    <w:lvl w:ilvl="0">
      <w:start w:val="1"/>
      <w:numFmt w:val="decimal"/>
      <w:lvlText w:val="A2-%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DF338DA"/>
    <w:multiLevelType w:val="hybridMultilevel"/>
    <w:tmpl w:val="882696CA"/>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0A0307"/>
    <w:multiLevelType w:val="hybridMultilevel"/>
    <w:tmpl w:val="AF667536"/>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BA481E"/>
    <w:multiLevelType w:val="multilevel"/>
    <w:tmpl w:val="1F62605C"/>
    <w:lvl w:ilvl="0">
      <w:start w:val="1"/>
      <w:numFmt w:val="lowerRoman"/>
      <w:lvlText w:val="(%1)"/>
      <w:lvlJc w:val="left"/>
      <w:pPr>
        <w:tabs>
          <w:tab w:val="num" w:pos="851"/>
        </w:tabs>
        <w:ind w:left="851" w:hanging="131"/>
      </w:pPr>
      <w:rPr>
        <w:rFonts w:ascii="Calibri Light" w:hAnsi="Calibri Light" w:cstheme="minorBidi" w:hint="default"/>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511A1E0D"/>
    <w:multiLevelType w:val="hybridMultilevel"/>
    <w:tmpl w:val="4182ABB6"/>
    <w:lvl w:ilvl="0" w:tplc="9760AEE0">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2711D6"/>
    <w:multiLevelType w:val="hybridMultilevel"/>
    <w:tmpl w:val="D32CECBC"/>
    <w:lvl w:ilvl="0" w:tplc="277AF8B4">
      <w:start w:val="1"/>
      <w:numFmt w:val="lowerRoman"/>
      <w:lvlText w:val="(%1)"/>
      <w:lvlJc w:val="left"/>
      <w:pPr>
        <w:ind w:left="720" w:hanging="360"/>
      </w:pPr>
      <w:rPr>
        <w:rFonts w:ascii="Calibri Light" w:hAnsi="Calibri Light"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18B1244"/>
    <w:multiLevelType w:val="hybridMultilevel"/>
    <w:tmpl w:val="B890E260"/>
    <w:lvl w:ilvl="0" w:tplc="9126C1AE">
      <w:start w:val="1"/>
      <w:numFmt w:val="lowerRoman"/>
      <w:lvlText w:val="(%1)"/>
      <w:lvlJc w:val="left"/>
      <w:pPr>
        <w:tabs>
          <w:tab w:val="num" w:pos="1134"/>
        </w:tabs>
        <w:ind w:left="1134" w:hanging="414"/>
      </w:pPr>
      <w:rPr>
        <w:rFonts w:ascii="Calibri Light" w:hAnsi="Calibri Light"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1DD44C6"/>
    <w:multiLevelType w:val="multilevel"/>
    <w:tmpl w:val="712AF1A8"/>
    <w:lvl w:ilvl="0">
      <w:start w:val="1"/>
      <w:numFmt w:val="lowerRoman"/>
      <w:lvlText w:val="(%1)"/>
      <w:lvlJc w:val="left"/>
      <w:pPr>
        <w:tabs>
          <w:tab w:val="num" w:pos="1418"/>
        </w:tabs>
        <w:ind w:left="1660" w:hanging="940"/>
      </w:pPr>
      <w:rPr>
        <w:rFonts w:ascii="Calibri Light" w:hAnsi="Calibri Light" w:cstheme="minorBidi" w:hint="default"/>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52FF3BAF"/>
    <w:multiLevelType w:val="hybridMultilevel"/>
    <w:tmpl w:val="E2CE75F2"/>
    <w:lvl w:ilvl="0" w:tplc="BBDA0936">
      <w:start w:val="1"/>
      <w:numFmt w:val="bullet"/>
      <w:lvlText w:val="-"/>
      <w:lvlJc w:val="left"/>
      <w:pPr>
        <w:ind w:left="2160" w:hanging="360"/>
      </w:pPr>
      <w:rPr>
        <w:rFonts w:ascii="Calibri Light" w:hAnsi="Calibri 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3273D5"/>
    <w:multiLevelType w:val="hybridMultilevel"/>
    <w:tmpl w:val="F586AD4C"/>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47B2FB5"/>
    <w:multiLevelType w:val="hybridMultilevel"/>
    <w:tmpl w:val="7BB0940C"/>
    <w:lvl w:ilvl="0" w:tplc="0194EC0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10796B"/>
    <w:multiLevelType w:val="hybridMultilevel"/>
    <w:tmpl w:val="8F6C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AF1E04"/>
    <w:multiLevelType w:val="hybridMultilevel"/>
    <w:tmpl w:val="8EB67F80"/>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8F86D3F"/>
    <w:multiLevelType w:val="hybridMultilevel"/>
    <w:tmpl w:val="C178C300"/>
    <w:lvl w:ilvl="0" w:tplc="74CE6C60">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207805"/>
    <w:multiLevelType w:val="hybridMultilevel"/>
    <w:tmpl w:val="6EA2DB18"/>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66150E"/>
    <w:multiLevelType w:val="hybridMultilevel"/>
    <w:tmpl w:val="ED08CDA0"/>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C2531EA"/>
    <w:multiLevelType w:val="hybridMultilevel"/>
    <w:tmpl w:val="15444E10"/>
    <w:lvl w:ilvl="0" w:tplc="841EFA34">
      <w:start w:val="1"/>
      <w:numFmt w:val="decimal"/>
      <w:lvlText w:val="A%1."/>
      <w:lvlJc w:val="left"/>
      <w:pPr>
        <w:tabs>
          <w:tab w:val="num" w:pos="1176"/>
        </w:tabs>
        <w:ind w:left="1174" w:hanging="81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CC81D1B"/>
    <w:multiLevelType w:val="hybridMultilevel"/>
    <w:tmpl w:val="93825A14"/>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CD22CB5"/>
    <w:multiLevelType w:val="hybridMultilevel"/>
    <w:tmpl w:val="425888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D166E85"/>
    <w:multiLevelType w:val="hybridMultilevel"/>
    <w:tmpl w:val="4C8E734C"/>
    <w:lvl w:ilvl="0" w:tplc="0194EC0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D294262"/>
    <w:multiLevelType w:val="hybridMultilevel"/>
    <w:tmpl w:val="EA7E7B06"/>
    <w:lvl w:ilvl="0" w:tplc="0194EC0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E0E0B7F"/>
    <w:multiLevelType w:val="hybridMultilevel"/>
    <w:tmpl w:val="5C8604DC"/>
    <w:lvl w:ilvl="0" w:tplc="A66E7C28">
      <w:start w:val="1"/>
      <w:numFmt w:val="bullet"/>
      <w:lvlText w:val="-"/>
      <w:lvlJc w:val="left"/>
      <w:pPr>
        <w:ind w:left="1440" w:hanging="360"/>
      </w:pPr>
      <w:rPr>
        <w:rFonts w:ascii="Calibri Light" w:hAnsi="Calibri Light"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01B370F"/>
    <w:multiLevelType w:val="hybridMultilevel"/>
    <w:tmpl w:val="D876E5D0"/>
    <w:lvl w:ilvl="0" w:tplc="9760AEE0">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08104DD"/>
    <w:multiLevelType w:val="hybridMultilevel"/>
    <w:tmpl w:val="7D00E9D2"/>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0D50BC2"/>
    <w:multiLevelType w:val="hybridMultilevel"/>
    <w:tmpl w:val="73DA139A"/>
    <w:lvl w:ilvl="0" w:tplc="A66E7C28">
      <w:start w:val="1"/>
      <w:numFmt w:val="bullet"/>
      <w:lvlText w:val="-"/>
      <w:lvlJc w:val="left"/>
      <w:pPr>
        <w:ind w:left="1440" w:hanging="360"/>
      </w:pPr>
      <w:rPr>
        <w:rFonts w:ascii="Calibri Light" w:hAnsi="Calibri 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443B5E"/>
    <w:multiLevelType w:val="multilevel"/>
    <w:tmpl w:val="3CCA84F6"/>
    <w:lvl w:ilvl="0">
      <w:start w:val="1"/>
      <w:numFmt w:val="lowerRoman"/>
      <w:lvlText w:val="(%1)"/>
      <w:lvlJc w:val="left"/>
      <w:pPr>
        <w:ind w:left="1660" w:hanging="940"/>
      </w:pPr>
      <w:rPr>
        <w:rFonts w:ascii="Calibri Light" w:hAnsi="Calibri Light" w:cstheme="minorBidi" w:hint="default"/>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1" w15:restartNumberingAfterBreak="0">
    <w:nsid w:val="62C26DD3"/>
    <w:multiLevelType w:val="multilevel"/>
    <w:tmpl w:val="AF365F32"/>
    <w:lvl w:ilvl="0">
      <w:start w:val="1"/>
      <w:numFmt w:val="decimal"/>
      <w:lvlText w:val="%1."/>
      <w:lvlJc w:val="left"/>
      <w:pPr>
        <w:ind w:left="0" w:hanging="567"/>
      </w:pPr>
      <w:rPr>
        <w:rFonts w:hint="default"/>
      </w:rPr>
    </w:lvl>
    <w:lvl w:ilvl="1">
      <w:start w:val="1"/>
      <w:numFmt w:val="decimal"/>
      <w:suff w:val="space"/>
      <w:lvlText w:val="%1.%2"/>
      <w:lvlJc w:val="left"/>
      <w:pPr>
        <w:ind w:left="6379" w:firstLine="0"/>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48468C2"/>
    <w:multiLevelType w:val="hybridMultilevel"/>
    <w:tmpl w:val="6E60E7AE"/>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BF3048"/>
    <w:multiLevelType w:val="hybridMultilevel"/>
    <w:tmpl w:val="07D4C7BC"/>
    <w:lvl w:ilvl="0" w:tplc="3BEAD056">
      <w:start w:val="10"/>
      <w:numFmt w:val="bullet"/>
      <w:lvlText w:val="-"/>
      <w:lvlJc w:val="left"/>
      <w:pPr>
        <w:ind w:left="720" w:hanging="360"/>
      </w:pPr>
      <w:rPr>
        <w:rFonts w:ascii="Calibri Light" w:eastAsiaTheme="minorEastAsia" w:hAnsi="Calibri Light" w:cstheme="minorBidi" w:hint="default"/>
      </w:rPr>
    </w:lvl>
    <w:lvl w:ilvl="1" w:tplc="9760AEE0">
      <w:start w:val="10"/>
      <w:numFmt w:val="bullet"/>
      <w:lvlText w:val="-"/>
      <w:lvlJc w:val="left"/>
      <w:pPr>
        <w:ind w:left="720" w:hanging="360"/>
      </w:pPr>
      <w:rPr>
        <w:rFonts w:ascii="Calibri Light" w:eastAsiaTheme="minorEastAsia" w:hAnsi="Calibri Light"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BB248F5"/>
    <w:multiLevelType w:val="hybridMultilevel"/>
    <w:tmpl w:val="4A063FE8"/>
    <w:lvl w:ilvl="0" w:tplc="BA5A7E7E">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C1D7343"/>
    <w:multiLevelType w:val="hybridMultilevel"/>
    <w:tmpl w:val="1F3216BE"/>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3152CE"/>
    <w:multiLevelType w:val="hybridMultilevel"/>
    <w:tmpl w:val="00BEEB8C"/>
    <w:lvl w:ilvl="0" w:tplc="3BEAD056">
      <w:start w:val="10"/>
      <w:numFmt w:val="bullet"/>
      <w:lvlText w:val="-"/>
      <w:lvlJc w:val="left"/>
      <w:pPr>
        <w:ind w:left="720" w:hanging="360"/>
      </w:pPr>
      <w:rPr>
        <w:rFonts w:ascii="Calibri Light" w:eastAsiaTheme="minorEastAsia" w:hAnsi="Calibri Light" w:cstheme="minorBidi" w:hint="default"/>
      </w:rPr>
    </w:lvl>
    <w:lvl w:ilvl="1" w:tplc="04090003">
      <w:start w:val="1"/>
      <w:numFmt w:val="bullet"/>
      <w:lvlText w:val="o"/>
      <w:lvlJc w:val="left"/>
      <w:pPr>
        <w:ind w:left="1440" w:hanging="360"/>
      </w:pPr>
      <w:rPr>
        <w:rFonts w:ascii="Courier New" w:hAnsi="Courier New" w:hint="default"/>
      </w:rPr>
    </w:lvl>
    <w:lvl w:ilvl="2" w:tplc="BBDA0936">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0E26F40"/>
    <w:multiLevelType w:val="hybridMultilevel"/>
    <w:tmpl w:val="66CADA4A"/>
    <w:lvl w:ilvl="0" w:tplc="A66E7C28">
      <w:start w:val="1"/>
      <w:numFmt w:val="bullet"/>
      <w:lvlText w:val="-"/>
      <w:lvlJc w:val="left"/>
      <w:pPr>
        <w:ind w:left="1440" w:hanging="360"/>
      </w:pPr>
      <w:rPr>
        <w:rFonts w:ascii="Calibri Light" w:hAnsi="Calibri Light"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2543FBA"/>
    <w:multiLevelType w:val="hybridMultilevel"/>
    <w:tmpl w:val="ED461EF2"/>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3CE673B"/>
    <w:multiLevelType w:val="hybridMultilevel"/>
    <w:tmpl w:val="F962AE3E"/>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487233C"/>
    <w:multiLevelType w:val="multilevel"/>
    <w:tmpl w:val="E5407A4E"/>
    <w:lvl w:ilvl="0">
      <w:start w:val="1"/>
      <w:numFmt w:val="lowerRoman"/>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502" w:hanging="360"/>
      </w:pPr>
    </w:lvl>
  </w:abstractNum>
  <w:abstractNum w:abstractNumId="91" w15:restartNumberingAfterBreak="0">
    <w:nsid w:val="784E1A68"/>
    <w:multiLevelType w:val="hybridMultilevel"/>
    <w:tmpl w:val="764C9E18"/>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AC93CD6"/>
    <w:multiLevelType w:val="hybridMultilevel"/>
    <w:tmpl w:val="4C7CA020"/>
    <w:lvl w:ilvl="0" w:tplc="3BEAD056">
      <w:start w:val="10"/>
      <w:numFmt w:val="bullet"/>
      <w:lvlText w:val="-"/>
      <w:lvlJc w:val="left"/>
      <w:pPr>
        <w:ind w:left="720" w:hanging="360"/>
      </w:pPr>
      <w:rPr>
        <w:rFonts w:ascii="Calibri Light" w:eastAsiaTheme="minorEastAsia" w:hAnsi="Calibri Light" w:cstheme="minorBidi" w:hint="default"/>
      </w:rPr>
    </w:lvl>
    <w:lvl w:ilvl="1" w:tplc="A66E7C28">
      <w:start w:val="1"/>
      <w:numFmt w:val="bullet"/>
      <w:lvlText w:val="-"/>
      <w:lvlJc w:val="left"/>
      <w:pPr>
        <w:ind w:left="1440" w:hanging="360"/>
      </w:pPr>
      <w:rPr>
        <w:rFonts w:ascii="Calibri Light" w:hAnsi="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DB3015D"/>
    <w:multiLevelType w:val="hybridMultilevel"/>
    <w:tmpl w:val="EA78C274"/>
    <w:lvl w:ilvl="0" w:tplc="9760AEE0">
      <w:start w:val="10"/>
      <w:numFmt w:val="bullet"/>
      <w:lvlText w:val="-"/>
      <w:lvlJc w:val="left"/>
      <w:pPr>
        <w:ind w:left="720" w:hanging="360"/>
      </w:pPr>
      <w:rPr>
        <w:rFonts w:ascii="Calibri Light" w:eastAsiaTheme="minorEastAsia" w:hAnsi="Calibri Ligh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48"/>
  </w:num>
  <w:num w:numId="4">
    <w:abstractNumId w:val="29"/>
  </w:num>
  <w:num w:numId="5">
    <w:abstractNumId w:val="36"/>
  </w:num>
  <w:num w:numId="6">
    <w:abstractNumId w:val="88"/>
  </w:num>
  <w:num w:numId="7">
    <w:abstractNumId w:val="50"/>
  </w:num>
  <w:num w:numId="8">
    <w:abstractNumId w:val="92"/>
  </w:num>
  <w:num w:numId="9">
    <w:abstractNumId w:val="52"/>
  </w:num>
  <w:num w:numId="10">
    <w:abstractNumId w:val="67"/>
  </w:num>
  <w:num w:numId="11">
    <w:abstractNumId w:val="72"/>
  </w:num>
  <w:num w:numId="12">
    <w:abstractNumId w:val="3"/>
  </w:num>
  <w:num w:numId="13">
    <w:abstractNumId w:val="10"/>
  </w:num>
  <w:num w:numId="14">
    <w:abstractNumId w:val="56"/>
  </w:num>
  <w:num w:numId="15">
    <w:abstractNumId w:val="44"/>
  </w:num>
  <w:num w:numId="16">
    <w:abstractNumId w:val="86"/>
  </w:num>
  <w:num w:numId="17">
    <w:abstractNumId w:val="85"/>
  </w:num>
  <w:num w:numId="18">
    <w:abstractNumId w:val="78"/>
  </w:num>
  <w:num w:numId="19">
    <w:abstractNumId w:val="82"/>
  </w:num>
  <w:num w:numId="20">
    <w:abstractNumId w:val="64"/>
  </w:num>
  <w:num w:numId="21">
    <w:abstractNumId w:val="30"/>
  </w:num>
  <w:num w:numId="22">
    <w:abstractNumId w:val="87"/>
  </w:num>
  <w:num w:numId="23">
    <w:abstractNumId w:val="63"/>
  </w:num>
  <w:num w:numId="24">
    <w:abstractNumId w:val="76"/>
  </w:num>
  <w:num w:numId="25">
    <w:abstractNumId w:val="15"/>
  </w:num>
  <w:num w:numId="26">
    <w:abstractNumId w:val="79"/>
  </w:num>
  <w:num w:numId="27">
    <w:abstractNumId w:val="33"/>
  </w:num>
  <w:num w:numId="28">
    <w:abstractNumId w:val="59"/>
  </w:num>
  <w:num w:numId="29">
    <w:abstractNumId w:val="69"/>
  </w:num>
  <w:num w:numId="30">
    <w:abstractNumId w:val="70"/>
  </w:num>
  <w:num w:numId="31">
    <w:abstractNumId w:val="23"/>
  </w:num>
  <w:num w:numId="32">
    <w:abstractNumId w:val="93"/>
  </w:num>
  <w:num w:numId="33">
    <w:abstractNumId w:val="18"/>
  </w:num>
  <w:num w:numId="34">
    <w:abstractNumId w:val="37"/>
  </w:num>
  <w:num w:numId="35">
    <w:abstractNumId w:val="89"/>
  </w:num>
  <w:num w:numId="36">
    <w:abstractNumId w:val="19"/>
  </w:num>
  <w:num w:numId="37">
    <w:abstractNumId w:val="91"/>
  </w:num>
  <w:num w:numId="38">
    <w:abstractNumId w:val="34"/>
  </w:num>
  <w:num w:numId="39">
    <w:abstractNumId w:val="13"/>
  </w:num>
  <w:num w:numId="40">
    <w:abstractNumId w:val="25"/>
  </w:num>
  <w:num w:numId="41">
    <w:abstractNumId w:val="11"/>
  </w:num>
  <w:num w:numId="42">
    <w:abstractNumId w:val="83"/>
  </w:num>
  <w:num w:numId="43">
    <w:abstractNumId w:val="7"/>
  </w:num>
  <w:num w:numId="44">
    <w:abstractNumId w:val="77"/>
  </w:num>
  <w:num w:numId="45">
    <w:abstractNumId w:val="26"/>
  </w:num>
  <w:num w:numId="46">
    <w:abstractNumId w:val="47"/>
  </w:num>
  <w:num w:numId="47">
    <w:abstractNumId w:val="41"/>
  </w:num>
  <w:num w:numId="48">
    <w:abstractNumId w:val="57"/>
  </w:num>
  <w:num w:numId="49">
    <w:abstractNumId w:val="16"/>
  </w:num>
  <w:num w:numId="50">
    <w:abstractNumId w:val="22"/>
  </w:num>
  <w:num w:numId="51">
    <w:abstractNumId w:val="5"/>
  </w:num>
  <w:num w:numId="52">
    <w:abstractNumId w:val="28"/>
  </w:num>
  <w:num w:numId="53">
    <w:abstractNumId w:val="54"/>
  </w:num>
  <w:num w:numId="54">
    <w:abstractNumId w:val="81"/>
  </w:num>
  <w:num w:numId="55">
    <w:abstractNumId w:val="53"/>
  </w:num>
  <w:num w:numId="56">
    <w:abstractNumId w:val="49"/>
  </w:num>
  <w:num w:numId="57">
    <w:abstractNumId w:val="42"/>
  </w:num>
  <w:num w:numId="58">
    <w:abstractNumId w:val="32"/>
  </w:num>
  <w:num w:numId="59">
    <w:abstractNumId w:val="21"/>
  </w:num>
  <w:num w:numId="60">
    <w:abstractNumId w:val="51"/>
  </w:num>
  <w:num w:numId="61">
    <w:abstractNumId w:val="24"/>
  </w:num>
  <w:num w:numId="62">
    <w:abstractNumId w:val="39"/>
  </w:num>
  <w:num w:numId="63">
    <w:abstractNumId w:val="2"/>
  </w:num>
  <w:num w:numId="64">
    <w:abstractNumId w:val="73"/>
  </w:num>
  <w:num w:numId="65">
    <w:abstractNumId w:val="2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num>
  <w:num w:numId="67">
    <w:abstractNumId w:val="4"/>
  </w:num>
  <w:num w:numId="68">
    <w:abstractNumId w:val="46"/>
  </w:num>
  <w:num w:numId="69">
    <w:abstractNumId w:val="12"/>
  </w:num>
  <w:num w:numId="70">
    <w:abstractNumId w:val="90"/>
  </w:num>
  <w:num w:numId="71">
    <w:abstractNumId w:val="65"/>
  </w:num>
  <w:num w:numId="72">
    <w:abstractNumId w:val="74"/>
  </w:num>
  <w:num w:numId="73">
    <w:abstractNumId w:val="75"/>
  </w:num>
  <w:num w:numId="74">
    <w:abstractNumId w:val="43"/>
  </w:num>
  <w:num w:numId="75">
    <w:abstractNumId w:val="0"/>
  </w:num>
  <w:num w:numId="76">
    <w:abstractNumId w:val="61"/>
  </w:num>
  <w:num w:numId="77">
    <w:abstractNumId w:val="80"/>
  </w:num>
  <w:num w:numId="78">
    <w:abstractNumId w:val="62"/>
  </w:num>
  <w:num w:numId="79">
    <w:abstractNumId w:val="58"/>
  </w:num>
  <w:num w:numId="80">
    <w:abstractNumId w:val="60"/>
  </w:num>
  <w:num w:numId="81">
    <w:abstractNumId w:val="1"/>
  </w:num>
  <w:num w:numId="82">
    <w:abstractNumId w:val="84"/>
  </w:num>
  <w:num w:numId="83">
    <w:abstractNumId w:val="38"/>
  </w:num>
  <w:num w:numId="84">
    <w:abstractNumId w:val="31"/>
  </w:num>
  <w:num w:numId="85">
    <w:abstractNumId w:val="27"/>
  </w:num>
  <w:num w:numId="86">
    <w:abstractNumId w:val="8"/>
  </w:num>
  <w:num w:numId="87">
    <w:abstractNumId w:val="55"/>
  </w:num>
  <w:num w:numId="88">
    <w:abstractNumId w:val="6"/>
  </w:num>
  <w:num w:numId="89">
    <w:abstractNumId w:val="40"/>
  </w:num>
  <w:num w:numId="90">
    <w:abstractNumId w:val="71"/>
  </w:num>
  <w:num w:numId="91">
    <w:abstractNumId w:val="20"/>
  </w:num>
  <w:num w:numId="92">
    <w:abstractNumId w:val="35"/>
  </w:num>
  <w:num w:numId="93">
    <w:abstractNumId w:val="66"/>
  </w:num>
  <w:num w:numId="94">
    <w:abstractNumId w:val="14"/>
  </w:num>
  <w:num w:numId="95">
    <w:abstractNumId w:val="68"/>
  </w:num>
  <w:num w:numId="96">
    <w:abstractNumId w:val="6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B52"/>
    <w:rsid w:val="000019AB"/>
    <w:rsid w:val="00004528"/>
    <w:rsid w:val="00006B18"/>
    <w:rsid w:val="0001425B"/>
    <w:rsid w:val="00015DFE"/>
    <w:rsid w:val="00020A41"/>
    <w:rsid w:val="00022FB4"/>
    <w:rsid w:val="000260A6"/>
    <w:rsid w:val="0002673A"/>
    <w:rsid w:val="000278D6"/>
    <w:rsid w:val="00030A74"/>
    <w:rsid w:val="00030B98"/>
    <w:rsid w:val="00031BD5"/>
    <w:rsid w:val="00033631"/>
    <w:rsid w:val="00034C48"/>
    <w:rsid w:val="00035CDD"/>
    <w:rsid w:val="000468EF"/>
    <w:rsid w:val="00047F00"/>
    <w:rsid w:val="000533B3"/>
    <w:rsid w:val="000534F0"/>
    <w:rsid w:val="00053524"/>
    <w:rsid w:val="00056673"/>
    <w:rsid w:val="00061839"/>
    <w:rsid w:val="00071B8A"/>
    <w:rsid w:val="00074268"/>
    <w:rsid w:val="00092E65"/>
    <w:rsid w:val="00093F7D"/>
    <w:rsid w:val="0009466F"/>
    <w:rsid w:val="00096F9C"/>
    <w:rsid w:val="000A473B"/>
    <w:rsid w:val="000A6985"/>
    <w:rsid w:val="000A7138"/>
    <w:rsid w:val="000B033C"/>
    <w:rsid w:val="000C3801"/>
    <w:rsid w:val="000C3B18"/>
    <w:rsid w:val="000C566B"/>
    <w:rsid w:val="000C5EC7"/>
    <w:rsid w:val="000C61B1"/>
    <w:rsid w:val="000C61C7"/>
    <w:rsid w:val="000C6CE9"/>
    <w:rsid w:val="000C7C6A"/>
    <w:rsid w:val="000D3170"/>
    <w:rsid w:val="000D4038"/>
    <w:rsid w:val="000D6B56"/>
    <w:rsid w:val="000E02A8"/>
    <w:rsid w:val="000E0583"/>
    <w:rsid w:val="000E1A54"/>
    <w:rsid w:val="000E24DE"/>
    <w:rsid w:val="000E3BB9"/>
    <w:rsid w:val="000E5ED8"/>
    <w:rsid w:val="000E60AD"/>
    <w:rsid w:val="000E6197"/>
    <w:rsid w:val="000E6641"/>
    <w:rsid w:val="000F05A4"/>
    <w:rsid w:val="000F0DC1"/>
    <w:rsid w:val="000F1909"/>
    <w:rsid w:val="000F21EA"/>
    <w:rsid w:val="000F3D67"/>
    <w:rsid w:val="001023C2"/>
    <w:rsid w:val="00103869"/>
    <w:rsid w:val="00104A2B"/>
    <w:rsid w:val="00105368"/>
    <w:rsid w:val="00105374"/>
    <w:rsid w:val="001064BD"/>
    <w:rsid w:val="00106C57"/>
    <w:rsid w:val="00107052"/>
    <w:rsid w:val="00110475"/>
    <w:rsid w:val="00115DEA"/>
    <w:rsid w:val="001209CE"/>
    <w:rsid w:val="00121909"/>
    <w:rsid w:val="00123030"/>
    <w:rsid w:val="00125022"/>
    <w:rsid w:val="00127EE5"/>
    <w:rsid w:val="00132256"/>
    <w:rsid w:val="001332E9"/>
    <w:rsid w:val="0014036C"/>
    <w:rsid w:val="001438F6"/>
    <w:rsid w:val="00144A79"/>
    <w:rsid w:val="00146207"/>
    <w:rsid w:val="0014643E"/>
    <w:rsid w:val="00146B9C"/>
    <w:rsid w:val="00147853"/>
    <w:rsid w:val="00150068"/>
    <w:rsid w:val="001527A7"/>
    <w:rsid w:val="001555AF"/>
    <w:rsid w:val="00156304"/>
    <w:rsid w:val="00170221"/>
    <w:rsid w:val="0017490D"/>
    <w:rsid w:val="00175CD3"/>
    <w:rsid w:val="00176BA7"/>
    <w:rsid w:val="00177D63"/>
    <w:rsid w:val="001807F9"/>
    <w:rsid w:val="00181907"/>
    <w:rsid w:val="001837FD"/>
    <w:rsid w:val="00183EB0"/>
    <w:rsid w:val="00184569"/>
    <w:rsid w:val="0019187D"/>
    <w:rsid w:val="001A042E"/>
    <w:rsid w:val="001A69E9"/>
    <w:rsid w:val="001B05D6"/>
    <w:rsid w:val="001B0E11"/>
    <w:rsid w:val="001B7E28"/>
    <w:rsid w:val="001C33C6"/>
    <w:rsid w:val="001C3AC1"/>
    <w:rsid w:val="001C49F1"/>
    <w:rsid w:val="001C4ED4"/>
    <w:rsid w:val="001D0F18"/>
    <w:rsid w:val="001D1D32"/>
    <w:rsid w:val="001D5B71"/>
    <w:rsid w:val="001D6A09"/>
    <w:rsid w:val="001D7CA5"/>
    <w:rsid w:val="001E131D"/>
    <w:rsid w:val="001E236B"/>
    <w:rsid w:val="001E6432"/>
    <w:rsid w:val="001F2C37"/>
    <w:rsid w:val="001F3A8D"/>
    <w:rsid w:val="001F47AA"/>
    <w:rsid w:val="001F7404"/>
    <w:rsid w:val="002000EE"/>
    <w:rsid w:val="00200D6F"/>
    <w:rsid w:val="00201ACC"/>
    <w:rsid w:val="002022B6"/>
    <w:rsid w:val="00203D7E"/>
    <w:rsid w:val="002045D8"/>
    <w:rsid w:val="002060D6"/>
    <w:rsid w:val="00206177"/>
    <w:rsid w:val="00212C23"/>
    <w:rsid w:val="00215CC2"/>
    <w:rsid w:val="00215EF9"/>
    <w:rsid w:val="00217902"/>
    <w:rsid w:val="00217B11"/>
    <w:rsid w:val="00220A8B"/>
    <w:rsid w:val="00221A68"/>
    <w:rsid w:val="00223993"/>
    <w:rsid w:val="002258DF"/>
    <w:rsid w:val="002321A0"/>
    <w:rsid w:val="00232D28"/>
    <w:rsid w:val="00234CE7"/>
    <w:rsid w:val="002350C2"/>
    <w:rsid w:val="00235831"/>
    <w:rsid w:val="00236E9D"/>
    <w:rsid w:val="00240A4A"/>
    <w:rsid w:val="00243CA0"/>
    <w:rsid w:val="00244E7C"/>
    <w:rsid w:val="002473A5"/>
    <w:rsid w:val="00251CB7"/>
    <w:rsid w:val="00254469"/>
    <w:rsid w:val="00261232"/>
    <w:rsid w:val="00265E11"/>
    <w:rsid w:val="00266978"/>
    <w:rsid w:val="00267B9E"/>
    <w:rsid w:val="0027556D"/>
    <w:rsid w:val="00277A8A"/>
    <w:rsid w:val="00282201"/>
    <w:rsid w:val="0028310E"/>
    <w:rsid w:val="0028331C"/>
    <w:rsid w:val="002833DB"/>
    <w:rsid w:val="0028439F"/>
    <w:rsid w:val="002900E8"/>
    <w:rsid w:val="00291FB4"/>
    <w:rsid w:val="00294327"/>
    <w:rsid w:val="00296357"/>
    <w:rsid w:val="002B3940"/>
    <w:rsid w:val="002B509F"/>
    <w:rsid w:val="002B5ABF"/>
    <w:rsid w:val="002B6B25"/>
    <w:rsid w:val="002C3935"/>
    <w:rsid w:val="002C393B"/>
    <w:rsid w:val="002C7C1C"/>
    <w:rsid w:val="002D0D39"/>
    <w:rsid w:val="002D125B"/>
    <w:rsid w:val="002D4319"/>
    <w:rsid w:val="002D4B51"/>
    <w:rsid w:val="002D7AC9"/>
    <w:rsid w:val="002E0FEE"/>
    <w:rsid w:val="002E63AB"/>
    <w:rsid w:val="002E7B30"/>
    <w:rsid w:val="002F4F95"/>
    <w:rsid w:val="002F558B"/>
    <w:rsid w:val="002F55E3"/>
    <w:rsid w:val="002F74F2"/>
    <w:rsid w:val="00300ACA"/>
    <w:rsid w:val="003027D3"/>
    <w:rsid w:val="00304138"/>
    <w:rsid w:val="003108CB"/>
    <w:rsid w:val="0031186B"/>
    <w:rsid w:val="003206BC"/>
    <w:rsid w:val="00334AF8"/>
    <w:rsid w:val="0034020F"/>
    <w:rsid w:val="003426C2"/>
    <w:rsid w:val="00343CCB"/>
    <w:rsid w:val="0034450A"/>
    <w:rsid w:val="00346733"/>
    <w:rsid w:val="003531DE"/>
    <w:rsid w:val="00353834"/>
    <w:rsid w:val="00355A70"/>
    <w:rsid w:val="00360FF1"/>
    <w:rsid w:val="0036401E"/>
    <w:rsid w:val="00365502"/>
    <w:rsid w:val="003656E3"/>
    <w:rsid w:val="00365AD4"/>
    <w:rsid w:val="00371CB7"/>
    <w:rsid w:val="00381BB5"/>
    <w:rsid w:val="00383A75"/>
    <w:rsid w:val="00390B03"/>
    <w:rsid w:val="00391207"/>
    <w:rsid w:val="00391E8B"/>
    <w:rsid w:val="00392BEA"/>
    <w:rsid w:val="003A16FD"/>
    <w:rsid w:val="003A25A5"/>
    <w:rsid w:val="003C03F4"/>
    <w:rsid w:val="003C176C"/>
    <w:rsid w:val="003C3015"/>
    <w:rsid w:val="003C6398"/>
    <w:rsid w:val="003C6C55"/>
    <w:rsid w:val="003C7B3A"/>
    <w:rsid w:val="003D1ADA"/>
    <w:rsid w:val="003E4537"/>
    <w:rsid w:val="003E4D4F"/>
    <w:rsid w:val="003E6630"/>
    <w:rsid w:val="003F7B3B"/>
    <w:rsid w:val="00401900"/>
    <w:rsid w:val="004148AE"/>
    <w:rsid w:val="00415243"/>
    <w:rsid w:val="00417C68"/>
    <w:rsid w:val="00421DAE"/>
    <w:rsid w:val="00425534"/>
    <w:rsid w:val="00437398"/>
    <w:rsid w:val="004378F8"/>
    <w:rsid w:val="00440EA2"/>
    <w:rsid w:val="00441B34"/>
    <w:rsid w:val="0044469A"/>
    <w:rsid w:val="00445C7C"/>
    <w:rsid w:val="00451116"/>
    <w:rsid w:val="00452583"/>
    <w:rsid w:val="00456D4C"/>
    <w:rsid w:val="004613EA"/>
    <w:rsid w:val="0046279A"/>
    <w:rsid w:val="00467ED1"/>
    <w:rsid w:val="00473484"/>
    <w:rsid w:val="004738B3"/>
    <w:rsid w:val="00473A4B"/>
    <w:rsid w:val="00473BF9"/>
    <w:rsid w:val="00473E90"/>
    <w:rsid w:val="0047539B"/>
    <w:rsid w:val="00477884"/>
    <w:rsid w:val="00483917"/>
    <w:rsid w:val="00483DE9"/>
    <w:rsid w:val="00492183"/>
    <w:rsid w:val="004955C0"/>
    <w:rsid w:val="0049737A"/>
    <w:rsid w:val="00497869"/>
    <w:rsid w:val="004A5355"/>
    <w:rsid w:val="004B0E83"/>
    <w:rsid w:val="004B1811"/>
    <w:rsid w:val="004B5048"/>
    <w:rsid w:val="004B58A7"/>
    <w:rsid w:val="004B7D3A"/>
    <w:rsid w:val="004C2C3B"/>
    <w:rsid w:val="004C3760"/>
    <w:rsid w:val="004C4429"/>
    <w:rsid w:val="004C5670"/>
    <w:rsid w:val="004D00E5"/>
    <w:rsid w:val="004D4583"/>
    <w:rsid w:val="004D663E"/>
    <w:rsid w:val="004D7D1B"/>
    <w:rsid w:val="004E112A"/>
    <w:rsid w:val="004E142B"/>
    <w:rsid w:val="004E222D"/>
    <w:rsid w:val="004E6050"/>
    <w:rsid w:val="004E7121"/>
    <w:rsid w:val="004F66B5"/>
    <w:rsid w:val="004F75D4"/>
    <w:rsid w:val="004F7973"/>
    <w:rsid w:val="005063CA"/>
    <w:rsid w:val="0051246D"/>
    <w:rsid w:val="005130C0"/>
    <w:rsid w:val="00515890"/>
    <w:rsid w:val="00516980"/>
    <w:rsid w:val="00517B4A"/>
    <w:rsid w:val="00521062"/>
    <w:rsid w:val="0052394F"/>
    <w:rsid w:val="00523FA6"/>
    <w:rsid w:val="0052768C"/>
    <w:rsid w:val="00527756"/>
    <w:rsid w:val="00530E02"/>
    <w:rsid w:val="00531675"/>
    <w:rsid w:val="00533E34"/>
    <w:rsid w:val="00536AEA"/>
    <w:rsid w:val="0054104F"/>
    <w:rsid w:val="005411CE"/>
    <w:rsid w:val="00541F17"/>
    <w:rsid w:val="00546054"/>
    <w:rsid w:val="0054760C"/>
    <w:rsid w:val="005536FA"/>
    <w:rsid w:val="00556046"/>
    <w:rsid w:val="005561B3"/>
    <w:rsid w:val="0056733B"/>
    <w:rsid w:val="005678F4"/>
    <w:rsid w:val="00571572"/>
    <w:rsid w:val="00572566"/>
    <w:rsid w:val="00574282"/>
    <w:rsid w:val="005755E9"/>
    <w:rsid w:val="0057789E"/>
    <w:rsid w:val="00582DFC"/>
    <w:rsid w:val="0058614F"/>
    <w:rsid w:val="00586800"/>
    <w:rsid w:val="00586818"/>
    <w:rsid w:val="00591637"/>
    <w:rsid w:val="00592002"/>
    <w:rsid w:val="0059626B"/>
    <w:rsid w:val="00596FD2"/>
    <w:rsid w:val="005A0636"/>
    <w:rsid w:val="005A1839"/>
    <w:rsid w:val="005D1093"/>
    <w:rsid w:val="005D305D"/>
    <w:rsid w:val="005D3EE0"/>
    <w:rsid w:val="005E03F4"/>
    <w:rsid w:val="005E2650"/>
    <w:rsid w:val="005E5C5C"/>
    <w:rsid w:val="005E7D83"/>
    <w:rsid w:val="005F0533"/>
    <w:rsid w:val="005F4913"/>
    <w:rsid w:val="005F5043"/>
    <w:rsid w:val="005F6EB1"/>
    <w:rsid w:val="00600280"/>
    <w:rsid w:val="00602D47"/>
    <w:rsid w:val="006039A5"/>
    <w:rsid w:val="006063C5"/>
    <w:rsid w:val="00607017"/>
    <w:rsid w:val="00612F82"/>
    <w:rsid w:val="00614932"/>
    <w:rsid w:val="00621125"/>
    <w:rsid w:val="00621CCA"/>
    <w:rsid w:val="006260CD"/>
    <w:rsid w:val="00627629"/>
    <w:rsid w:val="006349FF"/>
    <w:rsid w:val="00634DE8"/>
    <w:rsid w:val="006354B6"/>
    <w:rsid w:val="00640EE2"/>
    <w:rsid w:val="0064152C"/>
    <w:rsid w:val="00642B4A"/>
    <w:rsid w:val="00643DF1"/>
    <w:rsid w:val="00645E4E"/>
    <w:rsid w:val="0064681B"/>
    <w:rsid w:val="00651F67"/>
    <w:rsid w:val="00653E43"/>
    <w:rsid w:val="00663B26"/>
    <w:rsid w:val="00667B4A"/>
    <w:rsid w:val="00667C29"/>
    <w:rsid w:val="00673B80"/>
    <w:rsid w:val="006755AD"/>
    <w:rsid w:val="00681A25"/>
    <w:rsid w:val="0068529A"/>
    <w:rsid w:val="00686678"/>
    <w:rsid w:val="00687344"/>
    <w:rsid w:val="0069406D"/>
    <w:rsid w:val="00695309"/>
    <w:rsid w:val="00695438"/>
    <w:rsid w:val="00696218"/>
    <w:rsid w:val="006A28C8"/>
    <w:rsid w:val="006A56C2"/>
    <w:rsid w:val="006A6ABA"/>
    <w:rsid w:val="006A6DDA"/>
    <w:rsid w:val="006A7EF8"/>
    <w:rsid w:val="006B0EDD"/>
    <w:rsid w:val="006B37E7"/>
    <w:rsid w:val="006C6C21"/>
    <w:rsid w:val="006C7199"/>
    <w:rsid w:val="006C76D4"/>
    <w:rsid w:val="006C780D"/>
    <w:rsid w:val="006E057E"/>
    <w:rsid w:val="006E1502"/>
    <w:rsid w:val="006E3500"/>
    <w:rsid w:val="006F5DD3"/>
    <w:rsid w:val="006F7EDC"/>
    <w:rsid w:val="00706F84"/>
    <w:rsid w:val="007102B5"/>
    <w:rsid w:val="007147C2"/>
    <w:rsid w:val="00715592"/>
    <w:rsid w:val="007202A1"/>
    <w:rsid w:val="00720428"/>
    <w:rsid w:val="00721D97"/>
    <w:rsid w:val="007235E6"/>
    <w:rsid w:val="007244F6"/>
    <w:rsid w:val="007272EB"/>
    <w:rsid w:val="0073553B"/>
    <w:rsid w:val="00740154"/>
    <w:rsid w:val="00740F55"/>
    <w:rsid w:val="00741EEC"/>
    <w:rsid w:val="00742A85"/>
    <w:rsid w:val="00745A9D"/>
    <w:rsid w:val="007461BD"/>
    <w:rsid w:val="00753E21"/>
    <w:rsid w:val="00755F74"/>
    <w:rsid w:val="00756964"/>
    <w:rsid w:val="00757F73"/>
    <w:rsid w:val="007624C9"/>
    <w:rsid w:val="00763518"/>
    <w:rsid w:val="00765216"/>
    <w:rsid w:val="007703DF"/>
    <w:rsid w:val="00770BBD"/>
    <w:rsid w:val="007747AD"/>
    <w:rsid w:val="007748C5"/>
    <w:rsid w:val="00774FBD"/>
    <w:rsid w:val="007752D7"/>
    <w:rsid w:val="00775493"/>
    <w:rsid w:val="007777B8"/>
    <w:rsid w:val="007810E7"/>
    <w:rsid w:val="00781502"/>
    <w:rsid w:val="00781912"/>
    <w:rsid w:val="007828E0"/>
    <w:rsid w:val="007854B8"/>
    <w:rsid w:val="00790141"/>
    <w:rsid w:val="00791119"/>
    <w:rsid w:val="007938CD"/>
    <w:rsid w:val="00795282"/>
    <w:rsid w:val="007953BF"/>
    <w:rsid w:val="007A2FB1"/>
    <w:rsid w:val="007B0023"/>
    <w:rsid w:val="007B1924"/>
    <w:rsid w:val="007B4B66"/>
    <w:rsid w:val="007B6C6E"/>
    <w:rsid w:val="007B6DE0"/>
    <w:rsid w:val="007C061D"/>
    <w:rsid w:val="007C28C5"/>
    <w:rsid w:val="007C3672"/>
    <w:rsid w:val="007C4714"/>
    <w:rsid w:val="007D1A7B"/>
    <w:rsid w:val="007D4AC3"/>
    <w:rsid w:val="007D714F"/>
    <w:rsid w:val="007E04D0"/>
    <w:rsid w:val="007E120A"/>
    <w:rsid w:val="007E3030"/>
    <w:rsid w:val="007E4440"/>
    <w:rsid w:val="007E76CE"/>
    <w:rsid w:val="007F43C3"/>
    <w:rsid w:val="00803BA5"/>
    <w:rsid w:val="00804710"/>
    <w:rsid w:val="0080734F"/>
    <w:rsid w:val="0081029B"/>
    <w:rsid w:val="00810ECA"/>
    <w:rsid w:val="008122EC"/>
    <w:rsid w:val="00813591"/>
    <w:rsid w:val="0081495E"/>
    <w:rsid w:val="0081516D"/>
    <w:rsid w:val="00816F87"/>
    <w:rsid w:val="00817453"/>
    <w:rsid w:val="00820708"/>
    <w:rsid w:val="0082086B"/>
    <w:rsid w:val="00821876"/>
    <w:rsid w:val="008248C0"/>
    <w:rsid w:val="00827CFB"/>
    <w:rsid w:val="00831B2C"/>
    <w:rsid w:val="00833E43"/>
    <w:rsid w:val="0084054A"/>
    <w:rsid w:val="00842FB3"/>
    <w:rsid w:val="00843539"/>
    <w:rsid w:val="0084381A"/>
    <w:rsid w:val="00845E77"/>
    <w:rsid w:val="008468B1"/>
    <w:rsid w:val="00855157"/>
    <w:rsid w:val="008603C2"/>
    <w:rsid w:val="0086062C"/>
    <w:rsid w:val="00860B3B"/>
    <w:rsid w:val="00861036"/>
    <w:rsid w:val="0086576E"/>
    <w:rsid w:val="00866A70"/>
    <w:rsid w:val="00867794"/>
    <w:rsid w:val="0087398D"/>
    <w:rsid w:val="008761EB"/>
    <w:rsid w:val="00876663"/>
    <w:rsid w:val="00877483"/>
    <w:rsid w:val="008779A5"/>
    <w:rsid w:val="0088036A"/>
    <w:rsid w:val="00881FE9"/>
    <w:rsid w:val="00885A3B"/>
    <w:rsid w:val="00886AF8"/>
    <w:rsid w:val="008907BD"/>
    <w:rsid w:val="00895AB4"/>
    <w:rsid w:val="008A2DF7"/>
    <w:rsid w:val="008A420F"/>
    <w:rsid w:val="008B1D07"/>
    <w:rsid w:val="008B24CA"/>
    <w:rsid w:val="008B3ECA"/>
    <w:rsid w:val="008B61A9"/>
    <w:rsid w:val="008C122D"/>
    <w:rsid w:val="008C3E74"/>
    <w:rsid w:val="008C440B"/>
    <w:rsid w:val="008D270C"/>
    <w:rsid w:val="008D5956"/>
    <w:rsid w:val="008D73EA"/>
    <w:rsid w:val="008E0FBC"/>
    <w:rsid w:val="008F2088"/>
    <w:rsid w:val="008F2187"/>
    <w:rsid w:val="008F27D1"/>
    <w:rsid w:val="008F2808"/>
    <w:rsid w:val="008F2C79"/>
    <w:rsid w:val="008F7A72"/>
    <w:rsid w:val="00900275"/>
    <w:rsid w:val="00901391"/>
    <w:rsid w:val="009048DC"/>
    <w:rsid w:val="00907135"/>
    <w:rsid w:val="00910089"/>
    <w:rsid w:val="00912C6E"/>
    <w:rsid w:val="00913A25"/>
    <w:rsid w:val="00913FDD"/>
    <w:rsid w:val="009154D9"/>
    <w:rsid w:val="00925414"/>
    <w:rsid w:val="00927E9E"/>
    <w:rsid w:val="009364E1"/>
    <w:rsid w:val="00940BC2"/>
    <w:rsid w:val="00943347"/>
    <w:rsid w:val="00943959"/>
    <w:rsid w:val="00955597"/>
    <w:rsid w:val="009619EE"/>
    <w:rsid w:val="00962605"/>
    <w:rsid w:val="00964081"/>
    <w:rsid w:val="00965E54"/>
    <w:rsid w:val="00967A56"/>
    <w:rsid w:val="00973D93"/>
    <w:rsid w:val="00976175"/>
    <w:rsid w:val="009807BD"/>
    <w:rsid w:val="00983CA9"/>
    <w:rsid w:val="009849E4"/>
    <w:rsid w:val="00984EBB"/>
    <w:rsid w:val="0099389C"/>
    <w:rsid w:val="00993CBC"/>
    <w:rsid w:val="009A1D56"/>
    <w:rsid w:val="009A394F"/>
    <w:rsid w:val="009B1066"/>
    <w:rsid w:val="009B505D"/>
    <w:rsid w:val="009B522C"/>
    <w:rsid w:val="009B562C"/>
    <w:rsid w:val="009B6B6D"/>
    <w:rsid w:val="009B7EF7"/>
    <w:rsid w:val="009C1858"/>
    <w:rsid w:val="009C653C"/>
    <w:rsid w:val="009D49F0"/>
    <w:rsid w:val="009E4497"/>
    <w:rsid w:val="009E68C9"/>
    <w:rsid w:val="009E75CC"/>
    <w:rsid w:val="009F0D86"/>
    <w:rsid w:val="00A03E5C"/>
    <w:rsid w:val="00A054E4"/>
    <w:rsid w:val="00A06226"/>
    <w:rsid w:val="00A07A46"/>
    <w:rsid w:val="00A10C83"/>
    <w:rsid w:val="00A113FB"/>
    <w:rsid w:val="00A174CD"/>
    <w:rsid w:val="00A216AB"/>
    <w:rsid w:val="00A24668"/>
    <w:rsid w:val="00A27E3D"/>
    <w:rsid w:val="00A3078B"/>
    <w:rsid w:val="00A3520A"/>
    <w:rsid w:val="00A42FEF"/>
    <w:rsid w:val="00A4366D"/>
    <w:rsid w:val="00A445E8"/>
    <w:rsid w:val="00A46222"/>
    <w:rsid w:val="00A47A65"/>
    <w:rsid w:val="00A50D74"/>
    <w:rsid w:val="00A61532"/>
    <w:rsid w:val="00A61766"/>
    <w:rsid w:val="00A66F64"/>
    <w:rsid w:val="00A73A64"/>
    <w:rsid w:val="00A74919"/>
    <w:rsid w:val="00A8452A"/>
    <w:rsid w:val="00A86CE1"/>
    <w:rsid w:val="00A97809"/>
    <w:rsid w:val="00A97EC6"/>
    <w:rsid w:val="00AA3AD0"/>
    <w:rsid w:val="00AA7DF5"/>
    <w:rsid w:val="00AB0216"/>
    <w:rsid w:val="00AB46AB"/>
    <w:rsid w:val="00AB5C5D"/>
    <w:rsid w:val="00AC05B4"/>
    <w:rsid w:val="00AC11E7"/>
    <w:rsid w:val="00AC1B0C"/>
    <w:rsid w:val="00AC1B4A"/>
    <w:rsid w:val="00AC6D41"/>
    <w:rsid w:val="00AC75CB"/>
    <w:rsid w:val="00AD2A28"/>
    <w:rsid w:val="00AE1F34"/>
    <w:rsid w:val="00AE5106"/>
    <w:rsid w:val="00AE5835"/>
    <w:rsid w:val="00AF1A39"/>
    <w:rsid w:val="00B05D37"/>
    <w:rsid w:val="00B062ED"/>
    <w:rsid w:val="00B1019F"/>
    <w:rsid w:val="00B165ED"/>
    <w:rsid w:val="00B16619"/>
    <w:rsid w:val="00B21DD8"/>
    <w:rsid w:val="00B24E73"/>
    <w:rsid w:val="00B26554"/>
    <w:rsid w:val="00B376D7"/>
    <w:rsid w:val="00B42150"/>
    <w:rsid w:val="00B4333F"/>
    <w:rsid w:val="00B46266"/>
    <w:rsid w:val="00B4709C"/>
    <w:rsid w:val="00B5025C"/>
    <w:rsid w:val="00B52103"/>
    <w:rsid w:val="00B573F2"/>
    <w:rsid w:val="00B60826"/>
    <w:rsid w:val="00B63760"/>
    <w:rsid w:val="00B66C06"/>
    <w:rsid w:val="00B754B5"/>
    <w:rsid w:val="00B770B0"/>
    <w:rsid w:val="00B8317E"/>
    <w:rsid w:val="00B83B6A"/>
    <w:rsid w:val="00B84FF4"/>
    <w:rsid w:val="00B85786"/>
    <w:rsid w:val="00B952EA"/>
    <w:rsid w:val="00B95F5C"/>
    <w:rsid w:val="00BA13B1"/>
    <w:rsid w:val="00BA53EC"/>
    <w:rsid w:val="00BA6ED2"/>
    <w:rsid w:val="00BA754F"/>
    <w:rsid w:val="00BB7B14"/>
    <w:rsid w:val="00BC031B"/>
    <w:rsid w:val="00BC145A"/>
    <w:rsid w:val="00BC2428"/>
    <w:rsid w:val="00BD1712"/>
    <w:rsid w:val="00BD3286"/>
    <w:rsid w:val="00BD658D"/>
    <w:rsid w:val="00BD67C9"/>
    <w:rsid w:val="00BE6DF5"/>
    <w:rsid w:val="00BE79F9"/>
    <w:rsid w:val="00BE7F51"/>
    <w:rsid w:val="00BF18D4"/>
    <w:rsid w:val="00BF226A"/>
    <w:rsid w:val="00BF24D9"/>
    <w:rsid w:val="00BF37E6"/>
    <w:rsid w:val="00BF5F6E"/>
    <w:rsid w:val="00BF6329"/>
    <w:rsid w:val="00BF6EF9"/>
    <w:rsid w:val="00C06C59"/>
    <w:rsid w:val="00C155D1"/>
    <w:rsid w:val="00C26DE2"/>
    <w:rsid w:val="00C2715E"/>
    <w:rsid w:val="00C274B4"/>
    <w:rsid w:val="00C27F4E"/>
    <w:rsid w:val="00C301A4"/>
    <w:rsid w:val="00C30DA7"/>
    <w:rsid w:val="00C338C8"/>
    <w:rsid w:val="00C35381"/>
    <w:rsid w:val="00C42A84"/>
    <w:rsid w:val="00C42C5A"/>
    <w:rsid w:val="00C442AA"/>
    <w:rsid w:val="00C46B41"/>
    <w:rsid w:val="00C51287"/>
    <w:rsid w:val="00C5144B"/>
    <w:rsid w:val="00C57DB5"/>
    <w:rsid w:val="00C57DDA"/>
    <w:rsid w:val="00C61894"/>
    <w:rsid w:val="00C62CD0"/>
    <w:rsid w:val="00C662A4"/>
    <w:rsid w:val="00C66D52"/>
    <w:rsid w:val="00C671A6"/>
    <w:rsid w:val="00C712FE"/>
    <w:rsid w:val="00C74B0B"/>
    <w:rsid w:val="00C82C3C"/>
    <w:rsid w:val="00C91A67"/>
    <w:rsid w:val="00C92572"/>
    <w:rsid w:val="00C92766"/>
    <w:rsid w:val="00C93CD7"/>
    <w:rsid w:val="00C97318"/>
    <w:rsid w:val="00CA0826"/>
    <w:rsid w:val="00CA372A"/>
    <w:rsid w:val="00CA3871"/>
    <w:rsid w:val="00CA5041"/>
    <w:rsid w:val="00CB1024"/>
    <w:rsid w:val="00CB4814"/>
    <w:rsid w:val="00CB68DF"/>
    <w:rsid w:val="00CC2082"/>
    <w:rsid w:val="00CC2520"/>
    <w:rsid w:val="00CD046D"/>
    <w:rsid w:val="00CD09EE"/>
    <w:rsid w:val="00CD4156"/>
    <w:rsid w:val="00CD4640"/>
    <w:rsid w:val="00CD4B6C"/>
    <w:rsid w:val="00CD6CE1"/>
    <w:rsid w:val="00CD76F1"/>
    <w:rsid w:val="00CD7A28"/>
    <w:rsid w:val="00CE159F"/>
    <w:rsid w:val="00CE24F3"/>
    <w:rsid w:val="00CE30FA"/>
    <w:rsid w:val="00CE42EC"/>
    <w:rsid w:val="00CF3B7E"/>
    <w:rsid w:val="00CF404C"/>
    <w:rsid w:val="00CF547C"/>
    <w:rsid w:val="00D00F05"/>
    <w:rsid w:val="00D01AAC"/>
    <w:rsid w:val="00D05756"/>
    <w:rsid w:val="00D068C4"/>
    <w:rsid w:val="00D06E82"/>
    <w:rsid w:val="00D070C2"/>
    <w:rsid w:val="00D11FBB"/>
    <w:rsid w:val="00D130A4"/>
    <w:rsid w:val="00D13328"/>
    <w:rsid w:val="00D14E0B"/>
    <w:rsid w:val="00D15889"/>
    <w:rsid w:val="00D2220F"/>
    <w:rsid w:val="00D24CFE"/>
    <w:rsid w:val="00D24E6E"/>
    <w:rsid w:val="00D32EE1"/>
    <w:rsid w:val="00D33FBB"/>
    <w:rsid w:val="00D34414"/>
    <w:rsid w:val="00D3543B"/>
    <w:rsid w:val="00D35B52"/>
    <w:rsid w:val="00D40DB6"/>
    <w:rsid w:val="00D50852"/>
    <w:rsid w:val="00D51FF7"/>
    <w:rsid w:val="00D53CCD"/>
    <w:rsid w:val="00D64079"/>
    <w:rsid w:val="00D64E30"/>
    <w:rsid w:val="00D65291"/>
    <w:rsid w:val="00D65D4C"/>
    <w:rsid w:val="00D66883"/>
    <w:rsid w:val="00D707E2"/>
    <w:rsid w:val="00D709D0"/>
    <w:rsid w:val="00D81337"/>
    <w:rsid w:val="00D833D1"/>
    <w:rsid w:val="00D85A04"/>
    <w:rsid w:val="00D85B3E"/>
    <w:rsid w:val="00D863F5"/>
    <w:rsid w:val="00D9370F"/>
    <w:rsid w:val="00D93E10"/>
    <w:rsid w:val="00D94133"/>
    <w:rsid w:val="00D969D8"/>
    <w:rsid w:val="00DA5190"/>
    <w:rsid w:val="00DA7BB5"/>
    <w:rsid w:val="00DB1BD6"/>
    <w:rsid w:val="00DB4188"/>
    <w:rsid w:val="00DC3739"/>
    <w:rsid w:val="00DC65E0"/>
    <w:rsid w:val="00DC7506"/>
    <w:rsid w:val="00DC7D4C"/>
    <w:rsid w:val="00DD274A"/>
    <w:rsid w:val="00DD34F0"/>
    <w:rsid w:val="00DD435F"/>
    <w:rsid w:val="00DD7750"/>
    <w:rsid w:val="00DE0473"/>
    <w:rsid w:val="00DE18D6"/>
    <w:rsid w:val="00DF0FF2"/>
    <w:rsid w:val="00DF2C19"/>
    <w:rsid w:val="00DF58C5"/>
    <w:rsid w:val="00E01C5D"/>
    <w:rsid w:val="00E01DF4"/>
    <w:rsid w:val="00E01E38"/>
    <w:rsid w:val="00E07388"/>
    <w:rsid w:val="00E179DD"/>
    <w:rsid w:val="00E239D8"/>
    <w:rsid w:val="00E2410B"/>
    <w:rsid w:val="00E24F19"/>
    <w:rsid w:val="00E2506C"/>
    <w:rsid w:val="00E26D5E"/>
    <w:rsid w:val="00E27310"/>
    <w:rsid w:val="00E30DD6"/>
    <w:rsid w:val="00E33AF2"/>
    <w:rsid w:val="00E43A76"/>
    <w:rsid w:val="00E47D28"/>
    <w:rsid w:val="00E50D1D"/>
    <w:rsid w:val="00E60FDA"/>
    <w:rsid w:val="00E62342"/>
    <w:rsid w:val="00E73283"/>
    <w:rsid w:val="00E811F4"/>
    <w:rsid w:val="00E8427E"/>
    <w:rsid w:val="00E873F3"/>
    <w:rsid w:val="00E901DC"/>
    <w:rsid w:val="00E93A93"/>
    <w:rsid w:val="00E946A2"/>
    <w:rsid w:val="00E956B4"/>
    <w:rsid w:val="00E95DBF"/>
    <w:rsid w:val="00E96683"/>
    <w:rsid w:val="00E96AD8"/>
    <w:rsid w:val="00EA1BB7"/>
    <w:rsid w:val="00EA3FED"/>
    <w:rsid w:val="00EA461E"/>
    <w:rsid w:val="00EB1111"/>
    <w:rsid w:val="00EB1233"/>
    <w:rsid w:val="00EB7E2A"/>
    <w:rsid w:val="00EC227A"/>
    <w:rsid w:val="00EC4F5A"/>
    <w:rsid w:val="00EC5248"/>
    <w:rsid w:val="00ED1255"/>
    <w:rsid w:val="00ED4BD8"/>
    <w:rsid w:val="00EE33A9"/>
    <w:rsid w:val="00EE6915"/>
    <w:rsid w:val="00EF07AA"/>
    <w:rsid w:val="00EF1B9B"/>
    <w:rsid w:val="00F0258D"/>
    <w:rsid w:val="00F030CA"/>
    <w:rsid w:val="00F11B2B"/>
    <w:rsid w:val="00F15085"/>
    <w:rsid w:val="00F17907"/>
    <w:rsid w:val="00F2075A"/>
    <w:rsid w:val="00F2087A"/>
    <w:rsid w:val="00F26EDE"/>
    <w:rsid w:val="00F37FA2"/>
    <w:rsid w:val="00F42193"/>
    <w:rsid w:val="00F42674"/>
    <w:rsid w:val="00F441CB"/>
    <w:rsid w:val="00F44302"/>
    <w:rsid w:val="00F53255"/>
    <w:rsid w:val="00F576F7"/>
    <w:rsid w:val="00F60059"/>
    <w:rsid w:val="00F62180"/>
    <w:rsid w:val="00F639DE"/>
    <w:rsid w:val="00F6415A"/>
    <w:rsid w:val="00F6784A"/>
    <w:rsid w:val="00F7113A"/>
    <w:rsid w:val="00F71323"/>
    <w:rsid w:val="00F74AF9"/>
    <w:rsid w:val="00F75E29"/>
    <w:rsid w:val="00F80EF6"/>
    <w:rsid w:val="00F851B4"/>
    <w:rsid w:val="00F90131"/>
    <w:rsid w:val="00F923F1"/>
    <w:rsid w:val="00F92BF6"/>
    <w:rsid w:val="00F93369"/>
    <w:rsid w:val="00FA0C94"/>
    <w:rsid w:val="00FA46AE"/>
    <w:rsid w:val="00FA7DC2"/>
    <w:rsid w:val="00FA7E1D"/>
    <w:rsid w:val="00FB0BFD"/>
    <w:rsid w:val="00FB4FD9"/>
    <w:rsid w:val="00FB53C7"/>
    <w:rsid w:val="00FB5B0F"/>
    <w:rsid w:val="00FB6574"/>
    <w:rsid w:val="00FC06D6"/>
    <w:rsid w:val="00FC3278"/>
    <w:rsid w:val="00FC52E0"/>
    <w:rsid w:val="00FD2122"/>
    <w:rsid w:val="00FE0185"/>
    <w:rsid w:val="00FE1A3B"/>
    <w:rsid w:val="00FE45F6"/>
    <w:rsid w:val="00FE4830"/>
    <w:rsid w:val="00FE5F90"/>
    <w:rsid w:val="00FE6CCF"/>
    <w:rsid w:val="00FF3597"/>
    <w:rsid w:val="00FF5A28"/>
    <w:rsid w:val="00FF7C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CD2FC23"/>
  <w14:defaultImageDpi w14:val="300"/>
  <w15:docId w15:val="{4644E7C9-1185-40BA-96CB-65943859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CDD"/>
    <w:pPr>
      <w:spacing w:after="120" w:line="360" w:lineRule="auto"/>
    </w:pPr>
    <w:rPr>
      <w:rFonts w:ascii="Calibri Light" w:hAnsi="Calibri Light"/>
      <w:sz w:val="22"/>
      <w:lang w:val="en-US"/>
    </w:rPr>
  </w:style>
  <w:style w:type="paragraph" w:styleId="Heading1">
    <w:name w:val="heading 1"/>
    <w:basedOn w:val="Normal"/>
    <w:next w:val="Normal"/>
    <w:link w:val="Heading1Char"/>
    <w:uiPriority w:val="9"/>
    <w:qFormat/>
    <w:rsid w:val="00D06E82"/>
    <w:pPr>
      <w:keepNext/>
      <w:keepLines/>
      <w:numPr>
        <w:numId w:val="61"/>
      </w:numPr>
      <w:spacing w:before="240"/>
      <w:outlineLvl w:val="0"/>
    </w:pPr>
    <w:rPr>
      <w:rFonts w:ascii="Calibri" w:eastAsiaTheme="majorEastAsia" w:hAnsi="Calibri" w:cstheme="majorBidi"/>
      <w:bCs/>
      <w:caps/>
      <w:color w:val="1F58A0"/>
      <w:sz w:val="24"/>
    </w:rPr>
  </w:style>
  <w:style w:type="paragraph" w:styleId="Heading2">
    <w:name w:val="heading 2"/>
    <w:basedOn w:val="Normal"/>
    <w:next w:val="Normal"/>
    <w:link w:val="Heading2Char"/>
    <w:uiPriority w:val="9"/>
    <w:unhideWhenUsed/>
    <w:qFormat/>
    <w:rsid w:val="007854B8"/>
    <w:pPr>
      <w:keepNext/>
      <w:keepLines/>
      <w:numPr>
        <w:ilvl w:val="1"/>
        <w:numId w:val="61"/>
      </w:numPr>
      <w:spacing w:before="240"/>
      <w:outlineLvl w:val="1"/>
    </w:pPr>
    <w:rPr>
      <w:rFonts w:ascii="Calibri" w:eastAsiaTheme="majorEastAsia" w:hAnsi="Calibri" w:cstheme="majorBidi"/>
      <w:bCs/>
      <w:sz w:val="24"/>
    </w:rPr>
  </w:style>
  <w:style w:type="paragraph" w:styleId="Heading3">
    <w:name w:val="heading 3"/>
    <w:basedOn w:val="Normal"/>
    <w:next w:val="Normal"/>
    <w:link w:val="Heading3Char"/>
    <w:uiPriority w:val="9"/>
    <w:unhideWhenUsed/>
    <w:qFormat/>
    <w:rsid w:val="007854B8"/>
    <w:pPr>
      <w:keepNext/>
      <w:numPr>
        <w:ilvl w:val="2"/>
        <w:numId w:val="61"/>
      </w:numPr>
      <w:outlineLvl w:val="2"/>
    </w:pPr>
    <w:rPr>
      <w:u w:val="single"/>
    </w:rPr>
  </w:style>
  <w:style w:type="paragraph" w:styleId="Heading4">
    <w:name w:val="heading 4"/>
    <w:basedOn w:val="Normal"/>
    <w:next w:val="Normal"/>
    <w:link w:val="Heading4Char"/>
    <w:uiPriority w:val="9"/>
    <w:unhideWhenUsed/>
    <w:qFormat/>
    <w:rsid w:val="00F80EF6"/>
    <w:pPr>
      <w:keepNext/>
      <w:keepLines/>
      <w:spacing w:before="120"/>
      <w:outlineLvl w:val="3"/>
    </w:pPr>
    <w:rPr>
      <w:rFonts w:eastAsiaTheme="majorEastAsia" w:cstheme="majorBidi"/>
      <w:bCs/>
      <w:i/>
      <w:iCs/>
      <w:szCs w:val="22"/>
    </w:rPr>
  </w:style>
  <w:style w:type="paragraph" w:styleId="Heading7">
    <w:name w:val="heading 7"/>
    <w:basedOn w:val="Normal"/>
    <w:next w:val="Normal"/>
    <w:link w:val="Heading7Char"/>
    <w:qFormat/>
    <w:rsid w:val="000C61B1"/>
    <w:pPr>
      <w:spacing w:before="240" w:after="60" w:line="240" w:lineRule="auto"/>
      <w:outlineLvl w:val="6"/>
    </w:pPr>
    <w:rPr>
      <w:rFonts w:ascii="Times New Roman" w:eastAsia="Times New Roman" w:hAnsi="Times New Roman" w:cs="Times New Roman"/>
      <w:sz w:val="24"/>
      <w:lang w:val="x-none" w:eastAsia="en-GB"/>
    </w:rPr>
  </w:style>
  <w:style w:type="paragraph" w:styleId="Heading9">
    <w:name w:val="heading 9"/>
    <w:basedOn w:val="Normal"/>
    <w:next w:val="Normal"/>
    <w:link w:val="Heading9Char"/>
    <w:uiPriority w:val="9"/>
    <w:semiHidden/>
    <w:unhideWhenUsed/>
    <w:qFormat/>
    <w:rsid w:val="002B39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E82"/>
    <w:rPr>
      <w:rFonts w:ascii="Calibri" w:eastAsiaTheme="majorEastAsia" w:hAnsi="Calibri" w:cstheme="majorBidi"/>
      <w:bCs/>
      <w:caps/>
      <w:color w:val="1F58A0"/>
      <w:lang w:val="en-US"/>
    </w:rPr>
  </w:style>
  <w:style w:type="character" w:customStyle="1" w:styleId="Heading2Char">
    <w:name w:val="Heading 2 Char"/>
    <w:basedOn w:val="DefaultParagraphFont"/>
    <w:link w:val="Heading2"/>
    <w:uiPriority w:val="9"/>
    <w:rsid w:val="007854B8"/>
    <w:rPr>
      <w:rFonts w:ascii="Calibri" w:eastAsiaTheme="majorEastAsia" w:hAnsi="Calibri" w:cstheme="majorBidi"/>
      <w:bCs/>
      <w:lang w:val="en-US"/>
    </w:rPr>
  </w:style>
  <w:style w:type="character" w:styleId="CommentReference">
    <w:name w:val="annotation reference"/>
    <w:basedOn w:val="DefaultParagraphFont"/>
    <w:uiPriority w:val="99"/>
    <w:semiHidden/>
    <w:unhideWhenUsed/>
    <w:rsid w:val="00B46266"/>
    <w:rPr>
      <w:sz w:val="18"/>
      <w:szCs w:val="18"/>
    </w:rPr>
  </w:style>
  <w:style w:type="paragraph" w:styleId="CommentText">
    <w:name w:val="annotation text"/>
    <w:basedOn w:val="Normal"/>
    <w:link w:val="CommentTextChar"/>
    <w:uiPriority w:val="99"/>
    <w:unhideWhenUsed/>
    <w:rsid w:val="00B46266"/>
    <w:pPr>
      <w:spacing w:line="240" w:lineRule="auto"/>
    </w:pPr>
    <w:rPr>
      <w:sz w:val="24"/>
    </w:rPr>
  </w:style>
  <w:style w:type="character" w:customStyle="1" w:styleId="CommentTextChar">
    <w:name w:val="Comment Text Char"/>
    <w:basedOn w:val="DefaultParagraphFont"/>
    <w:link w:val="CommentText"/>
    <w:uiPriority w:val="99"/>
    <w:rsid w:val="00B46266"/>
    <w:rPr>
      <w:rFonts w:ascii="Calibri Light" w:hAnsi="Calibri Light"/>
      <w:lang w:val="en-US"/>
    </w:rPr>
  </w:style>
  <w:style w:type="paragraph" w:styleId="CommentSubject">
    <w:name w:val="annotation subject"/>
    <w:basedOn w:val="CommentText"/>
    <w:next w:val="CommentText"/>
    <w:link w:val="CommentSubjectChar"/>
    <w:uiPriority w:val="99"/>
    <w:semiHidden/>
    <w:unhideWhenUsed/>
    <w:rsid w:val="00B46266"/>
    <w:rPr>
      <w:b/>
      <w:bCs/>
      <w:sz w:val="20"/>
      <w:szCs w:val="20"/>
    </w:rPr>
  </w:style>
  <w:style w:type="character" w:customStyle="1" w:styleId="CommentSubjectChar">
    <w:name w:val="Comment Subject Char"/>
    <w:basedOn w:val="CommentTextChar"/>
    <w:link w:val="CommentSubject"/>
    <w:uiPriority w:val="99"/>
    <w:semiHidden/>
    <w:rsid w:val="00B46266"/>
    <w:rPr>
      <w:rFonts w:ascii="Calibri Light" w:hAnsi="Calibri Light"/>
      <w:b/>
      <w:bCs/>
      <w:sz w:val="20"/>
      <w:szCs w:val="20"/>
      <w:lang w:val="en-US"/>
    </w:rPr>
  </w:style>
  <w:style w:type="paragraph" w:styleId="BalloonText">
    <w:name w:val="Balloon Text"/>
    <w:basedOn w:val="Normal"/>
    <w:link w:val="BalloonTextChar"/>
    <w:uiPriority w:val="99"/>
    <w:semiHidden/>
    <w:unhideWhenUsed/>
    <w:rsid w:val="00B4626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6266"/>
    <w:rPr>
      <w:rFonts w:ascii="Lucida Grande" w:hAnsi="Lucida Grande" w:cs="Lucida Grande"/>
      <w:sz w:val="18"/>
      <w:szCs w:val="18"/>
      <w:lang w:val="en-US"/>
    </w:rPr>
  </w:style>
  <w:style w:type="paragraph" w:styleId="ListParagraph">
    <w:name w:val="List Paragraph"/>
    <w:basedOn w:val="Normal"/>
    <w:uiPriority w:val="34"/>
    <w:qFormat/>
    <w:rsid w:val="003C3015"/>
    <w:pPr>
      <w:spacing w:after="60"/>
      <w:ind w:left="720"/>
      <w:contextualSpacing/>
    </w:pPr>
    <w:rPr>
      <w:rFonts w:eastAsiaTheme="minorHAnsi" w:cs="Arial"/>
      <w:szCs w:val="22"/>
      <w:lang w:val="en-GB"/>
    </w:rPr>
  </w:style>
  <w:style w:type="paragraph" w:styleId="NormalWeb">
    <w:name w:val="Normal (Web)"/>
    <w:basedOn w:val="Normal"/>
    <w:uiPriority w:val="99"/>
    <w:semiHidden/>
    <w:unhideWhenUsed/>
    <w:rsid w:val="00E239D8"/>
    <w:pPr>
      <w:spacing w:before="100" w:beforeAutospacing="1" w:after="100" w:afterAutospacing="1" w:line="240" w:lineRule="auto"/>
    </w:pPr>
    <w:rPr>
      <w:rFonts w:ascii="Times" w:hAnsi="Times" w:cs="Times New Roman"/>
      <w:sz w:val="20"/>
      <w:szCs w:val="20"/>
      <w:lang w:val="en-GB"/>
    </w:rPr>
  </w:style>
  <w:style w:type="character" w:customStyle="1" w:styleId="Heading3Char">
    <w:name w:val="Heading 3 Char"/>
    <w:basedOn w:val="DefaultParagraphFont"/>
    <w:link w:val="Heading3"/>
    <w:uiPriority w:val="9"/>
    <w:rsid w:val="007854B8"/>
    <w:rPr>
      <w:rFonts w:ascii="Calibri Light" w:hAnsi="Calibri Light"/>
      <w:sz w:val="22"/>
      <w:u w:val="single"/>
      <w:lang w:val="en-US"/>
    </w:rPr>
  </w:style>
  <w:style w:type="paragraph" w:styleId="Header">
    <w:name w:val="header"/>
    <w:basedOn w:val="Normal"/>
    <w:link w:val="HeaderChar"/>
    <w:uiPriority w:val="99"/>
    <w:unhideWhenUsed/>
    <w:rsid w:val="00C442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42AA"/>
    <w:rPr>
      <w:rFonts w:ascii="Calibri Light" w:hAnsi="Calibri Light"/>
      <w:sz w:val="22"/>
      <w:lang w:val="en-US"/>
    </w:rPr>
  </w:style>
  <w:style w:type="paragraph" w:styleId="Footer">
    <w:name w:val="footer"/>
    <w:basedOn w:val="Normal"/>
    <w:link w:val="FooterChar"/>
    <w:uiPriority w:val="99"/>
    <w:unhideWhenUsed/>
    <w:rsid w:val="00C442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42AA"/>
    <w:rPr>
      <w:rFonts w:ascii="Calibri Light" w:hAnsi="Calibri Light"/>
      <w:sz w:val="22"/>
      <w:lang w:val="en-US"/>
    </w:rPr>
  </w:style>
  <w:style w:type="character" w:styleId="PageNumber">
    <w:name w:val="page number"/>
    <w:basedOn w:val="DefaultParagraphFont"/>
    <w:uiPriority w:val="99"/>
    <w:semiHidden/>
    <w:unhideWhenUsed/>
    <w:rsid w:val="00C442AA"/>
  </w:style>
  <w:style w:type="paragraph" w:styleId="DocumentMap">
    <w:name w:val="Document Map"/>
    <w:basedOn w:val="Normal"/>
    <w:link w:val="DocumentMapChar"/>
    <w:uiPriority w:val="99"/>
    <w:semiHidden/>
    <w:unhideWhenUsed/>
    <w:rsid w:val="00642B4A"/>
    <w:pPr>
      <w:spacing w:after="0" w:line="240" w:lineRule="auto"/>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642B4A"/>
    <w:rPr>
      <w:rFonts w:ascii="Lucida Grande" w:hAnsi="Lucida Grande" w:cs="Lucida Grande"/>
      <w:lang w:val="en-US"/>
    </w:rPr>
  </w:style>
  <w:style w:type="table" w:styleId="TableGrid">
    <w:name w:val="Table Grid"/>
    <w:basedOn w:val="TableNormal"/>
    <w:uiPriority w:val="59"/>
    <w:rsid w:val="00A73A6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FF7"/>
    <w:rPr>
      <w:color w:val="0000FF" w:themeColor="hyperlink"/>
      <w:u w:val="single"/>
    </w:rPr>
  </w:style>
  <w:style w:type="character" w:customStyle="1" w:styleId="Heading4Char">
    <w:name w:val="Heading 4 Char"/>
    <w:basedOn w:val="DefaultParagraphFont"/>
    <w:link w:val="Heading4"/>
    <w:uiPriority w:val="9"/>
    <w:rsid w:val="00F80EF6"/>
    <w:rPr>
      <w:rFonts w:ascii="Calibri Light" w:eastAsiaTheme="majorEastAsia" w:hAnsi="Calibri Light" w:cstheme="majorBidi"/>
      <w:bCs/>
      <w:i/>
      <w:iCs/>
      <w:sz w:val="22"/>
      <w:szCs w:val="22"/>
      <w:lang w:val="en-US"/>
    </w:rPr>
  </w:style>
  <w:style w:type="paragraph" w:customStyle="1" w:styleId="Heading1N">
    <w:name w:val="Heading 1N"/>
    <w:basedOn w:val="Heading1"/>
    <w:next w:val="Normal"/>
    <w:link w:val="Heading1NChar"/>
    <w:qFormat/>
    <w:rsid w:val="00035CDD"/>
    <w:pPr>
      <w:numPr>
        <w:numId w:val="0"/>
      </w:numPr>
    </w:pPr>
  </w:style>
  <w:style w:type="character" w:customStyle="1" w:styleId="Heading1NChar">
    <w:name w:val="Heading 1N Char"/>
    <w:basedOn w:val="Heading1Char"/>
    <w:link w:val="Heading1N"/>
    <w:rsid w:val="00035CDD"/>
    <w:rPr>
      <w:rFonts w:ascii="Calibri" w:eastAsiaTheme="majorEastAsia" w:hAnsi="Calibri" w:cstheme="majorBidi"/>
      <w:bCs/>
      <w:caps/>
      <w:color w:val="000090"/>
      <w:lang w:val="en-US"/>
    </w:rPr>
  </w:style>
  <w:style w:type="paragraph" w:customStyle="1" w:styleId="Heading2N">
    <w:name w:val="Heading 2N"/>
    <w:basedOn w:val="Heading2"/>
    <w:next w:val="Normal"/>
    <w:qFormat/>
    <w:rsid w:val="00035CDD"/>
    <w:pPr>
      <w:numPr>
        <w:ilvl w:val="0"/>
        <w:numId w:val="0"/>
      </w:numPr>
    </w:pPr>
  </w:style>
  <w:style w:type="paragraph" w:customStyle="1" w:styleId="ColorfulList-Accent11">
    <w:name w:val="Colorful List - Accent 11"/>
    <w:basedOn w:val="Normal"/>
    <w:uiPriority w:val="99"/>
    <w:qFormat/>
    <w:rsid w:val="007828E0"/>
    <w:pPr>
      <w:spacing w:after="0" w:line="240" w:lineRule="auto"/>
      <w:ind w:left="720"/>
      <w:contextualSpacing/>
    </w:pPr>
    <w:rPr>
      <w:rFonts w:ascii="Times New Roman" w:eastAsia="Times New Roman" w:hAnsi="Times New Roman" w:cs="Times New Roman"/>
      <w:sz w:val="24"/>
      <w:lang w:val="en-GB" w:eastAsia="en-GB"/>
    </w:rPr>
  </w:style>
  <w:style w:type="paragraph" w:styleId="BodyText">
    <w:name w:val="Body Text"/>
    <w:basedOn w:val="Normal"/>
    <w:link w:val="BodyTextChar"/>
    <w:uiPriority w:val="99"/>
    <w:unhideWhenUsed/>
    <w:rsid w:val="007828E0"/>
    <w:pPr>
      <w:spacing w:line="240" w:lineRule="auto"/>
    </w:pPr>
    <w:rPr>
      <w:rFonts w:ascii="Times New Roman" w:eastAsia="Times New Roman" w:hAnsi="Times New Roman" w:cs="Times New Roman"/>
      <w:sz w:val="24"/>
      <w:lang w:val="en-GB" w:eastAsia="en-GB"/>
    </w:rPr>
  </w:style>
  <w:style w:type="character" w:customStyle="1" w:styleId="BodyTextChar">
    <w:name w:val="Body Text Char"/>
    <w:basedOn w:val="DefaultParagraphFont"/>
    <w:link w:val="BodyText"/>
    <w:uiPriority w:val="99"/>
    <w:rsid w:val="007828E0"/>
    <w:rPr>
      <w:rFonts w:ascii="Times New Roman" w:eastAsia="Times New Roman" w:hAnsi="Times New Roman" w:cs="Times New Roman"/>
      <w:lang w:eastAsia="en-GB"/>
    </w:rPr>
  </w:style>
  <w:style w:type="paragraph" w:styleId="Caption">
    <w:name w:val="caption"/>
    <w:basedOn w:val="Normal"/>
    <w:next w:val="Normal"/>
    <w:uiPriority w:val="35"/>
    <w:unhideWhenUsed/>
    <w:qFormat/>
    <w:rsid w:val="00304138"/>
    <w:pPr>
      <w:spacing w:after="200" w:line="240" w:lineRule="auto"/>
    </w:pPr>
    <w:rPr>
      <w:bCs/>
      <w:sz w:val="18"/>
      <w:szCs w:val="18"/>
    </w:rPr>
  </w:style>
  <w:style w:type="paragraph" w:styleId="NoSpacing">
    <w:name w:val="No Spacing"/>
    <w:uiPriority w:val="1"/>
    <w:qFormat/>
    <w:rsid w:val="00E01DF4"/>
    <w:rPr>
      <w:rFonts w:ascii="Calibri Light" w:hAnsi="Calibri Light"/>
      <w:sz w:val="22"/>
      <w:lang w:val="en-US"/>
    </w:rPr>
  </w:style>
  <w:style w:type="paragraph" w:styleId="PlainText">
    <w:name w:val="Plain Text"/>
    <w:basedOn w:val="Normal"/>
    <w:link w:val="PlainTextChar"/>
    <w:uiPriority w:val="99"/>
    <w:semiHidden/>
    <w:unhideWhenUsed/>
    <w:rsid w:val="00D40DB6"/>
    <w:pPr>
      <w:spacing w:after="0" w:line="240" w:lineRule="auto"/>
    </w:pPr>
    <w:rPr>
      <w:rFonts w:ascii="Calibri" w:eastAsiaTheme="minorHAnsi" w:hAnsi="Calibri"/>
      <w:szCs w:val="21"/>
      <w:lang w:val="en-GB"/>
    </w:rPr>
  </w:style>
  <w:style w:type="character" w:customStyle="1" w:styleId="PlainTextChar">
    <w:name w:val="Plain Text Char"/>
    <w:basedOn w:val="DefaultParagraphFont"/>
    <w:link w:val="PlainText"/>
    <w:uiPriority w:val="99"/>
    <w:semiHidden/>
    <w:rsid w:val="00D40DB6"/>
    <w:rPr>
      <w:rFonts w:ascii="Calibri" w:eastAsiaTheme="minorHAnsi" w:hAnsi="Calibri"/>
      <w:sz w:val="22"/>
      <w:szCs w:val="21"/>
    </w:rPr>
  </w:style>
  <w:style w:type="paragraph" w:styleId="TOC1">
    <w:name w:val="toc 1"/>
    <w:basedOn w:val="Normal"/>
    <w:next w:val="Normal"/>
    <w:autoRedefine/>
    <w:uiPriority w:val="39"/>
    <w:unhideWhenUsed/>
    <w:rsid w:val="001E236B"/>
  </w:style>
  <w:style w:type="paragraph" w:styleId="TOC2">
    <w:name w:val="toc 2"/>
    <w:basedOn w:val="Normal"/>
    <w:next w:val="Normal"/>
    <w:autoRedefine/>
    <w:uiPriority w:val="39"/>
    <w:unhideWhenUsed/>
    <w:rsid w:val="00BC145A"/>
    <w:pPr>
      <w:ind w:left="516"/>
    </w:pPr>
  </w:style>
  <w:style w:type="paragraph" w:styleId="TOC3">
    <w:name w:val="toc 3"/>
    <w:basedOn w:val="Normal"/>
    <w:next w:val="Normal"/>
    <w:autoRedefine/>
    <w:uiPriority w:val="39"/>
    <w:unhideWhenUsed/>
    <w:rsid w:val="008907BD"/>
    <w:pPr>
      <w:tabs>
        <w:tab w:val="right" w:leader="dot" w:pos="8488"/>
      </w:tabs>
      <w:ind w:left="1134"/>
    </w:pPr>
  </w:style>
  <w:style w:type="paragraph" w:styleId="TOC4">
    <w:name w:val="toc 4"/>
    <w:basedOn w:val="Normal"/>
    <w:next w:val="Normal"/>
    <w:autoRedefine/>
    <w:uiPriority w:val="39"/>
    <w:unhideWhenUsed/>
    <w:rsid w:val="001E236B"/>
    <w:pPr>
      <w:ind w:left="660"/>
    </w:pPr>
  </w:style>
  <w:style w:type="paragraph" w:styleId="TOC5">
    <w:name w:val="toc 5"/>
    <w:basedOn w:val="Normal"/>
    <w:next w:val="Normal"/>
    <w:autoRedefine/>
    <w:uiPriority w:val="39"/>
    <w:unhideWhenUsed/>
    <w:rsid w:val="001E236B"/>
    <w:pPr>
      <w:ind w:left="880"/>
    </w:pPr>
  </w:style>
  <w:style w:type="paragraph" w:styleId="TOC6">
    <w:name w:val="toc 6"/>
    <w:basedOn w:val="Normal"/>
    <w:next w:val="Normal"/>
    <w:autoRedefine/>
    <w:uiPriority w:val="39"/>
    <w:unhideWhenUsed/>
    <w:rsid w:val="001E236B"/>
    <w:pPr>
      <w:ind w:left="1100"/>
    </w:pPr>
  </w:style>
  <w:style w:type="paragraph" w:styleId="TOC7">
    <w:name w:val="toc 7"/>
    <w:basedOn w:val="Normal"/>
    <w:next w:val="Normal"/>
    <w:autoRedefine/>
    <w:uiPriority w:val="39"/>
    <w:unhideWhenUsed/>
    <w:rsid w:val="001E236B"/>
    <w:pPr>
      <w:ind w:left="1320"/>
    </w:pPr>
  </w:style>
  <w:style w:type="paragraph" w:styleId="TOC8">
    <w:name w:val="toc 8"/>
    <w:basedOn w:val="Normal"/>
    <w:next w:val="Normal"/>
    <w:autoRedefine/>
    <w:uiPriority w:val="39"/>
    <w:unhideWhenUsed/>
    <w:rsid w:val="001E236B"/>
    <w:pPr>
      <w:ind w:left="1540"/>
    </w:pPr>
  </w:style>
  <w:style w:type="paragraph" w:styleId="TOC9">
    <w:name w:val="toc 9"/>
    <w:basedOn w:val="Normal"/>
    <w:next w:val="Normal"/>
    <w:autoRedefine/>
    <w:uiPriority w:val="39"/>
    <w:unhideWhenUsed/>
    <w:rsid w:val="001E236B"/>
    <w:pPr>
      <w:ind w:left="1760"/>
    </w:pPr>
  </w:style>
  <w:style w:type="character" w:customStyle="1" w:styleId="Heading9Char">
    <w:name w:val="Heading 9 Char"/>
    <w:basedOn w:val="DefaultParagraphFont"/>
    <w:link w:val="Heading9"/>
    <w:uiPriority w:val="9"/>
    <w:semiHidden/>
    <w:rsid w:val="002B3940"/>
    <w:rPr>
      <w:rFonts w:asciiTheme="majorHAnsi" w:eastAsiaTheme="majorEastAsia" w:hAnsiTheme="majorHAnsi" w:cstheme="majorBidi"/>
      <w:i/>
      <w:iCs/>
      <w:color w:val="404040" w:themeColor="text1" w:themeTint="BF"/>
      <w:sz w:val="20"/>
      <w:szCs w:val="20"/>
      <w:lang w:val="en-US"/>
    </w:rPr>
  </w:style>
  <w:style w:type="paragraph" w:customStyle="1" w:styleId="Heading-Appendix">
    <w:name w:val="Heading - Appendix"/>
    <w:basedOn w:val="Heading1N"/>
    <w:link w:val="Heading-AppendixChar"/>
    <w:qFormat/>
    <w:rsid w:val="00254469"/>
    <w:pPr>
      <w:numPr>
        <w:numId w:val="31"/>
      </w:numPr>
    </w:pPr>
  </w:style>
  <w:style w:type="character" w:customStyle="1" w:styleId="Heading-AppendixChar">
    <w:name w:val="Heading - Appendix Char"/>
    <w:basedOn w:val="Heading1NChar"/>
    <w:link w:val="Heading-Appendix"/>
    <w:rsid w:val="00254469"/>
    <w:rPr>
      <w:rFonts w:ascii="Calibri" w:eastAsiaTheme="majorEastAsia" w:hAnsi="Calibri" w:cstheme="majorBidi"/>
      <w:bCs/>
      <w:caps/>
      <w:color w:val="000090"/>
      <w:lang w:val="en-US"/>
    </w:rPr>
  </w:style>
  <w:style w:type="paragraph" w:customStyle="1" w:styleId="Header2">
    <w:name w:val="Header 2"/>
    <w:basedOn w:val="Heading2"/>
    <w:link w:val="Header2Char"/>
    <w:autoRedefine/>
    <w:rsid w:val="00170221"/>
    <w:pPr>
      <w:keepLines w:val="0"/>
      <w:numPr>
        <w:ilvl w:val="0"/>
        <w:numId w:val="0"/>
      </w:numPr>
      <w:tabs>
        <w:tab w:val="left" w:pos="1134"/>
      </w:tabs>
      <w:autoSpaceDE w:val="0"/>
      <w:autoSpaceDN w:val="0"/>
      <w:adjustRightInd w:val="0"/>
      <w:spacing w:before="600"/>
    </w:pPr>
    <w:rPr>
      <w:rFonts w:ascii="Arial" w:eastAsia="Times New Roman" w:hAnsi="Arial" w:cs="Arial"/>
      <w:b/>
      <w:sz w:val="22"/>
      <w:szCs w:val="22"/>
      <w:lang w:val="en-GB"/>
    </w:rPr>
  </w:style>
  <w:style w:type="character" w:customStyle="1" w:styleId="Header2Char">
    <w:name w:val="Header 2 Char"/>
    <w:link w:val="Header2"/>
    <w:rsid w:val="00170221"/>
    <w:rPr>
      <w:rFonts w:ascii="Arial" w:eastAsia="Times New Roman" w:hAnsi="Arial" w:cs="Arial"/>
      <w:b/>
      <w:bCs/>
      <w:sz w:val="22"/>
      <w:szCs w:val="22"/>
    </w:rPr>
  </w:style>
  <w:style w:type="paragraph" w:customStyle="1" w:styleId="Heading3N">
    <w:name w:val="Heading 3N"/>
    <w:basedOn w:val="Normal"/>
    <w:next w:val="Normal"/>
    <w:qFormat/>
    <w:rsid w:val="00866A70"/>
    <w:rPr>
      <w:u w:val="single"/>
    </w:rPr>
  </w:style>
  <w:style w:type="paragraph" w:styleId="Revision">
    <w:name w:val="Revision"/>
    <w:hidden/>
    <w:uiPriority w:val="99"/>
    <w:semiHidden/>
    <w:rsid w:val="00984EBB"/>
    <w:rPr>
      <w:rFonts w:ascii="Calibri Light" w:hAnsi="Calibri Light"/>
      <w:sz w:val="22"/>
      <w:lang w:val="en-US"/>
    </w:rPr>
  </w:style>
  <w:style w:type="character" w:customStyle="1" w:styleId="jrnl">
    <w:name w:val="jrnl"/>
    <w:basedOn w:val="DefaultParagraphFont"/>
    <w:rsid w:val="00521062"/>
  </w:style>
  <w:style w:type="character" w:customStyle="1" w:styleId="Heading7Char">
    <w:name w:val="Heading 7 Char"/>
    <w:basedOn w:val="DefaultParagraphFont"/>
    <w:link w:val="Heading7"/>
    <w:rsid w:val="000C61B1"/>
    <w:rPr>
      <w:rFonts w:ascii="Times New Roman" w:eastAsia="Times New Roman" w:hAnsi="Times New Roman" w:cs="Times New Roman"/>
      <w:lang w:val="x-none" w:eastAsia="en-GB"/>
    </w:rPr>
  </w:style>
  <w:style w:type="character" w:styleId="Strong">
    <w:name w:val="Strong"/>
    <w:uiPriority w:val="22"/>
    <w:qFormat/>
    <w:rsid w:val="008B1D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89842">
      <w:bodyDiv w:val="1"/>
      <w:marLeft w:val="0"/>
      <w:marRight w:val="0"/>
      <w:marTop w:val="0"/>
      <w:marBottom w:val="0"/>
      <w:divBdr>
        <w:top w:val="none" w:sz="0" w:space="0" w:color="auto"/>
        <w:left w:val="none" w:sz="0" w:space="0" w:color="auto"/>
        <w:bottom w:val="none" w:sz="0" w:space="0" w:color="auto"/>
        <w:right w:val="none" w:sz="0" w:space="0" w:color="auto"/>
      </w:divBdr>
    </w:div>
    <w:div w:id="297301255">
      <w:bodyDiv w:val="1"/>
      <w:marLeft w:val="0"/>
      <w:marRight w:val="0"/>
      <w:marTop w:val="0"/>
      <w:marBottom w:val="0"/>
      <w:divBdr>
        <w:top w:val="none" w:sz="0" w:space="0" w:color="auto"/>
        <w:left w:val="none" w:sz="0" w:space="0" w:color="auto"/>
        <w:bottom w:val="none" w:sz="0" w:space="0" w:color="auto"/>
        <w:right w:val="none" w:sz="0" w:space="0" w:color="auto"/>
      </w:divBdr>
      <w:divsChild>
        <w:div w:id="1372612045">
          <w:marLeft w:val="0"/>
          <w:marRight w:val="0"/>
          <w:marTop w:val="0"/>
          <w:marBottom w:val="0"/>
          <w:divBdr>
            <w:top w:val="none" w:sz="0" w:space="0" w:color="auto"/>
            <w:left w:val="none" w:sz="0" w:space="0" w:color="auto"/>
            <w:bottom w:val="none" w:sz="0" w:space="0" w:color="auto"/>
            <w:right w:val="none" w:sz="0" w:space="0" w:color="auto"/>
          </w:divBdr>
          <w:divsChild>
            <w:div w:id="1288469571">
              <w:marLeft w:val="0"/>
              <w:marRight w:val="0"/>
              <w:marTop w:val="0"/>
              <w:marBottom w:val="0"/>
              <w:divBdr>
                <w:top w:val="none" w:sz="0" w:space="0" w:color="auto"/>
                <w:left w:val="none" w:sz="0" w:space="0" w:color="auto"/>
                <w:bottom w:val="none" w:sz="0" w:space="0" w:color="auto"/>
                <w:right w:val="none" w:sz="0" w:space="0" w:color="auto"/>
              </w:divBdr>
              <w:divsChild>
                <w:div w:id="49684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429">
      <w:bodyDiv w:val="1"/>
      <w:marLeft w:val="0"/>
      <w:marRight w:val="0"/>
      <w:marTop w:val="0"/>
      <w:marBottom w:val="0"/>
      <w:divBdr>
        <w:top w:val="none" w:sz="0" w:space="0" w:color="auto"/>
        <w:left w:val="none" w:sz="0" w:space="0" w:color="auto"/>
        <w:bottom w:val="none" w:sz="0" w:space="0" w:color="auto"/>
        <w:right w:val="none" w:sz="0" w:space="0" w:color="auto"/>
      </w:divBdr>
      <w:divsChild>
        <w:div w:id="958024437">
          <w:marLeft w:val="0"/>
          <w:marRight w:val="0"/>
          <w:marTop w:val="0"/>
          <w:marBottom w:val="0"/>
          <w:divBdr>
            <w:top w:val="none" w:sz="0" w:space="0" w:color="auto"/>
            <w:left w:val="none" w:sz="0" w:space="0" w:color="auto"/>
            <w:bottom w:val="none" w:sz="0" w:space="0" w:color="auto"/>
            <w:right w:val="none" w:sz="0" w:space="0" w:color="auto"/>
          </w:divBdr>
          <w:divsChild>
            <w:div w:id="54671048">
              <w:marLeft w:val="0"/>
              <w:marRight w:val="0"/>
              <w:marTop w:val="0"/>
              <w:marBottom w:val="0"/>
              <w:divBdr>
                <w:top w:val="none" w:sz="0" w:space="0" w:color="auto"/>
                <w:left w:val="none" w:sz="0" w:space="0" w:color="auto"/>
                <w:bottom w:val="none" w:sz="0" w:space="0" w:color="auto"/>
                <w:right w:val="none" w:sz="0" w:space="0" w:color="auto"/>
              </w:divBdr>
              <w:divsChild>
                <w:div w:id="530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647766">
      <w:bodyDiv w:val="1"/>
      <w:marLeft w:val="0"/>
      <w:marRight w:val="0"/>
      <w:marTop w:val="0"/>
      <w:marBottom w:val="0"/>
      <w:divBdr>
        <w:top w:val="none" w:sz="0" w:space="0" w:color="auto"/>
        <w:left w:val="none" w:sz="0" w:space="0" w:color="auto"/>
        <w:bottom w:val="none" w:sz="0" w:space="0" w:color="auto"/>
        <w:right w:val="none" w:sz="0" w:space="0" w:color="auto"/>
      </w:divBdr>
    </w:div>
    <w:div w:id="823276646">
      <w:bodyDiv w:val="1"/>
      <w:marLeft w:val="0"/>
      <w:marRight w:val="0"/>
      <w:marTop w:val="0"/>
      <w:marBottom w:val="0"/>
      <w:divBdr>
        <w:top w:val="none" w:sz="0" w:space="0" w:color="auto"/>
        <w:left w:val="none" w:sz="0" w:space="0" w:color="auto"/>
        <w:bottom w:val="none" w:sz="0" w:space="0" w:color="auto"/>
        <w:right w:val="none" w:sz="0" w:space="0" w:color="auto"/>
      </w:divBdr>
    </w:div>
    <w:div w:id="1227764996">
      <w:bodyDiv w:val="1"/>
      <w:marLeft w:val="0"/>
      <w:marRight w:val="0"/>
      <w:marTop w:val="0"/>
      <w:marBottom w:val="0"/>
      <w:divBdr>
        <w:top w:val="none" w:sz="0" w:space="0" w:color="auto"/>
        <w:left w:val="none" w:sz="0" w:space="0" w:color="auto"/>
        <w:bottom w:val="none" w:sz="0" w:space="0" w:color="auto"/>
        <w:right w:val="none" w:sz="0" w:space="0" w:color="auto"/>
      </w:divBdr>
    </w:div>
    <w:div w:id="1250238972">
      <w:bodyDiv w:val="1"/>
      <w:marLeft w:val="0"/>
      <w:marRight w:val="0"/>
      <w:marTop w:val="0"/>
      <w:marBottom w:val="0"/>
      <w:divBdr>
        <w:top w:val="none" w:sz="0" w:space="0" w:color="auto"/>
        <w:left w:val="none" w:sz="0" w:space="0" w:color="auto"/>
        <w:bottom w:val="none" w:sz="0" w:space="0" w:color="auto"/>
        <w:right w:val="none" w:sz="0" w:space="0" w:color="auto"/>
      </w:divBdr>
    </w:div>
    <w:div w:id="1587418231">
      <w:bodyDiv w:val="1"/>
      <w:marLeft w:val="0"/>
      <w:marRight w:val="0"/>
      <w:marTop w:val="0"/>
      <w:marBottom w:val="0"/>
      <w:divBdr>
        <w:top w:val="none" w:sz="0" w:space="0" w:color="auto"/>
        <w:left w:val="none" w:sz="0" w:space="0" w:color="auto"/>
        <w:bottom w:val="none" w:sz="0" w:space="0" w:color="auto"/>
        <w:right w:val="none" w:sz="0" w:space="0" w:color="auto"/>
      </w:divBdr>
    </w:div>
    <w:div w:id="1679841859">
      <w:bodyDiv w:val="1"/>
      <w:marLeft w:val="0"/>
      <w:marRight w:val="0"/>
      <w:marTop w:val="0"/>
      <w:marBottom w:val="0"/>
      <w:divBdr>
        <w:top w:val="none" w:sz="0" w:space="0" w:color="auto"/>
        <w:left w:val="none" w:sz="0" w:space="0" w:color="auto"/>
        <w:bottom w:val="none" w:sz="0" w:space="0" w:color="auto"/>
        <w:right w:val="none" w:sz="0" w:space="0" w:color="auto"/>
      </w:divBdr>
    </w:div>
    <w:div w:id="19614479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boatrial@abdn.ac.uk" TargetMode="External"/><Relationship Id="rId18" Type="http://schemas.openxmlformats.org/officeDocument/2006/relationships/image" Target="media/image6.jpeg"/><Relationship Id="rId26" Type="http://schemas.openxmlformats.org/officeDocument/2006/relationships/image" Target="media/image14.tiff"/><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m.k.campbell@abdn.ac.uk"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hyperlink" Target="https://www.ncbi.nlm.nih.gov/pubmed/263847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jansen@abdn.ac.uk" TargetMode="Externa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www.ncbi.nlm.nih.gov/pubmed/22369926" TargetMode="Externa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hyperlink" Target="http://www.icmje.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g"/><Relationship Id="rId22" Type="http://schemas.openxmlformats.org/officeDocument/2006/relationships/image" Target="media/image10.jpeg"/><Relationship Id="rId27" Type="http://schemas.openxmlformats.org/officeDocument/2006/relationships/hyperlink" Target="http://www.abdn.ac.uk/clinicalresearchgovernance/documents/TMP-QA-44_QMS_Matrix.docx" TargetMode="External"/><Relationship Id="rId30"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09E72-28D0-4287-A1F9-7745A3BA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17137</Words>
  <Characters>97681</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114589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Jansen</dc:creator>
  <cp:lastModifiedBy>Cochran, Claire</cp:lastModifiedBy>
  <cp:revision>2</cp:revision>
  <cp:lastPrinted>2017-05-19T13:14:00Z</cp:lastPrinted>
  <dcterms:created xsi:type="dcterms:W3CDTF">2017-08-21T09:06:00Z</dcterms:created>
  <dcterms:modified xsi:type="dcterms:W3CDTF">2017-08-21T09:06:00Z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