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7512" w14:textId="1F7FD144" w:rsidR="007D4F8A" w:rsidRPr="00892466" w:rsidRDefault="000B6B3A" w:rsidP="007D4F8A">
      <w:pPr>
        <w:spacing w:after="0" w:line="240" w:lineRule="auto"/>
        <w:rPr>
          <w:rFonts w:ascii="Gill Sans MT" w:hAnsi="Gill Sans MT" w:cstheme="minorHAnsi"/>
          <w:b/>
          <w:sz w:val="24"/>
          <w:szCs w:val="24"/>
          <w:u w:val="single"/>
        </w:rPr>
      </w:pPr>
      <w:r w:rsidRPr="00892466">
        <w:rPr>
          <w:rFonts w:ascii="Gill Sans MT" w:hAnsi="Gill Sans MT" w:cstheme="minorHAnsi"/>
          <w:b/>
          <w:sz w:val="24"/>
          <w:szCs w:val="24"/>
          <w:u w:val="single"/>
        </w:rPr>
        <w:t xml:space="preserve"> </w:t>
      </w:r>
    </w:p>
    <w:p w14:paraId="4F4ACF25" w14:textId="5D58BCB6" w:rsidR="007D4F8A" w:rsidRPr="00892466" w:rsidRDefault="007D4F8A">
      <w:pPr>
        <w:rPr>
          <w:rFonts w:ascii="Gill Sans MT" w:hAnsi="Gill Sans MT" w:cstheme="minorHAnsi"/>
          <w:b/>
          <w:sz w:val="24"/>
          <w:szCs w:val="24"/>
          <w:u w:val="single"/>
        </w:rPr>
      </w:pPr>
    </w:p>
    <w:p w14:paraId="47DD5C15" w14:textId="09BDBEBB" w:rsidR="0054525E" w:rsidRPr="00892466" w:rsidRDefault="007D4F8A" w:rsidP="007D4F8A">
      <w:pPr>
        <w:spacing w:after="0" w:line="240" w:lineRule="auto"/>
        <w:jc w:val="center"/>
        <w:rPr>
          <w:rFonts w:ascii="Gill Sans MT" w:hAnsi="Gill Sans MT" w:cstheme="minorHAnsi"/>
          <w:b/>
          <w:sz w:val="24"/>
          <w:szCs w:val="24"/>
        </w:rPr>
      </w:pPr>
      <w:r w:rsidRPr="00892466">
        <w:rPr>
          <w:rFonts w:ascii="Gill Sans MT" w:hAnsi="Gill Sans MT" w:cstheme="minorHAnsi"/>
          <w:b/>
          <w:sz w:val="24"/>
          <w:szCs w:val="24"/>
        </w:rPr>
        <w:t xml:space="preserve">RESEARCH </w:t>
      </w:r>
      <w:r w:rsidR="00926DC2" w:rsidRPr="00892466">
        <w:rPr>
          <w:rFonts w:ascii="Gill Sans MT" w:hAnsi="Gill Sans MT" w:cstheme="minorHAnsi"/>
          <w:b/>
          <w:sz w:val="24"/>
          <w:szCs w:val="24"/>
        </w:rPr>
        <w:t>PROTOCOL</w:t>
      </w:r>
    </w:p>
    <w:p w14:paraId="12227164" w14:textId="77777777" w:rsidR="0054525E" w:rsidRPr="00892466" w:rsidRDefault="0054525E" w:rsidP="007D4F8A">
      <w:pPr>
        <w:spacing w:after="0" w:line="240" w:lineRule="auto"/>
        <w:jc w:val="center"/>
        <w:rPr>
          <w:rFonts w:ascii="Gill Sans MT" w:hAnsi="Gill Sans MT" w:cstheme="minorHAnsi"/>
          <w:b/>
          <w:sz w:val="24"/>
          <w:szCs w:val="24"/>
          <w:u w:val="single"/>
        </w:rPr>
      </w:pPr>
    </w:p>
    <w:p w14:paraId="4E64C20C" w14:textId="77777777" w:rsidR="007E573F" w:rsidRPr="00892466" w:rsidRDefault="007E573F" w:rsidP="007D4F8A">
      <w:pPr>
        <w:spacing w:after="0" w:line="240" w:lineRule="auto"/>
        <w:jc w:val="center"/>
        <w:rPr>
          <w:rFonts w:ascii="Gill Sans MT" w:hAnsi="Gill Sans MT" w:cstheme="minorHAnsi"/>
          <w:b/>
          <w:sz w:val="24"/>
          <w:szCs w:val="24"/>
          <w:u w:val="single"/>
        </w:rPr>
      </w:pPr>
    </w:p>
    <w:p w14:paraId="0A753375" w14:textId="77777777" w:rsidR="007E573F" w:rsidRPr="00892466" w:rsidRDefault="007E573F" w:rsidP="007D4F8A">
      <w:pPr>
        <w:spacing w:after="0" w:line="240" w:lineRule="auto"/>
        <w:jc w:val="center"/>
        <w:rPr>
          <w:rFonts w:ascii="Gill Sans MT" w:hAnsi="Gill Sans MT" w:cstheme="minorHAnsi"/>
          <w:b/>
          <w:sz w:val="24"/>
          <w:szCs w:val="24"/>
          <w:u w:val="single"/>
        </w:rPr>
      </w:pPr>
    </w:p>
    <w:p w14:paraId="4D43D4F6" w14:textId="77777777" w:rsidR="007E573F" w:rsidRPr="00892466" w:rsidRDefault="007E573F" w:rsidP="007D4F8A">
      <w:pPr>
        <w:spacing w:after="0" w:line="240" w:lineRule="auto"/>
        <w:jc w:val="center"/>
        <w:rPr>
          <w:rFonts w:ascii="Gill Sans MT" w:hAnsi="Gill Sans MT" w:cstheme="minorHAnsi"/>
          <w:b/>
          <w:sz w:val="24"/>
          <w:szCs w:val="24"/>
          <w:u w:val="single"/>
        </w:rPr>
      </w:pPr>
    </w:p>
    <w:p w14:paraId="3E4DC9D1" w14:textId="77777777" w:rsidR="007E573F" w:rsidRPr="00892466" w:rsidRDefault="007E573F" w:rsidP="007D4F8A">
      <w:pPr>
        <w:spacing w:after="0" w:line="240" w:lineRule="auto"/>
        <w:jc w:val="center"/>
        <w:rPr>
          <w:rFonts w:ascii="Gill Sans MT" w:hAnsi="Gill Sans MT" w:cstheme="minorHAnsi"/>
          <w:b/>
          <w:sz w:val="24"/>
          <w:szCs w:val="24"/>
          <w:u w:val="single"/>
        </w:rPr>
      </w:pPr>
    </w:p>
    <w:p w14:paraId="494438B5" w14:textId="3FC30CE1" w:rsidR="007E573F" w:rsidRPr="00892466" w:rsidRDefault="003B64EA" w:rsidP="007D4F8A">
      <w:pPr>
        <w:spacing w:after="0" w:line="240" w:lineRule="auto"/>
        <w:jc w:val="center"/>
        <w:rPr>
          <w:rFonts w:ascii="Gill Sans MT" w:hAnsi="Gill Sans MT" w:cstheme="minorHAnsi"/>
          <w:b/>
          <w:sz w:val="24"/>
          <w:szCs w:val="24"/>
        </w:rPr>
      </w:pPr>
      <w:r w:rsidRPr="00892466">
        <w:rPr>
          <w:rFonts w:ascii="Gill Sans MT" w:hAnsi="Gill Sans MT" w:cstheme="minorHAnsi"/>
          <w:b/>
          <w:sz w:val="24"/>
          <w:szCs w:val="24"/>
        </w:rPr>
        <w:t>Enhancing the quality of psychological interventions delivered by telephone</w:t>
      </w:r>
      <w:r w:rsidR="009F0149" w:rsidRPr="00892466">
        <w:rPr>
          <w:rFonts w:ascii="Gill Sans MT" w:hAnsi="Gill Sans MT" w:cstheme="minorHAnsi"/>
          <w:b/>
          <w:sz w:val="24"/>
          <w:szCs w:val="24"/>
        </w:rPr>
        <w:t xml:space="preserve"> (</w:t>
      </w:r>
      <w:proofErr w:type="spellStart"/>
      <w:r w:rsidR="009F0149" w:rsidRPr="00892466">
        <w:rPr>
          <w:rFonts w:ascii="Gill Sans MT" w:hAnsi="Gill Sans MT" w:cstheme="minorHAnsi"/>
          <w:b/>
          <w:sz w:val="24"/>
          <w:szCs w:val="24"/>
        </w:rPr>
        <w:t>EQUITy</w:t>
      </w:r>
      <w:proofErr w:type="spellEnd"/>
      <w:r w:rsidR="009F0149" w:rsidRPr="00892466">
        <w:rPr>
          <w:rFonts w:ascii="Gill Sans MT" w:hAnsi="Gill Sans MT" w:cstheme="minorHAnsi"/>
          <w:b/>
          <w:sz w:val="24"/>
          <w:szCs w:val="24"/>
        </w:rPr>
        <w:t>): A cluster randomised trial</w:t>
      </w:r>
      <w:r w:rsidR="004B50A7" w:rsidRPr="00892466">
        <w:rPr>
          <w:rFonts w:ascii="Gill Sans MT" w:hAnsi="Gill Sans MT" w:cstheme="minorHAnsi"/>
          <w:b/>
          <w:sz w:val="24"/>
          <w:szCs w:val="24"/>
        </w:rPr>
        <w:t xml:space="preserve"> of a </w:t>
      </w:r>
      <w:r w:rsidR="004B50A7" w:rsidRPr="00892466">
        <w:rPr>
          <w:rFonts w:ascii="Gill Sans MT" w:hAnsi="Gill Sans MT" w:cstheme="minorHAnsi"/>
          <w:b/>
          <w:iCs/>
          <w:sz w:val="24"/>
          <w:szCs w:val="24"/>
        </w:rPr>
        <w:t>service quality improvement intervention</w:t>
      </w:r>
    </w:p>
    <w:p w14:paraId="5940532A" w14:textId="77777777" w:rsidR="007E573F" w:rsidRPr="00892466" w:rsidRDefault="007E573F" w:rsidP="007D4F8A">
      <w:pPr>
        <w:spacing w:after="0" w:line="240" w:lineRule="auto"/>
        <w:jc w:val="center"/>
        <w:rPr>
          <w:rFonts w:ascii="Gill Sans MT" w:hAnsi="Gill Sans MT" w:cstheme="minorHAnsi"/>
          <w:b/>
          <w:sz w:val="24"/>
          <w:szCs w:val="24"/>
          <w:u w:val="single"/>
        </w:rPr>
      </w:pPr>
    </w:p>
    <w:p w14:paraId="49C084EC" w14:textId="77777777" w:rsidR="007E573F" w:rsidRPr="00892466" w:rsidRDefault="007E573F">
      <w:pPr>
        <w:rPr>
          <w:rFonts w:ascii="Gill Sans MT" w:hAnsi="Gill Sans MT" w:cstheme="minorHAnsi"/>
          <w:b/>
          <w:sz w:val="24"/>
          <w:szCs w:val="24"/>
          <w:u w:val="single"/>
        </w:rPr>
      </w:pPr>
      <w:r w:rsidRPr="00892466">
        <w:rPr>
          <w:rFonts w:ascii="Gill Sans MT" w:hAnsi="Gill Sans MT" w:cstheme="minorHAnsi"/>
          <w:b/>
          <w:sz w:val="24"/>
          <w:szCs w:val="24"/>
          <w:u w:val="single"/>
        </w:rPr>
        <w:br w:type="page"/>
      </w:r>
    </w:p>
    <w:p w14:paraId="3F6B079A" w14:textId="77777777" w:rsidR="0038098A" w:rsidRPr="00892466" w:rsidRDefault="0038098A" w:rsidP="0038098A">
      <w:pPr>
        <w:spacing w:after="0" w:line="360" w:lineRule="auto"/>
        <w:rPr>
          <w:rFonts w:ascii="Gill Sans MT" w:hAnsi="Gill Sans MT" w:cstheme="minorHAnsi"/>
          <w:b/>
          <w:bCs/>
          <w:sz w:val="24"/>
          <w:szCs w:val="24"/>
        </w:rPr>
      </w:pPr>
    </w:p>
    <w:p w14:paraId="3E148917" w14:textId="6C7AD5DA" w:rsidR="0025590F" w:rsidRPr="00892466" w:rsidRDefault="0025590F" w:rsidP="0038098A">
      <w:pPr>
        <w:spacing w:after="0" w:line="360" w:lineRule="auto"/>
        <w:rPr>
          <w:rFonts w:ascii="Gill Sans MT" w:hAnsi="Gill Sans MT" w:cstheme="minorHAnsi"/>
          <w:b/>
          <w:bCs/>
          <w:sz w:val="24"/>
          <w:szCs w:val="24"/>
        </w:rPr>
      </w:pPr>
      <w:r w:rsidRPr="00892466">
        <w:rPr>
          <w:rFonts w:ascii="Gill Sans MT" w:hAnsi="Gill Sans MT" w:cstheme="minorHAnsi"/>
          <w:b/>
          <w:bCs/>
          <w:sz w:val="24"/>
          <w:szCs w:val="24"/>
        </w:rPr>
        <w:t>Contents</w:t>
      </w:r>
    </w:p>
    <w:p w14:paraId="35F75EA6" w14:textId="5501CA68" w:rsidR="00610820" w:rsidRPr="00892466" w:rsidRDefault="00610820"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w:t>
      </w:r>
      <w:r w:rsidRPr="00892466">
        <w:rPr>
          <w:rFonts w:ascii="Gill Sans MT" w:hAnsi="Gill Sans MT" w:cstheme="minorHAnsi"/>
          <w:sz w:val="24"/>
          <w:szCs w:val="24"/>
        </w:rPr>
        <w:tab/>
      </w:r>
      <w:r w:rsidR="0038098A" w:rsidRPr="00892466">
        <w:rPr>
          <w:rFonts w:ascii="Gill Sans MT" w:hAnsi="Gill Sans MT" w:cstheme="minorHAnsi"/>
          <w:sz w:val="24"/>
          <w:szCs w:val="24"/>
        </w:rPr>
        <w:t>Research team &amp; key contacts</w:t>
      </w:r>
      <w:r w:rsidR="0038098A" w:rsidRPr="00892466">
        <w:rPr>
          <w:rFonts w:ascii="Gill Sans MT" w:hAnsi="Gill Sans MT" w:cstheme="minorHAnsi"/>
          <w:sz w:val="24"/>
          <w:szCs w:val="24"/>
        </w:rPr>
        <w:tab/>
      </w:r>
    </w:p>
    <w:p w14:paraId="6DF6D14E" w14:textId="40BEDAD6"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2)</w:t>
      </w:r>
      <w:r w:rsidRPr="00892466">
        <w:rPr>
          <w:rFonts w:ascii="Gill Sans MT" w:hAnsi="Gill Sans MT" w:cstheme="minorHAnsi"/>
          <w:sz w:val="24"/>
          <w:szCs w:val="24"/>
        </w:rPr>
        <w:tab/>
        <w:t>Introduction</w:t>
      </w:r>
      <w:r w:rsidRPr="00892466">
        <w:rPr>
          <w:rFonts w:ascii="Gill Sans MT" w:hAnsi="Gill Sans MT" w:cstheme="minorHAnsi"/>
          <w:sz w:val="24"/>
          <w:szCs w:val="24"/>
        </w:rPr>
        <w:tab/>
      </w:r>
    </w:p>
    <w:p w14:paraId="30C896B9" w14:textId="74DE2286"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3)</w:t>
      </w:r>
      <w:r w:rsidRPr="00892466">
        <w:rPr>
          <w:rFonts w:ascii="Gill Sans MT" w:hAnsi="Gill Sans MT" w:cstheme="minorHAnsi"/>
          <w:sz w:val="24"/>
          <w:szCs w:val="24"/>
        </w:rPr>
        <w:tab/>
        <w:t>Background</w:t>
      </w:r>
      <w:r w:rsidRPr="00892466">
        <w:rPr>
          <w:rFonts w:ascii="Gill Sans MT" w:hAnsi="Gill Sans MT" w:cstheme="minorHAnsi"/>
          <w:sz w:val="24"/>
          <w:szCs w:val="24"/>
        </w:rPr>
        <w:tab/>
      </w:r>
    </w:p>
    <w:p w14:paraId="1A4AF493" w14:textId="08DF6645"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4)</w:t>
      </w:r>
      <w:r w:rsidRPr="00892466">
        <w:rPr>
          <w:rFonts w:ascii="Gill Sans MT" w:hAnsi="Gill Sans MT" w:cstheme="minorHAnsi"/>
          <w:sz w:val="24"/>
          <w:szCs w:val="24"/>
        </w:rPr>
        <w:tab/>
        <w:t>Study objectives</w:t>
      </w:r>
      <w:r w:rsidRPr="00892466">
        <w:rPr>
          <w:rFonts w:ascii="Gill Sans MT" w:hAnsi="Gill Sans MT" w:cstheme="minorHAnsi"/>
          <w:sz w:val="24"/>
          <w:szCs w:val="24"/>
        </w:rPr>
        <w:tab/>
      </w:r>
    </w:p>
    <w:p w14:paraId="63CE55D2" w14:textId="13E686B2" w:rsidR="00AE0754" w:rsidRPr="00892466" w:rsidRDefault="00AE0754" w:rsidP="0038098A">
      <w:pPr>
        <w:spacing w:after="0" w:line="360" w:lineRule="auto"/>
        <w:rPr>
          <w:rFonts w:ascii="Gill Sans MT" w:hAnsi="Gill Sans MT" w:cstheme="minorHAnsi"/>
          <w:sz w:val="24"/>
          <w:szCs w:val="24"/>
        </w:rPr>
      </w:pPr>
    </w:p>
    <w:p w14:paraId="0DCA05FA" w14:textId="617B4C1C" w:rsidR="00AE0754" w:rsidRPr="00892466" w:rsidRDefault="00AE0754" w:rsidP="0038098A">
      <w:pPr>
        <w:spacing w:after="0" w:line="360" w:lineRule="auto"/>
        <w:rPr>
          <w:rFonts w:ascii="Gill Sans MT" w:hAnsi="Gill Sans MT" w:cstheme="minorHAnsi"/>
          <w:b/>
          <w:bCs/>
          <w:sz w:val="24"/>
          <w:szCs w:val="24"/>
        </w:rPr>
      </w:pPr>
      <w:r w:rsidRPr="00892466">
        <w:rPr>
          <w:rFonts w:ascii="Gill Sans MT" w:hAnsi="Gill Sans MT" w:cstheme="minorHAnsi"/>
          <w:b/>
          <w:bCs/>
          <w:sz w:val="24"/>
          <w:szCs w:val="24"/>
        </w:rPr>
        <w:t>Cluster trial</w:t>
      </w:r>
      <w:r w:rsidR="0088013A" w:rsidRPr="00892466">
        <w:rPr>
          <w:rFonts w:ascii="Gill Sans MT" w:hAnsi="Gill Sans MT" w:cstheme="minorHAnsi"/>
          <w:b/>
          <w:bCs/>
          <w:sz w:val="24"/>
          <w:szCs w:val="24"/>
        </w:rPr>
        <w:t xml:space="preserve"> and process evaluation</w:t>
      </w:r>
    </w:p>
    <w:p w14:paraId="48957C2D" w14:textId="3DF622F6" w:rsidR="00610820" w:rsidRPr="00892466" w:rsidRDefault="00610820"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5)</w:t>
      </w:r>
      <w:r w:rsidRPr="00892466">
        <w:rPr>
          <w:rFonts w:ascii="Gill Sans MT" w:hAnsi="Gill Sans MT" w:cstheme="minorHAnsi"/>
          <w:sz w:val="24"/>
          <w:szCs w:val="24"/>
        </w:rPr>
        <w:tab/>
      </w:r>
      <w:r w:rsidR="0038098A" w:rsidRPr="00892466">
        <w:rPr>
          <w:rFonts w:ascii="Gill Sans MT" w:hAnsi="Gill Sans MT" w:cstheme="minorHAnsi"/>
          <w:sz w:val="24"/>
          <w:szCs w:val="24"/>
        </w:rPr>
        <w:t>Study design &amp; protocol</w:t>
      </w:r>
      <w:r w:rsidR="0038098A" w:rsidRPr="00892466">
        <w:rPr>
          <w:rFonts w:ascii="Gill Sans MT" w:hAnsi="Gill Sans MT" w:cstheme="minorHAnsi"/>
          <w:sz w:val="24"/>
          <w:szCs w:val="24"/>
        </w:rPr>
        <w:tab/>
      </w:r>
    </w:p>
    <w:p w14:paraId="29C99CD8" w14:textId="26A81362"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6)</w:t>
      </w:r>
      <w:r w:rsidRPr="00892466">
        <w:rPr>
          <w:rFonts w:ascii="Gill Sans MT" w:hAnsi="Gill Sans MT" w:cstheme="minorHAnsi"/>
          <w:sz w:val="24"/>
          <w:szCs w:val="24"/>
        </w:rPr>
        <w:tab/>
        <w:t>Study participants</w:t>
      </w:r>
      <w:r w:rsidRPr="00892466">
        <w:rPr>
          <w:rFonts w:ascii="Gill Sans MT" w:hAnsi="Gill Sans MT" w:cstheme="minorHAnsi"/>
          <w:sz w:val="24"/>
          <w:szCs w:val="24"/>
        </w:rPr>
        <w:tab/>
      </w:r>
    </w:p>
    <w:p w14:paraId="3692E3C9" w14:textId="18FC4C2E"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7)</w:t>
      </w:r>
      <w:r w:rsidRPr="00892466">
        <w:rPr>
          <w:rFonts w:ascii="Gill Sans MT" w:hAnsi="Gill Sans MT" w:cstheme="minorHAnsi"/>
          <w:sz w:val="24"/>
          <w:szCs w:val="24"/>
        </w:rPr>
        <w:tab/>
        <w:t>Outcome measures</w:t>
      </w:r>
      <w:r w:rsidRPr="00892466">
        <w:rPr>
          <w:rFonts w:ascii="Gill Sans MT" w:hAnsi="Gill Sans MT" w:cstheme="minorHAnsi"/>
          <w:sz w:val="24"/>
          <w:szCs w:val="24"/>
        </w:rPr>
        <w:tab/>
      </w:r>
    </w:p>
    <w:p w14:paraId="3C395D47" w14:textId="22032F52"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8)</w:t>
      </w:r>
      <w:r w:rsidRPr="00892466">
        <w:rPr>
          <w:rFonts w:ascii="Gill Sans MT" w:hAnsi="Gill Sans MT" w:cstheme="minorHAnsi"/>
          <w:sz w:val="24"/>
          <w:szCs w:val="24"/>
        </w:rPr>
        <w:tab/>
        <w:t>Data collection, source data and confidentiality</w:t>
      </w:r>
      <w:r w:rsidRPr="00892466">
        <w:rPr>
          <w:rFonts w:ascii="Gill Sans MT" w:hAnsi="Gill Sans MT" w:cstheme="minorHAnsi"/>
          <w:sz w:val="24"/>
          <w:szCs w:val="24"/>
        </w:rPr>
        <w:tab/>
      </w:r>
    </w:p>
    <w:p w14:paraId="249DB595" w14:textId="184E4C1A" w:rsidR="00AE0754"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9)</w:t>
      </w:r>
      <w:r w:rsidRPr="00892466">
        <w:rPr>
          <w:rFonts w:ascii="Gill Sans MT" w:hAnsi="Gill Sans MT" w:cstheme="minorHAnsi"/>
          <w:sz w:val="24"/>
          <w:szCs w:val="24"/>
        </w:rPr>
        <w:tab/>
        <w:t>Statistical considerations</w:t>
      </w:r>
      <w:r w:rsidRPr="00892466">
        <w:rPr>
          <w:rFonts w:ascii="Gill Sans MT" w:hAnsi="Gill Sans MT" w:cstheme="minorHAnsi"/>
          <w:sz w:val="24"/>
          <w:szCs w:val="24"/>
        </w:rPr>
        <w:tab/>
      </w:r>
      <w:r w:rsidRPr="00892466">
        <w:rPr>
          <w:rFonts w:ascii="Gill Sans MT" w:hAnsi="Gill Sans MT" w:cstheme="minorHAnsi"/>
          <w:sz w:val="24"/>
          <w:szCs w:val="24"/>
        </w:rPr>
        <w:tab/>
      </w:r>
    </w:p>
    <w:p w14:paraId="180B4FC2" w14:textId="04FF926F" w:rsidR="00AE0754" w:rsidRPr="00892466" w:rsidRDefault="00AE0754" w:rsidP="0038098A">
      <w:pPr>
        <w:spacing w:after="0" w:line="360" w:lineRule="auto"/>
        <w:rPr>
          <w:rFonts w:ascii="Gill Sans MT" w:hAnsi="Gill Sans MT" w:cstheme="minorHAnsi"/>
          <w:sz w:val="24"/>
          <w:szCs w:val="24"/>
        </w:rPr>
      </w:pPr>
    </w:p>
    <w:p w14:paraId="5BA14E57" w14:textId="38EAEF1B" w:rsidR="00AE0754" w:rsidRPr="00892466" w:rsidRDefault="00AE0754" w:rsidP="0038098A">
      <w:pPr>
        <w:spacing w:after="0" w:line="360" w:lineRule="auto"/>
        <w:rPr>
          <w:rFonts w:ascii="Gill Sans MT" w:hAnsi="Gill Sans MT" w:cstheme="minorHAnsi"/>
          <w:b/>
          <w:bCs/>
          <w:sz w:val="24"/>
          <w:szCs w:val="24"/>
        </w:rPr>
      </w:pPr>
      <w:r w:rsidRPr="00892466">
        <w:rPr>
          <w:rFonts w:ascii="Gill Sans MT" w:hAnsi="Gill Sans MT" w:cstheme="minorHAnsi"/>
          <w:b/>
          <w:bCs/>
          <w:sz w:val="24"/>
          <w:szCs w:val="24"/>
        </w:rPr>
        <w:t>General issues</w:t>
      </w:r>
    </w:p>
    <w:p w14:paraId="737037B9" w14:textId="29CFF2A1" w:rsidR="00610820" w:rsidRPr="00892466" w:rsidRDefault="00610820"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10)</w:t>
      </w:r>
      <w:r w:rsidRPr="00892466">
        <w:rPr>
          <w:rFonts w:ascii="Gill Sans MT" w:hAnsi="Gill Sans MT" w:cstheme="minorHAnsi"/>
          <w:sz w:val="24"/>
          <w:szCs w:val="24"/>
        </w:rPr>
        <w:tab/>
      </w:r>
      <w:r w:rsidR="0038098A" w:rsidRPr="00892466">
        <w:rPr>
          <w:rFonts w:ascii="Gill Sans MT" w:hAnsi="Gill Sans MT" w:cstheme="minorHAnsi"/>
          <w:sz w:val="24"/>
          <w:szCs w:val="24"/>
        </w:rPr>
        <w:t>Data monitoring and quality assurance</w:t>
      </w:r>
      <w:r w:rsidR="0038098A" w:rsidRPr="00892466">
        <w:rPr>
          <w:rFonts w:ascii="Gill Sans MT" w:hAnsi="Gill Sans MT" w:cstheme="minorHAnsi"/>
          <w:sz w:val="24"/>
          <w:szCs w:val="24"/>
        </w:rPr>
        <w:tab/>
      </w:r>
    </w:p>
    <w:p w14:paraId="299BD9D7" w14:textId="05C76EF0" w:rsidR="00594B53" w:rsidRPr="00892466" w:rsidRDefault="00594B53"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11)</w:t>
      </w:r>
      <w:r w:rsidRPr="00892466">
        <w:rPr>
          <w:rFonts w:ascii="Gill Sans MT" w:hAnsi="Gill Sans MT" w:cstheme="minorHAnsi"/>
          <w:sz w:val="24"/>
          <w:szCs w:val="24"/>
        </w:rPr>
        <w:tab/>
        <w:t>Safety considerations and adverse events</w:t>
      </w:r>
    </w:p>
    <w:p w14:paraId="6854C585" w14:textId="582EBFC6" w:rsidR="00594B53" w:rsidRPr="00892466" w:rsidRDefault="00594B53"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12)</w:t>
      </w:r>
      <w:r w:rsidRPr="00892466">
        <w:rPr>
          <w:rFonts w:ascii="Gill Sans MT" w:hAnsi="Gill Sans MT" w:cstheme="minorHAnsi"/>
          <w:sz w:val="24"/>
          <w:szCs w:val="24"/>
        </w:rPr>
        <w:tab/>
        <w:t>Peer review</w:t>
      </w:r>
    </w:p>
    <w:p w14:paraId="331698B0" w14:textId="452D4BFB"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w:t>
      </w:r>
      <w:r w:rsidR="00594B53" w:rsidRPr="00892466">
        <w:rPr>
          <w:rFonts w:ascii="Gill Sans MT" w:hAnsi="Gill Sans MT" w:cstheme="minorHAnsi"/>
          <w:sz w:val="24"/>
          <w:szCs w:val="24"/>
        </w:rPr>
        <w:t>3</w:t>
      </w:r>
      <w:r w:rsidRPr="00892466">
        <w:rPr>
          <w:rFonts w:ascii="Gill Sans MT" w:hAnsi="Gill Sans MT" w:cstheme="minorHAnsi"/>
          <w:sz w:val="24"/>
          <w:szCs w:val="24"/>
        </w:rPr>
        <w:t>)</w:t>
      </w:r>
      <w:r w:rsidRPr="00892466">
        <w:rPr>
          <w:rFonts w:ascii="Gill Sans MT" w:hAnsi="Gill Sans MT" w:cstheme="minorHAnsi"/>
          <w:sz w:val="24"/>
          <w:szCs w:val="24"/>
        </w:rPr>
        <w:tab/>
        <w:t xml:space="preserve">Ethical </w:t>
      </w:r>
      <w:r w:rsidR="00594B53" w:rsidRPr="00892466">
        <w:rPr>
          <w:rFonts w:ascii="Gill Sans MT" w:hAnsi="Gill Sans MT" w:cstheme="minorHAnsi"/>
          <w:sz w:val="24"/>
          <w:szCs w:val="24"/>
        </w:rPr>
        <w:t xml:space="preserve">and regulatory </w:t>
      </w:r>
      <w:r w:rsidRPr="00892466">
        <w:rPr>
          <w:rFonts w:ascii="Gill Sans MT" w:hAnsi="Gill Sans MT" w:cstheme="minorHAnsi"/>
          <w:sz w:val="24"/>
          <w:szCs w:val="24"/>
        </w:rPr>
        <w:t>considerations</w:t>
      </w:r>
      <w:r w:rsidRPr="00892466">
        <w:rPr>
          <w:rFonts w:ascii="Gill Sans MT" w:hAnsi="Gill Sans MT" w:cstheme="minorHAnsi"/>
          <w:sz w:val="24"/>
          <w:szCs w:val="24"/>
        </w:rPr>
        <w:tab/>
      </w:r>
    </w:p>
    <w:p w14:paraId="04EC61BF" w14:textId="42631B13"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w:t>
      </w:r>
      <w:r w:rsidR="00594B53" w:rsidRPr="00892466">
        <w:rPr>
          <w:rFonts w:ascii="Gill Sans MT" w:hAnsi="Gill Sans MT" w:cstheme="minorHAnsi"/>
          <w:sz w:val="24"/>
          <w:szCs w:val="24"/>
        </w:rPr>
        <w:t>4</w:t>
      </w:r>
      <w:r w:rsidRPr="00892466">
        <w:rPr>
          <w:rFonts w:ascii="Gill Sans MT" w:hAnsi="Gill Sans MT" w:cstheme="minorHAnsi"/>
          <w:sz w:val="24"/>
          <w:szCs w:val="24"/>
        </w:rPr>
        <w:t>)</w:t>
      </w:r>
      <w:r w:rsidRPr="00892466">
        <w:rPr>
          <w:rFonts w:ascii="Gill Sans MT" w:hAnsi="Gill Sans MT" w:cstheme="minorHAnsi"/>
          <w:sz w:val="24"/>
          <w:szCs w:val="24"/>
        </w:rPr>
        <w:tab/>
        <w:t>Statement of indemnity</w:t>
      </w:r>
      <w:r w:rsidRPr="00892466">
        <w:rPr>
          <w:rFonts w:ascii="Gill Sans MT" w:hAnsi="Gill Sans MT" w:cstheme="minorHAnsi"/>
          <w:sz w:val="24"/>
          <w:szCs w:val="24"/>
        </w:rPr>
        <w:tab/>
      </w:r>
    </w:p>
    <w:p w14:paraId="7B6E8CA3" w14:textId="044BD99E"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w:t>
      </w:r>
      <w:r w:rsidR="00594B53" w:rsidRPr="00892466">
        <w:rPr>
          <w:rFonts w:ascii="Gill Sans MT" w:hAnsi="Gill Sans MT" w:cstheme="minorHAnsi"/>
          <w:sz w:val="24"/>
          <w:szCs w:val="24"/>
        </w:rPr>
        <w:t>5</w:t>
      </w:r>
      <w:r w:rsidRPr="00892466">
        <w:rPr>
          <w:rFonts w:ascii="Gill Sans MT" w:hAnsi="Gill Sans MT" w:cstheme="minorHAnsi"/>
          <w:sz w:val="24"/>
          <w:szCs w:val="24"/>
        </w:rPr>
        <w:t>)</w:t>
      </w:r>
      <w:r w:rsidRPr="00892466">
        <w:rPr>
          <w:rFonts w:ascii="Gill Sans MT" w:hAnsi="Gill Sans MT" w:cstheme="minorHAnsi"/>
          <w:sz w:val="24"/>
          <w:szCs w:val="24"/>
        </w:rPr>
        <w:tab/>
        <w:t>Funding</w:t>
      </w:r>
      <w:r w:rsidR="00594B53" w:rsidRPr="00892466">
        <w:rPr>
          <w:rFonts w:ascii="Gill Sans MT" w:hAnsi="Gill Sans MT" w:cstheme="minorHAnsi"/>
          <w:sz w:val="24"/>
          <w:szCs w:val="24"/>
        </w:rPr>
        <w:t xml:space="preserve"> and resources</w:t>
      </w:r>
      <w:r w:rsidRPr="00892466">
        <w:rPr>
          <w:rFonts w:ascii="Gill Sans MT" w:hAnsi="Gill Sans MT" w:cstheme="minorHAnsi"/>
          <w:sz w:val="24"/>
          <w:szCs w:val="24"/>
        </w:rPr>
        <w:tab/>
      </w:r>
    </w:p>
    <w:p w14:paraId="5B164884" w14:textId="110CC6FB" w:rsidR="00610820"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w:t>
      </w:r>
      <w:r w:rsidR="00594B53" w:rsidRPr="00892466">
        <w:rPr>
          <w:rFonts w:ascii="Gill Sans MT" w:hAnsi="Gill Sans MT" w:cstheme="minorHAnsi"/>
          <w:sz w:val="24"/>
          <w:szCs w:val="24"/>
        </w:rPr>
        <w:t>6</w:t>
      </w:r>
      <w:r w:rsidRPr="00892466">
        <w:rPr>
          <w:rFonts w:ascii="Gill Sans MT" w:hAnsi="Gill Sans MT" w:cstheme="minorHAnsi"/>
          <w:sz w:val="24"/>
          <w:szCs w:val="24"/>
        </w:rPr>
        <w:t>)</w:t>
      </w:r>
      <w:r w:rsidRPr="00892466">
        <w:rPr>
          <w:rFonts w:ascii="Gill Sans MT" w:hAnsi="Gill Sans MT" w:cstheme="minorHAnsi"/>
          <w:sz w:val="24"/>
          <w:szCs w:val="24"/>
        </w:rPr>
        <w:tab/>
        <w:t>Publication policy</w:t>
      </w:r>
      <w:r w:rsidRPr="00892466">
        <w:rPr>
          <w:rFonts w:ascii="Gill Sans MT" w:hAnsi="Gill Sans MT" w:cstheme="minorHAnsi"/>
          <w:sz w:val="24"/>
          <w:szCs w:val="24"/>
        </w:rPr>
        <w:tab/>
      </w:r>
    </w:p>
    <w:p w14:paraId="5BA68EE4" w14:textId="314E0A1C" w:rsidR="008B787F" w:rsidRPr="00892466" w:rsidRDefault="0038098A" w:rsidP="0038098A">
      <w:pPr>
        <w:spacing w:after="0" w:line="360" w:lineRule="auto"/>
        <w:rPr>
          <w:rFonts w:ascii="Gill Sans MT" w:hAnsi="Gill Sans MT" w:cstheme="minorHAnsi"/>
          <w:sz w:val="24"/>
          <w:szCs w:val="24"/>
        </w:rPr>
      </w:pPr>
      <w:r w:rsidRPr="00892466">
        <w:rPr>
          <w:rFonts w:ascii="Gill Sans MT" w:hAnsi="Gill Sans MT" w:cstheme="minorHAnsi"/>
          <w:sz w:val="24"/>
          <w:szCs w:val="24"/>
        </w:rPr>
        <w:t>1</w:t>
      </w:r>
      <w:r w:rsidR="00594B53" w:rsidRPr="00892466">
        <w:rPr>
          <w:rFonts w:ascii="Gill Sans MT" w:hAnsi="Gill Sans MT" w:cstheme="minorHAnsi"/>
          <w:sz w:val="24"/>
          <w:szCs w:val="24"/>
        </w:rPr>
        <w:t>7</w:t>
      </w:r>
      <w:r w:rsidRPr="00892466">
        <w:rPr>
          <w:rFonts w:ascii="Gill Sans MT" w:hAnsi="Gill Sans MT" w:cstheme="minorHAnsi"/>
          <w:sz w:val="24"/>
          <w:szCs w:val="24"/>
        </w:rPr>
        <w:t>)</w:t>
      </w:r>
      <w:r w:rsidRPr="00892466">
        <w:rPr>
          <w:rFonts w:ascii="Gill Sans MT" w:hAnsi="Gill Sans MT" w:cstheme="minorHAnsi"/>
          <w:sz w:val="24"/>
          <w:szCs w:val="24"/>
        </w:rPr>
        <w:tab/>
        <w:t>References</w:t>
      </w:r>
      <w:r w:rsidRPr="00892466">
        <w:rPr>
          <w:rFonts w:ascii="Gill Sans MT" w:hAnsi="Gill Sans MT" w:cstheme="minorHAnsi"/>
          <w:sz w:val="24"/>
          <w:szCs w:val="24"/>
        </w:rPr>
        <w:tab/>
      </w:r>
    </w:p>
    <w:p w14:paraId="1FC49BB8" w14:textId="77777777" w:rsidR="00EE3F14" w:rsidRPr="00892466" w:rsidRDefault="00EE3F14">
      <w:pPr>
        <w:rPr>
          <w:rFonts w:ascii="Gill Sans MT" w:hAnsi="Gill Sans MT" w:cstheme="minorHAnsi"/>
          <w:sz w:val="24"/>
          <w:szCs w:val="24"/>
        </w:rPr>
      </w:pPr>
      <w:r w:rsidRPr="00892466">
        <w:rPr>
          <w:rFonts w:ascii="Gill Sans MT" w:hAnsi="Gill Sans MT" w:cstheme="minorHAnsi"/>
          <w:sz w:val="24"/>
          <w:szCs w:val="24"/>
        </w:rPr>
        <w:br w:type="page"/>
      </w:r>
    </w:p>
    <w:p w14:paraId="5496A1FB" w14:textId="77777777" w:rsidR="0054525E" w:rsidRPr="00892466" w:rsidRDefault="0054525E" w:rsidP="0054525E">
      <w:pPr>
        <w:spacing w:after="0" w:line="240" w:lineRule="auto"/>
        <w:jc w:val="center"/>
        <w:rPr>
          <w:rFonts w:ascii="Gill Sans MT" w:hAnsi="Gill Sans MT" w:cstheme="minorHAnsi"/>
          <w:sz w:val="24"/>
          <w:szCs w:val="24"/>
          <w:u w:val="single"/>
        </w:rPr>
      </w:pPr>
    </w:p>
    <w:p w14:paraId="017AD171" w14:textId="4D5B8C9C" w:rsidR="00D34B7F" w:rsidRPr="00892466" w:rsidRDefault="007E2EA8" w:rsidP="007F6D73">
      <w:pPr>
        <w:pStyle w:val="Heading3"/>
        <w:numPr>
          <w:ilvl w:val="0"/>
          <w:numId w:val="1"/>
        </w:numPr>
        <w:spacing w:before="120" w:after="240"/>
        <w:ind w:left="357" w:hanging="357"/>
        <w:rPr>
          <w:rFonts w:ascii="Gill Sans MT" w:hAnsi="Gill Sans MT" w:cstheme="minorHAnsi"/>
          <w:color w:val="auto"/>
          <w:sz w:val="24"/>
          <w:szCs w:val="24"/>
        </w:rPr>
      </w:pPr>
      <w:bookmarkStart w:id="0" w:name="_Toc66976498"/>
      <w:r w:rsidRPr="00892466">
        <w:rPr>
          <w:rFonts w:ascii="Gill Sans MT" w:hAnsi="Gill Sans MT" w:cstheme="minorHAnsi"/>
          <w:color w:val="auto"/>
          <w:sz w:val="24"/>
          <w:szCs w:val="24"/>
        </w:rPr>
        <w:t xml:space="preserve">RESEARCH TEAM &amp; </w:t>
      </w:r>
      <w:r w:rsidR="000E5280" w:rsidRPr="00892466">
        <w:rPr>
          <w:rFonts w:ascii="Gill Sans MT" w:hAnsi="Gill Sans MT" w:cstheme="minorHAnsi"/>
          <w:color w:val="auto"/>
          <w:sz w:val="24"/>
          <w:szCs w:val="24"/>
        </w:rPr>
        <w:t>KEY CONTACTS</w:t>
      </w:r>
      <w:bookmarkEnd w:id="0"/>
      <w:r w:rsidR="00D34B7F" w:rsidRPr="00892466">
        <w:rPr>
          <w:rFonts w:ascii="Gill Sans MT" w:hAnsi="Gill Sans MT" w:cstheme="minorHAnsi"/>
          <w:color w:val="auto"/>
          <w:sz w:val="24"/>
          <w:szCs w:val="24"/>
        </w:rPr>
        <w:t xml:space="preserve"> </w:t>
      </w:r>
    </w:p>
    <w:tbl>
      <w:tblPr>
        <w:tblStyle w:val="TableGrid"/>
        <w:tblW w:w="0" w:type="auto"/>
        <w:tblLook w:val="04A0" w:firstRow="1" w:lastRow="0" w:firstColumn="1" w:lastColumn="0" w:noHBand="0" w:noVBand="1"/>
      </w:tblPr>
      <w:tblGrid>
        <w:gridCol w:w="4404"/>
        <w:gridCol w:w="4424"/>
      </w:tblGrid>
      <w:tr w:rsidR="001C0B0B" w:rsidRPr="00892466" w14:paraId="756B6BB0" w14:textId="77777777" w:rsidTr="00B728F6">
        <w:trPr>
          <w:trHeight w:val="3301"/>
        </w:trPr>
        <w:tc>
          <w:tcPr>
            <w:tcW w:w="4404" w:type="dxa"/>
          </w:tcPr>
          <w:p w14:paraId="4871E1F4" w14:textId="225F1E74" w:rsidR="00067353" w:rsidRPr="00892466" w:rsidRDefault="002978AE" w:rsidP="00067353">
            <w:pPr>
              <w:tabs>
                <w:tab w:val="left" w:pos="426"/>
              </w:tabs>
              <w:rPr>
                <w:rFonts w:ascii="Gill Sans MT" w:hAnsi="Gill Sans MT"/>
                <w:b/>
                <w:i/>
                <w:color w:val="000000" w:themeColor="text1"/>
                <w:sz w:val="24"/>
                <w:szCs w:val="24"/>
              </w:rPr>
            </w:pPr>
            <w:r>
              <w:rPr>
                <w:rFonts w:ascii="Gill Sans MT" w:hAnsi="Gill Sans MT"/>
                <w:b/>
                <w:i/>
                <w:color w:val="000000" w:themeColor="text1"/>
                <w:sz w:val="24"/>
                <w:szCs w:val="24"/>
              </w:rPr>
              <w:t>C</w:t>
            </w:r>
            <w:r w:rsidR="00067353" w:rsidRPr="00892466">
              <w:rPr>
                <w:rFonts w:ascii="Gill Sans MT" w:hAnsi="Gill Sans MT"/>
                <w:b/>
                <w:i/>
                <w:color w:val="000000" w:themeColor="text1"/>
                <w:sz w:val="24"/>
                <w:szCs w:val="24"/>
              </w:rPr>
              <w:t>hief Investigator:</w:t>
            </w:r>
          </w:p>
          <w:p w14:paraId="53F630D8" w14:textId="77777777" w:rsidR="00067353" w:rsidRPr="00892466" w:rsidRDefault="00067353" w:rsidP="00067353">
            <w:pPr>
              <w:autoSpaceDE w:val="0"/>
              <w:autoSpaceDN w:val="0"/>
              <w:adjustRightInd w:val="0"/>
              <w:rPr>
                <w:rFonts w:ascii="Gill Sans MT" w:hAnsi="Gill Sans MT"/>
                <w:color w:val="000000" w:themeColor="text1"/>
                <w:sz w:val="24"/>
                <w:szCs w:val="24"/>
              </w:rPr>
            </w:pPr>
          </w:p>
          <w:p w14:paraId="26BCBB31"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Name: Professor Penny Bee</w:t>
            </w:r>
          </w:p>
          <w:p w14:paraId="31660FC8" w14:textId="77777777" w:rsidR="00067353" w:rsidRPr="00892466" w:rsidRDefault="00067353" w:rsidP="00067353">
            <w:pPr>
              <w:autoSpaceDE w:val="0"/>
              <w:autoSpaceDN w:val="0"/>
              <w:adjustRightInd w:val="0"/>
              <w:rPr>
                <w:rFonts w:ascii="Gill Sans MT" w:hAnsi="Gill Sans MT"/>
                <w:color w:val="000000" w:themeColor="text1"/>
                <w:sz w:val="24"/>
                <w:szCs w:val="24"/>
              </w:rPr>
            </w:pPr>
          </w:p>
          <w:p w14:paraId="33784259"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Address:   </w:t>
            </w:r>
          </w:p>
          <w:p w14:paraId="2796303E"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The University of Manchester </w:t>
            </w:r>
          </w:p>
          <w:p w14:paraId="47C5812E"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Division of Nursing, Midwifery and Social Work,</w:t>
            </w:r>
          </w:p>
          <w:p w14:paraId="7EF9A690"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Jean McFarlane Building</w:t>
            </w:r>
          </w:p>
          <w:p w14:paraId="4A77CEE2"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Oxford Road</w:t>
            </w:r>
          </w:p>
          <w:p w14:paraId="71489595"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Manchester M13 9PL</w:t>
            </w:r>
          </w:p>
          <w:p w14:paraId="089F5B09"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 </w:t>
            </w:r>
          </w:p>
          <w:p w14:paraId="64741CF1"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Email: penny.bee@manchester.ac.uk</w:t>
            </w:r>
          </w:p>
          <w:p w14:paraId="55873DFD" w14:textId="77777777" w:rsidR="00067353" w:rsidRPr="00892466" w:rsidRDefault="00067353" w:rsidP="00067353">
            <w:pPr>
              <w:autoSpaceDE w:val="0"/>
              <w:autoSpaceDN w:val="0"/>
              <w:adjustRightInd w:val="0"/>
              <w:rPr>
                <w:rFonts w:ascii="Gill Sans MT" w:hAnsi="Gill Sans MT"/>
                <w:color w:val="000000" w:themeColor="text1"/>
                <w:sz w:val="24"/>
                <w:szCs w:val="24"/>
              </w:rPr>
            </w:pPr>
          </w:p>
          <w:p w14:paraId="4061F717" w14:textId="77777777" w:rsidR="00067353" w:rsidRPr="00892466" w:rsidRDefault="00067353" w:rsidP="00067353">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Telephone: 0161 306 7652</w:t>
            </w:r>
          </w:p>
          <w:p w14:paraId="5CEE5794" w14:textId="5E6ECA05" w:rsidR="001C0B0B" w:rsidRPr="00892466" w:rsidRDefault="001C0B0B" w:rsidP="00067353">
            <w:pPr>
              <w:autoSpaceDE w:val="0"/>
              <w:autoSpaceDN w:val="0"/>
              <w:adjustRightInd w:val="0"/>
              <w:rPr>
                <w:rFonts w:ascii="Gill Sans MT" w:hAnsi="Gill Sans MT"/>
                <w:color w:val="000000" w:themeColor="text1"/>
                <w:sz w:val="24"/>
                <w:szCs w:val="24"/>
              </w:rPr>
            </w:pPr>
          </w:p>
        </w:tc>
        <w:tc>
          <w:tcPr>
            <w:tcW w:w="4424" w:type="dxa"/>
          </w:tcPr>
          <w:p w14:paraId="33379E48" w14:textId="77777777" w:rsidR="00B728F6" w:rsidRPr="00892466" w:rsidRDefault="00B728F6" w:rsidP="00B728F6">
            <w:pPr>
              <w:tabs>
                <w:tab w:val="left" w:pos="360"/>
              </w:tabs>
              <w:jc w:val="both"/>
              <w:rPr>
                <w:rFonts w:ascii="Gill Sans MT" w:hAnsi="Gill Sans MT"/>
                <w:b/>
                <w:i/>
                <w:iCs/>
                <w:color w:val="000000" w:themeColor="text1"/>
                <w:sz w:val="24"/>
                <w:szCs w:val="24"/>
              </w:rPr>
            </w:pPr>
            <w:r w:rsidRPr="00892466">
              <w:rPr>
                <w:rFonts w:ascii="Gill Sans MT" w:hAnsi="Gill Sans MT"/>
                <w:b/>
                <w:i/>
                <w:iCs/>
                <w:color w:val="000000" w:themeColor="text1"/>
                <w:sz w:val="24"/>
                <w:szCs w:val="24"/>
              </w:rPr>
              <w:t>Programme Manager</w:t>
            </w:r>
          </w:p>
          <w:p w14:paraId="77BFF709" w14:textId="77777777" w:rsidR="00B728F6" w:rsidRPr="00892466" w:rsidRDefault="00B728F6" w:rsidP="00B728F6">
            <w:pPr>
              <w:autoSpaceDE w:val="0"/>
              <w:autoSpaceDN w:val="0"/>
              <w:adjustRightInd w:val="0"/>
              <w:rPr>
                <w:rFonts w:ascii="Gill Sans MT" w:hAnsi="Gill Sans MT"/>
                <w:color w:val="000000" w:themeColor="text1"/>
                <w:sz w:val="24"/>
                <w:szCs w:val="24"/>
              </w:rPr>
            </w:pPr>
          </w:p>
          <w:p w14:paraId="1A750E08" w14:textId="77777777" w:rsidR="00B728F6" w:rsidRPr="00892466" w:rsidRDefault="00B728F6" w:rsidP="00B728F6">
            <w:pPr>
              <w:rPr>
                <w:rFonts w:ascii="Gill Sans MT" w:hAnsi="Gill Sans MT"/>
                <w:color w:val="000000" w:themeColor="text1"/>
                <w:sz w:val="24"/>
                <w:szCs w:val="24"/>
              </w:rPr>
            </w:pPr>
            <w:r w:rsidRPr="00892466">
              <w:rPr>
                <w:rFonts w:ascii="Gill Sans MT" w:hAnsi="Gill Sans MT"/>
                <w:color w:val="000000" w:themeColor="text1"/>
                <w:sz w:val="24"/>
                <w:szCs w:val="24"/>
              </w:rPr>
              <w:t>Name: Dr Judith Gellatly</w:t>
            </w:r>
          </w:p>
          <w:p w14:paraId="17A802D4" w14:textId="77777777" w:rsidR="00B728F6" w:rsidRPr="00892466" w:rsidRDefault="00B728F6" w:rsidP="00B728F6">
            <w:pPr>
              <w:autoSpaceDE w:val="0"/>
              <w:autoSpaceDN w:val="0"/>
              <w:adjustRightInd w:val="0"/>
              <w:rPr>
                <w:rFonts w:ascii="Gill Sans MT" w:hAnsi="Gill Sans MT"/>
                <w:color w:val="000000" w:themeColor="text1"/>
                <w:sz w:val="24"/>
                <w:szCs w:val="24"/>
              </w:rPr>
            </w:pPr>
          </w:p>
          <w:p w14:paraId="23814227" w14:textId="77777777" w:rsidR="00B728F6" w:rsidRPr="00892466" w:rsidRDefault="00B728F6" w:rsidP="00B728F6">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Address:   </w:t>
            </w:r>
          </w:p>
          <w:p w14:paraId="30D3A26B" w14:textId="77777777" w:rsidR="00B728F6" w:rsidRPr="00892466" w:rsidRDefault="00B728F6" w:rsidP="00B728F6">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The University of Manchester </w:t>
            </w:r>
          </w:p>
          <w:p w14:paraId="420AAAF4" w14:textId="77777777" w:rsidR="00B728F6" w:rsidRPr="00892466" w:rsidRDefault="00B728F6" w:rsidP="00B728F6">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Division of Nursing, Midwifery and Social Work,</w:t>
            </w:r>
          </w:p>
          <w:p w14:paraId="2E4D2271" w14:textId="77777777" w:rsidR="00B728F6" w:rsidRPr="00892466" w:rsidRDefault="00B728F6" w:rsidP="00B728F6">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Jean McFarlane Building</w:t>
            </w:r>
          </w:p>
          <w:p w14:paraId="602F0DAF" w14:textId="77777777" w:rsidR="00B728F6" w:rsidRPr="00892466" w:rsidRDefault="00B728F6" w:rsidP="00B728F6">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Oxford Road</w:t>
            </w:r>
          </w:p>
          <w:p w14:paraId="082CDB1A" w14:textId="77777777" w:rsidR="00B728F6" w:rsidRPr="00892466" w:rsidRDefault="00B728F6" w:rsidP="00B728F6">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Manchester M13 9PL</w:t>
            </w:r>
          </w:p>
          <w:p w14:paraId="3BDE36D5" w14:textId="77777777" w:rsidR="00B728F6" w:rsidRPr="00892466" w:rsidRDefault="00B728F6" w:rsidP="00B728F6">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 </w:t>
            </w:r>
          </w:p>
          <w:p w14:paraId="56EA60AB" w14:textId="77777777" w:rsidR="00B728F6" w:rsidRPr="00892466" w:rsidRDefault="00B728F6" w:rsidP="00B728F6">
            <w:pPr>
              <w:rPr>
                <w:rFonts w:ascii="Gill Sans MT" w:hAnsi="Gill Sans MT"/>
                <w:color w:val="000000" w:themeColor="text1"/>
                <w:sz w:val="24"/>
                <w:szCs w:val="24"/>
              </w:rPr>
            </w:pPr>
            <w:r w:rsidRPr="00892466">
              <w:rPr>
                <w:rFonts w:ascii="Gill Sans MT" w:hAnsi="Gill Sans MT"/>
                <w:color w:val="000000" w:themeColor="text1"/>
                <w:sz w:val="24"/>
                <w:szCs w:val="24"/>
              </w:rPr>
              <w:t>Email: judith.l.gellatly@manchester.ac.uk</w:t>
            </w:r>
          </w:p>
          <w:p w14:paraId="788B7169" w14:textId="77777777" w:rsidR="00B728F6" w:rsidRPr="00892466" w:rsidRDefault="00B728F6" w:rsidP="00B728F6">
            <w:pPr>
              <w:autoSpaceDE w:val="0"/>
              <w:autoSpaceDN w:val="0"/>
              <w:adjustRightInd w:val="0"/>
              <w:rPr>
                <w:rFonts w:ascii="Gill Sans MT" w:hAnsi="Gill Sans MT"/>
                <w:color w:val="000000" w:themeColor="text1"/>
                <w:sz w:val="24"/>
                <w:szCs w:val="24"/>
              </w:rPr>
            </w:pPr>
          </w:p>
          <w:p w14:paraId="188ABB90" w14:textId="77777777" w:rsidR="00B728F6" w:rsidRPr="00892466" w:rsidRDefault="00B728F6" w:rsidP="00B728F6">
            <w:pPr>
              <w:rPr>
                <w:rFonts w:ascii="Gill Sans MT" w:hAnsi="Gill Sans MT"/>
                <w:color w:val="000000" w:themeColor="text1"/>
                <w:sz w:val="24"/>
                <w:szCs w:val="24"/>
              </w:rPr>
            </w:pPr>
            <w:r w:rsidRPr="00892466">
              <w:rPr>
                <w:rFonts w:ascii="Gill Sans MT" w:hAnsi="Gill Sans MT"/>
                <w:color w:val="000000" w:themeColor="text1"/>
                <w:sz w:val="24"/>
                <w:szCs w:val="24"/>
              </w:rPr>
              <w:t>Telephone: 0161 306 7672</w:t>
            </w:r>
          </w:p>
          <w:p w14:paraId="2BDA6BEF" w14:textId="77777777" w:rsidR="001C0B0B" w:rsidRPr="00892466" w:rsidRDefault="001C0B0B" w:rsidP="00B728F6">
            <w:pPr>
              <w:autoSpaceDE w:val="0"/>
              <w:autoSpaceDN w:val="0"/>
              <w:adjustRightInd w:val="0"/>
              <w:rPr>
                <w:rFonts w:ascii="Gill Sans MT" w:hAnsi="Gill Sans MT"/>
                <w:b/>
                <w:color w:val="000000" w:themeColor="text1"/>
                <w:sz w:val="24"/>
                <w:szCs w:val="24"/>
              </w:rPr>
            </w:pPr>
          </w:p>
        </w:tc>
      </w:tr>
      <w:tr w:rsidR="001C0B0B" w:rsidRPr="00892466" w14:paraId="7D34CA43" w14:textId="77777777" w:rsidTr="00B728F6">
        <w:trPr>
          <w:trHeight w:val="3740"/>
        </w:trPr>
        <w:tc>
          <w:tcPr>
            <w:tcW w:w="4404" w:type="dxa"/>
          </w:tcPr>
          <w:p w14:paraId="350F4429" w14:textId="77777777" w:rsidR="001C0B0B" w:rsidRPr="00892466" w:rsidRDefault="001C0B0B" w:rsidP="00A073A7">
            <w:pPr>
              <w:tabs>
                <w:tab w:val="left" w:pos="360"/>
              </w:tabs>
              <w:jc w:val="both"/>
              <w:rPr>
                <w:rFonts w:ascii="Gill Sans MT" w:hAnsi="Gill Sans MT"/>
                <w:b/>
                <w:i/>
                <w:iCs/>
                <w:color w:val="000000" w:themeColor="text1"/>
                <w:sz w:val="24"/>
                <w:szCs w:val="24"/>
              </w:rPr>
            </w:pPr>
            <w:r w:rsidRPr="00892466">
              <w:rPr>
                <w:rFonts w:ascii="Gill Sans MT" w:hAnsi="Gill Sans MT"/>
                <w:b/>
                <w:i/>
                <w:iCs/>
                <w:color w:val="000000" w:themeColor="text1"/>
                <w:sz w:val="24"/>
                <w:szCs w:val="24"/>
              </w:rPr>
              <w:t>Sponsor(s):</w:t>
            </w:r>
          </w:p>
          <w:p w14:paraId="25B6B13D" w14:textId="77777777" w:rsidR="001C0B0B" w:rsidRPr="00892466" w:rsidRDefault="001C0B0B" w:rsidP="00A073A7">
            <w:pPr>
              <w:autoSpaceDE w:val="0"/>
              <w:autoSpaceDN w:val="0"/>
              <w:adjustRightInd w:val="0"/>
              <w:rPr>
                <w:rFonts w:ascii="Gill Sans MT" w:hAnsi="Gill Sans MT"/>
                <w:color w:val="000000" w:themeColor="text1"/>
                <w:sz w:val="24"/>
                <w:szCs w:val="24"/>
              </w:rPr>
            </w:pPr>
          </w:p>
          <w:p w14:paraId="6CBA2A8E" w14:textId="77777777" w:rsidR="001C0B0B" w:rsidRPr="00892466" w:rsidRDefault="001C0B0B" w:rsidP="00A073A7">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Name: The University of Manchester </w:t>
            </w:r>
          </w:p>
          <w:p w14:paraId="3CFF68AC" w14:textId="77777777" w:rsidR="001C0B0B" w:rsidRPr="00892466" w:rsidRDefault="001C0B0B" w:rsidP="00A073A7">
            <w:pPr>
              <w:rPr>
                <w:rFonts w:ascii="Gill Sans MT" w:hAnsi="Gill Sans MT"/>
                <w:color w:val="000000" w:themeColor="text1"/>
                <w:sz w:val="24"/>
                <w:szCs w:val="24"/>
              </w:rPr>
            </w:pPr>
          </w:p>
          <w:p w14:paraId="2D5F554B" w14:textId="77777777" w:rsidR="001C0B0B" w:rsidRPr="00892466" w:rsidRDefault="001C0B0B" w:rsidP="00A073A7">
            <w:pPr>
              <w:rPr>
                <w:rFonts w:ascii="Gill Sans MT" w:hAnsi="Gill Sans MT"/>
                <w:color w:val="000000" w:themeColor="text1"/>
                <w:sz w:val="24"/>
                <w:szCs w:val="24"/>
              </w:rPr>
            </w:pPr>
            <w:r w:rsidRPr="00892466">
              <w:rPr>
                <w:rFonts w:ascii="Gill Sans MT" w:hAnsi="Gill Sans MT"/>
                <w:color w:val="000000" w:themeColor="text1"/>
                <w:sz w:val="24"/>
                <w:szCs w:val="24"/>
              </w:rPr>
              <w:t>Sponsor contact: Ms Lynne Macrae, Faculty Research Practice Governance Coordinator</w:t>
            </w:r>
          </w:p>
          <w:p w14:paraId="3D57EAAC" w14:textId="77777777" w:rsidR="001C0B0B" w:rsidRPr="00892466" w:rsidRDefault="001C0B0B" w:rsidP="00A073A7">
            <w:pPr>
              <w:rPr>
                <w:rFonts w:ascii="Gill Sans MT" w:hAnsi="Gill Sans MT"/>
                <w:color w:val="000000" w:themeColor="text1"/>
                <w:sz w:val="24"/>
                <w:szCs w:val="24"/>
              </w:rPr>
            </w:pPr>
          </w:p>
          <w:p w14:paraId="70D2ACD0" w14:textId="77777777" w:rsidR="001C0B0B" w:rsidRPr="00892466" w:rsidRDefault="001C0B0B" w:rsidP="00A073A7">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Address: </w:t>
            </w:r>
          </w:p>
          <w:p w14:paraId="5D3C89B8" w14:textId="77777777" w:rsidR="001C0B0B" w:rsidRPr="00892466" w:rsidRDefault="001C0B0B" w:rsidP="00A073A7">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Faculty of Biology, Medicine and Health </w:t>
            </w:r>
          </w:p>
          <w:p w14:paraId="767C2FE2" w14:textId="77777777" w:rsidR="001C0B0B" w:rsidRPr="00892466" w:rsidRDefault="001C0B0B" w:rsidP="00A073A7">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5.012 Carys Bannister Building </w:t>
            </w:r>
          </w:p>
          <w:p w14:paraId="1545DB5A" w14:textId="77777777" w:rsidR="001C0B0B" w:rsidRPr="00892466" w:rsidRDefault="001C0B0B" w:rsidP="00A073A7">
            <w:pPr>
              <w:rPr>
                <w:rFonts w:ascii="Gill Sans MT" w:hAnsi="Gill Sans MT"/>
                <w:color w:val="000000" w:themeColor="text1"/>
                <w:sz w:val="24"/>
                <w:szCs w:val="24"/>
              </w:rPr>
            </w:pPr>
            <w:r w:rsidRPr="00892466">
              <w:rPr>
                <w:rFonts w:ascii="Gill Sans MT" w:hAnsi="Gill Sans MT"/>
                <w:color w:val="000000" w:themeColor="text1"/>
                <w:sz w:val="24"/>
                <w:szCs w:val="24"/>
              </w:rPr>
              <w:t>University of Manchester</w:t>
            </w:r>
          </w:p>
          <w:p w14:paraId="33FCD50D" w14:textId="77777777" w:rsidR="001C0B0B" w:rsidRPr="00892466" w:rsidRDefault="001C0B0B" w:rsidP="00A073A7">
            <w:pPr>
              <w:rPr>
                <w:rFonts w:ascii="Gill Sans MT" w:hAnsi="Gill Sans MT"/>
                <w:color w:val="000000" w:themeColor="text1"/>
                <w:sz w:val="24"/>
                <w:szCs w:val="24"/>
              </w:rPr>
            </w:pPr>
            <w:r w:rsidRPr="00892466">
              <w:rPr>
                <w:rFonts w:ascii="Gill Sans MT" w:hAnsi="Gill Sans MT"/>
                <w:color w:val="000000" w:themeColor="text1"/>
                <w:sz w:val="24"/>
                <w:szCs w:val="24"/>
              </w:rPr>
              <w:t>M13 9PL</w:t>
            </w:r>
          </w:p>
          <w:p w14:paraId="058626E6" w14:textId="77777777" w:rsidR="001C0B0B" w:rsidRPr="00892466" w:rsidRDefault="001C0B0B" w:rsidP="00A073A7">
            <w:pPr>
              <w:tabs>
                <w:tab w:val="left" w:pos="426"/>
              </w:tabs>
              <w:rPr>
                <w:rFonts w:ascii="Gill Sans MT" w:hAnsi="Gill Sans MT"/>
                <w:b/>
                <w:color w:val="000000" w:themeColor="text1"/>
                <w:sz w:val="24"/>
                <w:szCs w:val="24"/>
              </w:rPr>
            </w:pPr>
          </w:p>
          <w:p w14:paraId="068EEA80"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Email: FBMHethics@manchester.ac.uk</w:t>
            </w:r>
          </w:p>
          <w:p w14:paraId="33C6D2AB" w14:textId="77777777" w:rsidR="001C0B0B" w:rsidRPr="00892466" w:rsidRDefault="001C0B0B" w:rsidP="00A073A7">
            <w:pPr>
              <w:autoSpaceDE w:val="0"/>
              <w:autoSpaceDN w:val="0"/>
              <w:adjustRightInd w:val="0"/>
              <w:rPr>
                <w:rFonts w:ascii="Gill Sans MT" w:hAnsi="Gill Sans MT"/>
                <w:color w:val="000000" w:themeColor="text1"/>
                <w:sz w:val="24"/>
                <w:szCs w:val="24"/>
              </w:rPr>
            </w:pPr>
          </w:p>
          <w:p w14:paraId="6D8CBD5D"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Telephone: 0161 275 5436</w:t>
            </w:r>
          </w:p>
          <w:p w14:paraId="4B49916B" w14:textId="77777777" w:rsidR="001C0B0B" w:rsidRPr="00892466" w:rsidRDefault="001C0B0B" w:rsidP="00A073A7">
            <w:pPr>
              <w:tabs>
                <w:tab w:val="left" w:pos="426"/>
              </w:tabs>
              <w:rPr>
                <w:rFonts w:ascii="Gill Sans MT" w:hAnsi="Gill Sans MT"/>
                <w:b/>
                <w:color w:val="000000" w:themeColor="text1"/>
                <w:sz w:val="24"/>
                <w:szCs w:val="24"/>
              </w:rPr>
            </w:pPr>
          </w:p>
        </w:tc>
        <w:tc>
          <w:tcPr>
            <w:tcW w:w="4424" w:type="dxa"/>
          </w:tcPr>
          <w:p w14:paraId="605CA0CB" w14:textId="77777777" w:rsidR="001C0B0B" w:rsidRPr="00892466" w:rsidRDefault="001C0B0B" w:rsidP="00A073A7">
            <w:pPr>
              <w:tabs>
                <w:tab w:val="left" w:pos="360"/>
              </w:tabs>
              <w:jc w:val="both"/>
              <w:rPr>
                <w:rFonts w:ascii="Gill Sans MT" w:hAnsi="Gill Sans MT"/>
                <w:b/>
                <w:i/>
                <w:iCs/>
                <w:color w:val="000000" w:themeColor="text1"/>
                <w:sz w:val="24"/>
                <w:szCs w:val="24"/>
              </w:rPr>
            </w:pPr>
            <w:r w:rsidRPr="00892466">
              <w:rPr>
                <w:rFonts w:ascii="Gill Sans MT" w:hAnsi="Gill Sans MT"/>
                <w:b/>
                <w:i/>
                <w:iCs/>
                <w:color w:val="000000" w:themeColor="text1"/>
                <w:sz w:val="24"/>
                <w:szCs w:val="24"/>
              </w:rPr>
              <w:t>Lead R&amp;D Trust contact(s):</w:t>
            </w:r>
          </w:p>
          <w:p w14:paraId="5C916D4D" w14:textId="77777777" w:rsidR="001C0B0B" w:rsidRPr="00892466" w:rsidRDefault="001C0B0B" w:rsidP="00A073A7">
            <w:pPr>
              <w:autoSpaceDE w:val="0"/>
              <w:autoSpaceDN w:val="0"/>
              <w:adjustRightInd w:val="0"/>
              <w:rPr>
                <w:rFonts w:ascii="Gill Sans MT" w:hAnsi="Gill Sans MT"/>
                <w:color w:val="000000" w:themeColor="text1"/>
                <w:sz w:val="24"/>
                <w:szCs w:val="24"/>
              </w:rPr>
            </w:pPr>
          </w:p>
          <w:p w14:paraId="521B0FD8"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Name: Rachel Rosenhead </w:t>
            </w:r>
          </w:p>
          <w:p w14:paraId="733BA862" w14:textId="77777777" w:rsidR="001C0B0B" w:rsidRPr="00892466" w:rsidRDefault="001C0B0B" w:rsidP="00A073A7">
            <w:pPr>
              <w:autoSpaceDE w:val="0"/>
              <w:autoSpaceDN w:val="0"/>
              <w:adjustRightInd w:val="0"/>
              <w:rPr>
                <w:rFonts w:ascii="Gill Sans MT" w:hAnsi="Gill Sans MT"/>
                <w:color w:val="000000" w:themeColor="text1"/>
                <w:sz w:val="24"/>
                <w:szCs w:val="24"/>
              </w:rPr>
            </w:pPr>
          </w:p>
          <w:p w14:paraId="52B7AC6A"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Address:   </w:t>
            </w:r>
          </w:p>
          <w:p w14:paraId="6B5E3F3D"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R&amp;I Office</w:t>
            </w:r>
          </w:p>
          <w:p w14:paraId="19ACF41C"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Harrop House</w:t>
            </w:r>
          </w:p>
          <w:p w14:paraId="1B1D8DD9"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Bury New Road</w:t>
            </w:r>
          </w:p>
          <w:p w14:paraId="57D76FBC"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Prestwich</w:t>
            </w:r>
          </w:p>
          <w:p w14:paraId="7EE65815"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Manchester M25 3BL</w:t>
            </w:r>
          </w:p>
          <w:p w14:paraId="65CE2732" w14:textId="77777777" w:rsidR="001C0B0B" w:rsidRPr="00892466" w:rsidRDefault="001C0B0B" w:rsidP="00A073A7">
            <w:pPr>
              <w:autoSpaceDE w:val="0"/>
              <w:autoSpaceDN w:val="0"/>
              <w:adjustRightInd w:val="0"/>
              <w:rPr>
                <w:rFonts w:ascii="Gill Sans MT" w:hAnsi="Gill Sans MT"/>
                <w:color w:val="000000" w:themeColor="text1"/>
                <w:sz w:val="24"/>
                <w:szCs w:val="24"/>
              </w:rPr>
            </w:pPr>
          </w:p>
          <w:p w14:paraId="30C295E3" w14:textId="77777777" w:rsidR="001C0B0B" w:rsidRPr="00892466" w:rsidRDefault="001C0B0B" w:rsidP="00A073A7">
            <w:pPr>
              <w:autoSpaceDE w:val="0"/>
              <w:autoSpaceDN w:val="0"/>
              <w:adjustRightInd w:val="0"/>
              <w:rPr>
                <w:rFonts w:ascii="Gill Sans MT" w:hAnsi="Gill Sans MT"/>
                <w:color w:val="000000" w:themeColor="text1"/>
                <w:sz w:val="24"/>
                <w:szCs w:val="24"/>
              </w:rPr>
            </w:pPr>
          </w:p>
          <w:p w14:paraId="33FCEE72"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 xml:space="preserve"> </w:t>
            </w:r>
          </w:p>
          <w:p w14:paraId="558AFDD4" w14:textId="77777777" w:rsidR="0038098A" w:rsidRPr="00892466" w:rsidRDefault="0038098A" w:rsidP="00A073A7">
            <w:pPr>
              <w:autoSpaceDE w:val="0"/>
              <w:autoSpaceDN w:val="0"/>
              <w:adjustRightInd w:val="0"/>
              <w:rPr>
                <w:rFonts w:ascii="Gill Sans MT" w:hAnsi="Gill Sans MT"/>
                <w:color w:val="000000" w:themeColor="text1"/>
                <w:sz w:val="24"/>
                <w:szCs w:val="24"/>
              </w:rPr>
            </w:pPr>
          </w:p>
          <w:p w14:paraId="0954621C" w14:textId="080F7F15"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Email: Rachel.rosenhead@gmmh.nhs.uk</w:t>
            </w:r>
          </w:p>
          <w:p w14:paraId="054485B9" w14:textId="77777777" w:rsidR="001C0B0B" w:rsidRPr="00892466" w:rsidRDefault="001C0B0B" w:rsidP="00A073A7">
            <w:pPr>
              <w:autoSpaceDE w:val="0"/>
              <w:autoSpaceDN w:val="0"/>
              <w:adjustRightInd w:val="0"/>
              <w:rPr>
                <w:rFonts w:ascii="Gill Sans MT" w:hAnsi="Gill Sans MT"/>
                <w:color w:val="000000" w:themeColor="text1"/>
                <w:sz w:val="24"/>
                <w:szCs w:val="24"/>
              </w:rPr>
            </w:pPr>
          </w:p>
          <w:p w14:paraId="30CAAA81" w14:textId="77777777" w:rsidR="001C0B0B" w:rsidRPr="00892466" w:rsidRDefault="001C0B0B" w:rsidP="00A073A7">
            <w:pPr>
              <w:autoSpaceDE w:val="0"/>
              <w:autoSpaceDN w:val="0"/>
              <w:adjustRightInd w:val="0"/>
              <w:rPr>
                <w:rFonts w:ascii="Gill Sans MT" w:hAnsi="Gill Sans MT"/>
                <w:color w:val="000000" w:themeColor="text1"/>
                <w:sz w:val="24"/>
                <w:szCs w:val="24"/>
              </w:rPr>
            </w:pPr>
            <w:r w:rsidRPr="00892466">
              <w:rPr>
                <w:rFonts w:ascii="Gill Sans MT" w:hAnsi="Gill Sans MT"/>
                <w:color w:val="000000" w:themeColor="text1"/>
                <w:sz w:val="24"/>
                <w:szCs w:val="24"/>
              </w:rPr>
              <w:t>Telephone: 0161 358 1689</w:t>
            </w:r>
          </w:p>
          <w:p w14:paraId="69FBD55A" w14:textId="77777777" w:rsidR="001C0B0B" w:rsidRPr="00892466" w:rsidRDefault="001C0B0B" w:rsidP="00A073A7">
            <w:pPr>
              <w:tabs>
                <w:tab w:val="left" w:pos="426"/>
              </w:tabs>
              <w:rPr>
                <w:rFonts w:ascii="Gill Sans MT" w:hAnsi="Gill Sans MT"/>
                <w:b/>
                <w:color w:val="000000" w:themeColor="text1"/>
                <w:sz w:val="24"/>
                <w:szCs w:val="24"/>
              </w:rPr>
            </w:pPr>
          </w:p>
        </w:tc>
      </w:tr>
    </w:tbl>
    <w:p w14:paraId="4C2E14DD" w14:textId="26C87EF5" w:rsidR="001C0B0B" w:rsidRDefault="001C0B0B" w:rsidP="001C0B0B">
      <w:pPr>
        <w:rPr>
          <w:rFonts w:ascii="Gill Sans MT" w:hAnsi="Gill Sans MT"/>
          <w:sz w:val="24"/>
          <w:szCs w:val="24"/>
        </w:rPr>
      </w:pPr>
    </w:p>
    <w:p w14:paraId="74BB4947" w14:textId="4FF7258C" w:rsidR="00B728F6" w:rsidRDefault="00B728F6" w:rsidP="001C0B0B">
      <w:pPr>
        <w:rPr>
          <w:rFonts w:ascii="Gill Sans MT" w:hAnsi="Gill Sans MT"/>
          <w:sz w:val="24"/>
          <w:szCs w:val="24"/>
        </w:rPr>
      </w:pPr>
    </w:p>
    <w:p w14:paraId="57685655" w14:textId="776BF4F2" w:rsidR="00B728F6" w:rsidRDefault="00B728F6" w:rsidP="001C0B0B">
      <w:pPr>
        <w:rPr>
          <w:rFonts w:ascii="Gill Sans MT" w:hAnsi="Gill Sans MT"/>
          <w:sz w:val="24"/>
          <w:szCs w:val="24"/>
        </w:rPr>
      </w:pPr>
    </w:p>
    <w:p w14:paraId="03A0E905" w14:textId="77777777" w:rsidR="00B728F6" w:rsidRPr="00892466" w:rsidRDefault="00B728F6" w:rsidP="001C0B0B">
      <w:pPr>
        <w:rPr>
          <w:rFonts w:ascii="Gill Sans MT" w:hAnsi="Gill Sans MT"/>
          <w:sz w:val="24"/>
          <w:szCs w:val="24"/>
        </w:rPr>
      </w:pPr>
    </w:p>
    <w:p w14:paraId="05417F7C" w14:textId="50F2FAB6" w:rsidR="000E5280" w:rsidRPr="00892466" w:rsidRDefault="000E5280" w:rsidP="007F6D73">
      <w:pPr>
        <w:pStyle w:val="Heading3"/>
        <w:numPr>
          <w:ilvl w:val="0"/>
          <w:numId w:val="1"/>
        </w:numPr>
        <w:spacing w:after="120" w:line="240" w:lineRule="auto"/>
        <w:ind w:left="357" w:hanging="357"/>
        <w:rPr>
          <w:rFonts w:ascii="Gill Sans MT" w:hAnsi="Gill Sans MT" w:cstheme="minorHAnsi"/>
          <w:b w:val="0"/>
          <w:color w:val="FF0000"/>
          <w:sz w:val="24"/>
          <w:szCs w:val="24"/>
        </w:rPr>
      </w:pPr>
      <w:bookmarkStart w:id="1" w:name="_Toc66976499"/>
      <w:r w:rsidRPr="00892466">
        <w:rPr>
          <w:rFonts w:ascii="Gill Sans MT" w:hAnsi="Gill Sans MT" w:cstheme="minorHAnsi"/>
          <w:color w:val="auto"/>
          <w:sz w:val="24"/>
          <w:szCs w:val="24"/>
        </w:rPr>
        <w:lastRenderedPageBreak/>
        <w:t>INTRODUCTION</w:t>
      </w:r>
      <w:r w:rsidR="00D34B7F" w:rsidRPr="00892466">
        <w:rPr>
          <w:rFonts w:ascii="Gill Sans MT" w:hAnsi="Gill Sans MT" w:cstheme="minorHAnsi"/>
          <w:color w:val="auto"/>
          <w:sz w:val="24"/>
          <w:szCs w:val="24"/>
        </w:rPr>
        <w:t xml:space="preserve"> </w:t>
      </w:r>
      <w:bookmarkEnd w:id="1"/>
    </w:p>
    <w:p w14:paraId="3EE539A4" w14:textId="77777777" w:rsidR="00B57626" w:rsidRPr="00892466" w:rsidRDefault="00B57626" w:rsidP="008820B0">
      <w:pPr>
        <w:ind w:right="217"/>
        <w:rPr>
          <w:rFonts w:ascii="Gill Sans MT" w:hAnsi="Gill Sans MT"/>
          <w:sz w:val="24"/>
          <w:szCs w:val="24"/>
        </w:rPr>
      </w:pPr>
      <w:r w:rsidRPr="00892466">
        <w:rPr>
          <w:rFonts w:ascii="Gill Sans MT" w:hAnsi="Gill Sans MT"/>
          <w:sz w:val="24"/>
          <w:szCs w:val="24"/>
        </w:rPr>
        <w:t>Depression and anxiety cause substantial difficulties for people who experience them. The NHS has created a world-leading psychological therapy service, called ‘Improving Access to Psychological Therapy (IAPT)’, to help people with these conditions.</w:t>
      </w:r>
    </w:p>
    <w:p w14:paraId="3CC47078" w14:textId="1AAF7F03" w:rsidR="000E5280" w:rsidRPr="00892466" w:rsidRDefault="00B57626" w:rsidP="008820B0">
      <w:pPr>
        <w:rPr>
          <w:rFonts w:ascii="Gill Sans MT" w:hAnsi="Gill Sans MT"/>
          <w:sz w:val="24"/>
          <w:szCs w:val="24"/>
        </w:rPr>
      </w:pPr>
      <w:r w:rsidRPr="00892466">
        <w:rPr>
          <w:rFonts w:ascii="Gill Sans MT" w:hAnsi="Gill Sans MT"/>
          <w:sz w:val="24"/>
          <w:szCs w:val="24"/>
        </w:rPr>
        <w:t>To help people access IAPT, many thousands of the sessions are delivered by telephone. Telephone-delivered treatments are helpful and are recommended by the National Institute for Health and Care Excellence for depression and anxiety</w:t>
      </w:r>
      <w:r w:rsidR="00221480" w:rsidRPr="00892466">
        <w:rPr>
          <w:rFonts w:ascii="Gill Sans MT" w:hAnsi="Gill Sans MT"/>
          <w:sz w:val="24"/>
          <w:szCs w:val="24"/>
        </w:rPr>
        <w:t>.</w:t>
      </w:r>
    </w:p>
    <w:p w14:paraId="262DD4A5" w14:textId="7B82D201" w:rsidR="00221480" w:rsidRPr="00892466" w:rsidRDefault="00221480" w:rsidP="008820B0">
      <w:pPr>
        <w:ind w:right="181"/>
        <w:rPr>
          <w:rFonts w:ascii="Gill Sans MT" w:hAnsi="Gill Sans MT"/>
          <w:sz w:val="24"/>
          <w:szCs w:val="24"/>
        </w:rPr>
      </w:pPr>
      <w:r w:rsidRPr="00892466">
        <w:rPr>
          <w:rFonts w:ascii="Gill Sans MT" w:hAnsi="Gill Sans MT"/>
          <w:sz w:val="24"/>
          <w:szCs w:val="24"/>
        </w:rPr>
        <w:t xml:space="preserve">We want to improve the way that psychological interventions are delivered over the telephone. We </w:t>
      </w:r>
      <w:r w:rsidR="004C612A" w:rsidRPr="00892466">
        <w:rPr>
          <w:rFonts w:ascii="Gill Sans MT" w:hAnsi="Gill Sans MT"/>
          <w:sz w:val="24"/>
          <w:szCs w:val="24"/>
        </w:rPr>
        <w:t xml:space="preserve">have </w:t>
      </w:r>
      <w:r w:rsidRPr="00892466">
        <w:rPr>
          <w:rFonts w:ascii="Gill Sans MT" w:hAnsi="Gill Sans MT"/>
          <w:sz w:val="24"/>
          <w:szCs w:val="24"/>
        </w:rPr>
        <w:t>explore</w:t>
      </w:r>
      <w:r w:rsidR="004C612A" w:rsidRPr="00892466">
        <w:rPr>
          <w:rFonts w:ascii="Gill Sans MT" w:hAnsi="Gill Sans MT"/>
          <w:sz w:val="24"/>
          <w:szCs w:val="24"/>
        </w:rPr>
        <w:t>d</w:t>
      </w:r>
      <w:r w:rsidRPr="00892466">
        <w:rPr>
          <w:rFonts w:ascii="Gill Sans MT" w:hAnsi="Gill Sans MT"/>
          <w:sz w:val="24"/>
          <w:szCs w:val="24"/>
        </w:rPr>
        <w:t xml:space="preserve"> IAPT data to understand which groups of people have the greatest difficulties with telephone-delivered treatments.  We </w:t>
      </w:r>
      <w:r w:rsidR="004C612A" w:rsidRPr="00892466">
        <w:rPr>
          <w:rFonts w:ascii="Gill Sans MT" w:hAnsi="Gill Sans MT"/>
          <w:sz w:val="24"/>
          <w:szCs w:val="24"/>
        </w:rPr>
        <w:t xml:space="preserve">have </w:t>
      </w:r>
      <w:r w:rsidRPr="00892466">
        <w:rPr>
          <w:rFonts w:ascii="Gill Sans MT" w:hAnsi="Gill Sans MT"/>
          <w:sz w:val="24"/>
          <w:szCs w:val="24"/>
        </w:rPr>
        <w:t>work</w:t>
      </w:r>
      <w:r w:rsidR="004C612A" w:rsidRPr="00892466">
        <w:rPr>
          <w:rFonts w:ascii="Gill Sans MT" w:hAnsi="Gill Sans MT"/>
          <w:sz w:val="24"/>
          <w:szCs w:val="24"/>
        </w:rPr>
        <w:t>ed</w:t>
      </w:r>
      <w:r w:rsidRPr="00892466">
        <w:rPr>
          <w:rFonts w:ascii="Gill Sans MT" w:hAnsi="Gill Sans MT"/>
          <w:sz w:val="24"/>
          <w:szCs w:val="24"/>
        </w:rPr>
        <w:t xml:space="preserve"> with patients and professionals </w:t>
      </w:r>
      <w:r w:rsidR="00D50740" w:rsidRPr="00892466">
        <w:rPr>
          <w:rFonts w:ascii="Gill Sans MT" w:hAnsi="Gill Sans MT"/>
          <w:sz w:val="24"/>
          <w:szCs w:val="24"/>
        </w:rPr>
        <w:t>(</w:t>
      </w:r>
      <w:r w:rsidR="00E07B19" w:rsidRPr="00892466">
        <w:rPr>
          <w:rFonts w:ascii="Gill Sans MT" w:hAnsi="Gill Sans MT"/>
          <w:sz w:val="24"/>
          <w:szCs w:val="24"/>
        </w:rPr>
        <w:t>practitioners</w:t>
      </w:r>
      <w:r w:rsidR="00D50740" w:rsidRPr="00892466">
        <w:rPr>
          <w:rFonts w:ascii="Gill Sans MT" w:hAnsi="Gill Sans MT"/>
          <w:sz w:val="24"/>
          <w:szCs w:val="24"/>
        </w:rPr>
        <w:t xml:space="preserve">, service leads, managers and decision-makers) </w:t>
      </w:r>
      <w:r w:rsidRPr="00892466">
        <w:rPr>
          <w:rFonts w:ascii="Gill Sans MT" w:hAnsi="Gill Sans MT"/>
          <w:sz w:val="24"/>
          <w:szCs w:val="24"/>
        </w:rPr>
        <w:t>to understand their experiences of telephone treatments and the types of challenges they face.</w:t>
      </w:r>
    </w:p>
    <w:p w14:paraId="01E72199" w14:textId="50FE9EBC" w:rsidR="00221480" w:rsidRPr="00892466" w:rsidRDefault="004C612A" w:rsidP="008820B0">
      <w:pPr>
        <w:spacing w:after="16"/>
        <w:rPr>
          <w:rFonts w:ascii="Gill Sans MT" w:hAnsi="Gill Sans MT"/>
          <w:sz w:val="24"/>
          <w:szCs w:val="24"/>
        </w:rPr>
      </w:pPr>
      <w:r w:rsidRPr="00892466">
        <w:rPr>
          <w:rFonts w:ascii="Gill Sans MT" w:hAnsi="Gill Sans MT"/>
          <w:sz w:val="24"/>
          <w:szCs w:val="24"/>
        </w:rPr>
        <w:t xml:space="preserve">We have developed </w:t>
      </w:r>
      <w:r w:rsidR="00221480" w:rsidRPr="00892466">
        <w:rPr>
          <w:rFonts w:ascii="Gill Sans MT" w:hAnsi="Gill Sans MT"/>
          <w:sz w:val="24"/>
          <w:szCs w:val="24"/>
        </w:rPr>
        <w:t xml:space="preserve">an intervention to help services improve the quality of telephone treatments. </w:t>
      </w:r>
      <w:r w:rsidR="00B5513F" w:rsidRPr="00892466">
        <w:rPr>
          <w:rFonts w:ascii="Gill Sans MT" w:hAnsi="Gill Sans MT"/>
          <w:sz w:val="24"/>
          <w:szCs w:val="24"/>
        </w:rPr>
        <w:t>T</w:t>
      </w:r>
      <w:r w:rsidR="00221480" w:rsidRPr="00892466">
        <w:rPr>
          <w:rFonts w:ascii="Gill Sans MT" w:hAnsi="Gill Sans MT"/>
          <w:sz w:val="24"/>
          <w:szCs w:val="24"/>
        </w:rPr>
        <w:t xml:space="preserve">his intervention </w:t>
      </w:r>
      <w:r w:rsidR="00B5513F" w:rsidRPr="00892466">
        <w:rPr>
          <w:rFonts w:ascii="Gill Sans MT" w:hAnsi="Gill Sans MT"/>
          <w:sz w:val="24"/>
          <w:szCs w:val="24"/>
        </w:rPr>
        <w:t xml:space="preserve">includes </w:t>
      </w:r>
      <w:r w:rsidR="00D50740" w:rsidRPr="00892466">
        <w:rPr>
          <w:rFonts w:ascii="Gill Sans MT" w:hAnsi="Gill Sans MT"/>
          <w:sz w:val="24"/>
          <w:szCs w:val="24"/>
        </w:rPr>
        <w:t xml:space="preserve">workshops for IAPT teams, </w:t>
      </w:r>
      <w:r w:rsidR="00221480" w:rsidRPr="00892466">
        <w:rPr>
          <w:rFonts w:ascii="Gill Sans MT" w:hAnsi="Gill Sans MT"/>
          <w:sz w:val="24"/>
          <w:szCs w:val="24"/>
        </w:rPr>
        <w:t>pr</w:t>
      </w:r>
      <w:r w:rsidR="00D50740" w:rsidRPr="00892466">
        <w:rPr>
          <w:rFonts w:ascii="Gill Sans MT" w:hAnsi="Gill Sans MT"/>
          <w:sz w:val="24"/>
          <w:szCs w:val="24"/>
        </w:rPr>
        <w:t xml:space="preserve">actitioner </w:t>
      </w:r>
      <w:r w:rsidR="00BD01A0">
        <w:rPr>
          <w:rFonts w:ascii="Gill Sans MT" w:hAnsi="Gill Sans MT"/>
          <w:sz w:val="24"/>
          <w:szCs w:val="24"/>
        </w:rPr>
        <w:t>telephone</w:t>
      </w:r>
      <w:r w:rsidR="00221480" w:rsidRPr="00892466">
        <w:rPr>
          <w:rFonts w:ascii="Gill Sans MT" w:hAnsi="Gill Sans MT"/>
          <w:sz w:val="24"/>
          <w:szCs w:val="24"/>
        </w:rPr>
        <w:t xml:space="preserve"> training, educational materials to help patients understand telephone-delivered treatments</w:t>
      </w:r>
      <w:r w:rsidR="00882598" w:rsidRPr="00892466">
        <w:rPr>
          <w:rFonts w:ascii="Gill Sans MT" w:hAnsi="Gill Sans MT"/>
          <w:sz w:val="24"/>
          <w:szCs w:val="24"/>
        </w:rPr>
        <w:t xml:space="preserve">, </w:t>
      </w:r>
      <w:r w:rsidR="00221480" w:rsidRPr="00892466">
        <w:rPr>
          <w:rFonts w:ascii="Gill Sans MT" w:hAnsi="Gill Sans MT"/>
          <w:sz w:val="24"/>
          <w:szCs w:val="24"/>
        </w:rPr>
        <w:t xml:space="preserve">and </w:t>
      </w:r>
      <w:r w:rsidR="00D50740" w:rsidRPr="00892466">
        <w:rPr>
          <w:rFonts w:ascii="Gill Sans MT" w:hAnsi="Gill Sans MT"/>
          <w:sz w:val="24"/>
          <w:szCs w:val="24"/>
        </w:rPr>
        <w:t xml:space="preserve">service </w:t>
      </w:r>
      <w:r w:rsidR="00B40EC0" w:rsidRPr="00892466">
        <w:rPr>
          <w:rFonts w:ascii="Gill Sans MT" w:hAnsi="Gill Sans MT"/>
          <w:sz w:val="24"/>
          <w:szCs w:val="24"/>
        </w:rPr>
        <w:t>guidelines</w:t>
      </w:r>
      <w:r w:rsidR="00D50740" w:rsidRPr="00892466">
        <w:rPr>
          <w:rFonts w:ascii="Gill Sans MT" w:hAnsi="Gill Sans MT"/>
          <w:sz w:val="24"/>
          <w:szCs w:val="24"/>
        </w:rPr>
        <w:t xml:space="preserve"> to enhance </w:t>
      </w:r>
      <w:r w:rsidR="00221480" w:rsidRPr="00892466">
        <w:rPr>
          <w:rFonts w:ascii="Gill Sans MT" w:hAnsi="Gill Sans MT"/>
          <w:sz w:val="24"/>
          <w:szCs w:val="24"/>
        </w:rPr>
        <w:t>practice</w:t>
      </w:r>
      <w:r w:rsidR="00D50740" w:rsidRPr="00892466">
        <w:rPr>
          <w:rFonts w:ascii="Gill Sans MT" w:hAnsi="Gill Sans MT"/>
          <w:sz w:val="24"/>
          <w:szCs w:val="24"/>
        </w:rPr>
        <w:t>.</w:t>
      </w:r>
      <w:r w:rsidR="00221480" w:rsidRPr="00892466">
        <w:rPr>
          <w:rFonts w:ascii="Gill Sans MT" w:hAnsi="Gill Sans MT"/>
          <w:sz w:val="24"/>
          <w:szCs w:val="24"/>
        </w:rPr>
        <w:t xml:space="preserve"> </w:t>
      </w:r>
    </w:p>
    <w:p w14:paraId="6A8647B2" w14:textId="3C7964D6" w:rsidR="00B60F86" w:rsidRPr="00892466" w:rsidRDefault="00B60F86" w:rsidP="008820B0">
      <w:pPr>
        <w:spacing w:after="16"/>
        <w:rPr>
          <w:rFonts w:ascii="Gill Sans MT" w:hAnsi="Gill Sans MT"/>
          <w:sz w:val="24"/>
          <w:szCs w:val="24"/>
        </w:rPr>
      </w:pPr>
    </w:p>
    <w:p w14:paraId="181E322C" w14:textId="1D14857E" w:rsidR="00B60F86" w:rsidRDefault="00BC042A" w:rsidP="008820B0">
      <w:pPr>
        <w:spacing w:after="16"/>
        <w:rPr>
          <w:rFonts w:ascii="Gill Sans MT" w:hAnsi="Gill Sans MT"/>
          <w:sz w:val="24"/>
          <w:szCs w:val="24"/>
        </w:rPr>
      </w:pPr>
      <w:r w:rsidRPr="00892466">
        <w:rPr>
          <w:rFonts w:ascii="Gill Sans MT" w:hAnsi="Gill Sans MT"/>
          <w:sz w:val="24"/>
          <w:szCs w:val="24"/>
        </w:rPr>
        <w:t xml:space="preserve">We will compare services that receive our intervention with those that do not. </w:t>
      </w:r>
      <w:r w:rsidR="00B60F86" w:rsidRPr="00892466">
        <w:rPr>
          <w:rFonts w:ascii="Gill Sans MT" w:hAnsi="Gill Sans MT"/>
          <w:sz w:val="24"/>
          <w:szCs w:val="24"/>
        </w:rPr>
        <w:t>We will test whether the introduction of our intervention means that more patients finish telephone treatment, and whether this has benefits for their health.</w:t>
      </w:r>
      <w:r w:rsidRPr="00892466">
        <w:rPr>
          <w:rFonts w:ascii="Gill Sans MT" w:hAnsi="Gill Sans MT"/>
          <w:sz w:val="24"/>
          <w:szCs w:val="24"/>
        </w:rPr>
        <w:t xml:space="preserve"> </w:t>
      </w:r>
      <w:r w:rsidR="00B60F86" w:rsidRPr="00892466">
        <w:rPr>
          <w:rFonts w:ascii="Gill Sans MT" w:hAnsi="Gill Sans MT"/>
          <w:sz w:val="24"/>
          <w:szCs w:val="24"/>
        </w:rPr>
        <w:t xml:space="preserve">We will talk to patients and professionals </w:t>
      </w:r>
      <w:r w:rsidR="00067353" w:rsidRPr="00892466">
        <w:rPr>
          <w:rFonts w:ascii="Gill Sans MT" w:hAnsi="Gill Sans MT"/>
          <w:sz w:val="24"/>
          <w:szCs w:val="24"/>
        </w:rPr>
        <w:t xml:space="preserve">(i.e. </w:t>
      </w:r>
      <w:r w:rsidR="00073548" w:rsidRPr="00892466">
        <w:rPr>
          <w:rFonts w:ascii="Gill Sans MT" w:hAnsi="Gill Sans MT"/>
          <w:sz w:val="24"/>
          <w:szCs w:val="24"/>
        </w:rPr>
        <w:t>PWPs</w:t>
      </w:r>
      <w:r w:rsidR="00067353" w:rsidRPr="00892466">
        <w:rPr>
          <w:rFonts w:ascii="Gill Sans MT" w:hAnsi="Gill Sans MT"/>
          <w:sz w:val="24"/>
          <w:szCs w:val="24"/>
        </w:rPr>
        <w:t xml:space="preserve">, service leads, managers, supervisors) </w:t>
      </w:r>
      <w:r w:rsidR="00B60F86" w:rsidRPr="00892466">
        <w:rPr>
          <w:rFonts w:ascii="Gill Sans MT" w:hAnsi="Gill Sans MT"/>
          <w:sz w:val="24"/>
          <w:szCs w:val="24"/>
        </w:rPr>
        <w:t xml:space="preserve">about </w:t>
      </w:r>
      <w:r w:rsidR="00173C6F" w:rsidRPr="00892466">
        <w:rPr>
          <w:rFonts w:ascii="Gill Sans MT" w:hAnsi="Gill Sans MT"/>
          <w:sz w:val="24"/>
          <w:szCs w:val="24"/>
        </w:rPr>
        <w:t xml:space="preserve">their experiences of telephone treatment and involvement on the </w:t>
      </w:r>
      <w:proofErr w:type="spellStart"/>
      <w:r w:rsidR="00173C6F" w:rsidRPr="00892466">
        <w:rPr>
          <w:rFonts w:ascii="Gill Sans MT" w:hAnsi="Gill Sans MT"/>
          <w:sz w:val="24"/>
          <w:szCs w:val="24"/>
        </w:rPr>
        <w:t>EQUITy</w:t>
      </w:r>
      <w:proofErr w:type="spellEnd"/>
      <w:r w:rsidR="00173C6F" w:rsidRPr="00892466">
        <w:rPr>
          <w:rFonts w:ascii="Gill Sans MT" w:hAnsi="Gill Sans MT"/>
          <w:sz w:val="24"/>
          <w:szCs w:val="24"/>
        </w:rPr>
        <w:t xml:space="preserve"> intervention following its implementation</w:t>
      </w:r>
      <w:r w:rsidR="00586232">
        <w:rPr>
          <w:rFonts w:ascii="Gill Sans MT" w:hAnsi="Gill Sans MT"/>
          <w:sz w:val="24"/>
          <w:szCs w:val="24"/>
        </w:rPr>
        <w:t>.</w:t>
      </w:r>
    </w:p>
    <w:p w14:paraId="3751F815" w14:textId="77777777" w:rsidR="00586232" w:rsidRPr="00892466" w:rsidRDefault="00586232" w:rsidP="008820B0">
      <w:pPr>
        <w:spacing w:after="16"/>
        <w:rPr>
          <w:rFonts w:ascii="Gill Sans MT" w:hAnsi="Gill Sans MT"/>
          <w:sz w:val="24"/>
          <w:szCs w:val="24"/>
        </w:rPr>
      </w:pPr>
    </w:p>
    <w:p w14:paraId="549033DE" w14:textId="64F932B3" w:rsidR="000E5280" w:rsidRPr="00892466" w:rsidRDefault="000E5280" w:rsidP="007F6D73">
      <w:pPr>
        <w:pStyle w:val="Heading3"/>
        <w:numPr>
          <w:ilvl w:val="0"/>
          <w:numId w:val="1"/>
        </w:numPr>
        <w:spacing w:after="120" w:line="240" w:lineRule="auto"/>
        <w:ind w:left="357" w:hanging="357"/>
        <w:rPr>
          <w:rFonts w:ascii="Gill Sans MT" w:hAnsi="Gill Sans MT" w:cstheme="minorHAnsi"/>
          <w:b w:val="0"/>
          <w:color w:val="FF0000"/>
          <w:sz w:val="24"/>
          <w:szCs w:val="24"/>
        </w:rPr>
      </w:pPr>
      <w:bookmarkStart w:id="2" w:name="_Toc66976500"/>
      <w:r w:rsidRPr="00892466">
        <w:rPr>
          <w:rFonts w:ascii="Gill Sans MT" w:hAnsi="Gill Sans MT" w:cstheme="minorHAnsi"/>
          <w:caps/>
          <w:color w:val="auto"/>
          <w:sz w:val="24"/>
          <w:szCs w:val="24"/>
        </w:rPr>
        <w:t>Background</w:t>
      </w:r>
      <w:bookmarkEnd w:id="2"/>
    </w:p>
    <w:p w14:paraId="33BA7E2C" w14:textId="3087CD9F" w:rsidR="002C29A1" w:rsidRPr="00892466" w:rsidRDefault="00CD75C6" w:rsidP="008820B0">
      <w:pPr>
        <w:spacing w:after="0"/>
        <w:rPr>
          <w:rFonts w:ascii="Gill Sans MT" w:hAnsi="Gill Sans MT"/>
          <w:sz w:val="24"/>
          <w:szCs w:val="24"/>
        </w:rPr>
      </w:pPr>
      <w:r w:rsidRPr="00892466">
        <w:rPr>
          <w:rFonts w:ascii="Gill Sans MT" w:hAnsi="Gill Sans MT"/>
          <w:sz w:val="24"/>
          <w:szCs w:val="24"/>
        </w:rPr>
        <w:t>Mental health problems affect approximately 110 million people worldwide; they are the main cause of disability and the third leading source of disease burden, after cardiovascular disease and cancer [</w:t>
      </w:r>
      <w:r w:rsidR="008840A2" w:rsidRPr="00892466">
        <w:rPr>
          <w:rFonts w:ascii="Gill Sans MT" w:hAnsi="Gill Sans MT"/>
          <w:sz w:val="24"/>
          <w:szCs w:val="24"/>
        </w:rPr>
        <w:t>WHO 2019</w:t>
      </w:r>
      <w:r w:rsidRPr="00892466">
        <w:rPr>
          <w:rFonts w:ascii="Gill Sans MT" w:hAnsi="Gill Sans MT"/>
          <w:sz w:val="24"/>
          <w:szCs w:val="24"/>
        </w:rPr>
        <w:t xml:space="preserve">]. </w:t>
      </w:r>
    </w:p>
    <w:p w14:paraId="2075C259" w14:textId="77777777" w:rsidR="002C29A1" w:rsidRPr="00892466" w:rsidRDefault="002C29A1" w:rsidP="008820B0">
      <w:pPr>
        <w:spacing w:after="0"/>
        <w:rPr>
          <w:rFonts w:ascii="Gill Sans MT" w:hAnsi="Gill Sans MT"/>
          <w:color w:val="808080" w:themeColor="background1" w:themeShade="80"/>
          <w:sz w:val="24"/>
          <w:szCs w:val="24"/>
        </w:rPr>
      </w:pPr>
    </w:p>
    <w:p w14:paraId="20520864" w14:textId="79672B47" w:rsidR="00065DED" w:rsidRPr="00892466" w:rsidRDefault="00D3505D" w:rsidP="008820B0">
      <w:pPr>
        <w:spacing w:after="0"/>
        <w:rPr>
          <w:rFonts w:ascii="Gill Sans MT" w:hAnsi="Gill Sans MT"/>
          <w:bCs/>
          <w:sz w:val="24"/>
          <w:szCs w:val="24"/>
        </w:rPr>
      </w:pPr>
      <w:r w:rsidRPr="00892466">
        <w:rPr>
          <w:rFonts w:ascii="Gill Sans MT" w:hAnsi="Gill Sans MT"/>
          <w:sz w:val="24"/>
          <w:szCs w:val="24"/>
        </w:rPr>
        <w:t>The</w:t>
      </w:r>
      <w:r w:rsidR="00AE62BD" w:rsidRPr="00892466">
        <w:rPr>
          <w:rFonts w:ascii="Gill Sans MT" w:hAnsi="Gill Sans MT"/>
          <w:sz w:val="24"/>
          <w:szCs w:val="24"/>
        </w:rPr>
        <w:t xml:space="preserve"> ‘Increasing Access to Psychological Therapies (IAPT)’ programme is the first line of response </w:t>
      </w:r>
      <w:r w:rsidR="009F0149" w:rsidRPr="00892466">
        <w:rPr>
          <w:rFonts w:ascii="Gill Sans MT" w:hAnsi="Gill Sans MT"/>
          <w:sz w:val="24"/>
          <w:szCs w:val="24"/>
        </w:rPr>
        <w:t>in meeting this</w:t>
      </w:r>
      <w:r w:rsidR="00AE62BD" w:rsidRPr="00892466">
        <w:rPr>
          <w:rFonts w:ascii="Gill Sans MT" w:hAnsi="Gill Sans MT"/>
          <w:sz w:val="24"/>
          <w:szCs w:val="24"/>
        </w:rPr>
        <w:t xml:space="preserve"> mental health need. T</w:t>
      </w:r>
      <w:r w:rsidR="00F539C6" w:rsidRPr="00892466">
        <w:rPr>
          <w:rFonts w:ascii="Gill Sans MT" w:hAnsi="Gill Sans MT"/>
          <w:sz w:val="24"/>
          <w:szCs w:val="24"/>
        </w:rPr>
        <w:t>he rate of referrals to the IAPT service has increased year</w:t>
      </w:r>
      <w:r w:rsidR="00065DED" w:rsidRPr="00892466">
        <w:rPr>
          <w:rFonts w:ascii="Gill Sans MT" w:hAnsi="Gill Sans MT"/>
          <w:sz w:val="24"/>
          <w:szCs w:val="24"/>
        </w:rPr>
        <w:t>-</w:t>
      </w:r>
      <w:r w:rsidR="00F539C6" w:rsidRPr="00892466">
        <w:rPr>
          <w:rFonts w:ascii="Gill Sans MT" w:hAnsi="Gill Sans MT"/>
          <w:sz w:val="24"/>
          <w:szCs w:val="24"/>
        </w:rPr>
        <w:t>on</w:t>
      </w:r>
      <w:r w:rsidR="00065DED" w:rsidRPr="00892466">
        <w:rPr>
          <w:rFonts w:ascii="Gill Sans MT" w:hAnsi="Gill Sans MT"/>
          <w:sz w:val="24"/>
          <w:szCs w:val="24"/>
        </w:rPr>
        <w:t>-</w:t>
      </w:r>
      <w:r w:rsidR="00F539C6" w:rsidRPr="00892466">
        <w:rPr>
          <w:rFonts w:ascii="Gill Sans MT" w:hAnsi="Gill Sans MT"/>
          <w:sz w:val="24"/>
          <w:szCs w:val="24"/>
        </w:rPr>
        <w:t>year</w:t>
      </w:r>
      <w:r w:rsidR="00B943AE" w:rsidRPr="00892466">
        <w:rPr>
          <w:rFonts w:ascii="Gill Sans MT" w:hAnsi="Gill Sans MT"/>
          <w:sz w:val="24"/>
          <w:szCs w:val="24"/>
        </w:rPr>
        <w:t xml:space="preserve"> from under 9000 in 2012-3 to </w:t>
      </w:r>
      <w:r w:rsidR="00F539C6" w:rsidRPr="00892466">
        <w:rPr>
          <w:rFonts w:ascii="Gill Sans MT" w:hAnsi="Gill Sans MT"/>
          <w:bCs/>
          <w:sz w:val="24"/>
          <w:szCs w:val="24"/>
        </w:rPr>
        <w:t>1.</w:t>
      </w:r>
      <w:r w:rsidR="00582A9E" w:rsidRPr="00892466">
        <w:rPr>
          <w:rFonts w:ascii="Gill Sans MT" w:hAnsi="Gill Sans MT"/>
          <w:bCs/>
          <w:sz w:val="24"/>
          <w:szCs w:val="24"/>
        </w:rPr>
        <w:t>7</w:t>
      </w:r>
      <w:r w:rsidR="00F539C6" w:rsidRPr="00892466">
        <w:rPr>
          <w:rFonts w:ascii="Gill Sans MT" w:hAnsi="Gill Sans MT"/>
          <w:bCs/>
          <w:sz w:val="24"/>
          <w:szCs w:val="24"/>
        </w:rPr>
        <w:t xml:space="preserve"> million in 20</w:t>
      </w:r>
      <w:r w:rsidR="00582A9E" w:rsidRPr="00892466">
        <w:rPr>
          <w:rFonts w:ascii="Gill Sans MT" w:hAnsi="Gill Sans MT"/>
          <w:bCs/>
          <w:sz w:val="24"/>
          <w:szCs w:val="24"/>
        </w:rPr>
        <w:t>19</w:t>
      </w:r>
      <w:r w:rsidR="00F539C6" w:rsidRPr="00892466">
        <w:rPr>
          <w:rFonts w:ascii="Gill Sans MT" w:hAnsi="Gill Sans MT"/>
          <w:bCs/>
          <w:sz w:val="24"/>
          <w:szCs w:val="24"/>
        </w:rPr>
        <w:t>-20</w:t>
      </w:r>
      <w:r w:rsidR="00582A9E" w:rsidRPr="00892466">
        <w:rPr>
          <w:rFonts w:ascii="Gill Sans MT" w:hAnsi="Gill Sans MT"/>
          <w:bCs/>
          <w:sz w:val="24"/>
          <w:szCs w:val="24"/>
        </w:rPr>
        <w:t>20</w:t>
      </w:r>
      <w:r w:rsidR="00B943AE" w:rsidRPr="00892466">
        <w:rPr>
          <w:rFonts w:ascii="Gill Sans MT" w:hAnsi="Gill Sans MT"/>
          <w:bCs/>
          <w:sz w:val="24"/>
          <w:szCs w:val="24"/>
        </w:rPr>
        <w:t xml:space="preserve"> with the majority suffering from anxiety and/or </w:t>
      </w:r>
      <w:r w:rsidR="00B943AE" w:rsidRPr="00831D71">
        <w:rPr>
          <w:rFonts w:ascii="Gill Sans MT" w:hAnsi="Gill Sans MT"/>
          <w:bCs/>
          <w:sz w:val="24"/>
          <w:szCs w:val="24"/>
        </w:rPr>
        <w:t>depression</w:t>
      </w:r>
      <w:r w:rsidR="00F539C6" w:rsidRPr="00831D71">
        <w:rPr>
          <w:rFonts w:ascii="Gill Sans MT" w:hAnsi="Gill Sans MT"/>
          <w:bCs/>
          <w:sz w:val="24"/>
          <w:szCs w:val="24"/>
        </w:rPr>
        <w:t xml:space="preserve"> </w:t>
      </w:r>
      <w:r w:rsidR="00B84DA8">
        <w:rPr>
          <w:rFonts w:ascii="Gill Sans MT" w:hAnsi="Gill Sans MT"/>
          <w:bCs/>
          <w:sz w:val="24"/>
          <w:szCs w:val="24"/>
        </w:rPr>
        <w:t>[</w:t>
      </w:r>
      <w:r w:rsidR="002C29A1" w:rsidRPr="00831D71">
        <w:rPr>
          <w:rFonts w:ascii="Gill Sans MT" w:hAnsi="Gill Sans MT"/>
          <w:bCs/>
          <w:sz w:val="24"/>
          <w:szCs w:val="24"/>
        </w:rPr>
        <w:t>NHS Digital 2019</w:t>
      </w:r>
      <w:r w:rsidR="00B84DA8">
        <w:rPr>
          <w:rFonts w:ascii="Gill Sans MT" w:hAnsi="Gill Sans MT"/>
          <w:bCs/>
          <w:sz w:val="24"/>
          <w:szCs w:val="24"/>
        </w:rPr>
        <w:t>]</w:t>
      </w:r>
      <w:r w:rsidR="006F55B5" w:rsidRPr="00831D71">
        <w:rPr>
          <w:rFonts w:ascii="Gill Sans MT" w:hAnsi="Gill Sans MT"/>
          <w:bCs/>
          <w:sz w:val="24"/>
          <w:szCs w:val="24"/>
        </w:rPr>
        <w:t>.</w:t>
      </w:r>
      <w:r w:rsidR="006F55B5" w:rsidRPr="00892466">
        <w:rPr>
          <w:rFonts w:ascii="Gill Sans MT" w:hAnsi="Gill Sans MT"/>
          <w:bCs/>
          <w:sz w:val="24"/>
          <w:szCs w:val="24"/>
        </w:rPr>
        <w:t xml:space="preserve"> </w:t>
      </w:r>
    </w:p>
    <w:p w14:paraId="7ADA709B" w14:textId="77777777" w:rsidR="00065DED" w:rsidRPr="00892466" w:rsidRDefault="00065DED" w:rsidP="008820B0">
      <w:pPr>
        <w:spacing w:after="0"/>
        <w:rPr>
          <w:rFonts w:ascii="Gill Sans MT" w:hAnsi="Gill Sans MT"/>
          <w:bCs/>
          <w:sz w:val="24"/>
          <w:szCs w:val="24"/>
        </w:rPr>
      </w:pPr>
    </w:p>
    <w:p w14:paraId="70BF4628" w14:textId="594B118B" w:rsidR="00F539C6" w:rsidRPr="00892466" w:rsidRDefault="00D3505D" w:rsidP="008820B0">
      <w:pPr>
        <w:spacing w:after="0"/>
        <w:rPr>
          <w:rFonts w:ascii="Gill Sans MT" w:hAnsi="Gill Sans MT"/>
          <w:sz w:val="24"/>
          <w:szCs w:val="24"/>
        </w:rPr>
      </w:pPr>
      <w:r w:rsidRPr="00892466">
        <w:rPr>
          <w:rFonts w:ascii="Gill Sans MT" w:hAnsi="Gill Sans MT"/>
          <w:bCs/>
          <w:sz w:val="24"/>
          <w:szCs w:val="24"/>
        </w:rPr>
        <w:lastRenderedPageBreak/>
        <w:t>The</w:t>
      </w:r>
      <w:r w:rsidR="006F55B5" w:rsidRPr="00892466">
        <w:rPr>
          <w:rFonts w:ascii="Gill Sans MT" w:hAnsi="Gill Sans MT"/>
          <w:sz w:val="24"/>
          <w:szCs w:val="24"/>
        </w:rPr>
        <w:t xml:space="preserve"> clinical and economic success of IAPT </w:t>
      </w:r>
      <w:r w:rsidR="00065DED" w:rsidRPr="00892466">
        <w:rPr>
          <w:rFonts w:ascii="Gill Sans MT" w:hAnsi="Gill Sans MT"/>
          <w:sz w:val="24"/>
          <w:szCs w:val="24"/>
        </w:rPr>
        <w:t xml:space="preserve">is dependent </w:t>
      </w:r>
      <w:r w:rsidR="006F55B5" w:rsidRPr="00892466">
        <w:rPr>
          <w:rFonts w:ascii="Gill Sans MT" w:hAnsi="Gill Sans MT"/>
          <w:sz w:val="24"/>
          <w:szCs w:val="24"/>
        </w:rPr>
        <w:t xml:space="preserve">on its ability to </w:t>
      </w:r>
      <w:r w:rsidR="009D5B4F" w:rsidRPr="00892466">
        <w:rPr>
          <w:rFonts w:ascii="Gill Sans MT" w:hAnsi="Gill Sans MT"/>
          <w:sz w:val="24"/>
          <w:szCs w:val="24"/>
        </w:rPr>
        <w:t xml:space="preserve">find new </w:t>
      </w:r>
      <w:r w:rsidR="00025A29" w:rsidRPr="00892466">
        <w:rPr>
          <w:rFonts w:ascii="Gill Sans MT" w:hAnsi="Gill Sans MT"/>
          <w:sz w:val="24"/>
          <w:szCs w:val="24"/>
        </w:rPr>
        <w:t>cost</w:t>
      </w:r>
      <w:r w:rsidRPr="00892466">
        <w:rPr>
          <w:rFonts w:ascii="Gill Sans MT" w:hAnsi="Gill Sans MT"/>
          <w:sz w:val="24"/>
          <w:szCs w:val="24"/>
        </w:rPr>
        <w:t>-</w:t>
      </w:r>
      <w:r w:rsidR="00025A29" w:rsidRPr="00892466">
        <w:rPr>
          <w:rFonts w:ascii="Gill Sans MT" w:hAnsi="Gill Sans MT"/>
          <w:sz w:val="24"/>
          <w:szCs w:val="24"/>
        </w:rPr>
        <w:t xml:space="preserve">effective </w:t>
      </w:r>
      <w:r w:rsidR="009D5B4F" w:rsidRPr="00892466">
        <w:rPr>
          <w:rFonts w:ascii="Gill Sans MT" w:hAnsi="Gill Sans MT"/>
          <w:sz w:val="24"/>
          <w:szCs w:val="24"/>
        </w:rPr>
        <w:t xml:space="preserve">ways of providing </w:t>
      </w:r>
      <w:r w:rsidR="00BA3C49" w:rsidRPr="00892466">
        <w:rPr>
          <w:rFonts w:ascii="Gill Sans MT" w:hAnsi="Gill Sans MT"/>
          <w:sz w:val="24"/>
          <w:szCs w:val="24"/>
        </w:rPr>
        <w:t>evidence-based</w:t>
      </w:r>
      <w:r w:rsidR="006F55B5" w:rsidRPr="00892466">
        <w:rPr>
          <w:rFonts w:ascii="Gill Sans MT" w:hAnsi="Gill Sans MT"/>
          <w:sz w:val="24"/>
          <w:szCs w:val="24"/>
        </w:rPr>
        <w:t xml:space="preserve"> interventions to a</w:t>
      </w:r>
      <w:r w:rsidR="00025A29" w:rsidRPr="00892466">
        <w:rPr>
          <w:rFonts w:ascii="Gill Sans MT" w:hAnsi="Gill Sans MT"/>
          <w:sz w:val="24"/>
          <w:szCs w:val="24"/>
        </w:rPr>
        <w:t>n increasingly</w:t>
      </w:r>
      <w:r w:rsidR="006F55B5" w:rsidRPr="00892466">
        <w:rPr>
          <w:rFonts w:ascii="Gill Sans MT" w:hAnsi="Gill Sans MT"/>
          <w:sz w:val="24"/>
          <w:szCs w:val="24"/>
        </w:rPr>
        <w:t xml:space="preserve"> high volume of patients, without compromising </w:t>
      </w:r>
      <w:r w:rsidRPr="00892466">
        <w:rPr>
          <w:rFonts w:ascii="Gill Sans MT" w:hAnsi="Gill Sans MT"/>
          <w:sz w:val="24"/>
          <w:szCs w:val="24"/>
        </w:rPr>
        <w:t>quality of</w:t>
      </w:r>
      <w:r w:rsidR="006F55B5" w:rsidRPr="00892466">
        <w:rPr>
          <w:rFonts w:ascii="Gill Sans MT" w:hAnsi="Gill Sans MT"/>
          <w:sz w:val="24"/>
          <w:szCs w:val="24"/>
        </w:rPr>
        <w:t xml:space="preserve"> </w:t>
      </w:r>
      <w:r w:rsidR="00025A29" w:rsidRPr="00892466">
        <w:rPr>
          <w:rFonts w:ascii="Gill Sans MT" w:hAnsi="Gill Sans MT"/>
          <w:sz w:val="24"/>
          <w:szCs w:val="24"/>
        </w:rPr>
        <w:t>care</w:t>
      </w:r>
      <w:r w:rsidR="006F55B5" w:rsidRPr="00892466">
        <w:rPr>
          <w:rFonts w:ascii="Gill Sans MT" w:hAnsi="Gill Sans MT"/>
          <w:sz w:val="24"/>
          <w:szCs w:val="24"/>
        </w:rPr>
        <w:t xml:space="preserve">. </w:t>
      </w:r>
    </w:p>
    <w:p w14:paraId="391B4726" w14:textId="77777777" w:rsidR="003F7EAA" w:rsidRPr="00892466" w:rsidRDefault="003F7EAA" w:rsidP="008820B0">
      <w:pPr>
        <w:spacing w:after="0"/>
        <w:rPr>
          <w:rFonts w:ascii="Gill Sans MT" w:hAnsi="Gill Sans MT"/>
          <w:sz w:val="24"/>
          <w:szCs w:val="24"/>
        </w:rPr>
      </w:pPr>
    </w:p>
    <w:p w14:paraId="2F6E8326" w14:textId="04B599AB" w:rsidR="00E07B19" w:rsidRPr="00892466" w:rsidRDefault="008C42A0" w:rsidP="008820B0">
      <w:pPr>
        <w:spacing w:after="0"/>
        <w:rPr>
          <w:rFonts w:ascii="Gill Sans MT" w:hAnsi="Gill Sans MT"/>
          <w:sz w:val="24"/>
          <w:szCs w:val="24"/>
        </w:rPr>
      </w:pPr>
      <w:r w:rsidRPr="00892466">
        <w:rPr>
          <w:rFonts w:ascii="Gill Sans MT" w:hAnsi="Gill Sans MT"/>
          <w:sz w:val="24"/>
          <w:szCs w:val="24"/>
        </w:rPr>
        <w:t>Telephone delivery is a National Institute for Health and Care Excellence (NICE)</w:t>
      </w:r>
      <w:r w:rsidR="00B84DA8">
        <w:rPr>
          <w:rFonts w:ascii="Gill Sans MT" w:hAnsi="Gill Sans MT"/>
          <w:sz w:val="24"/>
          <w:szCs w:val="24"/>
        </w:rPr>
        <w:t xml:space="preserve"> </w:t>
      </w:r>
      <w:r w:rsidRPr="00892466">
        <w:rPr>
          <w:rFonts w:ascii="Gill Sans MT" w:hAnsi="Gill Sans MT"/>
          <w:sz w:val="24"/>
          <w:szCs w:val="24"/>
        </w:rPr>
        <w:t xml:space="preserve">recommended mode of treatment for mild to moderate depression and anxiety in routine practice [NICE 2009, NICE 2011]. </w:t>
      </w:r>
      <w:r w:rsidR="00E07B19" w:rsidRPr="00892466">
        <w:rPr>
          <w:rFonts w:ascii="Gill Sans MT" w:hAnsi="Gill Sans MT"/>
          <w:sz w:val="24"/>
          <w:szCs w:val="24"/>
        </w:rPr>
        <w:t>IAPT offers a stepped care model, in which guided self-help based on cognitive behavioural theory (CBT) principles is delivered</w:t>
      </w:r>
    </w:p>
    <w:p w14:paraId="54726738" w14:textId="28BD0B4A" w:rsidR="00092429" w:rsidRPr="00831D71" w:rsidRDefault="00E07B19" w:rsidP="008820B0">
      <w:pPr>
        <w:spacing w:after="0"/>
        <w:rPr>
          <w:rFonts w:ascii="Gill Sans MT" w:hAnsi="Gill Sans MT"/>
          <w:sz w:val="24"/>
          <w:szCs w:val="24"/>
        </w:rPr>
      </w:pPr>
      <w:r w:rsidRPr="00892466">
        <w:rPr>
          <w:rFonts w:ascii="Gill Sans MT" w:hAnsi="Gill Sans MT"/>
          <w:sz w:val="24"/>
          <w:szCs w:val="24"/>
        </w:rPr>
        <w:t xml:space="preserve">by Psychological Wellbeing Practitioners (PWPs). </w:t>
      </w:r>
      <w:r w:rsidR="008C42A0" w:rsidRPr="00892466">
        <w:rPr>
          <w:rFonts w:ascii="Gill Sans MT" w:hAnsi="Gill Sans MT"/>
          <w:sz w:val="24"/>
          <w:szCs w:val="24"/>
        </w:rPr>
        <w:t>Telephone-delivered psychological therapies offer sig</w:t>
      </w:r>
      <w:r w:rsidR="002711FC" w:rsidRPr="00892466">
        <w:rPr>
          <w:rFonts w:ascii="Gill Sans MT" w:hAnsi="Gill Sans MT"/>
          <w:sz w:val="24"/>
          <w:szCs w:val="24"/>
        </w:rPr>
        <w:t>nificant advantages to patients</w:t>
      </w:r>
      <w:r w:rsidR="005377AD" w:rsidRPr="00892466">
        <w:rPr>
          <w:rFonts w:ascii="Gill Sans MT" w:hAnsi="Gill Sans MT"/>
          <w:sz w:val="24"/>
          <w:szCs w:val="24"/>
        </w:rPr>
        <w:t>. B</w:t>
      </w:r>
      <w:r w:rsidR="008C42A0" w:rsidRPr="00892466">
        <w:rPr>
          <w:rFonts w:ascii="Gill Sans MT" w:hAnsi="Gill Sans MT"/>
          <w:sz w:val="24"/>
          <w:szCs w:val="24"/>
        </w:rPr>
        <w:t xml:space="preserve">y removing the need for practitioners and patients to be located together, telephone-delivered interventions improve service flexibility, enhance patient choice and increase access for people unable to travel to appointments </w:t>
      </w:r>
      <w:r w:rsidR="00B84DA8">
        <w:rPr>
          <w:rFonts w:ascii="Gill Sans MT" w:hAnsi="Gill Sans MT"/>
          <w:sz w:val="24"/>
          <w:szCs w:val="24"/>
        </w:rPr>
        <w:t>[</w:t>
      </w:r>
      <w:r w:rsidR="000F534A" w:rsidRPr="00892466">
        <w:rPr>
          <w:rFonts w:ascii="Gill Sans MT" w:hAnsi="Gill Sans MT"/>
          <w:sz w:val="24"/>
          <w:szCs w:val="24"/>
        </w:rPr>
        <w:t>Brenes et al 2011, Mohr et al 2010</w:t>
      </w:r>
      <w:r w:rsidR="008A24E5" w:rsidRPr="00892466">
        <w:rPr>
          <w:rFonts w:ascii="Gill Sans MT" w:hAnsi="Gill Sans MT"/>
          <w:sz w:val="24"/>
          <w:szCs w:val="24"/>
        </w:rPr>
        <w:t>, Bee et al 2010</w:t>
      </w:r>
      <w:r w:rsidR="00B84DA8">
        <w:rPr>
          <w:rFonts w:ascii="Gill Sans MT" w:hAnsi="Gill Sans MT"/>
          <w:sz w:val="24"/>
          <w:szCs w:val="24"/>
        </w:rPr>
        <w:t>]</w:t>
      </w:r>
      <w:r w:rsidR="00BF2E59" w:rsidRPr="00892466">
        <w:rPr>
          <w:rFonts w:ascii="Gill Sans MT" w:hAnsi="Gill Sans MT"/>
          <w:sz w:val="24"/>
          <w:szCs w:val="24"/>
        </w:rPr>
        <w:t xml:space="preserve">.  </w:t>
      </w:r>
      <w:r w:rsidR="007D106F" w:rsidRPr="00892466">
        <w:rPr>
          <w:rFonts w:ascii="Gill Sans MT" w:hAnsi="Gill Sans MT"/>
          <w:sz w:val="24"/>
          <w:szCs w:val="24"/>
        </w:rPr>
        <w:t>An</w:t>
      </w:r>
      <w:r w:rsidR="00BC01A9" w:rsidRPr="00892466">
        <w:rPr>
          <w:rFonts w:ascii="Gill Sans MT" w:hAnsi="Gill Sans MT"/>
          <w:sz w:val="24"/>
          <w:szCs w:val="24"/>
        </w:rPr>
        <w:t>alysis of routine IAPT data</w:t>
      </w:r>
      <w:r w:rsidR="00092429" w:rsidRPr="00892466">
        <w:rPr>
          <w:rFonts w:ascii="Gill Sans MT" w:hAnsi="Gill Sans MT"/>
          <w:sz w:val="24"/>
          <w:szCs w:val="24"/>
        </w:rPr>
        <w:t xml:space="preserve"> (n=39 227) show</w:t>
      </w:r>
      <w:r w:rsidR="00BF2E59" w:rsidRPr="00892466">
        <w:rPr>
          <w:rFonts w:ascii="Gill Sans MT" w:hAnsi="Gill Sans MT"/>
          <w:sz w:val="24"/>
          <w:szCs w:val="24"/>
        </w:rPr>
        <w:t>s</w:t>
      </w:r>
      <w:r w:rsidR="00092429" w:rsidRPr="00892466">
        <w:rPr>
          <w:rFonts w:ascii="Gill Sans MT" w:hAnsi="Gill Sans MT"/>
          <w:sz w:val="24"/>
          <w:szCs w:val="24"/>
        </w:rPr>
        <w:t xml:space="preserve"> that, when treatment is completed, </w:t>
      </w:r>
      <w:r w:rsidR="00A64E78" w:rsidRPr="00892466">
        <w:rPr>
          <w:rFonts w:ascii="Gill Sans MT" w:hAnsi="Gill Sans MT"/>
          <w:sz w:val="24"/>
          <w:szCs w:val="24"/>
        </w:rPr>
        <w:t xml:space="preserve">outcomes of </w:t>
      </w:r>
      <w:r w:rsidR="00092429" w:rsidRPr="00892466">
        <w:rPr>
          <w:rFonts w:ascii="Gill Sans MT" w:hAnsi="Gill Sans MT"/>
          <w:sz w:val="24"/>
          <w:szCs w:val="24"/>
        </w:rPr>
        <w:t>psychological interventions deliver</w:t>
      </w:r>
      <w:r w:rsidR="00A64E78" w:rsidRPr="00892466">
        <w:rPr>
          <w:rFonts w:ascii="Gill Sans MT" w:hAnsi="Gill Sans MT"/>
          <w:sz w:val="24"/>
          <w:szCs w:val="24"/>
        </w:rPr>
        <w:t>ed by telephone are</w:t>
      </w:r>
      <w:r w:rsidR="00092429" w:rsidRPr="00892466">
        <w:rPr>
          <w:rFonts w:ascii="Gill Sans MT" w:hAnsi="Gill Sans MT"/>
          <w:sz w:val="24"/>
          <w:szCs w:val="24"/>
        </w:rPr>
        <w:t xml:space="preserve"> comparable to face-to-face treatments, with 36% less service cost</w:t>
      </w:r>
      <w:r w:rsidR="00BC01A9" w:rsidRPr="00892466">
        <w:rPr>
          <w:rFonts w:ascii="Gill Sans MT" w:hAnsi="Gill Sans MT"/>
          <w:sz w:val="24"/>
          <w:szCs w:val="24"/>
        </w:rPr>
        <w:t xml:space="preserve"> (</w:t>
      </w:r>
      <w:r w:rsidR="00BC01A9" w:rsidRPr="00831D71">
        <w:rPr>
          <w:rFonts w:ascii="Gill Sans MT" w:hAnsi="Gill Sans MT"/>
          <w:sz w:val="24"/>
          <w:szCs w:val="24"/>
        </w:rPr>
        <w:t>Hammond et al 2012)</w:t>
      </w:r>
      <w:r w:rsidR="005377AD" w:rsidRPr="00831D71">
        <w:rPr>
          <w:rFonts w:ascii="Gill Sans MT" w:hAnsi="Gill Sans MT"/>
          <w:sz w:val="24"/>
          <w:szCs w:val="24"/>
        </w:rPr>
        <w:t>.</w:t>
      </w:r>
    </w:p>
    <w:p w14:paraId="641FA405" w14:textId="2C26CA28" w:rsidR="000D560C" w:rsidRPr="00831D71" w:rsidRDefault="000D560C" w:rsidP="008820B0">
      <w:pPr>
        <w:spacing w:after="0"/>
        <w:rPr>
          <w:rFonts w:ascii="Gill Sans MT" w:hAnsi="Gill Sans MT"/>
          <w:sz w:val="24"/>
          <w:szCs w:val="24"/>
        </w:rPr>
      </w:pPr>
    </w:p>
    <w:p w14:paraId="4499FAFE" w14:textId="3BDA73B0" w:rsidR="00232B6C" w:rsidRPr="00831D71" w:rsidRDefault="00366900" w:rsidP="008820B0">
      <w:pPr>
        <w:spacing w:after="0"/>
        <w:rPr>
          <w:rFonts w:ascii="Gill Sans MT" w:hAnsi="Gill Sans MT"/>
          <w:sz w:val="24"/>
          <w:szCs w:val="24"/>
        </w:rPr>
      </w:pPr>
      <w:r w:rsidRPr="00831D71">
        <w:rPr>
          <w:rFonts w:ascii="Gill Sans MT" w:hAnsi="Gill Sans MT"/>
          <w:sz w:val="24"/>
          <w:szCs w:val="24"/>
        </w:rPr>
        <w:t>Despite the advantages</w:t>
      </w:r>
      <w:r w:rsidR="005377AD" w:rsidRPr="00831D71">
        <w:rPr>
          <w:rFonts w:ascii="Gill Sans MT" w:hAnsi="Gill Sans MT"/>
          <w:sz w:val="24"/>
          <w:szCs w:val="24"/>
        </w:rPr>
        <w:t>,</w:t>
      </w:r>
      <w:r w:rsidRPr="00831D71">
        <w:rPr>
          <w:rFonts w:ascii="Gill Sans MT" w:hAnsi="Gill Sans MT"/>
          <w:sz w:val="24"/>
          <w:szCs w:val="24"/>
        </w:rPr>
        <w:t xml:space="preserve"> implementation of telephone delivered interventions in routine </w:t>
      </w:r>
      <w:r w:rsidR="005377AD" w:rsidRPr="00831D71">
        <w:rPr>
          <w:rFonts w:ascii="Gill Sans MT" w:hAnsi="Gill Sans MT"/>
          <w:sz w:val="24"/>
          <w:szCs w:val="24"/>
        </w:rPr>
        <w:t xml:space="preserve">care </w:t>
      </w:r>
      <w:r w:rsidR="00CD164D" w:rsidRPr="00831D71">
        <w:rPr>
          <w:rFonts w:ascii="Gill Sans MT" w:hAnsi="Gill Sans MT"/>
          <w:sz w:val="24"/>
          <w:szCs w:val="24"/>
        </w:rPr>
        <w:t xml:space="preserve">remains </w:t>
      </w:r>
      <w:r w:rsidR="00CD164D" w:rsidRPr="00B84DA8">
        <w:rPr>
          <w:rFonts w:ascii="Gill Sans MT" w:hAnsi="Gill Sans MT"/>
          <w:sz w:val="24"/>
          <w:szCs w:val="24"/>
        </w:rPr>
        <w:t>a challenge [</w:t>
      </w:r>
      <w:proofErr w:type="spellStart"/>
      <w:r w:rsidR="001976A6" w:rsidRPr="00B84DA8">
        <w:rPr>
          <w:rFonts w:ascii="Gill Sans MT" w:hAnsi="Gill Sans MT"/>
          <w:sz w:val="24"/>
          <w:szCs w:val="24"/>
        </w:rPr>
        <w:t>Faija</w:t>
      </w:r>
      <w:proofErr w:type="spellEnd"/>
      <w:r w:rsidR="001976A6" w:rsidRPr="00B84DA8">
        <w:rPr>
          <w:rFonts w:ascii="Gill Sans MT" w:hAnsi="Gill Sans MT"/>
          <w:sz w:val="24"/>
          <w:szCs w:val="24"/>
        </w:rPr>
        <w:t xml:space="preserve"> et al 2020, </w:t>
      </w:r>
      <w:r w:rsidR="00A64E78" w:rsidRPr="00B84DA8">
        <w:rPr>
          <w:rFonts w:ascii="Gill Sans MT" w:hAnsi="Gill Sans MT"/>
          <w:sz w:val="24"/>
          <w:szCs w:val="24"/>
        </w:rPr>
        <w:t>Rushton et al. 2020,</w:t>
      </w:r>
      <w:r w:rsidR="00D50740" w:rsidRPr="00B84DA8">
        <w:rPr>
          <w:rFonts w:ascii="Gill Sans MT" w:hAnsi="Gill Sans MT"/>
          <w:sz w:val="24"/>
          <w:szCs w:val="24"/>
        </w:rPr>
        <w:t xml:space="preserve"> 2019;</w:t>
      </w:r>
      <w:r w:rsidR="00A64E78" w:rsidRPr="00B84DA8">
        <w:rPr>
          <w:rFonts w:ascii="Gill Sans MT" w:hAnsi="Gill Sans MT"/>
          <w:sz w:val="24"/>
          <w:szCs w:val="24"/>
        </w:rPr>
        <w:t xml:space="preserve"> Irvine</w:t>
      </w:r>
      <w:r w:rsidR="00D50740" w:rsidRPr="00B84DA8">
        <w:rPr>
          <w:rFonts w:ascii="Gill Sans MT" w:hAnsi="Gill Sans MT"/>
          <w:sz w:val="24"/>
          <w:szCs w:val="24"/>
        </w:rPr>
        <w:t xml:space="preserve"> et al </w:t>
      </w:r>
      <w:r w:rsidR="00000822" w:rsidRPr="00B84DA8">
        <w:rPr>
          <w:rFonts w:ascii="Gill Sans MT" w:hAnsi="Gill Sans MT"/>
          <w:sz w:val="24"/>
          <w:szCs w:val="24"/>
        </w:rPr>
        <w:t>2020</w:t>
      </w:r>
      <w:r w:rsidR="00D50740" w:rsidRPr="00B84DA8">
        <w:rPr>
          <w:rFonts w:ascii="Gill Sans MT" w:hAnsi="Gill Sans MT"/>
          <w:sz w:val="24"/>
          <w:szCs w:val="24"/>
        </w:rPr>
        <w:t xml:space="preserve">, </w:t>
      </w:r>
      <w:r w:rsidR="00000822" w:rsidRPr="00B84DA8">
        <w:rPr>
          <w:rFonts w:ascii="Gill Sans MT" w:hAnsi="Gill Sans MT"/>
          <w:sz w:val="24"/>
          <w:szCs w:val="24"/>
        </w:rPr>
        <w:t>Drew et al 202</w:t>
      </w:r>
      <w:r w:rsidR="00B84DA8" w:rsidRPr="00B84DA8">
        <w:rPr>
          <w:rFonts w:ascii="Gill Sans MT" w:hAnsi="Gill Sans MT"/>
          <w:sz w:val="24"/>
          <w:szCs w:val="24"/>
        </w:rPr>
        <w:t>1]</w:t>
      </w:r>
      <w:r w:rsidRPr="00B84DA8">
        <w:rPr>
          <w:rFonts w:ascii="Gill Sans MT" w:hAnsi="Gill Sans MT"/>
          <w:sz w:val="24"/>
          <w:szCs w:val="24"/>
        </w:rPr>
        <w:t xml:space="preserve"> Concerns </w:t>
      </w:r>
      <w:r w:rsidR="001976A6" w:rsidRPr="00B84DA8">
        <w:rPr>
          <w:rFonts w:ascii="Gill Sans MT" w:hAnsi="Gill Sans MT"/>
          <w:sz w:val="24"/>
          <w:szCs w:val="24"/>
        </w:rPr>
        <w:t>have been</w:t>
      </w:r>
      <w:r w:rsidRPr="00B84DA8">
        <w:rPr>
          <w:rFonts w:ascii="Gill Sans MT" w:hAnsi="Gill Sans MT"/>
          <w:sz w:val="24"/>
          <w:szCs w:val="24"/>
        </w:rPr>
        <w:t xml:space="preserve"> expressed about the use of telephone in mental health settings</w:t>
      </w:r>
      <w:r w:rsidR="005377AD" w:rsidRPr="00B84DA8">
        <w:rPr>
          <w:rFonts w:ascii="Gill Sans MT" w:hAnsi="Gill Sans MT"/>
          <w:sz w:val="24"/>
          <w:szCs w:val="24"/>
        </w:rPr>
        <w:t xml:space="preserve">, </w:t>
      </w:r>
      <w:r w:rsidRPr="00B84DA8">
        <w:rPr>
          <w:rFonts w:ascii="Gill Sans MT" w:hAnsi="Gill Sans MT"/>
          <w:sz w:val="24"/>
          <w:szCs w:val="24"/>
        </w:rPr>
        <w:t xml:space="preserve">including difficulties in developing a therapeutic alliance, perceptions of reduced effectiveness, concerns about patient safety, </w:t>
      </w:r>
      <w:r w:rsidR="00BF2E59" w:rsidRPr="00B84DA8">
        <w:rPr>
          <w:rFonts w:ascii="Gill Sans MT" w:hAnsi="Gill Sans MT"/>
          <w:sz w:val="24"/>
          <w:szCs w:val="24"/>
        </w:rPr>
        <w:t xml:space="preserve">and </w:t>
      </w:r>
      <w:r w:rsidRPr="00B84DA8">
        <w:rPr>
          <w:rFonts w:ascii="Gill Sans MT" w:hAnsi="Gill Sans MT"/>
          <w:sz w:val="24"/>
          <w:szCs w:val="24"/>
        </w:rPr>
        <w:t>lack of patient engagement [</w:t>
      </w:r>
      <w:r w:rsidR="00512C01" w:rsidRPr="00B84DA8">
        <w:rPr>
          <w:rFonts w:ascii="Gill Sans MT" w:hAnsi="Gill Sans MT"/>
          <w:sz w:val="24"/>
          <w:szCs w:val="24"/>
        </w:rPr>
        <w:t xml:space="preserve">May et al </w:t>
      </w:r>
      <w:r w:rsidR="00752CBB" w:rsidRPr="00B84DA8">
        <w:rPr>
          <w:rFonts w:ascii="Gill Sans MT" w:hAnsi="Gill Sans MT"/>
          <w:sz w:val="24"/>
          <w:szCs w:val="24"/>
        </w:rPr>
        <w:t>2001, Brenes 2011,</w:t>
      </w:r>
      <w:r w:rsidR="00752CBB" w:rsidRPr="00831D71">
        <w:rPr>
          <w:rFonts w:ascii="Gill Sans MT" w:hAnsi="Gill Sans MT"/>
          <w:sz w:val="24"/>
          <w:szCs w:val="24"/>
        </w:rPr>
        <w:t xml:space="preserve"> Bee et al 2016, Stiles Shields et al 2014, Turner et al 2018</w:t>
      </w:r>
      <w:r w:rsidR="00A64E78" w:rsidRPr="00831D71">
        <w:rPr>
          <w:rFonts w:ascii="Gill Sans MT" w:hAnsi="Gill Sans MT"/>
          <w:sz w:val="24"/>
          <w:szCs w:val="24"/>
        </w:rPr>
        <w:t>, Rushton</w:t>
      </w:r>
      <w:r w:rsidR="00D50740" w:rsidRPr="00831D71">
        <w:rPr>
          <w:rFonts w:ascii="Gill Sans MT" w:hAnsi="Gill Sans MT"/>
          <w:sz w:val="24"/>
          <w:szCs w:val="24"/>
        </w:rPr>
        <w:t xml:space="preserve"> et al 2020;</w:t>
      </w:r>
      <w:r w:rsidR="00A64E78" w:rsidRPr="00831D71">
        <w:rPr>
          <w:rFonts w:ascii="Gill Sans MT" w:hAnsi="Gill Sans MT"/>
          <w:sz w:val="24"/>
          <w:szCs w:val="24"/>
        </w:rPr>
        <w:t xml:space="preserve"> </w:t>
      </w:r>
      <w:proofErr w:type="spellStart"/>
      <w:r w:rsidR="00A64E78" w:rsidRPr="00831D71">
        <w:rPr>
          <w:rFonts w:ascii="Gill Sans MT" w:hAnsi="Gill Sans MT"/>
          <w:sz w:val="24"/>
          <w:szCs w:val="24"/>
        </w:rPr>
        <w:t>Faija</w:t>
      </w:r>
      <w:proofErr w:type="spellEnd"/>
      <w:r w:rsidR="00A64E78" w:rsidRPr="00831D71">
        <w:rPr>
          <w:rFonts w:ascii="Gill Sans MT" w:hAnsi="Gill Sans MT"/>
          <w:sz w:val="24"/>
          <w:szCs w:val="24"/>
        </w:rPr>
        <w:t xml:space="preserve"> et al, 2020</w:t>
      </w:r>
      <w:r w:rsidRPr="00831D71">
        <w:rPr>
          <w:rFonts w:ascii="Gill Sans MT" w:hAnsi="Gill Sans MT"/>
          <w:sz w:val="24"/>
          <w:szCs w:val="24"/>
        </w:rPr>
        <w:t>].</w:t>
      </w:r>
      <w:r w:rsidR="00232B6C" w:rsidRPr="00831D71">
        <w:rPr>
          <w:rFonts w:ascii="Gill Sans MT" w:hAnsi="Gill Sans MT"/>
          <w:sz w:val="24"/>
          <w:szCs w:val="24"/>
        </w:rPr>
        <w:t xml:space="preserve">  </w:t>
      </w:r>
    </w:p>
    <w:p w14:paraId="53BF04BC" w14:textId="107C74CC" w:rsidR="00242FE6" w:rsidRPr="00831D71" w:rsidRDefault="00242FE6" w:rsidP="008820B0">
      <w:pPr>
        <w:spacing w:after="0"/>
        <w:rPr>
          <w:rFonts w:ascii="Gill Sans MT" w:hAnsi="Gill Sans MT"/>
          <w:sz w:val="24"/>
          <w:szCs w:val="24"/>
        </w:rPr>
      </w:pPr>
    </w:p>
    <w:p w14:paraId="7D138ABB" w14:textId="2ECDADAC" w:rsidR="00D708D6" w:rsidRPr="00892466" w:rsidRDefault="00A941BC" w:rsidP="008820B0">
      <w:pPr>
        <w:spacing w:after="0"/>
        <w:rPr>
          <w:rFonts w:ascii="Gill Sans MT" w:hAnsi="Gill Sans MT"/>
          <w:color w:val="000000" w:themeColor="text1"/>
          <w:sz w:val="24"/>
          <w:szCs w:val="24"/>
        </w:rPr>
      </w:pPr>
      <w:r w:rsidRPr="00831D71">
        <w:rPr>
          <w:rFonts w:ascii="Gill Sans MT" w:hAnsi="Gill Sans MT"/>
          <w:color w:val="000000" w:themeColor="text1"/>
          <w:sz w:val="24"/>
          <w:szCs w:val="24"/>
        </w:rPr>
        <w:t>National audit data suggest telephone</w:t>
      </w:r>
      <w:r w:rsidR="00941137" w:rsidRPr="00831D71">
        <w:rPr>
          <w:rFonts w:ascii="Gill Sans MT" w:hAnsi="Gill Sans MT"/>
          <w:color w:val="000000" w:themeColor="text1"/>
          <w:sz w:val="24"/>
          <w:szCs w:val="24"/>
        </w:rPr>
        <w:t xml:space="preserve"> </w:t>
      </w:r>
      <w:r w:rsidRPr="00831D71">
        <w:rPr>
          <w:rFonts w:ascii="Gill Sans MT" w:hAnsi="Gill Sans MT"/>
          <w:color w:val="000000" w:themeColor="text1"/>
          <w:sz w:val="24"/>
          <w:szCs w:val="24"/>
        </w:rPr>
        <w:t>treatments are not used consistently</w:t>
      </w:r>
      <w:r w:rsidRPr="00892466">
        <w:rPr>
          <w:rFonts w:ascii="Gill Sans MT" w:hAnsi="Gill Sans MT"/>
          <w:color w:val="000000" w:themeColor="text1"/>
          <w:sz w:val="24"/>
          <w:szCs w:val="24"/>
        </w:rPr>
        <w:t xml:space="preserve"> across IAPT</w:t>
      </w:r>
      <w:r w:rsidR="00E07B19" w:rsidRPr="00892466">
        <w:rPr>
          <w:rFonts w:ascii="Gill Sans MT" w:hAnsi="Gill Sans MT"/>
          <w:color w:val="000000" w:themeColor="text1"/>
          <w:sz w:val="24"/>
          <w:szCs w:val="24"/>
        </w:rPr>
        <w:t xml:space="preserve">, with uptake being variable across services </w:t>
      </w:r>
      <w:r w:rsidR="00EF63BA" w:rsidRPr="00892466">
        <w:rPr>
          <w:rFonts w:ascii="Gill Sans MT" w:hAnsi="Gill Sans MT"/>
          <w:color w:val="000000" w:themeColor="text1"/>
          <w:sz w:val="24"/>
          <w:szCs w:val="24"/>
        </w:rPr>
        <w:t>[</w:t>
      </w:r>
      <w:r w:rsidR="00C47A7D" w:rsidRPr="00892466">
        <w:rPr>
          <w:rFonts w:ascii="Gill Sans MT" w:hAnsi="Gill Sans MT"/>
          <w:color w:val="000000" w:themeColor="text1"/>
          <w:sz w:val="24"/>
          <w:szCs w:val="24"/>
        </w:rPr>
        <w:t>HSCIC 2014</w:t>
      </w:r>
      <w:r w:rsidR="00EF63BA" w:rsidRPr="00892466">
        <w:rPr>
          <w:rFonts w:ascii="Gill Sans MT" w:hAnsi="Gill Sans MT"/>
          <w:color w:val="000000" w:themeColor="text1"/>
          <w:sz w:val="24"/>
          <w:szCs w:val="24"/>
        </w:rPr>
        <w:t>]</w:t>
      </w:r>
      <w:r w:rsidRPr="00892466">
        <w:rPr>
          <w:rFonts w:ascii="Gill Sans MT" w:hAnsi="Gill Sans MT"/>
          <w:color w:val="000000" w:themeColor="text1"/>
          <w:sz w:val="24"/>
          <w:szCs w:val="24"/>
        </w:rPr>
        <w:t xml:space="preserve">. </w:t>
      </w:r>
      <w:r w:rsidR="002C3F0D" w:rsidRPr="00892466">
        <w:rPr>
          <w:rFonts w:ascii="Gill Sans MT" w:hAnsi="Gill Sans MT"/>
          <w:color w:val="000000" w:themeColor="text1"/>
          <w:sz w:val="24"/>
          <w:szCs w:val="24"/>
        </w:rPr>
        <w:t>The benefits shown by research studies have been difficult to reproduce in real world settings. Our research indicates that where telephone delivered interventions have been introduced, this is with</w:t>
      </w:r>
      <w:r w:rsidR="001F3953" w:rsidRPr="00892466">
        <w:rPr>
          <w:rFonts w:ascii="Gill Sans MT" w:hAnsi="Gill Sans MT"/>
          <w:color w:val="000000" w:themeColor="text1"/>
          <w:sz w:val="24"/>
          <w:szCs w:val="24"/>
        </w:rPr>
        <w:t xml:space="preserve"> limited</w:t>
      </w:r>
      <w:r w:rsidR="002C3F0D" w:rsidRPr="00892466">
        <w:rPr>
          <w:rFonts w:ascii="Gill Sans MT" w:hAnsi="Gill Sans MT"/>
          <w:color w:val="000000" w:themeColor="text1"/>
          <w:sz w:val="24"/>
          <w:szCs w:val="24"/>
        </w:rPr>
        <w:t xml:space="preserve"> training </w:t>
      </w:r>
      <w:r w:rsidR="00A64E78" w:rsidRPr="00892466">
        <w:rPr>
          <w:rFonts w:ascii="Gill Sans MT" w:hAnsi="Gill Sans MT"/>
          <w:color w:val="000000" w:themeColor="text1"/>
          <w:sz w:val="24"/>
          <w:szCs w:val="24"/>
        </w:rPr>
        <w:t xml:space="preserve">and </w:t>
      </w:r>
      <w:r w:rsidR="001F3953" w:rsidRPr="00892466">
        <w:rPr>
          <w:rFonts w:ascii="Gill Sans MT" w:hAnsi="Gill Sans MT"/>
          <w:color w:val="000000" w:themeColor="text1"/>
          <w:sz w:val="24"/>
          <w:szCs w:val="24"/>
        </w:rPr>
        <w:t xml:space="preserve">lack of adequate </w:t>
      </w:r>
      <w:r w:rsidR="00A64E78" w:rsidRPr="00892466">
        <w:rPr>
          <w:rFonts w:ascii="Gill Sans MT" w:hAnsi="Gill Sans MT"/>
          <w:color w:val="000000" w:themeColor="text1"/>
          <w:sz w:val="24"/>
          <w:szCs w:val="24"/>
        </w:rPr>
        <w:t xml:space="preserve">service support </w:t>
      </w:r>
      <w:r w:rsidR="002C3F0D" w:rsidRPr="00892466">
        <w:rPr>
          <w:rFonts w:ascii="Gill Sans MT" w:hAnsi="Gill Sans MT"/>
          <w:color w:val="000000" w:themeColor="text1"/>
          <w:sz w:val="24"/>
          <w:szCs w:val="24"/>
        </w:rPr>
        <w:t>(</w:t>
      </w:r>
      <w:proofErr w:type="spellStart"/>
      <w:r w:rsidR="002C3F0D" w:rsidRPr="00892466">
        <w:rPr>
          <w:rFonts w:ascii="Gill Sans MT" w:hAnsi="Gill Sans MT"/>
          <w:color w:val="000000" w:themeColor="text1"/>
          <w:sz w:val="24"/>
          <w:szCs w:val="24"/>
        </w:rPr>
        <w:t>Faija</w:t>
      </w:r>
      <w:proofErr w:type="spellEnd"/>
      <w:r w:rsidR="002C3F0D" w:rsidRPr="00892466">
        <w:rPr>
          <w:rFonts w:ascii="Gill Sans MT" w:hAnsi="Gill Sans MT"/>
          <w:color w:val="000000" w:themeColor="text1"/>
          <w:sz w:val="24"/>
          <w:szCs w:val="24"/>
        </w:rPr>
        <w:t xml:space="preserve"> </w:t>
      </w:r>
      <w:r w:rsidR="001F3953" w:rsidRPr="00892466">
        <w:rPr>
          <w:rFonts w:ascii="Gill Sans MT" w:hAnsi="Gill Sans MT"/>
          <w:color w:val="000000" w:themeColor="text1"/>
          <w:sz w:val="24"/>
          <w:szCs w:val="24"/>
        </w:rPr>
        <w:t xml:space="preserve">et al </w:t>
      </w:r>
      <w:r w:rsidR="002C3F0D" w:rsidRPr="00831D71">
        <w:rPr>
          <w:rFonts w:ascii="Gill Sans MT" w:hAnsi="Gill Sans MT"/>
          <w:color w:val="000000" w:themeColor="text1"/>
          <w:sz w:val="24"/>
          <w:szCs w:val="24"/>
        </w:rPr>
        <w:t>2020</w:t>
      </w:r>
      <w:r w:rsidR="001F3953" w:rsidRPr="00831D71">
        <w:rPr>
          <w:rFonts w:ascii="Gill Sans MT" w:hAnsi="Gill Sans MT"/>
          <w:color w:val="000000" w:themeColor="text1"/>
          <w:sz w:val="24"/>
          <w:szCs w:val="24"/>
        </w:rPr>
        <w:t xml:space="preserve">, Rushton et al </w:t>
      </w:r>
      <w:r w:rsidR="00D50740" w:rsidRPr="00831D71">
        <w:rPr>
          <w:rFonts w:ascii="Gill Sans MT" w:hAnsi="Gill Sans MT"/>
          <w:color w:val="000000" w:themeColor="text1"/>
          <w:sz w:val="24"/>
          <w:szCs w:val="24"/>
        </w:rPr>
        <w:t>2019</w:t>
      </w:r>
      <w:r w:rsidR="002C3F0D" w:rsidRPr="00831D71">
        <w:rPr>
          <w:rFonts w:ascii="Gill Sans MT" w:hAnsi="Gill Sans MT"/>
          <w:color w:val="000000" w:themeColor="text1"/>
          <w:sz w:val="24"/>
          <w:szCs w:val="24"/>
        </w:rPr>
        <w:t xml:space="preserve">). We are conducting a programme </w:t>
      </w:r>
      <w:r w:rsidR="00022C63" w:rsidRPr="00831D71">
        <w:rPr>
          <w:rFonts w:ascii="Gill Sans MT" w:hAnsi="Gill Sans MT"/>
          <w:color w:val="000000" w:themeColor="text1"/>
          <w:sz w:val="24"/>
          <w:szCs w:val="24"/>
        </w:rPr>
        <w:t xml:space="preserve">to better </w:t>
      </w:r>
      <w:r w:rsidR="002C3F0D" w:rsidRPr="00831D71">
        <w:rPr>
          <w:rFonts w:ascii="Gill Sans MT" w:hAnsi="Gill Sans MT"/>
          <w:color w:val="000000" w:themeColor="text1"/>
          <w:sz w:val="24"/>
          <w:szCs w:val="24"/>
        </w:rPr>
        <w:t>harness the full potential of telephone treatments</w:t>
      </w:r>
      <w:r w:rsidR="00022C63" w:rsidRPr="00892466">
        <w:rPr>
          <w:rFonts w:ascii="Gill Sans MT" w:hAnsi="Gill Sans MT"/>
          <w:color w:val="000000" w:themeColor="text1"/>
          <w:sz w:val="24"/>
          <w:szCs w:val="24"/>
        </w:rPr>
        <w:t xml:space="preserve">. </w:t>
      </w:r>
    </w:p>
    <w:p w14:paraId="252B0E81" w14:textId="77777777" w:rsidR="00D708D6" w:rsidRPr="00892466" w:rsidRDefault="00D708D6" w:rsidP="008820B0">
      <w:pPr>
        <w:spacing w:after="0"/>
        <w:rPr>
          <w:rFonts w:ascii="Gill Sans MT" w:hAnsi="Gill Sans MT"/>
          <w:color w:val="000000" w:themeColor="text1"/>
          <w:sz w:val="24"/>
          <w:szCs w:val="24"/>
        </w:rPr>
      </w:pPr>
    </w:p>
    <w:p w14:paraId="2DFCE5CB" w14:textId="116C68EA" w:rsidR="00C27B47" w:rsidRPr="00892466" w:rsidRDefault="002C3F0D" w:rsidP="008820B0">
      <w:pPr>
        <w:spacing w:after="0"/>
        <w:rPr>
          <w:rFonts w:ascii="Gill Sans MT" w:hAnsi="Gill Sans MT"/>
          <w:color w:val="000000" w:themeColor="text1"/>
          <w:sz w:val="24"/>
          <w:szCs w:val="24"/>
        </w:rPr>
        <w:sectPr w:rsidR="00C27B47" w:rsidRPr="00892466" w:rsidSect="004F1457">
          <w:headerReference w:type="default" r:id="rId8"/>
          <w:footerReference w:type="default" r:id="rId9"/>
          <w:pgSz w:w="12240" w:h="15840"/>
          <w:pgMar w:top="1418" w:right="1701" w:bottom="1276" w:left="1701" w:header="708" w:footer="708" w:gutter="0"/>
          <w:cols w:space="708"/>
          <w:docGrid w:linePitch="360"/>
        </w:sectPr>
      </w:pPr>
      <w:r w:rsidRPr="00892466">
        <w:rPr>
          <w:rFonts w:ascii="Gill Sans MT" w:hAnsi="Gill Sans MT"/>
          <w:color w:val="000000" w:themeColor="text1"/>
          <w:sz w:val="24"/>
          <w:szCs w:val="24"/>
        </w:rPr>
        <w:t xml:space="preserve">We have completed </w:t>
      </w:r>
      <w:proofErr w:type="gramStart"/>
      <w:r w:rsidRPr="00892466">
        <w:rPr>
          <w:rFonts w:ascii="Gill Sans MT" w:hAnsi="Gill Sans MT"/>
          <w:color w:val="000000" w:themeColor="text1"/>
          <w:sz w:val="24"/>
          <w:szCs w:val="24"/>
        </w:rPr>
        <w:t>a number of</w:t>
      </w:r>
      <w:proofErr w:type="gramEnd"/>
      <w:r w:rsidRPr="00892466">
        <w:rPr>
          <w:rFonts w:ascii="Gill Sans MT" w:hAnsi="Gill Sans MT"/>
          <w:color w:val="000000" w:themeColor="text1"/>
          <w:sz w:val="24"/>
          <w:szCs w:val="24"/>
        </w:rPr>
        <w:t xml:space="preserve"> research studies within the first part of the programme</w:t>
      </w:r>
      <w:r w:rsidR="00D708D6" w:rsidRPr="00892466">
        <w:rPr>
          <w:rFonts w:ascii="Gill Sans MT" w:hAnsi="Gill Sans MT"/>
          <w:color w:val="000000" w:themeColor="text1"/>
          <w:sz w:val="24"/>
          <w:szCs w:val="24"/>
        </w:rPr>
        <w:t xml:space="preserve"> to </w:t>
      </w:r>
      <w:r w:rsidR="00646743" w:rsidRPr="00892466">
        <w:rPr>
          <w:rFonts w:ascii="Gill Sans MT" w:hAnsi="Gill Sans MT"/>
          <w:color w:val="000000" w:themeColor="text1"/>
          <w:sz w:val="24"/>
          <w:szCs w:val="24"/>
        </w:rPr>
        <w:t xml:space="preserve">understand the </w:t>
      </w:r>
      <w:r w:rsidR="00F00F1C" w:rsidRPr="00892466">
        <w:rPr>
          <w:rFonts w:ascii="Gill Sans MT" w:hAnsi="Gill Sans MT"/>
          <w:color w:val="000000" w:themeColor="text1"/>
          <w:sz w:val="24"/>
          <w:szCs w:val="24"/>
        </w:rPr>
        <w:t>barriers</w:t>
      </w:r>
      <w:r w:rsidR="00646743" w:rsidRPr="00892466">
        <w:rPr>
          <w:rFonts w:ascii="Gill Sans MT" w:hAnsi="Gill Sans MT"/>
          <w:color w:val="000000" w:themeColor="text1"/>
          <w:sz w:val="24"/>
          <w:szCs w:val="24"/>
        </w:rPr>
        <w:t xml:space="preserve"> and facilitators of telephone delivery</w:t>
      </w:r>
      <w:r w:rsidR="00F00F1C" w:rsidRPr="00892466">
        <w:rPr>
          <w:rFonts w:ascii="Gill Sans MT" w:hAnsi="Gill Sans MT"/>
          <w:color w:val="000000" w:themeColor="text1"/>
          <w:sz w:val="24"/>
          <w:szCs w:val="24"/>
        </w:rPr>
        <w:t>, and the evidence has led us to the</w:t>
      </w:r>
      <w:r w:rsidR="00646743" w:rsidRPr="00892466">
        <w:rPr>
          <w:rFonts w:ascii="Gill Sans MT" w:hAnsi="Gill Sans MT"/>
          <w:color w:val="000000" w:themeColor="text1"/>
          <w:sz w:val="24"/>
          <w:szCs w:val="24"/>
        </w:rPr>
        <w:t xml:space="preserve"> </w:t>
      </w:r>
      <w:r w:rsidR="00D708D6" w:rsidRPr="00892466">
        <w:rPr>
          <w:rFonts w:ascii="Gill Sans MT" w:hAnsi="Gill Sans MT"/>
          <w:color w:val="000000" w:themeColor="text1"/>
          <w:sz w:val="24"/>
          <w:szCs w:val="24"/>
        </w:rPr>
        <w:t>develop</w:t>
      </w:r>
      <w:r w:rsidR="00F00F1C" w:rsidRPr="00892466">
        <w:rPr>
          <w:rFonts w:ascii="Gill Sans MT" w:hAnsi="Gill Sans MT"/>
          <w:color w:val="000000" w:themeColor="text1"/>
          <w:sz w:val="24"/>
          <w:szCs w:val="24"/>
        </w:rPr>
        <w:t>ment of a behavioural change</w:t>
      </w:r>
      <w:r w:rsidR="00073548" w:rsidRPr="00892466">
        <w:rPr>
          <w:rFonts w:ascii="Gill Sans MT" w:hAnsi="Gill Sans MT"/>
          <w:color w:val="000000" w:themeColor="text1"/>
          <w:sz w:val="24"/>
          <w:szCs w:val="24"/>
        </w:rPr>
        <w:t xml:space="preserve"> </w:t>
      </w:r>
      <w:r w:rsidR="00073548" w:rsidRPr="00892466">
        <w:rPr>
          <w:rFonts w:ascii="Gill Sans MT" w:hAnsi="Gill Sans MT" w:cstheme="minorHAnsi"/>
          <w:bCs/>
          <w:sz w:val="24"/>
          <w:szCs w:val="24"/>
        </w:rPr>
        <w:t xml:space="preserve">complex quality improvement </w:t>
      </w:r>
      <w:r w:rsidR="00A16AA7" w:rsidRPr="00892466">
        <w:rPr>
          <w:rFonts w:ascii="Gill Sans MT" w:hAnsi="Gill Sans MT" w:cstheme="minorHAnsi"/>
          <w:bCs/>
          <w:sz w:val="24"/>
          <w:szCs w:val="24"/>
        </w:rPr>
        <w:t>intervention</w:t>
      </w:r>
      <w:r w:rsidR="00A16AA7" w:rsidRPr="00892466">
        <w:rPr>
          <w:rFonts w:ascii="Gill Sans MT" w:hAnsi="Gill Sans MT"/>
          <w:color w:val="000000" w:themeColor="text1"/>
          <w:sz w:val="24"/>
          <w:szCs w:val="24"/>
        </w:rPr>
        <w:t xml:space="preserve"> (</w:t>
      </w:r>
      <w:r w:rsidR="00353BED" w:rsidRPr="00892466">
        <w:rPr>
          <w:rFonts w:ascii="Gill Sans MT" w:hAnsi="Gill Sans MT"/>
          <w:color w:val="000000" w:themeColor="text1"/>
          <w:sz w:val="24"/>
          <w:szCs w:val="24"/>
        </w:rPr>
        <w:t xml:space="preserve">referred to from this point forward as </w:t>
      </w:r>
      <w:r w:rsidR="00F00F1C" w:rsidRPr="00892466">
        <w:rPr>
          <w:rFonts w:ascii="Gill Sans MT" w:hAnsi="Gill Sans MT"/>
          <w:color w:val="000000" w:themeColor="text1"/>
          <w:sz w:val="24"/>
          <w:szCs w:val="24"/>
        </w:rPr>
        <w:t xml:space="preserve">the </w:t>
      </w:r>
      <w:proofErr w:type="spellStart"/>
      <w:r w:rsidR="00F00F1C" w:rsidRPr="00892466">
        <w:rPr>
          <w:rFonts w:ascii="Gill Sans MT" w:hAnsi="Gill Sans MT"/>
          <w:color w:val="000000" w:themeColor="text1"/>
          <w:sz w:val="24"/>
          <w:szCs w:val="24"/>
        </w:rPr>
        <w:t>EQUITy</w:t>
      </w:r>
      <w:proofErr w:type="spellEnd"/>
      <w:r w:rsidR="00F00F1C" w:rsidRPr="00892466">
        <w:rPr>
          <w:rFonts w:ascii="Gill Sans MT" w:hAnsi="Gill Sans MT"/>
          <w:color w:val="000000" w:themeColor="text1"/>
          <w:sz w:val="24"/>
          <w:szCs w:val="24"/>
        </w:rPr>
        <w:t xml:space="preserve"> intervention) </w:t>
      </w:r>
      <w:r w:rsidR="00D708D6" w:rsidRPr="00892466">
        <w:rPr>
          <w:rFonts w:ascii="Gill Sans MT" w:hAnsi="Gill Sans MT"/>
          <w:color w:val="000000" w:themeColor="text1"/>
          <w:sz w:val="24"/>
          <w:szCs w:val="24"/>
        </w:rPr>
        <w:t>(see Box 1)</w:t>
      </w:r>
      <w:r w:rsidR="00F00F1C" w:rsidRPr="00892466">
        <w:rPr>
          <w:rFonts w:ascii="Gill Sans MT" w:hAnsi="Gill Sans MT"/>
          <w:color w:val="000000" w:themeColor="text1"/>
          <w:sz w:val="24"/>
          <w:szCs w:val="24"/>
        </w:rPr>
        <w:t xml:space="preserve">. The </w:t>
      </w:r>
      <w:proofErr w:type="spellStart"/>
      <w:r w:rsidR="00F00F1C" w:rsidRPr="00892466">
        <w:rPr>
          <w:rFonts w:ascii="Gill Sans MT" w:hAnsi="Gill Sans MT"/>
          <w:color w:val="000000" w:themeColor="text1"/>
          <w:sz w:val="24"/>
          <w:szCs w:val="24"/>
        </w:rPr>
        <w:t>EQUITy</w:t>
      </w:r>
      <w:proofErr w:type="spellEnd"/>
      <w:r w:rsidR="00F00F1C" w:rsidRPr="00892466">
        <w:rPr>
          <w:rFonts w:ascii="Gill Sans MT" w:hAnsi="Gill Sans MT"/>
          <w:color w:val="000000" w:themeColor="text1"/>
          <w:sz w:val="24"/>
          <w:szCs w:val="24"/>
        </w:rPr>
        <w:t xml:space="preserve"> Intervention has been initially tested in </w:t>
      </w:r>
      <w:r w:rsidR="00D708D6" w:rsidRPr="00892466">
        <w:rPr>
          <w:rFonts w:ascii="Gill Sans MT" w:hAnsi="Gill Sans MT"/>
          <w:color w:val="000000" w:themeColor="text1"/>
          <w:sz w:val="24"/>
          <w:szCs w:val="24"/>
        </w:rPr>
        <w:t>a feasibility study (see Box 2)</w:t>
      </w:r>
      <w:r w:rsidR="00A073A7" w:rsidRPr="00892466">
        <w:rPr>
          <w:rFonts w:ascii="Gill Sans MT" w:hAnsi="Gill Sans MT"/>
          <w:color w:val="000000" w:themeColor="text1"/>
          <w:sz w:val="24"/>
          <w:szCs w:val="24"/>
        </w:rPr>
        <w:t>.</w:t>
      </w:r>
      <w:r w:rsidR="00043E82" w:rsidRPr="00892466">
        <w:rPr>
          <w:rFonts w:ascii="Gill Sans MT" w:hAnsi="Gill Sans MT"/>
          <w:color w:val="000000" w:themeColor="text1"/>
          <w:sz w:val="24"/>
          <w:szCs w:val="24"/>
        </w:rPr>
        <w:t xml:space="preserve"> </w:t>
      </w:r>
    </w:p>
    <w:tbl>
      <w:tblPr>
        <w:tblStyle w:val="TableGrid"/>
        <w:tblW w:w="0" w:type="auto"/>
        <w:tblLook w:val="04A0" w:firstRow="1" w:lastRow="0" w:firstColumn="1" w:lastColumn="0" w:noHBand="0" w:noVBand="1"/>
      </w:tblPr>
      <w:tblGrid>
        <w:gridCol w:w="8828"/>
      </w:tblGrid>
      <w:tr w:rsidR="00C27B47" w:rsidRPr="00892466" w14:paraId="7D433221" w14:textId="77777777" w:rsidTr="00C27B47">
        <w:tc>
          <w:tcPr>
            <w:tcW w:w="8828" w:type="dxa"/>
          </w:tcPr>
          <w:p w14:paraId="5C0D77BE" w14:textId="0F19F6F5" w:rsidR="006239F5" w:rsidRPr="00892466" w:rsidRDefault="006239F5" w:rsidP="002C3F0D">
            <w:pPr>
              <w:rPr>
                <w:rFonts w:ascii="Gill Sans MT" w:hAnsi="Gill Sans MT"/>
                <w:b/>
                <w:bCs/>
                <w:color w:val="000000" w:themeColor="text1"/>
                <w:sz w:val="24"/>
                <w:szCs w:val="24"/>
              </w:rPr>
            </w:pPr>
            <w:r w:rsidRPr="00892466">
              <w:rPr>
                <w:rFonts w:ascii="Gill Sans MT" w:hAnsi="Gill Sans MT"/>
                <w:b/>
                <w:bCs/>
                <w:color w:val="000000" w:themeColor="text1"/>
                <w:sz w:val="24"/>
                <w:szCs w:val="24"/>
              </w:rPr>
              <w:lastRenderedPageBreak/>
              <w:t xml:space="preserve">Box 1 Other EQUITY studies used to develop the </w:t>
            </w:r>
            <w:proofErr w:type="spellStart"/>
            <w:r w:rsidR="00073548" w:rsidRPr="00892466">
              <w:rPr>
                <w:rFonts w:ascii="Gill Sans MT" w:hAnsi="Gill Sans MT"/>
                <w:b/>
                <w:bCs/>
                <w:color w:val="000000" w:themeColor="text1"/>
                <w:sz w:val="24"/>
                <w:szCs w:val="24"/>
              </w:rPr>
              <w:t>EQUITy</w:t>
            </w:r>
            <w:proofErr w:type="spellEnd"/>
            <w:r w:rsidR="00073548" w:rsidRPr="00892466">
              <w:rPr>
                <w:rFonts w:ascii="Gill Sans MT" w:hAnsi="Gill Sans MT"/>
                <w:b/>
                <w:bCs/>
                <w:color w:val="000000" w:themeColor="text1"/>
                <w:sz w:val="24"/>
                <w:szCs w:val="24"/>
              </w:rPr>
              <w:t xml:space="preserve"> </w:t>
            </w:r>
            <w:r w:rsidRPr="00892466">
              <w:rPr>
                <w:rFonts w:ascii="Gill Sans MT" w:hAnsi="Gill Sans MT"/>
                <w:b/>
                <w:bCs/>
                <w:color w:val="000000" w:themeColor="text1"/>
                <w:sz w:val="24"/>
                <w:szCs w:val="24"/>
              </w:rPr>
              <w:t>intervention</w:t>
            </w:r>
          </w:p>
          <w:p w14:paraId="71D4F68A" w14:textId="12030824" w:rsidR="00427999" w:rsidRPr="00892466" w:rsidRDefault="00427999" w:rsidP="002C3F0D">
            <w:pPr>
              <w:rPr>
                <w:rFonts w:ascii="Gill Sans MT" w:hAnsi="Gill Sans MT"/>
                <w:b/>
                <w:bCs/>
                <w:color w:val="000000" w:themeColor="text1"/>
                <w:sz w:val="24"/>
                <w:szCs w:val="24"/>
              </w:rPr>
            </w:pPr>
          </w:p>
          <w:p w14:paraId="70120041" w14:textId="7CF8417D" w:rsidR="00803CC0" w:rsidRPr="00892466" w:rsidRDefault="00803CC0" w:rsidP="00803CC0">
            <w:pPr>
              <w:rPr>
                <w:rFonts w:ascii="Gill Sans MT" w:hAnsi="Gill Sans MT"/>
                <w:b/>
                <w:sz w:val="24"/>
                <w:szCs w:val="24"/>
              </w:rPr>
            </w:pPr>
            <w:r w:rsidRPr="00892466">
              <w:rPr>
                <w:rFonts w:ascii="Gill Sans MT" w:hAnsi="Gill Sans MT"/>
                <w:b/>
                <w:sz w:val="24"/>
                <w:szCs w:val="24"/>
              </w:rPr>
              <w:t xml:space="preserve">Patient and Practitioner perspectives </w:t>
            </w:r>
          </w:p>
          <w:p w14:paraId="0F55A7CE" w14:textId="77777777" w:rsidR="004B2EEC" w:rsidRPr="00892466" w:rsidRDefault="004B2EEC" w:rsidP="00803CC0">
            <w:pPr>
              <w:rPr>
                <w:rFonts w:ascii="Gill Sans MT" w:hAnsi="Gill Sans MT"/>
                <w:sz w:val="24"/>
                <w:szCs w:val="24"/>
              </w:rPr>
            </w:pPr>
          </w:p>
          <w:p w14:paraId="7DA0B5A5" w14:textId="26FACAEF" w:rsidR="00803CC0" w:rsidRPr="00892466" w:rsidRDefault="00803CC0" w:rsidP="00803CC0">
            <w:pPr>
              <w:rPr>
                <w:rFonts w:ascii="Gill Sans MT" w:hAnsi="Gill Sans MT"/>
                <w:sz w:val="24"/>
                <w:szCs w:val="24"/>
              </w:rPr>
            </w:pPr>
            <w:r w:rsidRPr="00892466">
              <w:rPr>
                <w:rFonts w:ascii="Gill Sans MT" w:hAnsi="Gill Sans MT"/>
                <w:sz w:val="24"/>
                <w:szCs w:val="24"/>
              </w:rPr>
              <w:t xml:space="preserve">Qualitative interviews with patients and </w:t>
            </w:r>
            <w:r w:rsidR="00073548" w:rsidRPr="00892466">
              <w:rPr>
                <w:rFonts w:ascii="Gill Sans MT" w:hAnsi="Gill Sans MT"/>
                <w:sz w:val="24"/>
                <w:szCs w:val="24"/>
              </w:rPr>
              <w:t xml:space="preserve">PWPs </w:t>
            </w:r>
            <w:r w:rsidRPr="00892466">
              <w:rPr>
                <w:rFonts w:ascii="Gill Sans MT" w:hAnsi="Gill Sans MT"/>
                <w:sz w:val="24"/>
                <w:szCs w:val="24"/>
              </w:rPr>
              <w:t xml:space="preserve">to explore barriers </w:t>
            </w:r>
            <w:r w:rsidR="004B2EEC" w:rsidRPr="00892466">
              <w:rPr>
                <w:rFonts w:ascii="Gill Sans MT" w:hAnsi="Gill Sans MT"/>
                <w:sz w:val="24"/>
                <w:szCs w:val="24"/>
              </w:rPr>
              <w:t xml:space="preserve">and </w:t>
            </w:r>
            <w:r w:rsidRPr="00892466">
              <w:rPr>
                <w:rFonts w:ascii="Gill Sans MT" w:hAnsi="Gill Sans MT"/>
                <w:sz w:val="24"/>
                <w:szCs w:val="24"/>
              </w:rPr>
              <w:t xml:space="preserve">enablers to telephone </w:t>
            </w:r>
            <w:r w:rsidR="00DE5553" w:rsidRPr="00892466">
              <w:rPr>
                <w:rFonts w:ascii="Gill Sans MT" w:hAnsi="Gill Sans MT"/>
                <w:sz w:val="24"/>
                <w:szCs w:val="24"/>
              </w:rPr>
              <w:t>treatment</w:t>
            </w:r>
          </w:p>
          <w:p w14:paraId="19657AD9" w14:textId="77777777" w:rsidR="00803CC0" w:rsidRPr="00892466" w:rsidRDefault="00803CC0" w:rsidP="00803CC0">
            <w:pPr>
              <w:rPr>
                <w:rFonts w:ascii="Gill Sans MT" w:hAnsi="Gill Sans MT"/>
                <w:sz w:val="24"/>
                <w:szCs w:val="24"/>
              </w:rPr>
            </w:pPr>
          </w:p>
          <w:p w14:paraId="65268CB4" w14:textId="0911FBE3" w:rsidR="00803CC0" w:rsidRPr="00892466" w:rsidRDefault="00803CC0" w:rsidP="00803CC0">
            <w:pPr>
              <w:rPr>
                <w:rFonts w:ascii="Gill Sans MT" w:hAnsi="Gill Sans MT"/>
                <w:b/>
                <w:sz w:val="24"/>
                <w:szCs w:val="24"/>
              </w:rPr>
            </w:pPr>
            <w:r w:rsidRPr="00892466">
              <w:rPr>
                <w:rFonts w:ascii="Gill Sans MT" w:hAnsi="Gill Sans MT"/>
                <w:b/>
                <w:sz w:val="24"/>
                <w:szCs w:val="24"/>
              </w:rPr>
              <w:t xml:space="preserve">Therapeutic conversations by telephone </w:t>
            </w:r>
          </w:p>
          <w:p w14:paraId="52D04477" w14:textId="77777777" w:rsidR="004B2EEC" w:rsidRPr="00892466" w:rsidRDefault="004B2EEC" w:rsidP="00803CC0">
            <w:pPr>
              <w:rPr>
                <w:rFonts w:ascii="Gill Sans MT" w:hAnsi="Gill Sans MT"/>
                <w:sz w:val="24"/>
                <w:szCs w:val="24"/>
              </w:rPr>
            </w:pPr>
          </w:p>
          <w:p w14:paraId="12F0C63C" w14:textId="5730D964" w:rsidR="00803CC0" w:rsidRPr="00892466" w:rsidRDefault="00803CC0" w:rsidP="00803CC0">
            <w:pPr>
              <w:rPr>
                <w:rFonts w:ascii="Gill Sans MT" w:hAnsi="Gill Sans MT"/>
                <w:sz w:val="24"/>
                <w:szCs w:val="24"/>
              </w:rPr>
            </w:pPr>
            <w:r w:rsidRPr="00892466">
              <w:rPr>
                <w:rFonts w:ascii="Gill Sans MT" w:hAnsi="Gill Sans MT"/>
                <w:sz w:val="24"/>
                <w:szCs w:val="24"/>
              </w:rPr>
              <w:t xml:space="preserve">Audio-recording and conversation analysis of IAPT routine </w:t>
            </w:r>
            <w:r w:rsidR="00F00F1C" w:rsidRPr="00892466">
              <w:rPr>
                <w:rFonts w:ascii="Gill Sans MT" w:hAnsi="Gill Sans MT"/>
                <w:sz w:val="24"/>
                <w:szCs w:val="24"/>
              </w:rPr>
              <w:t xml:space="preserve">telephone </w:t>
            </w:r>
            <w:r w:rsidRPr="00892466">
              <w:rPr>
                <w:rFonts w:ascii="Gill Sans MT" w:hAnsi="Gill Sans MT"/>
                <w:sz w:val="24"/>
                <w:szCs w:val="24"/>
              </w:rPr>
              <w:t>assessment</w:t>
            </w:r>
            <w:r w:rsidR="00F00F1C" w:rsidRPr="00892466">
              <w:rPr>
                <w:rFonts w:ascii="Gill Sans MT" w:hAnsi="Gill Sans MT"/>
                <w:sz w:val="24"/>
                <w:szCs w:val="24"/>
              </w:rPr>
              <w:t>s</w:t>
            </w:r>
            <w:r w:rsidRPr="00892466">
              <w:rPr>
                <w:rFonts w:ascii="Gill Sans MT" w:hAnsi="Gill Sans MT"/>
                <w:sz w:val="24"/>
                <w:szCs w:val="24"/>
              </w:rPr>
              <w:t xml:space="preserve"> and treatment </w:t>
            </w:r>
            <w:r w:rsidR="00F00F1C" w:rsidRPr="00892466">
              <w:rPr>
                <w:rFonts w:ascii="Gill Sans MT" w:hAnsi="Gill Sans MT"/>
                <w:sz w:val="24"/>
                <w:szCs w:val="24"/>
              </w:rPr>
              <w:t>sessions</w:t>
            </w:r>
          </w:p>
          <w:p w14:paraId="39F1B467" w14:textId="77777777" w:rsidR="00803CC0" w:rsidRPr="00892466" w:rsidRDefault="00803CC0" w:rsidP="00803CC0">
            <w:pPr>
              <w:rPr>
                <w:rFonts w:ascii="Gill Sans MT" w:hAnsi="Gill Sans MT"/>
                <w:sz w:val="24"/>
                <w:szCs w:val="24"/>
              </w:rPr>
            </w:pPr>
          </w:p>
          <w:p w14:paraId="6D166125" w14:textId="44784B1A" w:rsidR="00803CC0" w:rsidRPr="00892466" w:rsidRDefault="00803CC0" w:rsidP="00803CC0">
            <w:pPr>
              <w:rPr>
                <w:rFonts w:ascii="Gill Sans MT" w:hAnsi="Gill Sans MT"/>
                <w:b/>
                <w:sz w:val="24"/>
                <w:szCs w:val="24"/>
              </w:rPr>
            </w:pPr>
            <w:r w:rsidRPr="00892466">
              <w:rPr>
                <w:rFonts w:ascii="Gill Sans MT" w:hAnsi="Gill Sans MT"/>
                <w:b/>
                <w:sz w:val="24"/>
                <w:szCs w:val="24"/>
              </w:rPr>
              <w:t xml:space="preserve">Organisational perspectives </w:t>
            </w:r>
          </w:p>
          <w:p w14:paraId="278F8A83" w14:textId="77777777" w:rsidR="004B2EEC" w:rsidRPr="00892466" w:rsidRDefault="004B2EEC" w:rsidP="00803CC0">
            <w:pPr>
              <w:rPr>
                <w:rFonts w:ascii="Gill Sans MT" w:hAnsi="Gill Sans MT"/>
                <w:sz w:val="24"/>
                <w:szCs w:val="24"/>
              </w:rPr>
            </w:pPr>
          </w:p>
          <w:p w14:paraId="0E99BEE8" w14:textId="5128DC12" w:rsidR="00803CC0" w:rsidRPr="00892466" w:rsidRDefault="00803CC0" w:rsidP="00803CC0">
            <w:pPr>
              <w:rPr>
                <w:rFonts w:ascii="Gill Sans MT" w:hAnsi="Gill Sans MT"/>
                <w:sz w:val="24"/>
                <w:szCs w:val="24"/>
              </w:rPr>
            </w:pPr>
            <w:r w:rsidRPr="00892466">
              <w:rPr>
                <w:rFonts w:ascii="Gill Sans MT" w:hAnsi="Gill Sans MT"/>
                <w:sz w:val="24"/>
                <w:szCs w:val="24"/>
              </w:rPr>
              <w:t>Key informant qualitative interviews exploring organisational culture</w:t>
            </w:r>
          </w:p>
          <w:p w14:paraId="3B3D8480" w14:textId="77777777" w:rsidR="00803CC0" w:rsidRPr="00892466" w:rsidRDefault="00803CC0" w:rsidP="00803CC0">
            <w:pPr>
              <w:rPr>
                <w:rFonts w:ascii="Gill Sans MT" w:hAnsi="Gill Sans MT"/>
                <w:sz w:val="24"/>
                <w:szCs w:val="24"/>
              </w:rPr>
            </w:pPr>
          </w:p>
          <w:p w14:paraId="42110182" w14:textId="6848E219" w:rsidR="00803CC0" w:rsidRPr="00892466" w:rsidRDefault="00803CC0" w:rsidP="00803CC0">
            <w:pPr>
              <w:rPr>
                <w:rFonts w:ascii="Gill Sans MT" w:hAnsi="Gill Sans MT"/>
                <w:b/>
                <w:bCs/>
                <w:sz w:val="24"/>
                <w:szCs w:val="24"/>
              </w:rPr>
            </w:pPr>
            <w:r w:rsidRPr="00892466">
              <w:rPr>
                <w:rFonts w:ascii="Gill Sans MT" w:hAnsi="Gill Sans MT"/>
                <w:b/>
                <w:bCs/>
                <w:sz w:val="24"/>
                <w:szCs w:val="24"/>
              </w:rPr>
              <w:t xml:space="preserve">Routine dataset analysis </w:t>
            </w:r>
          </w:p>
          <w:p w14:paraId="4548C793" w14:textId="77777777" w:rsidR="004B2EEC" w:rsidRPr="00892466" w:rsidRDefault="004B2EEC" w:rsidP="00803CC0">
            <w:pPr>
              <w:rPr>
                <w:rFonts w:ascii="Gill Sans MT" w:hAnsi="Gill Sans MT"/>
                <w:sz w:val="24"/>
                <w:szCs w:val="24"/>
              </w:rPr>
            </w:pPr>
          </w:p>
          <w:p w14:paraId="2173BE5B" w14:textId="0810BDAE" w:rsidR="00803CC0" w:rsidRPr="00892466" w:rsidRDefault="00803CC0" w:rsidP="00803CC0">
            <w:pPr>
              <w:rPr>
                <w:rFonts w:ascii="Gill Sans MT" w:hAnsi="Gill Sans MT"/>
                <w:sz w:val="24"/>
                <w:szCs w:val="24"/>
              </w:rPr>
            </w:pPr>
            <w:r w:rsidRPr="00892466">
              <w:rPr>
                <w:rFonts w:ascii="Gill Sans MT" w:hAnsi="Gill Sans MT"/>
                <w:sz w:val="24"/>
                <w:szCs w:val="24"/>
              </w:rPr>
              <w:t xml:space="preserve">Identifying patient, professional and site predictors of telephone </w:t>
            </w:r>
            <w:r w:rsidR="00F00F1C" w:rsidRPr="00892466">
              <w:rPr>
                <w:rFonts w:ascii="Gill Sans MT" w:hAnsi="Gill Sans MT"/>
                <w:sz w:val="24"/>
                <w:szCs w:val="24"/>
              </w:rPr>
              <w:t xml:space="preserve">-treatment </w:t>
            </w:r>
            <w:r w:rsidRPr="00892466">
              <w:rPr>
                <w:rFonts w:ascii="Gill Sans MT" w:hAnsi="Gill Sans MT"/>
                <w:sz w:val="24"/>
                <w:szCs w:val="24"/>
              </w:rPr>
              <w:t>use and outcome</w:t>
            </w:r>
          </w:p>
          <w:p w14:paraId="705A72A3" w14:textId="77777777" w:rsidR="00803CC0" w:rsidRPr="00892466" w:rsidRDefault="00803CC0" w:rsidP="00803CC0">
            <w:pPr>
              <w:rPr>
                <w:rFonts w:ascii="Gill Sans MT" w:hAnsi="Gill Sans MT"/>
                <w:b/>
                <w:sz w:val="24"/>
                <w:szCs w:val="24"/>
              </w:rPr>
            </w:pPr>
          </w:p>
          <w:p w14:paraId="63536A24" w14:textId="130C8CA3" w:rsidR="00112622" w:rsidRPr="00892466" w:rsidRDefault="006E587E" w:rsidP="00112622">
            <w:pPr>
              <w:rPr>
                <w:rFonts w:ascii="Gill Sans MT" w:hAnsi="Gill Sans MT" w:cs="Times New Roman"/>
                <w:b/>
                <w:sz w:val="24"/>
                <w:szCs w:val="24"/>
              </w:rPr>
            </w:pPr>
            <w:proofErr w:type="spellStart"/>
            <w:r w:rsidRPr="00892466">
              <w:rPr>
                <w:rFonts w:ascii="Gill Sans MT" w:hAnsi="Gill Sans MT" w:cs="Times New Roman"/>
                <w:b/>
                <w:sz w:val="24"/>
                <w:szCs w:val="24"/>
              </w:rPr>
              <w:t>EQUITy</w:t>
            </w:r>
            <w:proofErr w:type="spellEnd"/>
            <w:r w:rsidRPr="00892466">
              <w:rPr>
                <w:rFonts w:ascii="Gill Sans MT" w:hAnsi="Gill Sans MT" w:cs="Times New Roman"/>
                <w:b/>
                <w:sz w:val="24"/>
                <w:szCs w:val="24"/>
              </w:rPr>
              <w:t xml:space="preserve"> </w:t>
            </w:r>
            <w:r w:rsidR="004B2EEC" w:rsidRPr="00892466">
              <w:rPr>
                <w:rFonts w:ascii="Gill Sans MT" w:hAnsi="Gill Sans MT" w:cs="Times New Roman"/>
                <w:b/>
                <w:sz w:val="24"/>
                <w:szCs w:val="24"/>
              </w:rPr>
              <w:t>I</w:t>
            </w:r>
            <w:r w:rsidR="00112622" w:rsidRPr="00892466">
              <w:rPr>
                <w:rFonts w:ascii="Gill Sans MT" w:hAnsi="Gill Sans MT" w:cs="Times New Roman"/>
                <w:b/>
                <w:sz w:val="24"/>
                <w:szCs w:val="24"/>
              </w:rPr>
              <w:t>ntervention Acceptability and Feasibility</w:t>
            </w:r>
          </w:p>
          <w:p w14:paraId="57F08E17" w14:textId="7525257E" w:rsidR="004B2EEC" w:rsidRPr="00892466" w:rsidRDefault="004B2EEC" w:rsidP="00112622">
            <w:pPr>
              <w:rPr>
                <w:rFonts w:ascii="Gill Sans MT" w:hAnsi="Gill Sans MT" w:cs="Times New Roman"/>
                <w:b/>
                <w:sz w:val="24"/>
                <w:szCs w:val="24"/>
                <w:u w:val="single"/>
              </w:rPr>
            </w:pPr>
          </w:p>
          <w:p w14:paraId="1C7F40D0" w14:textId="000CE0FD" w:rsidR="006239F5" w:rsidRPr="00892466" w:rsidRDefault="00112622" w:rsidP="002C3F0D">
            <w:pPr>
              <w:rPr>
                <w:rFonts w:ascii="Gill Sans MT" w:hAnsi="Gill Sans MT"/>
                <w:color w:val="000000" w:themeColor="text1"/>
                <w:sz w:val="24"/>
                <w:szCs w:val="24"/>
              </w:rPr>
            </w:pPr>
            <w:r w:rsidRPr="00892466">
              <w:rPr>
                <w:rFonts w:ascii="Gill Sans MT" w:hAnsi="Gill Sans MT" w:cs="Times New Roman"/>
                <w:sz w:val="24"/>
                <w:szCs w:val="24"/>
              </w:rPr>
              <w:t>Three meetings with stakeholder groups (</w:t>
            </w:r>
            <w:r w:rsidR="006E587E" w:rsidRPr="00892466">
              <w:rPr>
                <w:rFonts w:ascii="Gill Sans MT" w:hAnsi="Gill Sans MT" w:cs="Times New Roman"/>
                <w:sz w:val="24"/>
                <w:szCs w:val="24"/>
              </w:rPr>
              <w:t>patients</w:t>
            </w:r>
            <w:r w:rsidRPr="00892466">
              <w:rPr>
                <w:rFonts w:ascii="Gill Sans MT" w:hAnsi="Gill Sans MT" w:cs="Times New Roman"/>
                <w:sz w:val="24"/>
                <w:szCs w:val="24"/>
              </w:rPr>
              <w:t xml:space="preserve">, </w:t>
            </w:r>
            <w:r w:rsidR="00173C6F" w:rsidRPr="00892466">
              <w:rPr>
                <w:rFonts w:ascii="Gill Sans MT" w:hAnsi="Gill Sans MT" w:cs="Times New Roman"/>
                <w:sz w:val="24"/>
                <w:szCs w:val="24"/>
              </w:rPr>
              <w:t>PWPs</w:t>
            </w:r>
            <w:r w:rsidR="00A27170" w:rsidRPr="00892466">
              <w:rPr>
                <w:rFonts w:ascii="Gill Sans MT" w:hAnsi="Gill Sans MT" w:cs="Times New Roman"/>
                <w:sz w:val="24"/>
                <w:szCs w:val="24"/>
              </w:rPr>
              <w:t>,</w:t>
            </w:r>
            <w:r w:rsidRPr="00892466">
              <w:rPr>
                <w:rFonts w:ascii="Gill Sans MT" w:hAnsi="Gill Sans MT" w:cs="Times New Roman"/>
                <w:sz w:val="24"/>
                <w:szCs w:val="24"/>
              </w:rPr>
              <w:t xml:space="preserve"> service leads</w:t>
            </w:r>
            <w:r w:rsidR="006E587E" w:rsidRPr="00892466">
              <w:rPr>
                <w:rFonts w:ascii="Gill Sans MT" w:hAnsi="Gill Sans MT" w:cs="Times New Roman"/>
                <w:sz w:val="24"/>
                <w:szCs w:val="24"/>
              </w:rPr>
              <w:t>/clinical managers</w:t>
            </w:r>
            <w:r w:rsidRPr="00892466">
              <w:rPr>
                <w:rFonts w:ascii="Gill Sans MT" w:hAnsi="Gill Sans MT" w:cs="Times New Roman"/>
                <w:sz w:val="24"/>
                <w:szCs w:val="24"/>
              </w:rPr>
              <w:t>) to create a first draft of our</w:t>
            </w:r>
            <w:r w:rsidR="006E587E" w:rsidRPr="00892466">
              <w:rPr>
                <w:rFonts w:ascii="Gill Sans MT" w:hAnsi="Gill Sans MT" w:cs="Times New Roman"/>
                <w:sz w:val="24"/>
                <w:szCs w:val="24"/>
              </w:rPr>
              <w:t xml:space="preserve"> </w:t>
            </w:r>
            <w:proofErr w:type="spellStart"/>
            <w:r w:rsidR="006E587E" w:rsidRPr="00892466">
              <w:rPr>
                <w:rFonts w:ascii="Gill Sans MT" w:hAnsi="Gill Sans MT" w:cs="Times New Roman"/>
                <w:sz w:val="24"/>
                <w:szCs w:val="24"/>
              </w:rPr>
              <w:t>EQUITy</w:t>
            </w:r>
            <w:proofErr w:type="spellEnd"/>
            <w:r w:rsidRPr="00892466">
              <w:rPr>
                <w:rFonts w:ascii="Gill Sans MT" w:hAnsi="Gill Sans MT" w:cs="Times New Roman"/>
                <w:sz w:val="24"/>
                <w:szCs w:val="24"/>
              </w:rPr>
              <w:t xml:space="preserve"> intervention and explore their acceptability and feasibility</w:t>
            </w:r>
          </w:p>
          <w:p w14:paraId="111211D7" w14:textId="34794A8C" w:rsidR="00C27B47" w:rsidRPr="00892466" w:rsidRDefault="00C27B47" w:rsidP="002C3F0D">
            <w:pPr>
              <w:rPr>
                <w:rFonts w:ascii="Gill Sans MT" w:hAnsi="Gill Sans MT"/>
                <w:color w:val="000000" w:themeColor="text1"/>
                <w:sz w:val="24"/>
                <w:szCs w:val="24"/>
              </w:rPr>
            </w:pPr>
          </w:p>
        </w:tc>
      </w:tr>
    </w:tbl>
    <w:p w14:paraId="72B6F001" w14:textId="77777777" w:rsidR="00434D90" w:rsidRPr="00892466" w:rsidRDefault="00434D90">
      <w:pPr>
        <w:rPr>
          <w:rFonts w:ascii="Gill Sans MT" w:hAnsi="Gill Sans MT"/>
          <w:sz w:val="24"/>
          <w:szCs w:val="24"/>
        </w:rPr>
      </w:pPr>
    </w:p>
    <w:tbl>
      <w:tblPr>
        <w:tblStyle w:val="TableGrid"/>
        <w:tblW w:w="0" w:type="auto"/>
        <w:tblLook w:val="04A0" w:firstRow="1" w:lastRow="0" w:firstColumn="1" w:lastColumn="0" w:noHBand="0" w:noVBand="1"/>
      </w:tblPr>
      <w:tblGrid>
        <w:gridCol w:w="8828"/>
      </w:tblGrid>
      <w:tr w:rsidR="006239F5" w:rsidRPr="00892466" w14:paraId="06F6EF98" w14:textId="77777777" w:rsidTr="00C27B47">
        <w:tc>
          <w:tcPr>
            <w:tcW w:w="8828" w:type="dxa"/>
          </w:tcPr>
          <w:p w14:paraId="6889B136" w14:textId="77777777" w:rsidR="006239F5" w:rsidRPr="00892466" w:rsidRDefault="00427999" w:rsidP="002C3F0D">
            <w:pPr>
              <w:rPr>
                <w:rFonts w:ascii="Gill Sans MT" w:hAnsi="Gill Sans MT"/>
                <w:b/>
                <w:bCs/>
                <w:color w:val="000000" w:themeColor="text1"/>
                <w:sz w:val="24"/>
                <w:szCs w:val="24"/>
              </w:rPr>
            </w:pPr>
            <w:r w:rsidRPr="00892466">
              <w:rPr>
                <w:rFonts w:ascii="Gill Sans MT" w:hAnsi="Gill Sans MT"/>
                <w:b/>
                <w:bCs/>
                <w:color w:val="000000" w:themeColor="text1"/>
                <w:sz w:val="24"/>
                <w:szCs w:val="24"/>
              </w:rPr>
              <w:t>Box 2 Equity Feasibility study</w:t>
            </w:r>
          </w:p>
          <w:p w14:paraId="590C5761" w14:textId="77777777" w:rsidR="00427999" w:rsidRPr="00892466" w:rsidRDefault="00427999" w:rsidP="002C3F0D">
            <w:pPr>
              <w:rPr>
                <w:rFonts w:ascii="Gill Sans MT" w:hAnsi="Gill Sans MT"/>
                <w:b/>
                <w:bCs/>
                <w:color w:val="000000" w:themeColor="text1"/>
                <w:sz w:val="24"/>
                <w:szCs w:val="24"/>
              </w:rPr>
            </w:pPr>
          </w:p>
          <w:p w14:paraId="2A441D04" w14:textId="68F56FBF" w:rsidR="0005754D" w:rsidRPr="00892466" w:rsidRDefault="0005754D" w:rsidP="0005754D">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3 sites </w:t>
            </w:r>
            <w:r w:rsidR="006E587E" w:rsidRPr="00892466">
              <w:rPr>
                <w:rFonts w:ascii="Gill Sans MT" w:hAnsi="Gill Sans MT"/>
                <w:color w:val="000000" w:themeColor="text1"/>
                <w:sz w:val="24"/>
                <w:szCs w:val="24"/>
              </w:rPr>
              <w:t xml:space="preserve">took </w:t>
            </w:r>
            <w:r w:rsidRPr="00892466">
              <w:rPr>
                <w:rFonts w:ascii="Gill Sans MT" w:hAnsi="Gill Sans MT"/>
                <w:color w:val="000000" w:themeColor="text1"/>
                <w:sz w:val="24"/>
                <w:szCs w:val="24"/>
              </w:rPr>
              <w:t>part</w:t>
            </w:r>
            <w:r w:rsidR="006E587E" w:rsidRPr="00892466">
              <w:rPr>
                <w:rFonts w:ascii="Gill Sans MT" w:hAnsi="Gill Sans MT"/>
                <w:color w:val="000000" w:themeColor="text1"/>
                <w:sz w:val="24"/>
                <w:szCs w:val="24"/>
              </w:rPr>
              <w:t xml:space="preserve"> in the feasibility study</w:t>
            </w:r>
            <w:r w:rsidRPr="00892466">
              <w:rPr>
                <w:rFonts w:ascii="Gill Sans MT" w:hAnsi="Gill Sans MT"/>
                <w:color w:val="000000" w:themeColor="text1"/>
                <w:sz w:val="24"/>
                <w:szCs w:val="24"/>
              </w:rPr>
              <w:t>:</w:t>
            </w:r>
          </w:p>
          <w:p w14:paraId="5B6F1A1F" w14:textId="5C61F052" w:rsidR="0005754D" w:rsidRPr="00892466" w:rsidRDefault="0005754D" w:rsidP="0005754D">
            <w:pPr>
              <w:rPr>
                <w:rFonts w:ascii="Gill Sans MT" w:hAnsi="Gill Sans MT"/>
                <w:color w:val="000000" w:themeColor="text1"/>
                <w:sz w:val="24"/>
                <w:szCs w:val="24"/>
              </w:rPr>
            </w:pPr>
          </w:p>
          <w:p w14:paraId="5049F812" w14:textId="2438C65F" w:rsidR="0005754D" w:rsidRPr="00892466" w:rsidRDefault="0005754D" w:rsidP="0005754D">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Training took place between Nov 2020 and Jan 2021 </w:t>
            </w:r>
          </w:p>
          <w:p w14:paraId="1A6B5F6E" w14:textId="77777777" w:rsidR="0005754D" w:rsidRPr="00892466" w:rsidRDefault="0005754D" w:rsidP="0005754D">
            <w:pPr>
              <w:rPr>
                <w:rFonts w:ascii="Gill Sans MT" w:hAnsi="Gill Sans MT"/>
                <w:color w:val="000000" w:themeColor="text1"/>
                <w:sz w:val="24"/>
                <w:szCs w:val="24"/>
              </w:rPr>
            </w:pPr>
          </w:p>
          <w:p w14:paraId="725295F6" w14:textId="0F8ADC34" w:rsidR="0029649D" w:rsidRPr="00892466" w:rsidRDefault="0005754D" w:rsidP="0005754D">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Covid modifications were made to deliver </w:t>
            </w:r>
            <w:r w:rsidR="006E587E" w:rsidRPr="00892466">
              <w:rPr>
                <w:rFonts w:ascii="Gill Sans MT" w:hAnsi="Gill Sans MT"/>
                <w:color w:val="000000" w:themeColor="text1"/>
                <w:sz w:val="24"/>
                <w:szCs w:val="24"/>
              </w:rPr>
              <w:t xml:space="preserve">training </w:t>
            </w:r>
            <w:r w:rsidRPr="00892466">
              <w:rPr>
                <w:rFonts w:ascii="Gill Sans MT" w:hAnsi="Gill Sans MT"/>
                <w:color w:val="000000" w:themeColor="text1"/>
                <w:sz w:val="24"/>
                <w:szCs w:val="24"/>
              </w:rPr>
              <w:t xml:space="preserve">online rather than face-to-face. </w:t>
            </w:r>
          </w:p>
          <w:p w14:paraId="4972D260" w14:textId="77777777" w:rsidR="0029649D" w:rsidRPr="00892466" w:rsidRDefault="0029649D" w:rsidP="0005754D">
            <w:pPr>
              <w:rPr>
                <w:rFonts w:ascii="Gill Sans MT" w:hAnsi="Gill Sans MT"/>
                <w:color w:val="000000" w:themeColor="text1"/>
                <w:sz w:val="24"/>
                <w:szCs w:val="24"/>
              </w:rPr>
            </w:pPr>
          </w:p>
          <w:p w14:paraId="40BE9817" w14:textId="2ACCD25F" w:rsidR="0005754D" w:rsidRPr="00892466" w:rsidRDefault="0005754D" w:rsidP="0005754D">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Each site received two 3-hour training sessions over </w:t>
            </w:r>
            <w:r w:rsidR="0029649D" w:rsidRPr="00892466">
              <w:rPr>
                <w:rFonts w:ascii="Gill Sans MT" w:hAnsi="Gill Sans MT"/>
                <w:color w:val="000000" w:themeColor="text1"/>
                <w:sz w:val="24"/>
                <w:szCs w:val="24"/>
              </w:rPr>
              <w:t>2</w:t>
            </w:r>
            <w:r w:rsidRPr="00892466">
              <w:rPr>
                <w:rFonts w:ascii="Gill Sans MT" w:hAnsi="Gill Sans MT"/>
                <w:color w:val="000000" w:themeColor="text1"/>
                <w:sz w:val="24"/>
                <w:szCs w:val="24"/>
              </w:rPr>
              <w:t xml:space="preserve"> days. </w:t>
            </w:r>
          </w:p>
          <w:p w14:paraId="08CF5DBB" w14:textId="77777777" w:rsidR="0005754D" w:rsidRPr="00892466" w:rsidRDefault="0005754D" w:rsidP="0005754D">
            <w:pPr>
              <w:rPr>
                <w:rFonts w:ascii="Gill Sans MT" w:hAnsi="Gill Sans MT"/>
                <w:color w:val="000000" w:themeColor="text1"/>
                <w:sz w:val="24"/>
                <w:szCs w:val="24"/>
              </w:rPr>
            </w:pPr>
          </w:p>
          <w:p w14:paraId="6F741A8A" w14:textId="0EAF5424" w:rsidR="0029649D" w:rsidRPr="00892466" w:rsidRDefault="006E587E" w:rsidP="0029649D">
            <w:pPr>
              <w:rPr>
                <w:rFonts w:ascii="Gill Sans MT" w:hAnsi="Gill Sans MT"/>
                <w:color w:val="000000" w:themeColor="text1"/>
                <w:sz w:val="24"/>
                <w:szCs w:val="24"/>
              </w:rPr>
            </w:pPr>
            <w:r w:rsidRPr="00892466">
              <w:rPr>
                <w:rFonts w:ascii="Gill Sans MT" w:hAnsi="Gill Sans MT"/>
                <w:color w:val="000000" w:themeColor="text1"/>
                <w:sz w:val="24"/>
                <w:szCs w:val="24"/>
              </w:rPr>
              <w:t xml:space="preserve">The </w:t>
            </w:r>
            <w:proofErr w:type="spellStart"/>
            <w:r w:rsidRPr="00892466">
              <w:rPr>
                <w:rFonts w:ascii="Gill Sans MT" w:hAnsi="Gill Sans MT"/>
                <w:color w:val="000000" w:themeColor="text1"/>
                <w:sz w:val="24"/>
                <w:szCs w:val="24"/>
              </w:rPr>
              <w:t>EQUITy</w:t>
            </w:r>
            <w:proofErr w:type="spellEnd"/>
            <w:r w:rsidRPr="00892466">
              <w:rPr>
                <w:rFonts w:ascii="Gill Sans MT" w:hAnsi="Gill Sans MT"/>
                <w:color w:val="000000" w:themeColor="text1"/>
                <w:sz w:val="24"/>
                <w:szCs w:val="24"/>
              </w:rPr>
              <w:t xml:space="preserve"> intervention was -assessed </w:t>
            </w:r>
            <w:r w:rsidR="0029649D" w:rsidRPr="00892466">
              <w:rPr>
                <w:rFonts w:ascii="Gill Sans MT" w:hAnsi="Gill Sans MT"/>
                <w:color w:val="000000" w:themeColor="text1"/>
                <w:sz w:val="24"/>
                <w:szCs w:val="24"/>
              </w:rPr>
              <w:t>by:</w:t>
            </w:r>
          </w:p>
          <w:p w14:paraId="1131A6DC" w14:textId="77777777" w:rsidR="0029649D" w:rsidRPr="00892466" w:rsidRDefault="0029649D" w:rsidP="0029649D">
            <w:pPr>
              <w:rPr>
                <w:rFonts w:ascii="Gill Sans MT" w:hAnsi="Gill Sans MT"/>
                <w:color w:val="000000" w:themeColor="text1"/>
                <w:sz w:val="24"/>
                <w:szCs w:val="24"/>
              </w:rPr>
            </w:pPr>
          </w:p>
          <w:p w14:paraId="4DBF47BA" w14:textId="7877CABE" w:rsidR="0029649D" w:rsidRPr="00892466" w:rsidRDefault="0029649D" w:rsidP="0029649D">
            <w:pPr>
              <w:rPr>
                <w:rFonts w:ascii="Gill Sans MT" w:hAnsi="Gill Sans MT"/>
                <w:color w:val="000000" w:themeColor="text1"/>
                <w:sz w:val="24"/>
                <w:szCs w:val="24"/>
              </w:rPr>
            </w:pPr>
            <w:r w:rsidRPr="00892466">
              <w:rPr>
                <w:rFonts w:ascii="Gill Sans MT" w:hAnsi="Gill Sans MT"/>
                <w:color w:val="000000" w:themeColor="text1"/>
                <w:sz w:val="24"/>
                <w:szCs w:val="24"/>
              </w:rPr>
              <w:tab/>
            </w:r>
            <w:r w:rsidR="006E587E" w:rsidRPr="00892466">
              <w:rPr>
                <w:rFonts w:ascii="Gill Sans MT" w:hAnsi="Gill Sans MT"/>
                <w:color w:val="000000" w:themeColor="text1"/>
                <w:sz w:val="24"/>
                <w:szCs w:val="24"/>
              </w:rPr>
              <w:t>-</w:t>
            </w:r>
            <w:r w:rsidR="0005754D" w:rsidRPr="00892466">
              <w:rPr>
                <w:rFonts w:ascii="Gill Sans MT" w:hAnsi="Gill Sans MT"/>
                <w:color w:val="000000" w:themeColor="text1"/>
                <w:sz w:val="24"/>
                <w:szCs w:val="24"/>
              </w:rPr>
              <w:t xml:space="preserve">Qualitative interviews </w:t>
            </w:r>
            <w:r w:rsidRPr="00892466">
              <w:rPr>
                <w:rFonts w:ascii="Gill Sans MT" w:hAnsi="Gill Sans MT"/>
                <w:color w:val="000000" w:themeColor="text1"/>
                <w:sz w:val="24"/>
                <w:szCs w:val="24"/>
              </w:rPr>
              <w:t xml:space="preserve">with </w:t>
            </w:r>
            <w:r w:rsidR="0005754D" w:rsidRPr="00892466">
              <w:rPr>
                <w:rFonts w:ascii="Gill Sans MT" w:hAnsi="Gill Sans MT"/>
                <w:color w:val="000000" w:themeColor="text1"/>
                <w:sz w:val="24"/>
                <w:szCs w:val="24"/>
              </w:rPr>
              <w:t>PWPs</w:t>
            </w:r>
            <w:r w:rsidRPr="00892466">
              <w:rPr>
                <w:rFonts w:ascii="Gill Sans MT" w:hAnsi="Gill Sans MT"/>
                <w:color w:val="000000" w:themeColor="text1"/>
                <w:sz w:val="24"/>
                <w:szCs w:val="24"/>
              </w:rPr>
              <w:t>, s</w:t>
            </w:r>
            <w:r w:rsidR="0005754D" w:rsidRPr="00892466">
              <w:rPr>
                <w:rFonts w:ascii="Gill Sans MT" w:hAnsi="Gill Sans MT"/>
                <w:color w:val="000000" w:themeColor="text1"/>
                <w:sz w:val="24"/>
                <w:szCs w:val="24"/>
              </w:rPr>
              <w:t xml:space="preserve">ervice </w:t>
            </w:r>
            <w:proofErr w:type="gramStart"/>
            <w:r w:rsidRPr="00892466">
              <w:rPr>
                <w:rFonts w:ascii="Gill Sans MT" w:hAnsi="Gill Sans MT"/>
                <w:color w:val="000000" w:themeColor="text1"/>
                <w:sz w:val="24"/>
                <w:szCs w:val="24"/>
              </w:rPr>
              <w:t>l</w:t>
            </w:r>
            <w:r w:rsidR="0005754D" w:rsidRPr="00892466">
              <w:rPr>
                <w:rFonts w:ascii="Gill Sans MT" w:hAnsi="Gill Sans MT"/>
                <w:color w:val="000000" w:themeColor="text1"/>
                <w:sz w:val="24"/>
                <w:szCs w:val="24"/>
              </w:rPr>
              <w:t>eads</w:t>
            </w:r>
            <w:proofErr w:type="gramEnd"/>
            <w:r w:rsidR="00F743FD" w:rsidRPr="00892466">
              <w:rPr>
                <w:rFonts w:ascii="Gill Sans MT" w:hAnsi="Gill Sans MT"/>
                <w:color w:val="000000" w:themeColor="text1"/>
                <w:sz w:val="24"/>
                <w:szCs w:val="24"/>
              </w:rPr>
              <w:t xml:space="preserve"> </w:t>
            </w:r>
            <w:r w:rsidRPr="00892466">
              <w:rPr>
                <w:rFonts w:ascii="Gill Sans MT" w:hAnsi="Gill Sans MT"/>
                <w:color w:val="000000" w:themeColor="text1"/>
                <w:sz w:val="24"/>
                <w:szCs w:val="24"/>
              </w:rPr>
              <w:t>and p</w:t>
            </w:r>
            <w:r w:rsidR="0005754D" w:rsidRPr="00892466">
              <w:rPr>
                <w:rFonts w:ascii="Gill Sans MT" w:hAnsi="Gill Sans MT"/>
                <w:color w:val="000000" w:themeColor="text1"/>
                <w:sz w:val="24"/>
                <w:szCs w:val="24"/>
              </w:rPr>
              <w:t>atients</w:t>
            </w:r>
          </w:p>
          <w:p w14:paraId="40537DAE" w14:textId="77777777" w:rsidR="0029649D" w:rsidRPr="00892466" w:rsidRDefault="0029649D" w:rsidP="0029649D">
            <w:pPr>
              <w:rPr>
                <w:rFonts w:ascii="Gill Sans MT" w:hAnsi="Gill Sans MT"/>
                <w:color w:val="000000" w:themeColor="text1"/>
                <w:sz w:val="24"/>
                <w:szCs w:val="24"/>
              </w:rPr>
            </w:pPr>
          </w:p>
          <w:p w14:paraId="4F2263F7" w14:textId="2E5A63CF" w:rsidR="0005754D" w:rsidRPr="00892466" w:rsidRDefault="0029649D" w:rsidP="0029649D">
            <w:pPr>
              <w:rPr>
                <w:rFonts w:ascii="Gill Sans MT" w:hAnsi="Gill Sans MT"/>
                <w:color w:val="000000" w:themeColor="text1"/>
                <w:sz w:val="24"/>
                <w:szCs w:val="24"/>
              </w:rPr>
            </w:pPr>
            <w:r w:rsidRPr="00892466">
              <w:rPr>
                <w:rFonts w:ascii="Gill Sans MT" w:hAnsi="Gill Sans MT"/>
                <w:color w:val="000000" w:themeColor="text1"/>
                <w:sz w:val="24"/>
                <w:szCs w:val="24"/>
              </w:rPr>
              <w:tab/>
            </w:r>
            <w:r w:rsidR="006E587E" w:rsidRPr="00892466">
              <w:rPr>
                <w:rFonts w:ascii="Gill Sans MT" w:hAnsi="Gill Sans MT"/>
                <w:color w:val="000000" w:themeColor="text1"/>
                <w:sz w:val="24"/>
                <w:szCs w:val="24"/>
              </w:rPr>
              <w:t>-</w:t>
            </w:r>
            <w:r w:rsidRPr="00892466">
              <w:rPr>
                <w:rFonts w:ascii="Gill Sans MT" w:hAnsi="Gill Sans MT"/>
                <w:color w:val="000000" w:themeColor="text1"/>
                <w:sz w:val="24"/>
                <w:szCs w:val="24"/>
              </w:rPr>
              <w:t>A</w:t>
            </w:r>
            <w:r w:rsidR="0005754D" w:rsidRPr="00892466">
              <w:rPr>
                <w:rFonts w:ascii="Gill Sans MT" w:hAnsi="Gill Sans MT"/>
                <w:color w:val="000000" w:themeColor="text1"/>
                <w:sz w:val="24"/>
                <w:szCs w:val="24"/>
              </w:rPr>
              <w:t>ccess to routine datasets from each site in progress</w:t>
            </w:r>
          </w:p>
          <w:p w14:paraId="788E29AC" w14:textId="77777777" w:rsidR="00427999" w:rsidRPr="00892466" w:rsidRDefault="00427999" w:rsidP="002C3F0D">
            <w:pPr>
              <w:rPr>
                <w:rFonts w:ascii="Gill Sans MT" w:hAnsi="Gill Sans MT"/>
                <w:color w:val="000000" w:themeColor="text1"/>
                <w:sz w:val="24"/>
                <w:szCs w:val="24"/>
              </w:rPr>
            </w:pPr>
          </w:p>
          <w:p w14:paraId="0D9E24D0" w14:textId="005AB5A0" w:rsidR="00427999" w:rsidRPr="00892466" w:rsidRDefault="00427999" w:rsidP="002C3F0D">
            <w:pPr>
              <w:rPr>
                <w:rFonts w:ascii="Gill Sans MT" w:hAnsi="Gill Sans MT"/>
                <w:b/>
                <w:bCs/>
                <w:color w:val="000000" w:themeColor="text1"/>
                <w:sz w:val="24"/>
                <w:szCs w:val="24"/>
              </w:rPr>
            </w:pPr>
          </w:p>
        </w:tc>
      </w:tr>
    </w:tbl>
    <w:p w14:paraId="0FA941F7" w14:textId="77777777" w:rsidR="00C27B47" w:rsidRPr="00892466" w:rsidRDefault="00C27B47" w:rsidP="002C3F0D">
      <w:pPr>
        <w:spacing w:after="0"/>
        <w:rPr>
          <w:rFonts w:ascii="Gill Sans MT" w:hAnsi="Gill Sans MT"/>
          <w:color w:val="000000" w:themeColor="text1"/>
          <w:sz w:val="24"/>
          <w:szCs w:val="24"/>
        </w:rPr>
        <w:sectPr w:rsidR="00C27B47" w:rsidRPr="00892466" w:rsidSect="004F1457">
          <w:pgSz w:w="12240" w:h="15840"/>
          <w:pgMar w:top="1418" w:right="1701" w:bottom="1276" w:left="1701" w:header="708" w:footer="708" w:gutter="0"/>
          <w:cols w:space="708"/>
          <w:docGrid w:linePitch="360"/>
        </w:sectPr>
      </w:pPr>
    </w:p>
    <w:p w14:paraId="55181439" w14:textId="5A0868CC" w:rsidR="00A073A7" w:rsidRPr="00892466" w:rsidRDefault="00A073A7" w:rsidP="002C3F0D">
      <w:pPr>
        <w:spacing w:after="0"/>
        <w:rPr>
          <w:rFonts w:ascii="Gill Sans MT" w:hAnsi="Gill Sans MT"/>
          <w:color w:val="000000" w:themeColor="text1"/>
          <w:sz w:val="24"/>
          <w:szCs w:val="24"/>
        </w:rPr>
      </w:pPr>
    </w:p>
    <w:p w14:paraId="071CA8EA" w14:textId="4E31AA65" w:rsidR="001A391F" w:rsidRPr="00892466" w:rsidRDefault="00E7687F" w:rsidP="008820B0">
      <w:pPr>
        <w:pStyle w:val="Heading3"/>
        <w:numPr>
          <w:ilvl w:val="0"/>
          <w:numId w:val="1"/>
        </w:numPr>
        <w:spacing w:after="120"/>
        <w:ind w:left="357" w:hanging="357"/>
        <w:rPr>
          <w:rFonts w:ascii="Gill Sans MT" w:hAnsi="Gill Sans MT" w:cstheme="minorHAnsi"/>
          <w:color w:val="auto"/>
          <w:sz w:val="24"/>
          <w:szCs w:val="24"/>
        </w:rPr>
      </w:pPr>
      <w:r w:rsidRPr="00892466">
        <w:rPr>
          <w:rFonts w:ascii="Gill Sans MT" w:hAnsi="Gill Sans MT" w:cstheme="minorHAnsi"/>
          <w:color w:val="auto"/>
          <w:sz w:val="24"/>
          <w:szCs w:val="24"/>
        </w:rPr>
        <w:t>STUDY OBJECTIVES</w:t>
      </w:r>
    </w:p>
    <w:p w14:paraId="448660CD" w14:textId="6EAB920C" w:rsidR="00E7687F" w:rsidRPr="00892466" w:rsidRDefault="00E7687F" w:rsidP="008820B0">
      <w:pPr>
        <w:jc w:val="both"/>
        <w:rPr>
          <w:rFonts w:ascii="Gill Sans MT" w:hAnsi="Gill Sans MT" w:cstheme="minorHAnsi"/>
          <w:b/>
          <w:color w:val="0070C0"/>
          <w:sz w:val="24"/>
          <w:szCs w:val="24"/>
        </w:rPr>
      </w:pPr>
      <w:r w:rsidRPr="00892466">
        <w:rPr>
          <w:rFonts w:ascii="Gill Sans MT" w:hAnsi="Gill Sans MT" w:cstheme="minorHAnsi"/>
          <w:b/>
          <w:color w:val="0070C0"/>
          <w:sz w:val="24"/>
          <w:szCs w:val="24"/>
        </w:rPr>
        <w:t>4.1 Primary Question/Objective:</w:t>
      </w:r>
    </w:p>
    <w:p w14:paraId="1EB0DDB2" w14:textId="2440E997" w:rsidR="00E7687F" w:rsidRPr="00892466" w:rsidRDefault="00104D61" w:rsidP="008820B0">
      <w:pPr>
        <w:jc w:val="both"/>
        <w:rPr>
          <w:rFonts w:ascii="Gill Sans MT" w:hAnsi="Gill Sans MT" w:cstheme="minorHAnsi"/>
          <w:bCs/>
          <w:sz w:val="24"/>
          <w:szCs w:val="24"/>
        </w:rPr>
      </w:pPr>
      <w:r w:rsidRPr="00892466">
        <w:rPr>
          <w:rFonts w:ascii="Gill Sans MT" w:hAnsi="Gill Sans MT" w:cstheme="minorHAnsi"/>
          <w:bCs/>
          <w:sz w:val="24"/>
          <w:szCs w:val="24"/>
        </w:rPr>
        <w:t xml:space="preserve">Does the </w:t>
      </w:r>
      <w:proofErr w:type="spellStart"/>
      <w:r w:rsidR="00173C6F" w:rsidRPr="00892466">
        <w:rPr>
          <w:rFonts w:ascii="Gill Sans MT" w:hAnsi="Gill Sans MT" w:cstheme="minorHAnsi"/>
          <w:bCs/>
          <w:sz w:val="24"/>
          <w:szCs w:val="24"/>
        </w:rPr>
        <w:t>EQUITy</w:t>
      </w:r>
      <w:proofErr w:type="spellEnd"/>
      <w:r w:rsidR="00173C6F" w:rsidRPr="00892466">
        <w:rPr>
          <w:rFonts w:ascii="Gill Sans MT" w:hAnsi="Gill Sans MT" w:cstheme="minorHAnsi"/>
          <w:bCs/>
          <w:sz w:val="24"/>
          <w:szCs w:val="24"/>
        </w:rPr>
        <w:t xml:space="preserve"> </w:t>
      </w:r>
      <w:r w:rsidR="00073548" w:rsidRPr="00892466">
        <w:rPr>
          <w:rFonts w:ascii="Gill Sans MT" w:hAnsi="Gill Sans MT" w:cstheme="minorHAnsi"/>
          <w:bCs/>
          <w:sz w:val="24"/>
          <w:szCs w:val="24"/>
        </w:rPr>
        <w:t>i</w:t>
      </w:r>
      <w:r w:rsidR="00E7687F" w:rsidRPr="00892466">
        <w:rPr>
          <w:rFonts w:ascii="Gill Sans MT" w:hAnsi="Gill Sans MT" w:cstheme="minorHAnsi"/>
          <w:bCs/>
          <w:sz w:val="24"/>
          <w:szCs w:val="24"/>
        </w:rPr>
        <w:t xml:space="preserve">ntervention improve the health outcomes of patients </w:t>
      </w:r>
      <w:r w:rsidR="005B0659">
        <w:rPr>
          <w:rFonts w:ascii="Gill Sans MT" w:hAnsi="Gill Sans MT" w:cstheme="minorHAnsi"/>
          <w:bCs/>
          <w:sz w:val="24"/>
          <w:szCs w:val="24"/>
        </w:rPr>
        <w:t xml:space="preserve">with </w:t>
      </w:r>
      <w:r w:rsidR="00E7687F" w:rsidRPr="00892466">
        <w:rPr>
          <w:rFonts w:ascii="Gill Sans MT" w:hAnsi="Gill Sans MT" w:cstheme="minorHAnsi"/>
          <w:bCs/>
          <w:sz w:val="24"/>
          <w:szCs w:val="24"/>
        </w:rPr>
        <w:t>depression (PHQ-9) and/or anxiety (GAD-7)</w:t>
      </w:r>
      <w:r w:rsidR="005B0659">
        <w:rPr>
          <w:rFonts w:ascii="Gill Sans MT" w:hAnsi="Gill Sans MT" w:cstheme="minorHAnsi"/>
          <w:bCs/>
          <w:sz w:val="24"/>
          <w:szCs w:val="24"/>
        </w:rPr>
        <w:t>,</w:t>
      </w:r>
      <w:r w:rsidR="00E7687F" w:rsidRPr="00892466">
        <w:rPr>
          <w:rFonts w:ascii="Gill Sans MT" w:hAnsi="Gill Sans MT" w:cstheme="minorHAnsi"/>
          <w:bCs/>
          <w:sz w:val="24"/>
          <w:szCs w:val="24"/>
        </w:rPr>
        <w:t xml:space="preserve"> depending upon diagnosis</w:t>
      </w:r>
      <w:r w:rsidR="005B0659">
        <w:rPr>
          <w:rFonts w:ascii="Gill Sans MT" w:hAnsi="Gill Sans MT" w:cstheme="minorHAnsi"/>
          <w:bCs/>
          <w:sz w:val="24"/>
          <w:szCs w:val="24"/>
        </w:rPr>
        <w:t>,</w:t>
      </w:r>
      <w:r w:rsidR="005B0659" w:rsidRPr="00892466">
        <w:rPr>
          <w:rFonts w:ascii="Gill Sans MT" w:hAnsi="Gill Sans MT" w:cstheme="minorHAnsi"/>
          <w:bCs/>
          <w:sz w:val="24"/>
          <w:szCs w:val="24"/>
        </w:rPr>
        <w:t xml:space="preserve"> </w:t>
      </w:r>
      <w:r w:rsidR="00E7687F" w:rsidRPr="00892466">
        <w:rPr>
          <w:rFonts w:ascii="Gill Sans MT" w:hAnsi="Gill Sans MT" w:cstheme="minorHAnsi"/>
          <w:bCs/>
          <w:sz w:val="24"/>
          <w:szCs w:val="24"/>
        </w:rPr>
        <w:t>compared to usual IAPT care?</w:t>
      </w:r>
    </w:p>
    <w:p w14:paraId="165E7D31" w14:textId="470EC434" w:rsidR="00E7687F" w:rsidRPr="00892466" w:rsidRDefault="00E7687F" w:rsidP="008820B0">
      <w:pPr>
        <w:jc w:val="both"/>
        <w:rPr>
          <w:rFonts w:ascii="Gill Sans MT" w:hAnsi="Gill Sans MT" w:cstheme="minorHAnsi"/>
          <w:color w:val="FF0000"/>
          <w:sz w:val="24"/>
          <w:szCs w:val="24"/>
        </w:rPr>
      </w:pPr>
      <w:r w:rsidRPr="00892466">
        <w:rPr>
          <w:rFonts w:ascii="Gill Sans MT" w:hAnsi="Gill Sans MT" w:cstheme="minorHAnsi"/>
          <w:b/>
          <w:color w:val="0070C0"/>
          <w:sz w:val="24"/>
          <w:szCs w:val="24"/>
        </w:rPr>
        <w:t>4.2 Secondary Question/Objective</w:t>
      </w:r>
      <w:r w:rsidR="00104D61" w:rsidRPr="00892466">
        <w:rPr>
          <w:rFonts w:ascii="Gill Sans MT" w:hAnsi="Gill Sans MT" w:cstheme="minorHAnsi"/>
          <w:b/>
          <w:color w:val="0070C0"/>
          <w:sz w:val="24"/>
          <w:szCs w:val="24"/>
        </w:rPr>
        <w:t>s</w:t>
      </w:r>
      <w:r w:rsidRPr="00892466">
        <w:rPr>
          <w:rFonts w:ascii="Gill Sans MT" w:hAnsi="Gill Sans MT" w:cstheme="minorHAnsi"/>
          <w:b/>
          <w:color w:val="0070C0"/>
          <w:sz w:val="24"/>
          <w:szCs w:val="24"/>
        </w:rPr>
        <w:t xml:space="preserve">: </w:t>
      </w:r>
    </w:p>
    <w:p w14:paraId="7FAD584A" w14:textId="1E272327" w:rsidR="001B5B34" w:rsidRDefault="00104D61" w:rsidP="008820B0">
      <w:pPr>
        <w:jc w:val="both"/>
        <w:rPr>
          <w:rFonts w:ascii="Gill Sans MT" w:hAnsi="Gill Sans MT" w:cstheme="minorHAnsi"/>
          <w:bCs/>
          <w:sz w:val="24"/>
          <w:szCs w:val="24"/>
        </w:rPr>
      </w:pPr>
      <w:r w:rsidRPr="00892466">
        <w:rPr>
          <w:rFonts w:ascii="Gill Sans MT" w:hAnsi="Gill Sans MT" w:cstheme="minorHAnsi"/>
          <w:bCs/>
          <w:sz w:val="24"/>
          <w:szCs w:val="24"/>
        </w:rPr>
        <w:t xml:space="preserve">Does the </w:t>
      </w:r>
      <w:proofErr w:type="spellStart"/>
      <w:r w:rsidRPr="00892466">
        <w:rPr>
          <w:rFonts w:ascii="Gill Sans MT" w:hAnsi="Gill Sans MT" w:cstheme="minorHAnsi"/>
          <w:bCs/>
          <w:sz w:val="24"/>
          <w:szCs w:val="24"/>
        </w:rPr>
        <w:t>EQUITy</w:t>
      </w:r>
      <w:proofErr w:type="spellEnd"/>
      <w:r w:rsidR="00E7687F" w:rsidRPr="00892466">
        <w:rPr>
          <w:rFonts w:ascii="Gill Sans MT" w:hAnsi="Gill Sans MT" w:cstheme="minorHAnsi"/>
          <w:bCs/>
          <w:sz w:val="24"/>
          <w:szCs w:val="24"/>
        </w:rPr>
        <w:t xml:space="preserve"> intervention improve treatment engagement </w:t>
      </w:r>
      <w:r w:rsidR="001B5B34">
        <w:rPr>
          <w:rFonts w:ascii="Gill Sans MT" w:hAnsi="Gill Sans MT" w:cstheme="minorHAnsi"/>
          <w:bCs/>
          <w:sz w:val="24"/>
          <w:szCs w:val="24"/>
        </w:rPr>
        <w:t>compared to usual IAPT care?</w:t>
      </w:r>
    </w:p>
    <w:p w14:paraId="3D626C9C" w14:textId="27280EDE" w:rsidR="00E7687F" w:rsidRPr="00892466" w:rsidRDefault="001B5B34" w:rsidP="008820B0">
      <w:pPr>
        <w:jc w:val="both"/>
        <w:rPr>
          <w:rFonts w:ascii="Gill Sans MT" w:hAnsi="Gill Sans MT" w:cstheme="minorHAnsi"/>
          <w:bCs/>
          <w:sz w:val="24"/>
          <w:szCs w:val="24"/>
        </w:rPr>
      </w:pPr>
      <w:r>
        <w:rPr>
          <w:rFonts w:ascii="Gill Sans MT" w:hAnsi="Gill Sans MT" w:cstheme="minorHAnsi"/>
          <w:bCs/>
          <w:sz w:val="24"/>
          <w:szCs w:val="24"/>
        </w:rPr>
        <w:t xml:space="preserve">Is the intervention </w:t>
      </w:r>
      <w:r w:rsidR="00E7687F" w:rsidRPr="00892466">
        <w:rPr>
          <w:rFonts w:ascii="Gill Sans MT" w:hAnsi="Gill Sans MT" w:cstheme="minorHAnsi"/>
          <w:bCs/>
          <w:sz w:val="24"/>
          <w:szCs w:val="24"/>
        </w:rPr>
        <w:t>cost-effectiv</w:t>
      </w:r>
      <w:r>
        <w:rPr>
          <w:rFonts w:ascii="Gill Sans MT" w:hAnsi="Gill Sans MT" w:cstheme="minorHAnsi"/>
          <w:bCs/>
          <w:sz w:val="24"/>
          <w:szCs w:val="24"/>
        </w:rPr>
        <w:t>e</w:t>
      </w:r>
      <w:r w:rsidR="00E7687F" w:rsidRPr="00892466">
        <w:rPr>
          <w:rFonts w:ascii="Gill Sans MT" w:hAnsi="Gill Sans MT" w:cstheme="minorHAnsi"/>
          <w:bCs/>
          <w:sz w:val="24"/>
          <w:szCs w:val="24"/>
        </w:rPr>
        <w:t xml:space="preserve"> of treatment compared to usual IAPT care?</w:t>
      </w:r>
    </w:p>
    <w:p w14:paraId="4B0AC6A6" w14:textId="3CE493E9" w:rsidR="00E7687F" w:rsidRPr="00892466" w:rsidRDefault="00104D61" w:rsidP="008820B0">
      <w:pPr>
        <w:jc w:val="both"/>
        <w:rPr>
          <w:rFonts w:ascii="Gill Sans MT" w:hAnsi="Gill Sans MT" w:cstheme="minorHAnsi"/>
          <w:bCs/>
          <w:sz w:val="24"/>
          <w:szCs w:val="24"/>
        </w:rPr>
      </w:pPr>
      <w:r w:rsidRPr="00892466">
        <w:rPr>
          <w:rFonts w:ascii="Gill Sans MT" w:hAnsi="Gill Sans MT" w:cstheme="minorHAnsi"/>
          <w:bCs/>
          <w:sz w:val="24"/>
          <w:szCs w:val="24"/>
        </w:rPr>
        <w:t xml:space="preserve">How acceptable is the </w:t>
      </w:r>
      <w:proofErr w:type="spellStart"/>
      <w:r w:rsidRPr="00892466">
        <w:rPr>
          <w:rFonts w:ascii="Gill Sans MT" w:hAnsi="Gill Sans MT" w:cstheme="minorHAnsi"/>
          <w:bCs/>
          <w:sz w:val="24"/>
          <w:szCs w:val="24"/>
        </w:rPr>
        <w:t>EQUITy</w:t>
      </w:r>
      <w:proofErr w:type="spellEnd"/>
      <w:r w:rsidRPr="00892466">
        <w:rPr>
          <w:rFonts w:ascii="Gill Sans MT" w:hAnsi="Gill Sans MT" w:cstheme="minorHAnsi"/>
          <w:bCs/>
          <w:sz w:val="24"/>
          <w:szCs w:val="24"/>
        </w:rPr>
        <w:t xml:space="preserve"> intervention to patients a</w:t>
      </w:r>
      <w:r w:rsidR="00683A6E" w:rsidRPr="00892466">
        <w:rPr>
          <w:rFonts w:ascii="Gill Sans MT" w:hAnsi="Gill Sans MT" w:cstheme="minorHAnsi"/>
          <w:bCs/>
          <w:sz w:val="24"/>
          <w:szCs w:val="24"/>
        </w:rPr>
        <w:t>nd professionals</w:t>
      </w:r>
      <w:r w:rsidR="00173C6F" w:rsidRPr="00892466">
        <w:rPr>
          <w:rFonts w:ascii="Gill Sans MT" w:hAnsi="Gill Sans MT" w:cstheme="minorHAnsi"/>
          <w:bCs/>
          <w:sz w:val="24"/>
          <w:szCs w:val="24"/>
        </w:rPr>
        <w:t xml:space="preserve"> (PWPs, service leads, managers, supervisors)</w:t>
      </w:r>
      <w:r w:rsidR="00683A6E" w:rsidRPr="00892466">
        <w:rPr>
          <w:rFonts w:ascii="Gill Sans MT" w:hAnsi="Gill Sans MT" w:cstheme="minorHAnsi"/>
          <w:bCs/>
          <w:sz w:val="24"/>
          <w:szCs w:val="24"/>
        </w:rPr>
        <w:t>?</w:t>
      </w:r>
    </w:p>
    <w:p w14:paraId="50E2EDE2" w14:textId="77777777" w:rsidR="00B20941" w:rsidRPr="00892466" w:rsidRDefault="00B20941" w:rsidP="008820B0">
      <w:pPr>
        <w:jc w:val="both"/>
        <w:rPr>
          <w:rFonts w:ascii="Gill Sans MT" w:hAnsi="Gill Sans MT" w:cstheme="minorHAnsi"/>
          <w:bCs/>
          <w:sz w:val="24"/>
          <w:szCs w:val="24"/>
        </w:rPr>
      </w:pPr>
    </w:p>
    <w:p w14:paraId="27A6E8F6" w14:textId="77777777" w:rsidR="000E5280" w:rsidRPr="00892466" w:rsidRDefault="002878DC" w:rsidP="008820B0">
      <w:pPr>
        <w:pStyle w:val="Heading3"/>
        <w:numPr>
          <w:ilvl w:val="0"/>
          <w:numId w:val="1"/>
        </w:numPr>
        <w:spacing w:after="120"/>
        <w:ind w:left="357" w:hanging="357"/>
        <w:rPr>
          <w:rFonts w:ascii="Gill Sans MT" w:hAnsi="Gill Sans MT" w:cstheme="minorHAnsi"/>
          <w:color w:val="auto"/>
          <w:sz w:val="24"/>
          <w:szCs w:val="24"/>
        </w:rPr>
      </w:pPr>
      <w:bookmarkStart w:id="3" w:name="_Toc66976501"/>
      <w:r w:rsidRPr="00892466">
        <w:rPr>
          <w:rFonts w:ascii="Gill Sans MT" w:hAnsi="Gill Sans MT" w:cstheme="minorHAnsi"/>
          <w:color w:val="auto"/>
          <w:sz w:val="24"/>
          <w:szCs w:val="24"/>
        </w:rPr>
        <w:t>STUDY</w:t>
      </w:r>
      <w:r w:rsidR="00531CA1" w:rsidRPr="00892466">
        <w:rPr>
          <w:rFonts w:ascii="Gill Sans MT" w:hAnsi="Gill Sans MT" w:cstheme="minorHAnsi"/>
          <w:color w:val="auto"/>
          <w:sz w:val="24"/>
          <w:szCs w:val="24"/>
        </w:rPr>
        <w:t xml:space="preserve"> </w:t>
      </w:r>
      <w:r w:rsidR="000E5280" w:rsidRPr="00892466">
        <w:rPr>
          <w:rFonts w:ascii="Gill Sans MT" w:hAnsi="Gill Sans MT" w:cstheme="minorHAnsi"/>
          <w:color w:val="auto"/>
          <w:sz w:val="24"/>
          <w:szCs w:val="24"/>
        </w:rPr>
        <w:t>DESIGN &amp; PROTOCOL</w:t>
      </w:r>
      <w:bookmarkEnd w:id="3"/>
    </w:p>
    <w:p w14:paraId="56374912" w14:textId="5703E9BA" w:rsidR="00B176D3" w:rsidRPr="00892466" w:rsidRDefault="00501D3A" w:rsidP="008820B0">
      <w:pPr>
        <w:tabs>
          <w:tab w:val="left" w:pos="360"/>
        </w:tabs>
        <w:jc w:val="both"/>
        <w:rPr>
          <w:rFonts w:ascii="Gill Sans MT" w:hAnsi="Gill Sans MT" w:cstheme="minorHAnsi"/>
          <w:b/>
          <w:color w:val="0070C0"/>
          <w:sz w:val="24"/>
          <w:szCs w:val="24"/>
        </w:rPr>
      </w:pPr>
      <w:r w:rsidRPr="00892466">
        <w:rPr>
          <w:rFonts w:ascii="Gill Sans MT" w:hAnsi="Gill Sans MT" w:cstheme="minorHAnsi"/>
          <w:b/>
          <w:color w:val="0070C0"/>
          <w:sz w:val="24"/>
          <w:szCs w:val="24"/>
        </w:rPr>
        <w:t>5</w:t>
      </w:r>
      <w:r w:rsidR="005816F7" w:rsidRPr="00892466">
        <w:rPr>
          <w:rFonts w:ascii="Gill Sans MT" w:hAnsi="Gill Sans MT" w:cstheme="minorHAnsi"/>
          <w:b/>
          <w:color w:val="0070C0"/>
          <w:sz w:val="24"/>
          <w:szCs w:val="24"/>
        </w:rPr>
        <w:t xml:space="preserve">.1 </w:t>
      </w:r>
      <w:r w:rsidR="00B176D3" w:rsidRPr="00892466">
        <w:rPr>
          <w:rFonts w:ascii="Gill Sans MT" w:hAnsi="Gill Sans MT" w:cstheme="minorHAnsi"/>
          <w:b/>
          <w:color w:val="0070C0"/>
          <w:sz w:val="24"/>
          <w:szCs w:val="24"/>
        </w:rPr>
        <w:t>Services</w:t>
      </w:r>
      <w:r w:rsidR="00DB10B4" w:rsidRPr="00892466">
        <w:rPr>
          <w:rFonts w:ascii="Gill Sans MT" w:hAnsi="Gill Sans MT" w:cstheme="minorHAnsi"/>
          <w:b/>
          <w:color w:val="0070C0"/>
          <w:sz w:val="24"/>
          <w:szCs w:val="24"/>
        </w:rPr>
        <w:t>: Inclusion Criteria</w:t>
      </w:r>
    </w:p>
    <w:p w14:paraId="061E5F36" w14:textId="1D3E8AE9" w:rsidR="00B176D3" w:rsidRPr="00892466" w:rsidRDefault="00B176D3" w:rsidP="008820B0">
      <w:pPr>
        <w:autoSpaceDE w:val="0"/>
        <w:autoSpaceDN w:val="0"/>
        <w:adjustRightInd w:val="0"/>
        <w:spacing w:after="0"/>
        <w:rPr>
          <w:rFonts w:ascii="Gill Sans MT" w:hAnsi="Gill Sans MT" w:cs="Times New Roman"/>
          <w:sz w:val="24"/>
          <w:szCs w:val="24"/>
        </w:rPr>
      </w:pPr>
      <w:r w:rsidRPr="00892466">
        <w:rPr>
          <w:rFonts w:ascii="Gill Sans MT" w:hAnsi="Gill Sans MT" w:cs="Times New Roman"/>
          <w:sz w:val="24"/>
          <w:szCs w:val="24"/>
        </w:rPr>
        <w:t>Informed by our routine dataset analysis (Study 4),</w:t>
      </w:r>
      <w:r w:rsidR="00A02D78" w:rsidRPr="00892466">
        <w:rPr>
          <w:rFonts w:ascii="Gill Sans MT" w:hAnsi="Gill Sans MT" w:cs="Times New Roman"/>
          <w:sz w:val="24"/>
          <w:szCs w:val="24"/>
        </w:rPr>
        <w:t xml:space="preserve"> and knowledge of IAPT services</w:t>
      </w:r>
      <w:r w:rsidRPr="00892466">
        <w:rPr>
          <w:rFonts w:ascii="Gill Sans MT" w:hAnsi="Gill Sans MT" w:cs="Times New Roman"/>
          <w:sz w:val="24"/>
          <w:szCs w:val="24"/>
        </w:rPr>
        <w:t xml:space="preserve"> we set broad, service-level inclusion criteria, identifying and approaching services who currently, or wish to, provide a proportion of their services (</w:t>
      </w:r>
      <w:r w:rsidR="00F94998" w:rsidRPr="00892466">
        <w:rPr>
          <w:rFonts w:ascii="Gill Sans MT" w:hAnsi="Gill Sans MT" w:cs="Times New Roman"/>
          <w:sz w:val="24"/>
          <w:szCs w:val="24"/>
        </w:rPr>
        <w:t>minimum</w:t>
      </w:r>
      <w:r w:rsidRPr="00892466">
        <w:rPr>
          <w:rFonts w:ascii="Gill Sans MT" w:hAnsi="Gill Sans MT" w:cs="Times New Roman"/>
          <w:sz w:val="24"/>
          <w:szCs w:val="24"/>
        </w:rPr>
        <w:t xml:space="preserve"> 20%) by telephone.</w:t>
      </w:r>
      <w:r w:rsidR="00FE29AA" w:rsidRPr="00892466">
        <w:rPr>
          <w:rFonts w:ascii="Gill Sans MT" w:hAnsi="Gill Sans MT" w:cs="Times New Roman"/>
          <w:sz w:val="24"/>
          <w:szCs w:val="24"/>
        </w:rPr>
        <w:t xml:space="preserve"> </w:t>
      </w:r>
      <w:r w:rsidR="00C053CA" w:rsidRPr="00892466">
        <w:rPr>
          <w:rFonts w:ascii="Gill Sans MT" w:hAnsi="Gill Sans MT" w:cs="Times New Roman"/>
          <w:sz w:val="24"/>
          <w:szCs w:val="24"/>
        </w:rPr>
        <w:t xml:space="preserve">Due to the COVID pandemic, and the subsequent significant shift towards telephone/remote delivery modalities, IAPT services continue to offer a significant amount of their sessions by telephone. </w:t>
      </w:r>
      <w:r w:rsidR="00FE29AA" w:rsidRPr="00892466">
        <w:rPr>
          <w:rFonts w:ascii="Gill Sans MT" w:hAnsi="Gill Sans MT" w:cs="Times New Roman"/>
          <w:sz w:val="24"/>
          <w:szCs w:val="24"/>
        </w:rPr>
        <w:t>The number of referrals sites receive will also be evaluated to ensure that a</w:t>
      </w:r>
      <w:r w:rsidR="00C053CA" w:rsidRPr="00892466">
        <w:rPr>
          <w:rFonts w:ascii="Gill Sans MT" w:hAnsi="Gill Sans MT" w:cs="Times New Roman"/>
          <w:sz w:val="24"/>
          <w:szCs w:val="24"/>
        </w:rPr>
        <w:t>n</w:t>
      </w:r>
      <w:r w:rsidR="00FE29AA" w:rsidRPr="00892466">
        <w:rPr>
          <w:rFonts w:ascii="Gill Sans MT" w:hAnsi="Gill Sans MT" w:cs="Times New Roman"/>
          <w:sz w:val="24"/>
          <w:szCs w:val="24"/>
        </w:rPr>
        <w:t xml:space="preserve"> ‘enriched sample’ of 100 is </w:t>
      </w:r>
      <w:r w:rsidR="00E03171">
        <w:rPr>
          <w:rFonts w:ascii="Gill Sans MT" w:hAnsi="Gill Sans MT" w:cs="Times New Roman"/>
          <w:sz w:val="24"/>
          <w:szCs w:val="24"/>
        </w:rPr>
        <w:t xml:space="preserve">potentially </w:t>
      </w:r>
      <w:r w:rsidR="00FE29AA" w:rsidRPr="00892466">
        <w:rPr>
          <w:rFonts w:ascii="Gill Sans MT" w:hAnsi="Gill Sans MT" w:cs="Times New Roman"/>
          <w:sz w:val="24"/>
          <w:szCs w:val="24"/>
        </w:rPr>
        <w:t>feasible.</w:t>
      </w:r>
    </w:p>
    <w:p w14:paraId="05755E7F" w14:textId="77777777" w:rsidR="00B176D3" w:rsidRPr="00892466" w:rsidRDefault="00B176D3" w:rsidP="008820B0">
      <w:pPr>
        <w:autoSpaceDE w:val="0"/>
        <w:autoSpaceDN w:val="0"/>
        <w:adjustRightInd w:val="0"/>
        <w:spacing w:after="0"/>
        <w:rPr>
          <w:rFonts w:ascii="Gill Sans MT" w:hAnsi="Gill Sans MT" w:cs="Times New Roman"/>
          <w:sz w:val="24"/>
          <w:szCs w:val="24"/>
        </w:rPr>
      </w:pPr>
    </w:p>
    <w:p w14:paraId="5D74DF0E" w14:textId="1C89E3D2" w:rsidR="005816F7" w:rsidRPr="00892466" w:rsidRDefault="005816F7" w:rsidP="008820B0">
      <w:pPr>
        <w:tabs>
          <w:tab w:val="left" w:pos="360"/>
        </w:tabs>
        <w:jc w:val="both"/>
        <w:rPr>
          <w:rFonts w:ascii="Gill Sans MT" w:hAnsi="Gill Sans MT" w:cs="Times New Roman"/>
          <w:sz w:val="24"/>
          <w:szCs w:val="24"/>
        </w:rPr>
      </w:pPr>
      <w:r w:rsidRPr="00892466">
        <w:rPr>
          <w:rFonts w:ascii="Gill Sans MT" w:hAnsi="Gill Sans MT" w:cstheme="minorHAnsi"/>
          <w:b/>
          <w:color w:val="0070C0"/>
          <w:sz w:val="24"/>
          <w:szCs w:val="24"/>
        </w:rPr>
        <w:t xml:space="preserve">Participants </w:t>
      </w:r>
    </w:p>
    <w:p w14:paraId="614D678A" w14:textId="4291A2CB" w:rsidR="006C5073" w:rsidRPr="00892466" w:rsidRDefault="006C5073" w:rsidP="008820B0">
      <w:pPr>
        <w:rPr>
          <w:rFonts w:ascii="Gill Sans MT" w:hAnsi="Gill Sans MT"/>
          <w:b/>
          <w:sz w:val="24"/>
          <w:szCs w:val="24"/>
        </w:rPr>
      </w:pPr>
      <w:r w:rsidRPr="00892466">
        <w:rPr>
          <w:rFonts w:ascii="Gill Sans MT" w:hAnsi="Gill Sans MT"/>
          <w:sz w:val="24"/>
          <w:szCs w:val="24"/>
        </w:rPr>
        <w:t xml:space="preserve">Adult patients (18+) </w:t>
      </w:r>
      <w:r w:rsidR="00B176D3" w:rsidRPr="00892466">
        <w:rPr>
          <w:rFonts w:ascii="Gill Sans MT" w:hAnsi="Gill Sans MT"/>
          <w:sz w:val="24"/>
          <w:szCs w:val="24"/>
        </w:rPr>
        <w:t xml:space="preserve">experiencing anxiety and/or depression </w:t>
      </w:r>
      <w:r w:rsidRPr="00892466">
        <w:rPr>
          <w:rFonts w:ascii="Gill Sans MT" w:hAnsi="Gill Sans MT"/>
          <w:sz w:val="24"/>
          <w:szCs w:val="24"/>
        </w:rPr>
        <w:t xml:space="preserve">accessing </w:t>
      </w:r>
      <w:r w:rsidR="00353E55" w:rsidRPr="00892466">
        <w:rPr>
          <w:rFonts w:ascii="Gill Sans MT" w:hAnsi="Gill Sans MT" w:cstheme="minorHAnsi"/>
          <w:bCs/>
          <w:iCs/>
          <w:color w:val="000000" w:themeColor="text1"/>
          <w:sz w:val="24"/>
          <w:szCs w:val="24"/>
          <w:lang w:val="en-US"/>
        </w:rPr>
        <w:t xml:space="preserve">telephone-delivered Step 2 treatment </w:t>
      </w:r>
      <w:r w:rsidR="00353E55" w:rsidRPr="00892466">
        <w:rPr>
          <w:rFonts w:ascii="Gill Sans MT" w:hAnsi="Gill Sans MT"/>
          <w:sz w:val="24"/>
          <w:szCs w:val="24"/>
        </w:rPr>
        <w:t xml:space="preserve">in </w:t>
      </w:r>
      <w:r w:rsidRPr="00892466">
        <w:rPr>
          <w:rFonts w:ascii="Gill Sans MT" w:hAnsi="Gill Sans MT"/>
          <w:sz w:val="24"/>
          <w:szCs w:val="24"/>
        </w:rPr>
        <w:t xml:space="preserve">IAPT services </w:t>
      </w:r>
    </w:p>
    <w:p w14:paraId="44ADA94B" w14:textId="70F5BC76" w:rsidR="00986F28" w:rsidRPr="00892466" w:rsidRDefault="00E7687F" w:rsidP="008820B0">
      <w:pPr>
        <w:tabs>
          <w:tab w:val="left" w:pos="360"/>
        </w:tabs>
        <w:jc w:val="both"/>
        <w:rPr>
          <w:rFonts w:ascii="Gill Sans MT" w:hAnsi="Gill Sans MT" w:cstheme="minorHAnsi"/>
          <w:b/>
          <w:color w:val="FF0000"/>
          <w:sz w:val="24"/>
          <w:szCs w:val="24"/>
        </w:rPr>
      </w:pPr>
      <w:r w:rsidRPr="00892466">
        <w:rPr>
          <w:rFonts w:ascii="Gill Sans MT" w:hAnsi="Gill Sans MT" w:cstheme="minorHAnsi"/>
          <w:b/>
          <w:color w:val="0070C0"/>
          <w:sz w:val="24"/>
          <w:szCs w:val="24"/>
        </w:rPr>
        <w:t>5</w:t>
      </w:r>
      <w:r w:rsidR="000E5280" w:rsidRPr="00892466">
        <w:rPr>
          <w:rFonts w:ascii="Gill Sans MT" w:hAnsi="Gill Sans MT" w:cstheme="minorHAnsi"/>
          <w:b/>
          <w:color w:val="0070C0"/>
          <w:sz w:val="24"/>
          <w:szCs w:val="24"/>
        </w:rPr>
        <w:t>.2 Study Intervention</w:t>
      </w:r>
      <w:r w:rsidR="00F01CB9" w:rsidRPr="00892466">
        <w:rPr>
          <w:rFonts w:ascii="Gill Sans MT" w:hAnsi="Gill Sans MT" w:cstheme="minorHAnsi"/>
          <w:b/>
          <w:color w:val="0070C0"/>
          <w:sz w:val="24"/>
          <w:szCs w:val="24"/>
        </w:rPr>
        <w:t xml:space="preserve"> and Procedures </w:t>
      </w:r>
    </w:p>
    <w:p w14:paraId="78EE4DB6" w14:textId="47E29436" w:rsidR="006D7ADA" w:rsidRPr="00892466" w:rsidRDefault="006D7ADA" w:rsidP="008820B0">
      <w:pPr>
        <w:tabs>
          <w:tab w:val="left" w:pos="360"/>
        </w:tabs>
        <w:jc w:val="both"/>
        <w:rPr>
          <w:rFonts w:ascii="Gill Sans MT" w:hAnsi="Gill Sans MT" w:cstheme="minorHAnsi"/>
          <w:b/>
          <w:sz w:val="24"/>
          <w:szCs w:val="24"/>
        </w:rPr>
      </w:pPr>
      <w:r w:rsidRPr="00892466">
        <w:rPr>
          <w:rFonts w:ascii="Gill Sans MT" w:hAnsi="Gill Sans MT" w:cstheme="minorHAnsi"/>
          <w:b/>
          <w:sz w:val="24"/>
          <w:szCs w:val="24"/>
        </w:rPr>
        <w:t>STUDY DESIGN</w:t>
      </w:r>
    </w:p>
    <w:p w14:paraId="49A75CFE" w14:textId="75FAA40C" w:rsidR="00E30CF2" w:rsidRPr="00892466" w:rsidRDefault="007F4CB4" w:rsidP="008820B0">
      <w:pPr>
        <w:tabs>
          <w:tab w:val="left" w:pos="360"/>
        </w:tabs>
        <w:jc w:val="both"/>
        <w:rPr>
          <w:rFonts w:ascii="Gill Sans MT" w:hAnsi="Gill Sans MT" w:cstheme="minorHAnsi"/>
          <w:sz w:val="24"/>
          <w:szCs w:val="24"/>
        </w:rPr>
      </w:pPr>
      <w:r w:rsidRPr="00892466">
        <w:rPr>
          <w:rFonts w:ascii="Gill Sans MT" w:hAnsi="Gill Sans MT" w:cstheme="minorHAnsi"/>
          <w:sz w:val="24"/>
          <w:szCs w:val="24"/>
        </w:rPr>
        <w:t xml:space="preserve">The overall design is a </w:t>
      </w:r>
      <w:r w:rsidR="006D3255" w:rsidRPr="00892466">
        <w:rPr>
          <w:rFonts w:ascii="Gill Sans MT" w:hAnsi="Gill Sans MT" w:cstheme="minorHAnsi"/>
          <w:sz w:val="24"/>
          <w:szCs w:val="24"/>
        </w:rPr>
        <w:t>c</w:t>
      </w:r>
      <w:r w:rsidR="006C5073" w:rsidRPr="00892466">
        <w:rPr>
          <w:rFonts w:ascii="Gill Sans MT" w:hAnsi="Gill Sans MT" w:cstheme="minorHAnsi"/>
          <w:sz w:val="24"/>
          <w:szCs w:val="24"/>
        </w:rPr>
        <w:t xml:space="preserve">luster </w:t>
      </w:r>
      <w:r w:rsidR="006D3255" w:rsidRPr="00892466">
        <w:rPr>
          <w:rFonts w:ascii="Gill Sans MT" w:hAnsi="Gill Sans MT" w:cstheme="minorHAnsi"/>
          <w:sz w:val="24"/>
          <w:szCs w:val="24"/>
        </w:rPr>
        <w:t>r</w:t>
      </w:r>
      <w:r w:rsidR="00A67ECF" w:rsidRPr="00892466">
        <w:rPr>
          <w:rFonts w:ascii="Gill Sans MT" w:hAnsi="Gill Sans MT" w:cstheme="minorHAnsi"/>
          <w:sz w:val="24"/>
          <w:szCs w:val="24"/>
        </w:rPr>
        <w:t>andomi</w:t>
      </w:r>
      <w:r w:rsidR="007167D3" w:rsidRPr="00892466">
        <w:rPr>
          <w:rFonts w:ascii="Gill Sans MT" w:hAnsi="Gill Sans MT" w:cstheme="minorHAnsi"/>
          <w:sz w:val="24"/>
          <w:szCs w:val="24"/>
        </w:rPr>
        <w:t>s</w:t>
      </w:r>
      <w:r w:rsidR="00A67ECF" w:rsidRPr="00892466">
        <w:rPr>
          <w:rFonts w:ascii="Gill Sans MT" w:hAnsi="Gill Sans MT" w:cstheme="minorHAnsi"/>
          <w:sz w:val="24"/>
          <w:szCs w:val="24"/>
        </w:rPr>
        <w:t xml:space="preserve">ed </w:t>
      </w:r>
      <w:r w:rsidR="006D3255" w:rsidRPr="00892466">
        <w:rPr>
          <w:rFonts w:ascii="Gill Sans MT" w:hAnsi="Gill Sans MT" w:cstheme="minorHAnsi"/>
          <w:sz w:val="24"/>
          <w:szCs w:val="24"/>
        </w:rPr>
        <w:t>t</w:t>
      </w:r>
      <w:r w:rsidR="00CC3C78" w:rsidRPr="00892466">
        <w:rPr>
          <w:rFonts w:ascii="Gill Sans MT" w:hAnsi="Gill Sans MT" w:cstheme="minorHAnsi"/>
          <w:sz w:val="24"/>
          <w:szCs w:val="24"/>
        </w:rPr>
        <w:t>ria</w:t>
      </w:r>
      <w:r w:rsidR="00466DD7" w:rsidRPr="00892466">
        <w:rPr>
          <w:rFonts w:ascii="Gill Sans MT" w:hAnsi="Gill Sans MT" w:cstheme="minorHAnsi"/>
          <w:sz w:val="24"/>
          <w:szCs w:val="24"/>
        </w:rPr>
        <w:t xml:space="preserve">l </w:t>
      </w:r>
      <w:r w:rsidR="00CC3C78" w:rsidRPr="00892466">
        <w:rPr>
          <w:rFonts w:ascii="Gill Sans MT" w:hAnsi="Gill Sans MT" w:cstheme="minorHAnsi"/>
          <w:sz w:val="24"/>
          <w:szCs w:val="24"/>
        </w:rPr>
        <w:t>comparing</w:t>
      </w:r>
      <w:r w:rsidR="006C5073" w:rsidRPr="00892466">
        <w:rPr>
          <w:rFonts w:ascii="Gill Sans MT" w:hAnsi="Gill Sans MT" w:cstheme="minorHAnsi"/>
          <w:sz w:val="24"/>
          <w:szCs w:val="24"/>
        </w:rPr>
        <w:t xml:space="preserve"> IAPT services receiving </w:t>
      </w:r>
      <w:r w:rsidR="00353BED" w:rsidRPr="00892466">
        <w:rPr>
          <w:rFonts w:ascii="Gill Sans MT" w:hAnsi="Gill Sans MT" w:cstheme="minorHAnsi"/>
          <w:sz w:val="24"/>
          <w:szCs w:val="24"/>
        </w:rPr>
        <w:t xml:space="preserve">the </w:t>
      </w:r>
      <w:proofErr w:type="spellStart"/>
      <w:r w:rsidR="00353BED" w:rsidRPr="00892466">
        <w:rPr>
          <w:rFonts w:ascii="Gill Sans MT" w:hAnsi="Gill Sans MT" w:cstheme="minorHAnsi"/>
          <w:sz w:val="24"/>
          <w:szCs w:val="24"/>
        </w:rPr>
        <w:t>EQUITy</w:t>
      </w:r>
      <w:proofErr w:type="spellEnd"/>
      <w:r w:rsidR="00353BED" w:rsidRPr="00892466">
        <w:rPr>
          <w:rFonts w:ascii="Gill Sans MT" w:hAnsi="Gill Sans MT" w:cstheme="minorHAnsi"/>
          <w:sz w:val="24"/>
          <w:szCs w:val="24"/>
        </w:rPr>
        <w:t xml:space="preserve"> intervention</w:t>
      </w:r>
      <w:r w:rsidR="009F5BF5" w:rsidRPr="00892466">
        <w:rPr>
          <w:rFonts w:ascii="Gill Sans MT" w:hAnsi="Gill Sans MT" w:cstheme="minorHAnsi"/>
          <w:sz w:val="24"/>
          <w:szCs w:val="24"/>
        </w:rPr>
        <w:t xml:space="preserve"> </w:t>
      </w:r>
      <w:r w:rsidR="006C5073" w:rsidRPr="00892466">
        <w:rPr>
          <w:rFonts w:ascii="Gill Sans MT" w:hAnsi="Gill Sans MT" w:cstheme="minorHAnsi"/>
          <w:sz w:val="24"/>
          <w:szCs w:val="24"/>
        </w:rPr>
        <w:t>with usual IAPT services.</w:t>
      </w:r>
      <w:r w:rsidRPr="00892466">
        <w:rPr>
          <w:rFonts w:ascii="Gill Sans MT" w:hAnsi="Gill Sans MT" w:cstheme="minorHAnsi"/>
          <w:sz w:val="24"/>
          <w:szCs w:val="24"/>
        </w:rPr>
        <w:t xml:space="preserve"> </w:t>
      </w:r>
      <w:r w:rsidR="00466DD7" w:rsidRPr="00892466">
        <w:rPr>
          <w:rFonts w:ascii="Gill Sans MT" w:hAnsi="Gill Sans MT" w:cstheme="minorHAnsi"/>
          <w:sz w:val="24"/>
          <w:szCs w:val="24"/>
        </w:rPr>
        <w:t>We will include an i</w:t>
      </w:r>
      <w:r w:rsidR="00CC3C78" w:rsidRPr="00892466">
        <w:rPr>
          <w:rFonts w:ascii="Gill Sans MT" w:hAnsi="Gill Sans MT" w:cstheme="minorHAnsi"/>
          <w:sz w:val="24"/>
          <w:szCs w:val="24"/>
        </w:rPr>
        <w:t xml:space="preserve">nternal pilot </w:t>
      </w:r>
      <w:r w:rsidR="00466DD7" w:rsidRPr="00892466">
        <w:rPr>
          <w:rFonts w:ascii="Gill Sans MT" w:hAnsi="Gill Sans MT" w:cstheme="minorHAnsi"/>
          <w:sz w:val="24"/>
          <w:szCs w:val="24"/>
        </w:rPr>
        <w:t xml:space="preserve">(over 6 months). </w:t>
      </w:r>
    </w:p>
    <w:p w14:paraId="24B92BE9" w14:textId="4B1395CA" w:rsidR="000171DF" w:rsidRPr="00892466" w:rsidRDefault="007F4CB4" w:rsidP="008820B0">
      <w:pPr>
        <w:tabs>
          <w:tab w:val="left" w:pos="360"/>
        </w:tabs>
        <w:jc w:val="both"/>
        <w:rPr>
          <w:rFonts w:ascii="Gill Sans MT" w:hAnsi="Gill Sans MT" w:cstheme="minorHAnsi"/>
          <w:sz w:val="24"/>
          <w:szCs w:val="24"/>
        </w:rPr>
      </w:pPr>
      <w:r w:rsidRPr="00892466">
        <w:rPr>
          <w:rFonts w:ascii="Gill Sans MT" w:hAnsi="Gill Sans MT" w:cstheme="minorHAnsi"/>
          <w:sz w:val="24"/>
          <w:szCs w:val="24"/>
        </w:rPr>
        <w:lastRenderedPageBreak/>
        <w:t xml:space="preserve">A linked process </w:t>
      </w:r>
      <w:r w:rsidR="00EC3866" w:rsidRPr="00892466">
        <w:rPr>
          <w:rFonts w:ascii="Gill Sans MT" w:hAnsi="Gill Sans MT" w:cstheme="minorHAnsi"/>
          <w:sz w:val="24"/>
          <w:szCs w:val="24"/>
        </w:rPr>
        <w:t>evaluation</w:t>
      </w:r>
      <w:r w:rsidRPr="00892466">
        <w:rPr>
          <w:rFonts w:ascii="Gill Sans MT" w:hAnsi="Gill Sans MT" w:cstheme="minorHAnsi"/>
          <w:sz w:val="24"/>
          <w:szCs w:val="24"/>
        </w:rPr>
        <w:t xml:space="preserve"> will be conducted using qualita</w:t>
      </w:r>
      <w:r w:rsidR="00990343" w:rsidRPr="00892466">
        <w:rPr>
          <w:rFonts w:ascii="Gill Sans MT" w:hAnsi="Gill Sans MT" w:cstheme="minorHAnsi"/>
          <w:sz w:val="24"/>
          <w:szCs w:val="24"/>
        </w:rPr>
        <w:t>t</w:t>
      </w:r>
      <w:r w:rsidRPr="00892466">
        <w:rPr>
          <w:rFonts w:ascii="Gill Sans MT" w:hAnsi="Gill Sans MT" w:cstheme="minorHAnsi"/>
          <w:sz w:val="24"/>
          <w:szCs w:val="24"/>
        </w:rPr>
        <w:t xml:space="preserve">ive methods </w:t>
      </w:r>
      <w:r w:rsidR="003C11BE" w:rsidRPr="00892466">
        <w:rPr>
          <w:rFonts w:ascii="Gill Sans MT" w:hAnsi="Gill Sans MT" w:cstheme="minorHAnsi"/>
          <w:sz w:val="24"/>
          <w:szCs w:val="24"/>
        </w:rPr>
        <w:t>with patients and professionals</w:t>
      </w:r>
      <w:r w:rsidR="00A47721" w:rsidRPr="00892466">
        <w:rPr>
          <w:rFonts w:ascii="Gill Sans MT" w:hAnsi="Gill Sans MT" w:cstheme="minorHAnsi"/>
          <w:sz w:val="24"/>
          <w:szCs w:val="24"/>
        </w:rPr>
        <w:t xml:space="preserve"> (and is described in a separate section for clarity)</w:t>
      </w:r>
      <w:r w:rsidR="003C11BE" w:rsidRPr="00892466">
        <w:rPr>
          <w:rFonts w:ascii="Gill Sans MT" w:hAnsi="Gill Sans MT" w:cstheme="minorHAnsi"/>
          <w:sz w:val="24"/>
          <w:szCs w:val="24"/>
        </w:rPr>
        <w:t xml:space="preserve">. </w:t>
      </w:r>
    </w:p>
    <w:p w14:paraId="23F5A50E" w14:textId="77777777" w:rsidR="00261919" w:rsidRPr="00892466" w:rsidRDefault="00261919" w:rsidP="008820B0">
      <w:pPr>
        <w:spacing w:after="0"/>
        <w:rPr>
          <w:rFonts w:ascii="Gill Sans MT" w:hAnsi="Gill Sans MT"/>
          <w:b/>
          <w:sz w:val="24"/>
          <w:szCs w:val="24"/>
        </w:rPr>
      </w:pPr>
    </w:p>
    <w:p w14:paraId="2F3F314B" w14:textId="77777777" w:rsidR="00261919" w:rsidRPr="00892466" w:rsidRDefault="00261919" w:rsidP="008820B0">
      <w:pPr>
        <w:spacing w:after="0"/>
        <w:rPr>
          <w:rFonts w:ascii="Gill Sans MT" w:hAnsi="Gill Sans MT"/>
          <w:b/>
          <w:sz w:val="24"/>
          <w:szCs w:val="24"/>
        </w:rPr>
      </w:pPr>
    </w:p>
    <w:p w14:paraId="4A8420C8" w14:textId="3BC27CEC" w:rsidR="00993BC0" w:rsidRPr="00892466" w:rsidRDefault="00993BC0" w:rsidP="008820B0">
      <w:pPr>
        <w:spacing w:after="0"/>
        <w:rPr>
          <w:rFonts w:ascii="Gill Sans MT" w:hAnsi="Gill Sans MT"/>
          <w:b/>
          <w:sz w:val="24"/>
          <w:szCs w:val="24"/>
        </w:rPr>
      </w:pPr>
      <w:r w:rsidRPr="00892466">
        <w:rPr>
          <w:rFonts w:ascii="Gill Sans MT" w:hAnsi="Gill Sans MT"/>
          <w:b/>
          <w:sz w:val="24"/>
          <w:szCs w:val="24"/>
        </w:rPr>
        <w:t>Description of intervention</w:t>
      </w:r>
    </w:p>
    <w:p w14:paraId="2E21C2C6" w14:textId="05264990" w:rsidR="00993BC0" w:rsidRPr="00892466" w:rsidRDefault="00993BC0" w:rsidP="008820B0">
      <w:pPr>
        <w:spacing w:after="0"/>
        <w:rPr>
          <w:rFonts w:ascii="Gill Sans MT" w:hAnsi="Gill Sans MT"/>
          <w:sz w:val="24"/>
          <w:szCs w:val="24"/>
        </w:rPr>
      </w:pPr>
    </w:p>
    <w:p w14:paraId="275439F2" w14:textId="358C3EF7" w:rsidR="0083658A" w:rsidRPr="00892466" w:rsidRDefault="0083658A" w:rsidP="008820B0">
      <w:pPr>
        <w:spacing w:after="0"/>
        <w:rPr>
          <w:rFonts w:ascii="Gill Sans MT" w:hAnsi="Gill Sans MT" w:cstheme="minorHAnsi"/>
          <w:iCs/>
          <w:sz w:val="24"/>
          <w:szCs w:val="24"/>
        </w:rPr>
      </w:pPr>
      <w:r w:rsidRPr="00892466">
        <w:rPr>
          <w:rFonts w:ascii="Gill Sans MT" w:hAnsi="Gill Sans MT" w:cstheme="minorHAnsi"/>
          <w:iCs/>
          <w:sz w:val="24"/>
          <w:szCs w:val="24"/>
        </w:rPr>
        <w:t>The</w:t>
      </w:r>
      <w:r w:rsidR="00073548" w:rsidRPr="00892466">
        <w:rPr>
          <w:rFonts w:ascii="Gill Sans MT" w:hAnsi="Gill Sans MT" w:cstheme="minorHAnsi"/>
          <w:iCs/>
          <w:sz w:val="24"/>
          <w:szCs w:val="24"/>
        </w:rPr>
        <w:t xml:space="preserve"> </w:t>
      </w:r>
      <w:proofErr w:type="spellStart"/>
      <w:r w:rsidR="00073548" w:rsidRPr="00892466">
        <w:rPr>
          <w:rFonts w:ascii="Gill Sans MT" w:hAnsi="Gill Sans MT" w:cstheme="minorHAnsi"/>
          <w:iCs/>
          <w:sz w:val="24"/>
          <w:szCs w:val="24"/>
        </w:rPr>
        <w:t>EQUITy</w:t>
      </w:r>
      <w:proofErr w:type="spellEnd"/>
      <w:r w:rsidRPr="00892466">
        <w:rPr>
          <w:rFonts w:ascii="Gill Sans MT" w:hAnsi="Gill Sans MT" w:cstheme="minorHAnsi"/>
          <w:iCs/>
          <w:sz w:val="24"/>
          <w:szCs w:val="24"/>
        </w:rPr>
        <w:t xml:space="preserve"> intervention is a service quality improvement intervention which seeks to </w:t>
      </w:r>
      <w:r w:rsidR="00101989" w:rsidRPr="00892466">
        <w:rPr>
          <w:rFonts w:ascii="Gill Sans MT" w:hAnsi="Gill Sans MT" w:cstheme="minorHAnsi"/>
          <w:iCs/>
          <w:sz w:val="24"/>
          <w:szCs w:val="24"/>
        </w:rPr>
        <w:t xml:space="preserve">build on existing services and does not involve the </w:t>
      </w:r>
      <w:r w:rsidRPr="00892466">
        <w:rPr>
          <w:rFonts w:ascii="Gill Sans MT" w:hAnsi="Gill Sans MT" w:cstheme="minorHAnsi"/>
          <w:iCs/>
          <w:sz w:val="24"/>
          <w:szCs w:val="24"/>
        </w:rPr>
        <w:t xml:space="preserve">introduction of a new treatment.  </w:t>
      </w:r>
    </w:p>
    <w:p w14:paraId="6CD17CEE" w14:textId="77777777" w:rsidR="0083658A" w:rsidRPr="00892466" w:rsidRDefault="0083658A" w:rsidP="008820B0">
      <w:pPr>
        <w:spacing w:after="0"/>
        <w:rPr>
          <w:rFonts w:ascii="Gill Sans MT" w:hAnsi="Gill Sans MT"/>
          <w:sz w:val="24"/>
          <w:szCs w:val="24"/>
        </w:rPr>
      </w:pPr>
    </w:p>
    <w:p w14:paraId="44A9E79E" w14:textId="2206FE4D" w:rsidR="00993BC0" w:rsidRPr="00892466" w:rsidRDefault="00993BC0" w:rsidP="008820B0">
      <w:pPr>
        <w:spacing w:after="0"/>
        <w:rPr>
          <w:rFonts w:ascii="Gill Sans MT" w:hAnsi="Gill Sans MT"/>
          <w:sz w:val="24"/>
          <w:szCs w:val="24"/>
        </w:rPr>
      </w:pPr>
      <w:r w:rsidRPr="00892466">
        <w:rPr>
          <w:rFonts w:ascii="Gill Sans MT" w:hAnsi="Gill Sans MT"/>
          <w:sz w:val="24"/>
          <w:szCs w:val="24"/>
        </w:rPr>
        <w:t xml:space="preserve">The </w:t>
      </w:r>
      <w:r w:rsidR="0083658A" w:rsidRPr="00892466">
        <w:rPr>
          <w:rFonts w:ascii="Gill Sans MT" w:hAnsi="Gill Sans MT" w:cstheme="minorHAnsi"/>
          <w:iCs/>
          <w:sz w:val="24"/>
          <w:szCs w:val="24"/>
        </w:rPr>
        <w:t>intervention</w:t>
      </w:r>
      <w:r w:rsidRPr="00892466">
        <w:rPr>
          <w:rFonts w:ascii="Gill Sans MT" w:hAnsi="Gill Sans MT"/>
          <w:sz w:val="24"/>
          <w:szCs w:val="24"/>
        </w:rPr>
        <w:t xml:space="preserve"> </w:t>
      </w:r>
      <w:r w:rsidR="009426E8" w:rsidRPr="00892466">
        <w:rPr>
          <w:rFonts w:ascii="Gill Sans MT" w:hAnsi="Gill Sans MT"/>
          <w:sz w:val="24"/>
          <w:szCs w:val="24"/>
        </w:rPr>
        <w:t xml:space="preserve">is </w:t>
      </w:r>
      <w:r w:rsidRPr="00892466">
        <w:rPr>
          <w:rFonts w:ascii="Gill Sans MT" w:hAnsi="Gill Sans MT"/>
          <w:sz w:val="24"/>
          <w:szCs w:val="24"/>
        </w:rPr>
        <w:t xml:space="preserve">made up of </w:t>
      </w:r>
      <w:r w:rsidR="009426E8" w:rsidRPr="00892466">
        <w:rPr>
          <w:rFonts w:ascii="Gill Sans MT" w:hAnsi="Gill Sans MT"/>
          <w:sz w:val="24"/>
          <w:szCs w:val="24"/>
        </w:rPr>
        <w:t xml:space="preserve">3 </w:t>
      </w:r>
      <w:r w:rsidR="0058641B" w:rsidRPr="00892466">
        <w:rPr>
          <w:rFonts w:ascii="Gill Sans MT" w:hAnsi="Gill Sans MT"/>
          <w:sz w:val="24"/>
          <w:szCs w:val="24"/>
        </w:rPr>
        <w:t xml:space="preserve">components (see Box </w:t>
      </w:r>
      <w:r w:rsidR="00AE0692" w:rsidRPr="00892466">
        <w:rPr>
          <w:rFonts w:ascii="Gill Sans MT" w:hAnsi="Gill Sans MT"/>
          <w:sz w:val="24"/>
          <w:szCs w:val="24"/>
        </w:rPr>
        <w:t>3</w:t>
      </w:r>
      <w:r w:rsidR="0058641B" w:rsidRPr="00892466">
        <w:rPr>
          <w:rFonts w:ascii="Gill Sans MT" w:hAnsi="Gill Sans MT"/>
          <w:sz w:val="24"/>
          <w:szCs w:val="24"/>
        </w:rPr>
        <w:t>)</w:t>
      </w:r>
      <w:r w:rsidRPr="00892466">
        <w:rPr>
          <w:rFonts w:ascii="Gill Sans MT" w:hAnsi="Gill Sans MT"/>
          <w:sz w:val="24"/>
          <w:szCs w:val="24"/>
        </w:rPr>
        <w:t>:</w:t>
      </w:r>
    </w:p>
    <w:p w14:paraId="452761C1" w14:textId="77777777" w:rsidR="00993BC0" w:rsidRPr="00892466" w:rsidRDefault="00993BC0" w:rsidP="008820B0">
      <w:pPr>
        <w:spacing w:after="0"/>
        <w:rPr>
          <w:rFonts w:ascii="Gill Sans MT" w:hAnsi="Gill Sans MT"/>
          <w:sz w:val="24"/>
          <w:szCs w:val="24"/>
        </w:rPr>
      </w:pPr>
    </w:p>
    <w:p w14:paraId="5CDA9251" w14:textId="2677A87B" w:rsidR="00173C6F" w:rsidRPr="00892466" w:rsidRDefault="00173C6F" w:rsidP="008820B0">
      <w:pPr>
        <w:pStyle w:val="ListParagraph"/>
        <w:numPr>
          <w:ilvl w:val="0"/>
          <w:numId w:val="24"/>
        </w:numPr>
        <w:spacing w:after="0"/>
        <w:rPr>
          <w:rFonts w:ascii="Gill Sans MT" w:hAnsi="Gill Sans MT"/>
          <w:sz w:val="24"/>
          <w:szCs w:val="24"/>
        </w:rPr>
      </w:pPr>
      <w:r w:rsidRPr="00892466">
        <w:rPr>
          <w:rFonts w:ascii="Gill Sans MT" w:hAnsi="Gill Sans MT"/>
          <w:sz w:val="24"/>
          <w:szCs w:val="24"/>
        </w:rPr>
        <w:t>Guidelines for services</w:t>
      </w:r>
      <w:r w:rsidR="00896619">
        <w:rPr>
          <w:rFonts w:ascii="Gill Sans MT" w:hAnsi="Gill Sans MT"/>
          <w:sz w:val="24"/>
          <w:szCs w:val="24"/>
        </w:rPr>
        <w:t xml:space="preserve">, </w:t>
      </w:r>
      <w:r w:rsidRPr="00892466">
        <w:rPr>
          <w:rFonts w:ascii="Gill Sans MT" w:hAnsi="Gill Sans MT"/>
          <w:sz w:val="24"/>
          <w:szCs w:val="24"/>
        </w:rPr>
        <w:t>team workshop</w:t>
      </w:r>
      <w:r w:rsidR="00896619">
        <w:rPr>
          <w:rFonts w:ascii="Gill Sans MT" w:hAnsi="Gill Sans MT"/>
          <w:sz w:val="24"/>
          <w:szCs w:val="24"/>
        </w:rPr>
        <w:t xml:space="preserve"> and follow-up meetings</w:t>
      </w:r>
    </w:p>
    <w:p w14:paraId="12DDFC49" w14:textId="4F0F4BDE" w:rsidR="00993BC0" w:rsidRPr="00892466" w:rsidRDefault="00173C6F" w:rsidP="008820B0">
      <w:pPr>
        <w:pStyle w:val="ListParagraph"/>
        <w:numPr>
          <w:ilvl w:val="0"/>
          <w:numId w:val="24"/>
        </w:numPr>
        <w:spacing w:after="0"/>
        <w:rPr>
          <w:rFonts w:ascii="Gill Sans MT" w:hAnsi="Gill Sans MT"/>
          <w:sz w:val="24"/>
          <w:szCs w:val="24"/>
        </w:rPr>
      </w:pPr>
      <w:r w:rsidRPr="00892466">
        <w:rPr>
          <w:rFonts w:ascii="Gill Sans MT" w:hAnsi="Gill Sans MT"/>
          <w:sz w:val="24"/>
          <w:szCs w:val="24"/>
        </w:rPr>
        <w:t>Practitioner telephone</w:t>
      </w:r>
      <w:r w:rsidR="008B2BD9" w:rsidRPr="00892466">
        <w:rPr>
          <w:rFonts w:ascii="Gill Sans MT" w:hAnsi="Gill Sans MT"/>
          <w:sz w:val="24"/>
          <w:szCs w:val="24"/>
        </w:rPr>
        <w:t xml:space="preserve"> training</w:t>
      </w:r>
    </w:p>
    <w:p w14:paraId="692447D2" w14:textId="2992CB7D" w:rsidR="00993BC0" w:rsidRPr="00892466" w:rsidRDefault="00993BC0" w:rsidP="008820B0">
      <w:pPr>
        <w:pStyle w:val="ListParagraph"/>
        <w:numPr>
          <w:ilvl w:val="0"/>
          <w:numId w:val="24"/>
        </w:numPr>
        <w:spacing w:after="0"/>
        <w:rPr>
          <w:rFonts w:ascii="Gill Sans MT" w:hAnsi="Gill Sans MT"/>
          <w:sz w:val="24"/>
          <w:szCs w:val="24"/>
        </w:rPr>
      </w:pPr>
      <w:r w:rsidRPr="00892466">
        <w:rPr>
          <w:rFonts w:ascii="Gill Sans MT" w:hAnsi="Gill Sans MT"/>
          <w:sz w:val="24"/>
          <w:szCs w:val="24"/>
        </w:rPr>
        <w:t xml:space="preserve">Resources for </w:t>
      </w:r>
      <w:r w:rsidR="00173C6F" w:rsidRPr="00892466">
        <w:rPr>
          <w:rFonts w:ascii="Gill Sans MT" w:hAnsi="Gill Sans MT"/>
          <w:sz w:val="24"/>
          <w:szCs w:val="24"/>
        </w:rPr>
        <w:t>p</w:t>
      </w:r>
      <w:r w:rsidRPr="00892466">
        <w:rPr>
          <w:rFonts w:ascii="Gill Sans MT" w:hAnsi="Gill Sans MT"/>
          <w:sz w:val="24"/>
          <w:szCs w:val="24"/>
        </w:rPr>
        <w:t>atients</w:t>
      </w:r>
    </w:p>
    <w:p w14:paraId="2FE4322F" w14:textId="015688C6" w:rsidR="00993BC0" w:rsidRPr="00892466" w:rsidRDefault="00993BC0" w:rsidP="00261919">
      <w:pPr>
        <w:spacing w:after="0"/>
        <w:ind w:left="360"/>
        <w:rPr>
          <w:rFonts w:ascii="Gill Sans MT" w:hAnsi="Gill Sans MT"/>
          <w:sz w:val="24"/>
          <w:szCs w:val="24"/>
        </w:rPr>
      </w:pPr>
    </w:p>
    <w:p w14:paraId="60660851" w14:textId="77777777" w:rsidR="00993BC0" w:rsidRPr="00892466" w:rsidRDefault="00993BC0" w:rsidP="00993BC0">
      <w:pPr>
        <w:spacing w:after="0"/>
        <w:rPr>
          <w:rFonts w:ascii="Gill Sans MT" w:hAnsi="Gill Sans MT"/>
          <w:sz w:val="24"/>
          <w:szCs w:val="24"/>
        </w:rPr>
      </w:pPr>
    </w:p>
    <w:p w14:paraId="4B731136" w14:textId="77777777" w:rsidR="00AE0692" w:rsidRPr="00892466" w:rsidRDefault="00AE0692" w:rsidP="003617C0">
      <w:pPr>
        <w:rPr>
          <w:rFonts w:ascii="Gill Sans MT" w:hAnsi="Gill Sans MT" w:cstheme="minorHAnsi"/>
          <w:b/>
          <w:iCs/>
          <w:sz w:val="24"/>
          <w:szCs w:val="24"/>
        </w:rPr>
        <w:sectPr w:rsidR="00AE0692" w:rsidRPr="00892466" w:rsidSect="004F1457">
          <w:pgSz w:w="12240" w:h="15840"/>
          <w:pgMar w:top="1418" w:right="1701" w:bottom="1276" w:left="1701" w:header="708" w:footer="708" w:gutter="0"/>
          <w:cols w:space="708"/>
          <w:docGrid w:linePitch="360"/>
        </w:sectPr>
      </w:pPr>
    </w:p>
    <w:tbl>
      <w:tblPr>
        <w:tblStyle w:val="TableGrid"/>
        <w:tblW w:w="0" w:type="auto"/>
        <w:tblLook w:val="04A0" w:firstRow="1" w:lastRow="0" w:firstColumn="1" w:lastColumn="0" w:noHBand="0" w:noVBand="1"/>
      </w:tblPr>
      <w:tblGrid>
        <w:gridCol w:w="8828"/>
      </w:tblGrid>
      <w:tr w:rsidR="00AE0692" w:rsidRPr="00892466" w14:paraId="5F7FF867" w14:textId="77777777" w:rsidTr="00AE0692">
        <w:tc>
          <w:tcPr>
            <w:tcW w:w="8828" w:type="dxa"/>
          </w:tcPr>
          <w:p w14:paraId="29A2EEFD" w14:textId="60D27004" w:rsidR="00AE0692" w:rsidRPr="00892466" w:rsidRDefault="00AE0692" w:rsidP="00AE0692">
            <w:pPr>
              <w:rPr>
                <w:rFonts w:ascii="Gill Sans MT" w:hAnsi="Gill Sans MT"/>
                <w:b/>
                <w:sz w:val="24"/>
                <w:szCs w:val="24"/>
              </w:rPr>
            </w:pPr>
            <w:r w:rsidRPr="00892466">
              <w:rPr>
                <w:rFonts w:ascii="Gill Sans MT" w:hAnsi="Gill Sans MT"/>
                <w:b/>
                <w:sz w:val="24"/>
                <w:szCs w:val="24"/>
              </w:rPr>
              <w:lastRenderedPageBreak/>
              <w:t xml:space="preserve">Box 3 Summary of the </w:t>
            </w:r>
            <w:proofErr w:type="spellStart"/>
            <w:r w:rsidR="00073548" w:rsidRPr="00892466">
              <w:rPr>
                <w:rFonts w:ascii="Gill Sans MT" w:hAnsi="Gill Sans MT"/>
                <w:b/>
                <w:sz w:val="24"/>
                <w:szCs w:val="24"/>
              </w:rPr>
              <w:t>EQUITy</w:t>
            </w:r>
            <w:proofErr w:type="spellEnd"/>
            <w:r w:rsidR="00073548" w:rsidRPr="00892466">
              <w:rPr>
                <w:rFonts w:ascii="Gill Sans MT" w:hAnsi="Gill Sans MT"/>
                <w:b/>
                <w:sz w:val="24"/>
                <w:szCs w:val="24"/>
              </w:rPr>
              <w:t xml:space="preserve"> </w:t>
            </w:r>
            <w:r w:rsidRPr="00892466">
              <w:rPr>
                <w:rFonts w:ascii="Gill Sans MT" w:hAnsi="Gill Sans MT"/>
                <w:b/>
                <w:sz w:val="24"/>
                <w:szCs w:val="24"/>
              </w:rPr>
              <w:t>intervention</w:t>
            </w:r>
          </w:p>
          <w:p w14:paraId="30F5BA43" w14:textId="5DF75AD4" w:rsidR="00A2628D" w:rsidRPr="00892466" w:rsidRDefault="00A2628D" w:rsidP="00AE0692">
            <w:pPr>
              <w:rPr>
                <w:rFonts w:ascii="Gill Sans MT" w:hAnsi="Gill Sans MT"/>
                <w:b/>
                <w:sz w:val="24"/>
                <w:szCs w:val="24"/>
              </w:rPr>
            </w:pPr>
          </w:p>
          <w:p w14:paraId="75646395" w14:textId="36ABC11C" w:rsidR="00A2628D" w:rsidRPr="00892466" w:rsidRDefault="00A2628D" w:rsidP="00AE0692">
            <w:pPr>
              <w:rPr>
                <w:rFonts w:ascii="Gill Sans MT" w:hAnsi="Gill Sans MT"/>
                <w:b/>
                <w:sz w:val="24"/>
                <w:szCs w:val="24"/>
              </w:rPr>
            </w:pPr>
            <w:r w:rsidRPr="00892466">
              <w:rPr>
                <w:rFonts w:ascii="Gill Sans MT" w:hAnsi="Gill Sans MT"/>
                <w:b/>
                <w:sz w:val="24"/>
                <w:szCs w:val="24"/>
              </w:rPr>
              <w:t>The intervention consists of three components:</w:t>
            </w:r>
          </w:p>
          <w:p w14:paraId="1920EDF6" w14:textId="3E3CCD1F" w:rsidR="00173C6F" w:rsidRPr="00892466" w:rsidRDefault="00173C6F" w:rsidP="00173C6F">
            <w:pPr>
              <w:pStyle w:val="ListParagraph"/>
              <w:numPr>
                <w:ilvl w:val="0"/>
                <w:numId w:val="38"/>
              </w:numPr>
              <w:rPr>
                <w:rFonts w:ascii="Gill Sans MT" w:hAnsi="Gill Sans MT"/>
                <w:b/>
                <w:bCs/>
                <w:sz w:val="24"/>
                <w:szCs w:val="24"/>
              </w:rPr>
            </w:pPr>
            <w:r w:rsidRPr="00892466">
              <w:rPr>
                <w:rFonts w:ascii="Gill Sans MT" w:hAnsi="Gill Sans MT"/>
                <w:b/>
                <w:bCs/>
                <w:sz w:val="24"/>
                <w:szCs w:val="24"/>
              </w:rPr>
              <w:t>Guidelines for services</w:t>
            </w:r>
            <w:r w:rsidR="00896619">
              <w:rPr>
                <w:rFonts w:ascii="Gill Sans MT" w:hAnsi="Gill Sans MT"/>
                <w:b/>
                <w:bCs/>
                <w:sz w:val="24"/>
                <w:szCs w:val="24"/>
              </w:rPr>
              <w:t xml:space="preserve">, </w:t>
            </w:r>
            <w:r w:rsidRPr="00892466">
              <w:rPr>
                <w:rFonts w:ascii="Gill Sans MT" w:hAnsi="Gill Sans MT"/>
                <w:b/>
                <w:bCs/>
                <w:sz w:val="24"/>
                <w:szCs w:val="24"/>
              </w:rPr>
              <w:t>team workshop</w:t>
            </w:r>
            <w:r w:rsidR="00896619">
              <w:rPr>
                <w:rFonts w:ascii="Gill Sans MT" w:hAnsi="Gill Sans MT"/>
                <w:b/>
                <w:bCs/>
                <w:sz w:val="24"/>
                <w:szCs w:val="24"/>
              </w:rPr>
              <w:t xml:space="preserve"> and follow-up meetings</w:t>
            </w:r>
          </w:p>
          <w:p w14:paraId="1F55A9D8" w14:textId="77777777" w:rsidR="00173C6F" w:rsidRPr="00892466" w:rsidRDefault="00173C6F" w:rsidP="00173C6F">
            <w:pPr>
              <w:pStyle w:val="ListParagraph"/>
              <w:numPr>
                <w:ilvl w:val="0"/>
                <w:numId w:val="38"/>
              </w:numPr>
              <w:rPr>
                <w:rFonts w:ascii="Gill Sans MT" w:hAnsi="Gill Sans MT"/>
                <w:b/>
                <w:bCs/>
                <w:sz w:val="24"/>
                <w:szCs w:val="24"/>
              </w:rPr>
            </w:pPr>
            <w:r w:rsidRPr="00892466">
              <w:rPr>
                <w:rFonts w:ascii="Gill Sans MT" w:hAnsi="Gill Sans MT"/>
                <w:b/>
                <w:bCs/>
                <w:sz w:val="24"/>
                <w:szCs w:val="24"/>
              </w:rPr>
              <w:t>Practitioner telephone training</w:t>
            </w:r>
          </w:p>
          <w:p w14:paraId="34619524" w14:textId="77777777" w:rsidR="00173C6F" w:rsidRPr="00892466" w:rsidRDefault="00173C6F" w:rsidP="00173C6F">
            <w:pPr>
              <w:pStyle w:val="ListParagraph"/>
              <w:numPr>
                <w:ilvl w:val="0"/>
                <w:numId w:val="38"/>
              </w:numPr>
              <w:rPr>
                <w:rFonts w:ascii="Gill Sans MT" w:hAnsi="Gill Sans MT"/>
                <w:b/>
                <w:bCs/>
                <w:sz w:val="24"/>
                <w:szCs w:val="24"/>
              </w:rPr>
            </w:pPr>
            <w:r w:rsidRPr="00892466">
              <w:rPr>
                <w:rFonts w:ascii="Gill Sans MT" w:hAnsi="Gill Sans MT"/>
                <w:b/>
                <w:bCs/>
                <w:sz w:val="24"/>
                <w:szCs w:val="24"/>
              </w:rPr>
              <w:t>Resources for patients</w:t>
            </w:r>
          </w:p>
          <w:p w14:paraId="300B0C93" w14:textId="77777777" w:rsidR="00AE0692" w:rsidRPr="00892466" w:rsidRDefault="00AE0692" w:rsidP="00AE0692">
            <w:pPr>
              <w:rPr>
                <w:rFonts w:ascii="Gill Sans MT" w:hAnsi="Gill Sans MT"/>
                <w:b/>
                <w:sz w:val="24"/>
                <w:szCs w:val="24"/>
              </w:rPr>
            </w:pPr>
          </w:p>
          <w:p w14:paraId="54D8BD3F" w14:textId="3F9215A4" w:rsidR="00AA0ED3" w:rsidRPr="00892466" w:rsidRDefault="00AA0ED3" w:rsidP="00AE0692">
            <w:pPr>
              <w:rPr>
                <w:rFonts w:ascii="Gill Sans MT" w:hAnsi="Gill Sans MT"/>
                <w:b/>
                <w:sz w:val="24"/>
                <w:szCs w:val="24"/>
              </w:rPr>
            </w:pPr>
            <w:r w:rsidRPr="00892466">
              <w:rPr>
                <w:rFonts w:ascii="Gill Sans MT" w:hAnsi="Gill Sans MT"/>
                <w:b/>
                <w:sz w:val="24"/>
                <w:szCs w:val="24"/>
              </w:rPr>
              <w:t>Guidelines for services</w:t>
            </w:r>
            <w:r w:rsidR="00896619">
              <w:rPr>
                <w:rFonts w:ascii="Gill Sans MT" w:hAnsi="Gill Sans MT"/>
                <w:b/>
                <w:sz w:val="24"/>
                <w:szCs w:val="24"/>
              </w:rPr>
              <w:t xml:space="preserve">, </w:t>
            </w:r>
            <w:r w:rsidRPr="00892466">
              <w:rPr>
                <w:rFonts w:ascii="Gill Sans MT" w:hAnsi="Gill Sans MT"/>
                <w:b/>
                <w:sz w:val="24"/>
                <w:szCs w:val="24"/>
              </w:rPr>
              <w:t>team workshop</w:t>
            </w:r>
            <w:r w:rsidR="00896619">
              <w:rPr>
                <w:rFonts w:ascii="Gill Sans MT" w:hAnsi="Gill Sans MT"/>
                <w:b/>
                <w:sz w:val="24"/>
                <w:szCs w:val="24"/>
              </w:rPr>
              <w:t xml:space="preserve"> and follow-up meetings</w:t>
            </w:r>
          </w:p>
          <w:p w14:paraId="7FF5236E" w14:textId="685A77A3" w:rsidR="00AA0ED3" w:rsidRPr="00892466" w:rsidRDefault="00AA0ED3" w:rsidP="00AE0692">
            <w:pPr>
              <w:rPr>
                <w:rFonts w:ascii="Gill Sans MT" w:hAnsi="Gill Sans MT"/>
                <w:bCs/>
                <w:sz w:val="24"/>
                <w:szCs w:val="24"/>
              </w:rPr>
            </w:pPr>
            <w:r w:rsidRPr="00892466">
              <w:rPr>
                <w:rFonts w:ascii="Gill Sans MT" w:hAnsi="Gill Sans MT"/>
                <w:bCs/>
                <w:sz w:val="24"/>
                <w:szCs w:val="24"/>
              </w:rPr>
              <w:t>Whole team day workshop with afternoon team action planning task.</w:t>
            </w:r>
          </w:p>
          <w:p w14:paraId="71ACA74A" w14:textId="77777777" w:rsidR="00AA0ED3" w:rsidRPr="00892466" w:rsidRDefault="00AA0ED3" w:rsidP="00AE0692">
            <w:pPr>
              <w:rPr>
                <w:rFonts w:ascii="Gill Sans MT" w:hAnsi="Gill Sans MT"/>
                <w:bCs/>
                <w:sz w:val="24"/>
                <w:szCs w:val="24"/>
              </w:rPr>
            </w:pPr>
          </w:p>
          <w:p w14:paraId="0CEDF9EA" w14:textId="605A8888" w:rsidR="00AA0ED3" w:rsidRPr="00892466" w:rsidRDefault="00AA0ED3" w:rsidP="00AA0ED3">
            <w:pPr>
              <w:rPr>
                <w:rFonts w:ascii="Gill Sans MT" w:hAnsi="Gill Sans MT" w:cstheme="minorHAnsi"/>
                <w:iCs/>
                <w:sz w:val="24"/>
                <w:szCs w:val="24"/>
              </w:rPr>
            </w:pPr>
            <w:r w:rsidRPr="00892466">
              <w:rPr>
                <w:rFonts w:ascii="Gill Sans MT" w:hAnsi="Gill Sans MT" w:cstheme="minorHAnsi"/>
                <w:iCs/>
                <w:sz w:val="24"/>
                <w:szCs w:val="24"/>
              </w:rPr>
              <w:t xml:space="preserve">The service guidelines were developed </w:t>
            </w:r>
            <w:proofErr w:type="gramStart"/>
            <w:r w:rsidRPr="00892466">
              <w:rPr>
                <w:rFonts w:ascii="Gill Sans MT" w:hAnsi="Gill Sans MT" w:cstheme="minorHAnsi"/>
                <w:iCs/>
                <w:sz w:val="24"/>
                <w:szCs w:val="24"/>
              </w:rPr>
              <w:t>as a result of</w:t>
            </w:r>
            <w:proofErr w:type="gramEnd"/>
            <w:r w:rsidRPr="00892466">
              <w:rPr>
                <w:rFonts w:ascii="Gill Sans MT" w:hAnsi="Gill Sans MT" w:cstheme="minorHAnsi"/>
                <w:iCs/>
                <w:sz w:val="24"/>
                <w:szCs w:val="24"/>
              </w:rPr>
              <w:t xml:space="preserve"> previous </w:t>
            </w:r>
            <w:proofErr w:type="spellStart"/>
            <w:r w:rsidRPr="00892466">
              <w:rPr>
                <w:rFonts w:ascii="Gill Sans MT" w:hAnsi="Gill Sans MT" w:cstheme="minorHAnsi"/>
                <w:iCs/>
                <w:sz w:val="24"/>
                <w:szCs w:val="24"/>
              </w:rPr>
              <w:t>EQUITy</w:t>
            </w:r>
            <w:proofErr w:type="spellEnd"/>
            <w:r w:rsidRPr="00892466">
              <w:rPr>
                <w:rFonts w:ascii="Gill Sans MT" w:hAnsi="Gill Sans MT" w:cstheme="minorHAnsi"/>
                <w:iCs/>
                <w:sz w:val="24"/>
                <w:szCs w:val="24"/>
              </w:rPr>
              <w:t xml:space="preserve"> studies (detailed in Box 1). They have been refined following feedback from stakeholders in the feasibility study. The guidelines cover 5 areas: 1) Promoting Telephone Work 2) Key elements of Telephone -Work 3) Working Environment and Resources 4) Boosting Telephone Skills and 5) Promoting Reflection</w:t>
            </w:r>
            <w:r w:rsidR="00A617B0" w:rsidRPr="00892466">
              <w:rPr>
                <w:rFonts w:ascii="Gill Sans MT" w:hAnsi="Gill Sans MT" w:cstheme="minorHAnsi"/>
                <w:iCs/>
                <w:sz w:val="24"/>
                <w:szCs w:val="24"/>
              </w:rPr>
              <w:t>.</w:t>
            </w:r>
          </w:p>
          <w:p w14:paraId="53881476" w14:textId="77777777" w:rsidR="00AA0ED3" w:rsidRPr="00892466" w:rsidRDefault="00AA0ED3" w:rsidP="00AE0692">
            <w:pPr>
              <w:rPr>
                <w:rFonts w:ascii="Gill Sans MT" w:hAnsi="Gill Sans MT"/>
                <w:b/>
                <w:sz w:val="24"/>
                <w:szCs w:val="24"/>
              </w:rPr>
            </w:pPr>
          </w:p>
          <w:p w14:paraId="7F94AFA6" w14:textId="3BCFA3D6" w:rsidR="00AA0ED3" w:rsidRPr="00892466" w:rsidRDefault="005B0659" w:rsidP="00AA0ED3">
            <w:pPr>
              <w:rPr>
                <w:rFonts w:ascii="Gill Sans MT" w:hAnsi="Gill Sans MT"/>
                <w:sz w:val="24"/>
                <w:szCs w:val="24"/>
              </w:rPr>
            </w:pPr>
            <w:r>
              <w:rPr>
                <w:rFonts w:ascii="Gill Sans MT" w:hAnsi="Gill Sans MT"/>
                <w:b/>
                <w:sz w:val="24"/>
                <w:szCs w:val="24"/>
              </w:rPr>
              <w:t>Team Workshop (</w:t>
            </w:r>
            <w:proofErr w:type="gramStart"/>
            <w:r>
              <w:rPr>
                <w:rFonts w:ascii="Gill Sans MT" w:hAnsi="Gill Sans MT"/>
                <w:b/>
                <w:sz w:val="24"/>
                <w:szCs w:val="24"/>
              </w:rPr>
              <w:t>full-day</w:t>
            </w:r>
            <w:proofErr w:type="gramEnd"/>
            <w:r>
              <w:rPr>
                <w:rFonts w:ascii="Gill Sans MT" w:hAnsi="Gill Sans MT"/>
                <w:b/>
                <w:sz w:val="24"/>
                <w:szCs w:val="24"/>
              </w:rPr>
              <w:t xml:space="preserve">). </w:t>
            </w:r>
            <w:r w:rsidR="00AA0ED3" w:rsidRPr="00892466">
              <w:rPr>
                <w:rFonts w:ascii="Gill Sans MT" w:hAnsi="Gill Sans MT"/>
                <w:sz w:val="24"/>
                <w:szCs w:val="24"/>
              </w:rPr>
              <w:t xml:space="preserve">The workshop will provide information </w:t>
            </w:r>
            <w:proofErr w:type="gramStart"/>
            <w:r w:rsidR="00AA0ED3" w:rsidRPr="00892466">
              <w:rPr>
                <w:rFonts w:ascii="Gill Sans MT" w:hAnsi="Gill Sans MT"/>
                <w:sz w:val="24"/>
                <w:szCs w:val="24"/>
              </w:rPr>
              <w:t>about:</w:t>
            </w:r>
            <w:proofErr w:type="gramEnd"/>
            <w:r w:rsidR="00AA0ED3" w:rsidRPr="00892466">
              <w:rPr>
                <w:rFonts w:ascii="Gill Sans MT" w:hAnsi="Gill Sans MT"/>
                <w:sz w:val="24"/>
                <w:szCs w:val="24"/>
              </w:rPr>
              <w:t xml:space="preserve"> 1-The </w:t>
            </w:r>
            <w:proofErr w:type="spellStart"/>
            <w:r w:rsidR="00AA0ED3" w:rsidRPr="00892466">
              <w:rPr>
                <w:rFonts w:ascii="Gill Sans MT" w:hAnsi="Gill Sans MT"/>
                <w:sz w:val="24"/>
                <w:szCs w:val="24"/>
              </w:rPr>
              <w:t>EQUTy</w:t>
            </w:r>
            <w:proofErr w:type="spellEnd"/>
            <w:r w:rsidR="00AA0ED3" w:rsidRPr="00892466">
              <w:rPr>
                <w:rFonts w:ascii="Gill Sans MT" w:hAnsi="Gill Sans MT"/>
                <w:sz w:val="24"/>
                <w:szCs w:val="24"/>
              </w:rPr>
              <w:t xml:space="preserve"> research programme, 2-The </w:t>
            </w:r>
            <w:proofErr w:type="spellStart"/>
            <w:r w:rsidR="00AA0ED3" w:rsidRPr="00892466">
              <w:rPr>
                <w:rFonts w:ascii="Gill Sans MT" w:hAnsi="Gill Sans MT"/>
                <w:sz w:val="24"/>
                <w:szCs w:val="24"/>
              </w:rPr>
              <w:t>EQUITy</w:t>
            </w:r>
            <w:proofErr w:type="spellEnd"/>
            <w:r w:rsidR="00AA0ED3" w:rsidRPr="00892466">
              <w:rPr>
                <w:rFonts w:ascii="Gill Sans MT" w:hAnsi="Gill Sans MT"/>
                <w:sz w:val="24"/>
                <w:szCs w:val="24"/>
              </w:rPr>
              <w:t xml:space="preserve"> intervention and 3-Policy and Evidence for psychological interventions delivered by telephone; and it will introduce the Service Guidelines Booklet and facilitate its implementation in routine practice. </w:t>
            </w:r>
          </w:p>
          <w:p w14:paraId="10C0EF65" w14:textId="54ACB335" w:rsidR="005E6711" w:rsidRPr="00892466" w:rsidRDefault="005E6711" w:rsidP="00AA0ED3">
            <w:pPr>
              <w:rPr>
                <w:rFonts w:ascii="Gill Sans MT" w:hAnsi="Gill Sans MT"/>
                <w:sz w:val="24"/>
                <w:szCs w:val="24"/>
              </w:rPr>
            </w:pPr>
          </w:p>
          <w:p w14:paraId="113A8BFD" w14:textId="75C339A4" w:rsidR="005E6711" w:rsidRPr="00892466" w:rsidRDefault="00896619" w:rsidP="005E6711">
            <w:pPr>
              <w:rPr>
                <w:rFonts w:ascii="Gill Sans MT" w:hAnsi="Gill Sans MT"/>
                <w:bCs/>
                <w:sz w:val="24"/>
                <w:szCs w:val="24"/>
              </w:rPr>
            </w:pPr>
            <w:r>
              <w:rPr>
                <w:rFonts w:ascii="Gill Sans MT" w:hAnsi="Gill Sans MT"/>
                <w:b/>
                <w:i/>
                <w:iCs/>
                <w:sz w:val="24"/>
                <w:szCs w:val="24"/>
              </w:rPr>
              <w:t>F</w:t>
            </w:r>
            <w:r w:rsidR="005E6711" w:rsidRPr="00892466">
              <w:rPr>
                <w:rFonts w:ascii="Gill Sans MT" w:hAnsi="Gill Sans MT"/>
                <w:b/>
                <w:i/>
                <w:iCs/>
                <w:sz w:val="24"/>
                <w:szCs w:val="24"/>
              </w:rPr>
              <w:t xml:space="preserve">ollow-up </w:t>
            </w:r>
            <w:r>
              <w:rPr>
                <w:rFonts w:ascii="Gill Sans MT" w:hAnsi="Gill Sans MT"/>
                <w:b/>
                <w:i/>
                <w:iCs/>
                <w:sz w:val="24"/>
                <w:szCs w:val="24"/>
              </w:rPr>
              <w:t xml:space="preserve">meetings </w:t>
            </w:r>
            <w:r w:rsidR="005E6711" w:rsidRPr="00892466">
              <w:rPr>
                <w:rFonts w:ascii="Gill Sans MT" w:hAnsi="Gill Sans MT"/>
                <w:bCs/>
                <w:sz w:val="24"/>
                <w:szCs w:val="24"/>
              </w:rPr>
              <w:t>(</w:t>
            </w:r>
            <w:r>
              <w:rPr>
                <w:rFonts w:ascii="Gill Sans MT" w:hAnsi="Gill Sans MT"/>
                <w:bCs/>
                <w:sz w:val="24"/>
                <w:szCs w:val="24"/>
              </w:rPr>
              <w:t xml:space="preserve">45-60 </w:t>
            </w:r>
            <w:r w:rsidRPr="00892466">
              <w:rPr>
                <w:rFonts w:ascii="Gill Sans MT" w:hAnsi="Gill Sans MT"/>
                <w:bCs/>
                <w:sz w:val="24"/>
                <w:szCs w:val="24"/>
              </w:rPr>
              <w:t>min</w:t>
            </w:r>
            <w:r>
              <w:rPr>
                <w:rFonts w:ascii="Gill Sans MT" w:hAnsi="Gill Sans MT"/>
                <w:bCs/>
                <w:sz w:val="24"/>
                <w:szCs w:val="24"/>
              </w:rPr>
              <w:t>ute</w:t>
            </w:r>
            <w:r w:rsidRPr="00892466">
              <w:rPr>
                <w:rFonts w:ascii="Gill Sans MT" w:hAnsi="Gill Sans MT"/>
                <w:bCs/>
                <w:sz w:val="24"/>
                <w:szCs w:val="24"/>
              </w:rPr>
              <w:t>s</w:t>
            </w:r>
            <w:r w:rsidR="005E6711" w:rsidRPr="00892466">
              <w:rPr>
                <w:rFonts w:ascii="Gill Sans MT" w:hAnsi="Gill Sans MT"/>
                <w:bCs/>
                <w:sz w:val="24"/>
                <w:szCs w:val="24"/>
              </w:rPr>
              <w:t>, within 6-8 weeks of workshop/training)</w:t>
            </w:r>
          </w:p>
          <w:p w14:paraId="0E191C9E" w14:textId="52FD741A" w:rsidR="005E6711" w:rsidRPr="00892466" w:rsidRDefault="005E6711" w:rsidP="005E6711">
            <w:pPr>
              <w:rPr>
                <w:rFonts w:ascii="Gill Sans MT" w:hAnsi="Gill Sans MT"/>
                <w:bCs/>
                <w:sz w:val="24"/>
                <w:szCs w:val="24"/>
              </w:rPr>
            </w:pPr>
            <w:r w:rsidRPr="00892466">
              <w:rPr>
                <w:rFonts w:ascii="Gill Sans MT" w:hAnsi="Gill Sans MT"/>
                <w:bCs/>
                <w:sz w:val="24"/>
                <w:szCs w:val="24"/>
              </w:rPr>
              <w:t xml:space="preserve">6-8 weeks following the team workshop a follow-up session </w:t>
            </w:r>
            <w:r w:rsidR="00896619">
              <w:rPr>
                <w:rFonts w:ascii="Gill Sans MT" w:hAnsi="Gill Sans MT"/>
                <w:bCs/>
                <w:sz w:val="24"/>
                <w:szCs w:val="24"/>
              </w:rPr>
              <w:t xml:space="preserve">(online or via telephone) </w:t>
            </w:r>
            <w:r w:rsidRPr="00892466">
              <w:rPr>
                <w:rFonts w:ascii="Gill Sans MT" w:hAnsi="Gill Sans MT"/>
                <w:bCs/>
                <w:sz w:val="24"/>
                <w:szCs w:val="24"/>
              </w:rPr>
              <w:t xml:space="preserve">will take place. During this session general thoughts and feelings related to the implementation of the </w:t>
            </w:r>
            <w:proofErr w:type="spellStart"/>
            <w:r w:rsidRPr="00892466">
              <w:rPr>
                <w:rFonts w:ascii="Gill Sans MT" w:hAnsi="Gill Sans MT"/>
                <w:bCs/>
                <w:sz w:val="24"/>
                <w:szCs w:val="24"/>
              </w:rPr>
              <w:t>EQUITy</w:t>
            </w:r>
            <w:proofErr w:type="spellEnd"/>
            <w:r w:rsidRPr="00892466">
              <w:rPr>
                <w:rFonts w:ascii="Gill Sans MT" w:hAnsi="Gill Sans MT"/>
                <w:bCs/>
                <w:sz w:val="24"/>
                <w:szCs w:val="24"/>
              </w:rPr>
              <w:t xml:space="preserve"> intervention will be explored, a review of proposed action plans will take </w:t>
            </w:r>
            <w:proofErr w:type="gramStart"/>
            <w:r w:rsidRPr="00892466">
              <w:rPr>
                <w:rFonts w:ascii="Gill Sans MT" w:hAnsi="Gill Sans MT"/>
                <w:bCs/>
                <w:sz w:val="24"/>
                <w:szCs w:val="24"/>
              </w:rPr>
              <w:t>place</w:t>
            </w:r>
            <w:proofErr w:type="gramEnd"/>
            <w:r w:rsidRPr="00892466">
              <w:rPr>
                <w:rFonts w:ascii="Gill Sans MT" w:hAnsi="Gill Sans MT"/>
                <w:bCs/>
                <w:sz w:val="24"/>
                <w:szCs w:val="24"/>
              </w:rPr>
              <w:t xml:space="preserve"> and next steps will be identified and discussed. </w:t>
            </w:r>
            <w:r w:rsidR="00896619">
              <w:rPr>
                <w:rFonts w:ascii="Gill Sans MT" w:hAnsi="Gill Sans MT"/>
                <w:bCs/>
                <w:sz w:val="24"/>
                <w:szCs w:val="24"/>
              </w:rPr>
              <w:t>The named action plan lead within each site will be expected to attend, with other team members who attended the workshop/training also invited.</w:t>
            </w:r>
          </w:p>
          <w:p w14:paraId="5B585A7A" w14:textId="5D874136" w:rsidR="005E6711" w:rsidRPr="00892466" w:rsidRDefault="005E6711" w:rsidP="005E6711">
            <w:pPr>
              <w:rPr>
                <w:rFonts w:ascii="Gill Sans MT" w:hAnsi="Gill Sans MT" w:cstheme="minorHAnsi"/>
                <w:bCs/>
                <w:iCs/>
                <w:sz w:val="24"/>
                <w:szCs w:val="24"/>
              </w:rPr>
            </w:pPr>
            <w:r w:rsidRPr="00892466">
              <w:rPr>
                <w:rFonts w:ascii="Gill Sans MT" w:hAnsi="Gill Sans MT" w:cstheme="minorHAnsi"/>
                <w:bCs/>
                <w:iCs/>
                <w:sz w:val="24"/>
                <w:szCs w:val="24"/>
              </w:rPr>
              <w:t xml:space="preserve">Subsequent </w:t>
            </w:r>
            <w:r w:rsidR="00A43151">
              <w:rPr>
                <w:rFonts w:ascii="Gill Sans MT" w:hAnsi="Gill Sans MT" w:cstheme="minorHAnsi"/>
                <w:bCs/>
                <w:iCs/>
                <w:sz w:val="24"/>
                <w:szCs w:val="24"/>
              </w:rPr>
              <w:t>bi-monthly follow-up</w:t>
            </w:r>
            <w:r w:rsidR="00A43151" w:rsidRPr="00892466">
              <w:rPr>
                <w:rFonts w:ascii="Gill Sans MT" w:hAnsi="Gill Sans MT" w:cstheme="minorHAnsi"/>
                <w:bCs/>
                <w:iCs/>
                <w:sz w:val="24"/>
                <w:szCs w:val="24"/>
              </w:rPr>
              <w:t xml:space="preserve"> </w:t>
            </w:r>
            <w:r w:rsidRPr="00892466">
              <w:rPr>
                <w:rFonts w:ascii="Gill Sans MT" w:hAnsi="Gill Sans MT" w:cstheme="minorHAnsi"/>
                <w:bCs/>
                <w:iCs/>
                <w:sz w:val="24"/>
                <w:szCs w:val="24"/>
              </w:rPr>
              <w:t xml:space="preserve">meetings </w:t>
            </w:r>
            <w:r w:rsidR="00A43151">
              <w:rPr>
                <w:rFonts w:ascii="Gill Sans MT" w:hAnsi="Gill Sans MT" w:cstheme="minorHAnsi"/>
                <w:bCs/>
                <w:iCs/>
                <w:sz w:val="24"/>
                <w:szCs w:val="24"/>
              </w:rPr>
              <w:t xml:space="preserve">(online or </w:t>
            </w:r>
            <w:r w:rsidRPr="00892466">
              <w:rPr>
                <w:rFonts w:ascii="Gill Sans MT" w:hAnsi="Gill Sans MT" w:cstheme="minorHAnsi"/>
                <w:bCs/>
                <w:iCs/>
                <w:sz w:val="24"/>
                <w:szCs w:val="24"/>
              </w:rPr>
              <w:t>via telephone</w:t>
            </w:r>
            <w:r w:rsidR="00A43151">
              <w:rPr>
                <w:rFonts w:ascii="Gill Sans MT" w:hAnsi="Gill Sans MT" w:cstheme="minorHAnsi"/>
                <w:bCs/>
                <w:iCs/>
                <w:sz w:val="24"/>
                <w:szCs w:val="24"/>
              </w:rPr>
              <w:t>)</w:t>
            </w:r>
            <w:r w:rsidRPr="00892466">
              <w:rPr>
                <w:rFonts w:ascii="Gill Sans MT" w:hAnsi="Gill Sans MT" w:cstheme="minorHAnsi"/>
                <w:bCs/>
                <w:iCs/>
                <w:sz w:val="24"/>
                <w:szCs w:val="24"/>
              </w:rPr>
              <w:t xml:space="preserve"> with named action plan leads within each site to review and update agreed action plans will be offered to examine any barriers and facilitators to success and explore alternative ways of achieving agreed action plan targets. </w:t>
            </w:r>
          </w:p>
          <w:p w14:paraId="6948B1D5" w14:textId="77777777" w:rsidR="00AA0ED3" w:rsidRPr="00892466" w:rsidRDefault="00AA0ED3" w:rsidP="00AE0692">
            <w:pPr>
              <w:rPr>
                <w:rFonts w:ascii="Gill Sans MT" w:hAnsi="Gill Sans MT"/>
                <w:b/>
                <w:sz w:val="24"/>
                <w:szCs w:val="24"/>
              </w:rPr>
            </w:pPr>
          </w:p>
          <w:p w14:paraId="717DC98C" w14:textId="62BB3E62" w:rsidR="00A2628D" w:rsidRPr="00892466" w:rsidRDefault="00A2628D" w:rsidP="00AE0692">
            <w:pPr>
              <w:rPr>
                <w:rFonts w:ascii="Gill Sans MT" w:hAnsi="Gill Sans MT"/>
                <w:b/>
                <w:sz w:val="24"/>
                <w:szCs w:val="24"/>
              </w:rPr>
            </w:pPr>
            <w:r w:rsidRPr="00892466">
              <w:rPr>
                <w:rFonts w:ascii="Gill Sans MT" w:hAnsi="Gill Sans MT"/>
                <w:b/>
                <w:sz w:val="24"/>
                <w:szCs w:val="24"/>
              </w:rPr>
              <w:t xml:space="preserve">Practitioner </w:t>
            </w:r>
            <w:r w:rsidR="00173C6F" w:rsidRPr="00892466">
              <w:rPr>
                <w:rFonts w:ascii="Gill Sans MT" w:hAnsi="Gill Sans MT"/>
                <w:b/>
                <w:sz w:val="24"/>
                <w:szCs w:val="24"/>
              </w:rPr>
              <w:t xml:space="preserve">telephone </w:t>
            </w:r>
            <w:r w:rsidR="00AA0ED3" w:rsidRPr="00892466">
              <w:rPr>
                <w:rFonts w:ascii="Gill Sans MT" w:hAnsi="Gill Sans MT"/>
                <w:b/>
                <w:sz w:val="24"/>
                <w:szCs w:val="24"/>
              </w:rPr>
              <w:t>t</w:t>
            </w:r>
            <w:r w:rsidRPr="00892466">
              <w:rPr>
                <w:rFonts w:ascii="Gill Sans MT" w:hAnsi="Gill Sans MT"/>
                <w:b/>
                <w:sz w:val="24"/>
                <w:szCs w:val="24"/>
              </w:rPr>
              <w:t>raining</w:t>
            </w:r>
          </w:p>
          <w:p w14:paraId="7AEE21B1" w14:textId="2C8C5616" w:rsidR="00A2628D" w:rsidRPr="00892466" w:rsidRDefault="005E6711" w:rsidP="00AE0692">
            <w:pPr>
              <w:rPr>
                <w:rFonts w:ascii="Gill Sans MT" w:hAnsi="Gill Sans MT"/>
                <w:bCs/>
                <w:sz w:val="24"/>
                <w:szCs w:val="24"/>
              </w:rPr>
            </w:pPr>
            <w:r w:rsidRPr="00892466">
              <w:rPr>
                <w:rFonts w:ascii="Gill Sans MT" w:hAnsi="Gill Sans MT"/>
                <w:bCs/>
                <w:sz w:val="24"/>
                <w:szCs w:val="24"/>
              </w:rPr>
              <w:t xml:space="preserve">The telephone </w:t>
            </w:r>
            <w:r w:rsidR="00B4467C" w:rsidRPr="00892466">
              <w:rPr>
                <w:rFonts w:ascii="Gill Sans MT" w:hAnsi="Gill Sans MT"/>
                <w:bCs/>
                <w:sz w:val="24"/>
                <w:szCs w:val="24"/>
              </w:rPr>
              <w:t>t</w:t>
            </w:r>
            <w:r w:rsidRPr="00892466">
              <w:rPr>
                <w:rFonts w:ascii="Gill Sans MT" w:hAnsi="Gill Sans MT"/>
                <w:bCs/>
                <w:sz w:val="24"/>
                <w:szCs w:val="24"/>
              </w:rPr>
              <w:t>raining will consist of t</w:t>
            </w:r>
            <w:r w:rsidR="009F5BF5" w:rsidRPr="00892466">
              <w:rPr>
                <w:rFonts w:ascii="Gill Sans MT" w:hAnsi="Gill Sans MT"/>
                <w:bCs/>
                <w:sz w:val="24"/>
                <w:szCs w:val="24"/>
              </w:rPr>
              <w:t xml:space="preserve">wo </w:t>
            </w:r>
            <w:r w:rsidR="00A2628D" w:rsidRPr="00892466">
              <w:rPr>
                <w:rFonts w:ascii="Gill Sans MT" w:hAnsi="Gill Sans MT"/>
                <w:bCs/>
                <w:sz w:val="24"/>
                <w:szCs w:val="24"/>
              </w:rPr>
              <w:t xml:space="preserve">3-hour </w:t>
            </w:r>
            <w:r w:rsidRPr="00892466">
              <w:rPr>
                <w:rFonts w:ascii="Gill Sans MT" w:hAnsi="Gill Sans MT"/>
                <w:bCs/>
                <w:sz w:val="24"/>
                <w:szCs w:val="24"/>
              </w:rPr>
              <w:t>telephone</w:t>
            </w:r>
            <w:r w:rsidR="00A2628D" w:rsidRPr="00892466">
              <w:rPr>
                <w:rFonts w:ascii="Gill Sans MT" w:hAnsi="Gill Sans MT"/>
                <w:bCs/>
                <w:sz w:val="24"/>
                <w:szCs w:val="24"/>
              </w:rPr>
              <w:t xml:space="preserve"> training sessions held on different days</w:t>
            </w:r>
            <w:r w:rsidR="00B4467C" w:rsidRPr="00892466">
              <w:rPr>
                <w:rFonts w:ascii="Gill Sans MT" w:hAnsi="Gill Sans MT"/>
                <w:bCs/>
                <w:sz w:val="24"/>
                <w:szCs w:val="24"/>
              </w:rPr>
              <w:t>.</w:t>
            </w:r>
          </w:p>
          <w:p w14:paraId="77BA95E0" w14:textId="03045E80" w:rsidR="00AA0ED3" w:rsidRPr="00892466" w:rsidRDefault="00AA0ED3" w:rsidP="00AE0692">
            <w:pPr>
              <w:rPr>
                <w:rFonts w:ascii="Gill Sans MT" w:hAnsi="Gill Sans MT"/>
                <w:bCs/>
                <w:sz w:val="24"/>
                <w:szCs w:val="24"/>
              </w:rPr>
            </w:pPr>
          </w:p>
          <w:p w14:paraId="50840A70" w14:textId="267771E1" w:rsidR="00AA0ED3" w:rsidRPr="00892466" w:rsidRDefault="00AA0ED3" w:rsidP="00AA0ED3">
            <w:pPr>
              <w:rPr>
                <w:rFonts w:ascii="Gill Sans MT" w:hAnsi="Gill Sans MT"/>
                <w:sz w:val="24"/>
                <w:szCs w:val="24"/>
              </w:rPr>
            </w:pPr>
            <w:r w:rsidRPr="00892466">
              <w:rPr>
                <w:rFonts w:ascii="Gill Sans MT" w:hAnsi="Gill Sans MT"/>
                <w:sz w:val="24"/>
                <w:szCs w:val="24"/>
              </w:rPr>
              <w:t xml:space="preserve">The </w:t>
            </w:r>
            <w:r w:rsidR="005E6711" w:rsidRPr="00892466">
              <w:rPr>
                <w:rFonts w:ascii="Gill Sans MT" w:hAnsi="Gill Sans MT"/>
                <w:sz w:val="24"/>
                <w:szCs w:val="24"/>
              </w:rPr>
              <w:t>telephone</w:t>
            </w:r>
            <w:r w:rsidRPr="00892466">
              <w:rPr>
                <w:rFonts w:ascii="Gill Sans MT" w:hAnsi="Gill Sans MT"/>
                <w:sz w:val="24"/>
                <w:szCs w:val="24"/>
              </w:rPr>
              <w:t xml:space="preserve"> training sessions will include a mix of teaching and activities to maximize understanding and engagement of psychological interventions delivered by telephone. The training will include interactive presentations, audio visual clips, small group exercises, skills practice exercises (including role play) and live demonstrations of good practice. </w:t>
            </w:r>
          </w:p>
          <w:p w14:paraId="703877AC" w14:textId="77777777" w:rsidR="000C66C7" w:rsidRPr="00892466" w:rsidRDefault="000C66C7" w:rsidP="00AE0692">
            <w:pPr>
              <w:rPr>
                <w:rFonts w:ascii="Gill Sans MT" w:hAnsi="Gill Sans MT"/>
                <w:b/>
                <w:sz w:val="24"/>
                <w:szCs w:val="24"/>
              </w:rPr>
            </w:pPr>
          </w:p>
          <w:p w14:paraId="72EB451E" w14:textId="3EBE19F9" w:rsidR="00AA0ED3" w:rsidRPr="00892466" w:rsidRDefault="00AA0ED3" w:rsidP="00AE0692">
            <w:pPr>
              <w:rPr>
                <w:rFonts w:ascii="Gill Sans MT" w:hAnsi="Gill Sans MT"/>
                <w:bCs/>
                <w:sz w:val="24"/>
                <w:szCs w:val="24"/>
              </w:rPr>
            </w:pPr>
            <w:r w:rsidRPr="00892466">
              <w:rPr>
                <w:rFonts w:ascii="Gill Sans MT" w:hAnsi="Gill Sans MT"/>
                <w:bCs/>
                <w:sz w:val="24"/>
                <w:szCs w:val="24"/>
              </w:rPr>
              <w:t xml:space="preserve">Team </w:t>
            </w:r>
            <w:r w:rsidR="005B0659">
              <w:rPr>
                <w:rFonts w:ascii="Gill Sans MT" w:hAnsi="Gill Sans MT"/>
                <w:bCs/>
                <w:sz w:val="24"/>
                <w:szCs w:val="24"/>
              </w:rPr>
              <w:t xml:space="preserve">workshops </w:t>
            </w:r>
            <w:r w:rsidRPr="00892466">
              <w:rPr>
                <w:rFonts w:ascii="Gill Sans MT" w:hAnsi="Gill Sans MT"/>
                <w:bCs/>
                <w:sz w:val="24"/>
                <w:szCs w:val="24"/>
              </w:rPr>
              <w:t>and practitioner training will be delivered remotely (Microsoft Teams/Zoom; should Covid restrictions still be in place) on days identified as convenient for the service.</w:t>
            </w:r>
          </w:p>
          <w:p w14:paraId="2AE67658" w14:textId="3E0FC2BD" w:rsidR="00A2628D" w:rsidRPr="00892466" w:rsidRDefault="00A2628D" w:rsidP="00A2628D">
            <w:pPr>
              <w:rPr>
                <w:rFonts w:ascii="Gill Sans MT" w:hAnsi="Gill Sans MT"/>
                <w:sz w:val="24"/>
                <w:szCs w:val="24"/>
              </w:rPr>
            </w:pPr>
            <w:r w:rsidRPr="00892466">
              <w:rPr>
                <w:rFonts w:ascii="Gill Sans MT" w:hAnsi="Gill Sans MT"/>
                <w:sz w:val="24"/>
                <w:szCs w:val="24"/>
              </w:rPr>
              <w:lastRenderedPageBreak/>
              <w:t>Workshop and training facilitators will consist of an academic researcher with a mental health clinical background (KL), academic researcher with a clinical psychology background (</w:t>
            </w:r>
            <w:proofErr w:type="spellStart"/>
            <w:r w:rsidRPr="00892466">
              <w:rPr>
                <w:rFonts w:ascii="Gill Sans MT" w:hAnsi="Gill Sans MT"/>
                <w:sz w:val="24"/>
                <w:szCs w:val="24"/>
              </w:rPr>
              <w:t>DMc</w:t>
            </w:r>
            <w:proofErr w:type="spellEnd"/>
            <w:r w:rsidRPr="00892466">
              <w:rPr>
                <w:rFonts w:ascii="Gill Sans MT" w:hAnsi="Gill Sans MT"/>
                <w:sz w:val="24"/>
                <w:szCs w:val="24"/>
              </w:rPr>
              <w:t xml:space="preserve">), </w:t>
            </w:r>
            <w:r w:rsidR="00AA0ED3" w:rsidRPr="00892466">
              <w:rPr>
                <w:rFonts w:ascii="Gill Sans MT" w:hAnsi="Gill Sans MT"/>
                <w:sz w:val="24"/>
                <w:szCs w:val="24"/>
              </w:rPr>
              <w:t xml:space="preserve">and </w:t>
            </w:r>
            <w:r w:rsidRPr="00892466">
              <w:rPr>
                <w:rFonts w:ascii="Gill Sans MT" w:hAnsi="Gill Sans MT"/>
                <w:sz w:val="24"/>
                <w:szCs w:val="24"/>
              </w:rPr>
              <w:t xml:space="preserve">the </w:t>
            </w:r>
            <w:proofErr w:type="spellStart"/>
            <w:r w:rsidRPr="00892466">
              <w:rPr>
                <w:rFonts w:ascii="Gill Sans MT" w:hAnsi="Gill Sans MT"/>
                <w:sz w:val="24"/>
                <w:szCs w:val="24"/>
              </w:rPr>
              <w:t>EQUITy</w:t>
            </w:r>
            <w:proofErr w:type="spellEnd"/>
            <w:r w:rsidRPr="00892466">
              <w:rPr>
                <w:rFonts w:ascii="Gill Sans MT" w:hAnsi="Gill Sans MT"/>
                <w:sz w:val="24"/>
                <w:szCs w:val="24"/>
              </w:rPr>
              <w:t xml:space="preserve"> service-user/practitioner researcher </w:t>
            </w:r>
            <w:r w:rsidR="00AA0ED3" w:rsidRPr="00892466">
              <w:rPr>
                <w:rFonts w:ascii="Gill Sans MT" w:hAnsi="Gill Sans MT"/>
                <w:sz w:val="24"/>
                <w:szCs w:val="24"/>
              </w:rPr>
              <w:t>(CM)</w:t>
            </w:r>
            <w:r w:rsidRPr="00892466">
              <w:rPr>
                <w:rFonts w:ascii="Gill Sans MT" w:hAnsi="Gill Sans MT"/>
                <w:sz w:val="24"/>
                <w:szCs w:val="24"/>
              </w:rPr>
              <w:t xml:space="preserve">. Other research team members who have experience as a professional or a patient may also provide training support. </w:t>
            </w:r>
          </w:p>
          <w:p w14:paraId="7DAEB3FC" w14:textId="77777777" w:rsidR="005E6711" w:rsidRPr="00892466" w:rsidRDefault="005E6711" w:rsidP="00A2628D">
            <w:pPr>
              <w:rPr>
                <w:rFonts w:ascii="Gill Sans MT" w:hAnsi="Gill Sans MT"/>
                <w:sz w:val="24"/>
                <w:szCs w:val="24"/>
              </w:rPr>
            </w:pPr>
          </w:p>
          <w:p w14:paraId="7958F151" w14:textId="0661D418" w:rsidR="00AE0692" w:rsidRPr="00892466" w:rsidRDefault="00AE0692" w:rsidP="00AE0692">
            <w:pPr>
              <w:rPr>
                <w:rFonts w:ascii="Gill Sans MT" w:hAnsi="Gill Sans MT" w:cstheme="minorHAnsi"/>
                <w:iCs/>
                <w:sz w:val="24"/>
                <w:szCs w:val="24"/>
              </w:rPr>
            </w:pPr>
            <w:r w:rsidRPr="00892466">
              <w:rPr>
                <w:rFonts w:ascii="Gill Sans MT" w:hAnsi="Gill Sans MT" w:cstheme="minorHAnsi"/>
                <w:b/>
                <w:iCs/>
                <w:sz w:val="24"/>
                <w:szCs w:val="24"/>
              </w:rPr>
              <w:t>Resources for Patients</w:t>
            </w:r>
          </w:p>
          <w:p w14:paraId="61FD39C7" w14:textId="2376BCCB" w:rsidR="00AE0692" w:rsidRPr="00892466" w:rsidRDefault="00AE0692" w:rsidP="00AE0692">
            <w:pPr>
              <w:rPr>
                <w:rFonts w:ascii="Gill Sans MT" w:hAnsi="Gill Sans MT" w:cstheme="minorHAnsi"/>
                <w:iCs/>
                <w:sz w:val="24"/>
                <w:szCs w:val="24"/>
              </w:rPr>
            </w:pPr>
            <w:r w:rsidRPr="00892466">
              <w:rPr>
                <w:rFonts w:ascii="Gill Sans MT" w:hAnsi="Gill Sans MT" w:cstheme="minorHAnsi"/>
                <w:iCs/>
                <w:sz w:val="24"/>
                <w:szCs w:val="24"/>
              </w:rPr>
              <w:t>Patient resources were co-de</w:t>
            </w:r>
            <w:r w:rsidR="00C607EE" w:rsidRPr="00892466">
              <w:rPr>
                <w:rFonts w:ascii="Gill Sans MT" w:hAnsi="Gill Sans MT" w:cstheme="minorHAnsi"/>
                <w:iCs/>
                <w:sz w:val="24"/>
                <w:szCs w:val="24"/>
              </w:rPr>
              <w:t>signed and co-de</w:t>
            </w:r>
            <w:r w:rsidRPr="00892466">
              <w:rPr>
                <w:rFonts w:ascii="Gill Sans MT" w:hAnsi="Gill Sans MT" w:cstheme="minorHAnsi"/>
                <w:iCs/>
                <w:sz w:val="24"/>
                <w:szCs w:val="24"/>
              </w:rPr>
              <w:t xml:space="preserve">veloped with </w:t>
            </w:r>
            <w:r w:rsidR="00F743FD" w:rsidRPr="00892466">
              <w:rPr>
                <w:rFonts w:ascii="Gill Sans MT" w:hAnsi="Gill Sans MT" w:cstheme="minorHAnsi"/>
                <w:iCs/>
                <w:sz w:val="24"/>
                <w:szCs w:val="24"/>
              </w:rPr>
              <w:t>service users</w:t>
            </w:r>
            <w:r w:rsidRPr="00892466">
              <w:rPr>
                <w:rFonts w:ascii="Gill Sans MT" w:hAnsi="Gill Sans MT" w:cstheme="minorHAnsi"/>
                <w:iCs/>
                <w:sz w:val="24"/>
                <w:szCs w:val="24"/>
              </w:rPr>
              <w:t xml:space="preserve"> who have accessed </w:t>
            </w:r>
            <w:r w:rsidR="000B5494" w:rsidRPr="00892466">
              <w:rPr>
                <w:rFonts w:ascii="Gill Sans MT" w:hAnsi="Gill Sans MT" w:cstheme="minorHAnsi"/>
                <w:iCs/>
                <w:sz w:val="24"/>
                <w:szCs w:val="24"/>
              </w:rPr>
              <w:t xml:space="preserve">or had experience with </w:t>
            </w:r>
            <w:r w:rsidRPr="00892466">
              <w:rPr>
                <w:rFonts w:ascii="Gill Sans MT" w:hAnsi="Gill Sans MT" w:cstheme="minorHAnsi"/>
                <w:iCs/>
                <w:sz w:val="24"/>
                <w:szCs w:val="24"/>
              </w:rPr>
              <w:t>IAPT services</w:t>
            </w:r>
            <w:r w:rsidR="003B1964" w:rsidRPr="00892466">
              <w:rPr>
                <w:rFonts w:ascii="Gill Sans MT" w:hAnsi="Gill Sans MT" w:cstheme="minorHAnsi"/>
                <w:iCs/>
                <w:sz w:val="24"/>
                <w:szCs w:val="24"/>
              </w:rPr>
              <w:t xml:space="preserve"> and</w:t>
            </w:r>
            <w:r w:rsidR="000B5494" w:rsidRPr="00892466">
              <w:rPr>
                <w:rFonts w:ascii="Gill Sans MT" w:hAnsi="Gill Sans MT" w:cstheme="minorHAnsi"/>
                <w:iCs/>
                <w:sz w:val="24"/>
                <w:szCs w:val="24"/>
              </w:rPr>
              <w:t>/or</w:t>
            </w:r>
            <w:r w:rsidR="003B1964" w:rsidRPr="00892466">
              <w:rPr>
                <w:rFonts w:ascii="Gill Sans MT" w:hAnsi="Gill Sans MT" w:cstheme="minorHAnsi"/>
                <w:iCs/>
                <w:sz w:val="24"/>
                <w:szCs w:val="24"/>
              </w:rPr>
              <w:t xml:space="preserve"> received treatment for anxiety and/or depression</w:t>
            </w:r>
            <w:r w:rsidR="00C607EE" w:rsidRPr="00892466">
              <w:rPr>
                <w:rFonts w:ascii="Gill Sans MT" w:hAnsi="Gill Sans MT" w:cstheme="minorHAnsi"/>
                <w:iCs/>
                <w:sz w:val="24"/>
                <w:szCs w:val="24"/>
              </w:rPr>
              <w:t xml:space="preserve">, alongside the </w:t>
            </w:r>
            <w:proofErr w:type="spellStart"/>
            <w:r w:rsidR="00C607EE" w:rsidRPr="00892466">
              <w:rPr>
                <w:rFonts w:ascii="Gill Sans MT" w:hAnsi="Gill Sans MT" w:cstheme="minorHAnsi"/>
                <w:iCs/>
                <w:sz w:val="24"/>
                <w:szCs w:val="24"/>
              </w:rPr>
              <w:t>EQUITy</w:t>
            </w:r>
            <w:proofErr w:type="spellEnd"/>
            <w:r w:rsidR="00C607EE" w:rsidRPr="00892466">
              <w:rPr>
                <w:rFonts w:ascii="Gill Sans MT" w:hAnsi="Gill Sans MT" w:cstheme="minorHAnsi"/>
                <w:iCs/>
                <w:sz w:val="24"/>
                <w:szCs w:val="24"/>
              </w:rPr>
              <w:t xml:space="preserve"> Lived Experience Advisory Group (LEAP)</w:t>
            </w:r>
            <w:r w:rsidRPr="00892466">
              <w:rPr>
                <w:rFonts w:ascii="Gill Sans MT" w:hAnsi="Gill Sans MT" w:cstheme="minorHAnsi"/>
                <w:iCs/>
                <w:sz w:val="24"/>
                <w:szCs w:val="24"/>
              </w:rPr>
              <w:t xml:space="preserve"> They have been designed to address issues around patient knowledge and expectations of treatment identified in Workstream 1 and refined in the Workstream 2 feasibility study (described above).  These resources </w:t>
            </w:r>
            <w:r w:rsidR="001C03A8" w:rsidRPr="00892466">
              <w:rPr>
                <w:rFonts w:ascii="Gill Sans MT" w:hAnsi="Gill Sans MT" w:cstheme="minorHAnsi"/>
                <w:iCs/>
                <w:sz w:val="24"/>
                <w:szCs w:val="24"/>
              </w:rPr>
              <w:t xml:space="preserve">comprise </w:t>
            </w:r>
            <w:r w:rsidRPr="00892466">
              <w:rPr>
                <w:rFonts w:ascii="Gill Sans MT" w:hAnsi="Gill Sans MT" w:cstheme="minorHAnsi"/>
                <w:iCs/>
                <w:sz w:val="24"/>
                <w:szCs w:val="24"/>
              </w:rPr>
              <w:t xml:space="preserve">a </w:t>
            </w:r>
            <w:r w:rsidR="003B1964" w:rsidRPr="00892466">
              <w:rPr>
                <w:rFonts w:ascii="Gill Sans MT" w:hAnsi="Gill Sans MT" w:cstheme="minorHAnsi"/>
                <w:iCs/>
                <w:sz w:val="24"/>
                <w:szCs w:val="24"/>
              </w:rPr>
              <w:t xml:space="preserve">patient </w:t>
            </w:r>
            <w:r w:rsidRPr="00892466">
              <w:rPr>
                <w:rFonts w:ascii="Gill Sans MT" w:hAnsi="Gill Sans MT" w:cstheme="minorHAnsi"/>
                <w:iCs/>
                <w:sz w:val="24"/>
                <w:szCs w:val="24"/>
              </w:rPr>
              <w:t>leaflet</w:t>
            </w:r>
            <w:r w:rsidR="00AA0ED3" w:rsidRPr="00892466">
              <w:rPr>
                <w:rFonts w:ascii="Gill Sans MT" w:hAnsi="Gill Sans MT" w:cstheme="minorHAnsi"/>
                <w:iCs/>
                <w:sz w:val="24"/>
                <w:szCs w:val="24"/>
              </w:rPr>
              <w:t>, a</w:t>
            </w:r>
            <w:r w:rsidR="003B1964" w:rsidRPr="00892466">
              <w:rPr>
                <w:rFonts w:ascii="Gill Sans MT" w:hAnsi="Gill Sans MT" w:cstheme="minorHAnsi"/>
                <w:iCs/>
                <w:sz w:val="24"/>
                <w:szCs w:val="24"/>
              </w:rPr>
              <w:t>n</w:t>
            </w:r>
            <w:r w:rsidRPr="00892466">
              <w:rPr>
                <w:rFonts w:ascii="Gill Sans MT" w:hAnsi="Gill Sans MT" w:cstheme="minorHAnsi"/>
                <w:iCs/>
                <w:sz w:val="24"/>
                <w:szCs w:val="24"/>
              </w:rPr>
              <w:t xml:space="preserve"> appointment card </w:t>
            </w:r>
            <w:r w:rsidR="00AA0ED3" w:rsidRPr="00892466">
              <w:rPr>
                <w:rFonts w:ascii="Gill Sans MT" w:hAnsi="Gill Sans MT" w:cstheme="minorHAnsi"/>
                <w:iCs/>
                <w:sz w:val="24"/>
                <w:szCs w:val="24"/>
              </w:rPr>
              <w:t xml:space="preserve">and poster </w:t>
            </w:r>
            <w:r w:rsidRPr="00892466">
              <w:rPr>
                <w:rFonts w:ascii="Gill Sans MT" w:hAnsi="Gill Sans MT" w:cstheme="minorHAnsi"/>
                <w:iCs/>
                <w:sz w:val="24"/>
                <w:szCs w:val="24"/>
              </w:rPr>
              <w:t xml:space="preserve">(paper copy or electronic) which </w:t>
            </w:r>
            <w:r w:rsidR="003B1964" w:rsidRPr="00892466">
              <w:rPr>
                <w:rFonts w:ascii="Gill Sans MT" w:hAnsi="Gill Sans MT" w:cstheme="minorHAnsi"/>
                <w:iCs/>
                <w:sz w:val="24"/>
                <w:szCs w:val="24"/>
              </w:rPr>
              <w:t xml:space="preserve">will be send </w:t>
            </w:r>
            <w:r w:rsidRPr="00892466">
              <w:rPr>
                <w:rFonts w:ascii="Gill Sans MT" w:hAnsi="Gill Sans MT" w:cstheme="minorHAnsi"/>
                <w:iCs/>
                <w:sz w:val="24"/>
                <w:szCs w:val="24"/>
              </w:rPr>
              <w:t xml:space="preserve">to </w:t>
            </w:r>
            <w:r w:rsidR="00E7687F" w:rsidRPr="00892466">
              <w:rPr>
                <w:rFonts w:ascii="Gill Sans MT" w:hAnsi="Gill Sans MT" w:cstheme="minorHAnsi"/>
                <w:iCs/>
                <w:sz w:val="24"/>
                <w:szCs w:val="24"/>
              </w:rPr>
              <w:t xml:space="preserve">all </w:t>
            </w:r>
            <w:r w:rsidRPr="00892466">
              <w:rPr>
                <w:rFonts w:ascii="Gill Sans MT" w:hAnsi="Gill Sans MT" w:cstheme="minorHAnsi"/>
                <w:iCs/>
                <w:sz w:val="24"/>
                <w:szCs w:val="24"/>
              </w:rPr>
              <w:t xml:space="preserve">patients accessing </w:t>
            </w:r>
            <w:r w:rsidR="00E7687F" w:rsidRPr="00892466">
              <w:rPr>
                <w:rFonts w:ascii="Gill Sans MT" w:hAnsi="Gill Sans MT" w:cstheme="minorHAnsi"/>
                <w:iCs/>
                <w:sz w:val="24"/>
                <w:szCs w:val="24"/>
              </w:rPr>
              <w:t>IAPT services</w:t>
            </w:r>
            <w:r w:rsidR="001C03A8" w:rsidRPr="00892466">
              <w:rPr>
                <w:rFonts w:ascii="Gill Sans MT" w:hAnsi="Gill Sans MT" w:cstheme="minorHAnsi"/>
                <w:iCs/>
                <w:sz w:val="24"/>
                <w:szCs w:val="24"/>
              </w:rPr>
              <w:t xml:space="preserve"> when initially referred to telephone </w:t>
            </w:r>
            <w:r w:rsidR="00DE5553" w:rsidRPr="00892466">
              <w:rPr>
                <w:rFonts w:ascii="Gill Sans MT" w:hAnsi="Gill Sans MT" w:cstheme="minorHAnsi"/>
                <w:iCs/>
                <w:sz w:val="24"/>
                <w:szCs w:val="24"/>
              </w:rPr>
              <w:t xml:space="preserve">treatment </w:t>
            </w:r>
            <w:r w:rsidR="001C03A8" w:rsidRPr="00892466">
              <w:rPr>
                <w:rFonts w:ascii="Gill Sans MT" w:hAnsi="Gill Sans MT" w:cstheme="minorHAnsi"/>
                <w:iCs/>
                <w:sz w:val="24"/>
                <w:szCs w:val="24"/>
              </w:rPr>
              <w:t>or</w:t>
            </w:r>
            <w:r w:rsidRPr="00892466">
              <w:rPr>
                <w:rFonts w:ascii="Gill Sans MT" w:hAnsi="Gill Sans MT" w:cstheme="minorHAnsi"/>
                <w:iCs/>
                <w:sz w:val="24"/>
                <w:szCs w:val="24"/>
              </w:rPr>
              <w:t xml:space="preserve"> with their first appointment </w:t>
            </w:r>
            <w:r w:rsidR="001C03A8" w:rsidRPr="00892466">
              <w:rPr>
                <w:rFonts w:ascii="Gill Sans MT" w:hAnsi="Gill Sans MT" w:cstheme="minorHAnsi"/>
                <w:iCs/>
                <w:sz w:val="24"/>
                <w:szCs w:val="24"/>
              </w:rPr>
              <w:t>notification letter</w:t>
            </w:r>
            <w:r w:rsidRPr="00892466">
              <w:rPr>
                <w:rFonts w:ascii="Gill Sans MT" w:hAnsi="Gill Sans MT" w:cstheme="minorHAnsi"/>
                <w:iCs/>
                <w:sz w:val="24"/>
                <w:szCs w:val="24"/>
              </w:rPr>
              <w:t xml:space="preserve">. </w:t>
            </w:r>
          </w:p>
          <w:p w14:paraId="12D3B97F" w14:textId="77777777" w:rsidR="00AE0692" w:rsidRPr="00892466" w:rsidRDefault="00AE0692" w:rsidP="00AA0ED3">
            <w:pPr>
              <w:rPr>
                <w:rFonts w:ascii="Gill Sans MT" w:hAnsi="Gill Sans MT" w:cstheme="minorHAnsi"/>
                <w:b/>
                <w:iCs/>
                <w:sz w:val="24"/>
                <w:szCs w:val="24"/>
              </w:rPr>
            </w:pPr>
          </w:p>
        </w:tc>
      </w:tr>
    </w:tbl>
    <w:p w14:paraId="76A9A6EE" w14:textId="77777777" w:rsidR="00744E47" w:rsidRPr="00892466" w:rsidRDefault="00744E47" w:rsidP="00744E47">
      <w:pPr>
        <w:rPr>
          <w:rFonts w:ascii="Gill Sans MT" w:hAnsi="Gill Sans MT" w:cstheme="minorHAnsi"/>
          <w:sz w:val="24"/>
          <w:szCs w:val="24"/>
        </w:rPr>
      </w:pPr>
    </w:p>
    <w:p w14:paraId="541477EC" w14:textId="6FF75344" w:rsidR="00744E47" w:rsidRPr="00892466" w:rsidRDefault="00744E47" w:rsidP="00744E47">
      <w:pPr>
        <w:rPr>
          <w:rFonts w:ascii="Gill Sans MT" w:hAnsi="Gill Sans MT" w:cstheme="minorHAnsi"/>
          <w:sz w:val="24"/>
          <w:szCs w:val="24"/>
        </w:rPr>
        <w:sectPr w:rsidR="00744E47" w:rsidRPr="00892466" w:rsidSect="00FE6A5C">
          <w:pgSz w:w="12240" w:h="15840"/>
          <w:pgMar w:top="1418" w:right="1701" w:bottom="1276" w:left="1701" w:header="709" w:footer="709" w:gutter="0"/>
          <w:cols w:space="708"/>
          <w:docGrid w:linePitch="360"/>
        </w:sectPr>
      </w:pPr>
      <w:r w:rsidRPr="00892466">
        <w:rPr>
          <w:rFonts w:ascii="Gill Sans MT" w:hAnsi="Gill Sans MT" w:cstheme="minorHAnsi"/>
          <w:sz w:val="24"/>
          <w:szCs w:val="24"/>
        </w:rPr>
        <w:t>Figure 1 provides an overview of the trial design</w:t>
      </w:r>
    </w:p>
    <w:p w14:paraId="541EC20E" w14:textId="0D9345BD" w:rsidR="00FF159F" w:rsidRDefault="00C97291" w:rsidP="00FF159F">
      <w:pPr>
        <w:rPr>
          <w:rFonts w:ascii="Gill Sans MT" w:hAnsi="Gill Sans MT" w:cstheme="minorHAnsi"/>
          <w:iCs/>
          <w:sz w:val="24"/>
          <w:szCs w:val="24"/>
        </w:rPr>
      </w:pPr>
      <w:r>
        <w:rPr>
          <w:rFonts w:ascii="Gill Sans MT" w:hAnsi="Gill Sans MT" w:cstheme="minorHAnsi"/>
          <w:iCs/>
          <w:noProof/>
        </w:rPr>
        <w:lastRenderedPageBreak/>
        <w:object w:dxaOrig="1440" w:dyaOrig="1440" w14:anchorId="36E5F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52.9pt;margin-top:-4.35pt;width:793pt;height:468pt;z-index:-251658752;mso-wrap-edited:f;mso-width-percent:0;mso-height-percent:0;mso-position-horizontal-relative:text;mso-position-vertical-relative:text;mso-width-percent:0;mso-height-percent:0">
            <v:imagedata r:id="rId10" o:title=""/>
          </v:shape>
          <o:OLEObject Type="Embed" ProgID="Word.Document.12" ShapeID="_x0000_s2050" DrawAspect="Content" ObjectID="_1815300303" r:id="rId11">
            <o:FieldCodes>\s</o:FieldCodes>
          </o:OLEObject>
        </w:object>
      </w:r>
      <w:r w:rsidR="000171DF" w:rsidRPr="00892466">
        <w:rPr>
          <w:rFonts w:ascii="Gill Sans MT" w:hAnsi="Gill Sans MT" w:cstheme="minorHAnsi"/>
          <w:iCs/>
          <w:sz w:val="24"/>
          <w:szCs w:val="24"/>
        </w:rPr>
        <w:t>Figure 1 Trial Design</w:t>
      </w:r>
    </w:p>
    <w:p w14:paraId="65E71D21" w14:textId="45281739" w:rsidR="00FE6A5C" w:rsidRDefault="00FE6A5C" w:rsidP="00FF159F">
      <w:pPr>
        <w:rPr>
          <w:rFonts w:ascii="Gill Sans MT" w:hAnsi="Gill Sans MT" w:cstheme="minorHAnsi"/>
          <w:iCs/>
          <w:sz w:val="24"/>
          <w:szCs w:val="24"/>
        </w:rPr>
      </w:pPr>
    </w:p>
    <w:p w14:paraId="2E0FC17F" w14:textId="2D7EEC2C" w:rsidR="00FE6A5C" w:rsidRDefault="00FE6A5C" w:rsidP="00FF159F">
      <w:pPr>
        <w:rPr>
          <w:rFonts w:ascii="Gill Sans MT" w:hAnsi="Gill Sans MT" w:cstheme="minorHAnsi"/>
          <w:iCs/>
          <w:sz w:val="24"/>
          <w:szCs w:val="24"/>
        </w:rPr>
      </w:pPr>
    </w:p>
    <w:p w14:paraId="79370EF3" w14:textId="50457E9B" w:rsidR="00FE6A5C" w:rsidRDefault="00FE6A5C" w:rsidP="00FF159F">
      <w:pPr>
        <w:rPr>
          <w:rFonts w:ascii="Gill Sans MT" w:hAnsi="Gill Sans MT" w:cstheme="minorHAnsi"/>
          <w:iCs/>
          <w:sz w:val="24"/>
          <w:szCs w:val="24"/>
        </w:rPr>
      </w:pPr>
    </w:p>
    <w:p w14:paraId="1516E3BE" w14:textId="2A2BA4ED" w:rsidR="00FE6A5C" w:rsidRDefault="00FE6A5C" w:rsidP="00FF159F">
      <w:pPr>
        <w:rPr>
          <w:rFonts w:ascii="Gill Sans MT" w:hAnsi="Gill Sans MT" w:cstheme="minorHAnsi"/>
          <w:iCs/>
          <w:sz w:val="24"/>
          <w:szCs w:val="24"/>
        </w:rPr>
      </w:pPr>
    </w:p>
    <w:p w14:paraId="6762D4B6" w14:textId="5587484C" w:rsidR="00FE6A5C" w:rsidRDefault="00FE6A5C" w:rsidP="00FF159F">
      <w:pPr>
        <w:rPr>
          <w:rFonts w:ascii="Gill Sans MT" w:hAnsi="Gill Sans MT" w:cstheme="minorHAnsi"/>
          <w:iCs/>
          <w:sz w:val="24"/>
          <w:szCs w:val="24"/>
        </w:rPr>
      </w:pPr>
    </w:p>
    <w:p w14:paraId="41ED60F4" w14:textId="4AAD4635" w:rsidR="00FE6A5C" w:rsidRDefault="00FE6A5C" w:rsidP="00FF159F">
      <w:pPr>
        <w:rPr>
          <w:rFonts w:ascii="Gill Sans MT" w:hAnsi="Gill Sans MT" w:cstheme="minorHAnsi"/>
          <w:iCs/>
          <w:sz w:val="24"/>
          <w:szCs w:val="24"/>
        </w:rPr>
      </w:pPr>
    </w:p>
    <w:p w14:paraId="746B49B9" w14:textId="52F842AE" w:rsidR="00FE6A5C" w:rsidRDefault="00FE6A5C" w:rsidP="00FF159F">
      <w:pPr>
        <w:rPr>
          <w:rFonts w:ascii="Gill Sans MT" w:hAnsi="Gill Sans MT" w:cstheme="minorHAnsi"/>
          <w:iCs/>
          <w:sz w:val="24"/>
          <w:szCs w:val="24"/>
        </w:rPr>
      </w:pPr>
    </w:p>
    <w:p w14:paraId="1922EC73" w14:textId="6BD5A615" w:rsidR="00FE6A5C" w:rsidRDefault="00FE6A5C" w:rsidP="00FF159F">
      <w:pPr>
        <w:rPr>
          <w:rFonts w:ascii="Gill Sans MT" w:hAnsi="Gill Sans MT" w:cstheme="minorHAnsi"/>
          <w:iCs/>
          <w:sz w:val="24"/>
          <w:szCs w:val="24"/>
        </w:rPr>
      </w:pPr>
    </w:p>
    <w:p w14:paraId="7E515735" w14:textId="118B7588" w:rsidR="00FE6A5C" w:rsidRDefault="00FE6A5C" w:rsidP="00FF159F">
      <w:pPr>
        <w:rPr>
          <w:rFonts w:ascii="Gill Sans MT" w:hAnsi="Gill Sans MT" w:cstheme="minorHAnsi"/>
          <w:iCs/>
          <w:sz w:val="24"/>
          <w:szCs w:val="24"/>
        </w:rPr>
      </w:pPr>
    </w:p>
    <w:p w14:paraId="2E289DD3" w14:textId="673B8310" w:rsidR="00FE6A5C" w:rsidRDefault="00FE6A5C" w:rsidP="00FF159F">
      <w:pPr>
        <w:rPr>
          <w:rFonts w:ascii="Gill Sans MT" w:hAnsi="Gill Sans MT" w:cstheme="minorHAnsi"/>
          <w:iCs/>
          <w:sz w:val="24"/>
          <w:szCs w:val="24"/>
        </w:rPr>
      </w:pPr>
    </w:p>
    <w:p w14:paraId="711FEDBA" w14:textId="70EFEE81" w:rsidR="00FE6A5C" w:rsidRDefault="00FE6A5C" w:rsidP="00FF159F">
      <w:pPr>
        <w:rPr>
          <w:rFonts w:ascii="Gill Sans MT" w:hAnsi="Gill Sans MT" w:cstheme="minorHAnsi"/>
          <w:iCs/>
          <w:sz w:val="24"/>
          <w:szCs w:val="24"/>
        </w:rPr>
      </w:pPr>
    </w:p>
    <w:p w14:paraId="3F9DC778" w14:textId="22FA2322" w:rsidR="00FE6A5C" w:rsidRDefault="00FE6A5C" w:rsidP="00FF159F">
      <w:pPr>
        <w:rPr>
          <w:rFonts w:ascii="Gill Sans MT" w:hAnsi="Gill Sans MT" w:cstheme="minorHAnsi"/>
          <w:iCs/>
          <w:sz w:val="24"/>
          <w:szCs w:val="24"/>
        </w:rPr>
      </w:pPr>
    </w:p>
    <w:p w14:paraId="71228F56" w14:textId="55E1DB17" w:rsidR="00FE6A5C" w:rsidRDefault="00FE6A5C" w:rsidP="00FF159F">
      <w:pPr>
        <w:rPr>
          <w:rFonts w:ascii="Gill Sans MT" w:hAnsi="Gill Sans MT" w:cstheme="minorHAnsi"/>
          <w:iCs/>
          <w:sz w:val="24"/>
          <w:szCs w:val="24"/>
        </w:rPr>
      </w:pPr>
    </w:p>
    <w:p w14:paraId="549EDD24" w14:textId="6D969B79" w:rsidR="00FE6A5C" w:rsidRDefault="00FE6A5C" w:rsidP="00FF159F">
      <w:pPr>
        <w:rPr>
          <w:rFonts w:ascii="Gill Sans MT" w:hAnsi="Gill Sans MT" w:cstheme="minorHAnsi"/>
          <w:iCs/>
          <w:sz w:val="24"/>
          <w:szCs w:val="24"/>
        </w:rPr>
      </w:pPr>
    </w:p>
    <w:p w14:paraId="180046BD" w14:textId="77777777" w:rsidR="00E23A43" w:rsidRDefault="00E23A43">
      <w:pPr>
        <w:rPr>
          <w:rFonts w:ascii="Gill Sans MT" w:hAnsi="Gill Sans MT" w:cstheme="minorHAnsi"/>
          <w:iCs/>
          <w:sz w:val="24"/>
          <w:szCs w:val="24"/>
        </w:rPr>
        <w:sectPr w:rsidR="00E23A43" w:rsidSect="00FE6A5C">
          <w:pgSz w:w="15840" w:h="12240" w:orient="landscape"/>
          <w:pgMar w:top="1701" w:right="1276" w:bottom="1701" w:left="1418" w:header="708" w:footer="708" w:gutter="0"/>
          <w:cols w:space="708"/>
          <w:docGrid w:linePitch="360"/>
        </w:sectPr>
      </w:pPr>
    </w:p>
    <w:p w14:paraId="43F2491A" w14:textId="2BB50C4C" w:rsidR="001D46CA" w:rsidRPr="00892466" w:rsidRDefault="001D46CA" w:rsidP="008820B0">
      <w:pPr>
        <w:autoSpaceDE w:val="0"/>
        <w:autoSpaceDN w:val="0"/>
        <w:adjustRightInd w:val="0"/>
        <w:spacing w:after="0"/>
        <w:rPr>
          <w:rFonts w:ascii="Gill Sans MT" w:hAnsi="Gill Sans MT" w:cstheme="minorHAnsi"/>
          <w:iCs/>
          <w:sz w:val="24"/>
          <w:szCs w:val="24"/>
        </w:rPr>
      </w:pPr>
      <w:r w:rsidRPr="00892466">
        <w:rPr>
          <w:rFonts w:ascii="Gill Sans MT" w:hAnsi="Gill Sans MT" w:cstheme="minorHAnsi"/>
          <w:iCs/>
          <w:sz w:val="24"/>
          <w:szCs w:val="24"/>
        </w:rPr>
        <w:lastRenderedPageBreak/>
        <w:t xml:space="preserve">The following table </w:t>
      </w:r>
      <w:r w:rsidR="00234E3C" w:rsidRPr="00892466">
        <w:rPr>
          <w:rFonts w:ascii="Gill Sans MT" w:hAnsi="Gill Sans MT" w:cstheme="minorHAnsi"/>
          <w:iCs/>
          <w:sz w:val="24"/>
          <w:szCs w:val="24"/>
        </w:rPr>
        <w:t xml:space="preserve">(Table 1) </w:t>
      </w:r>
      <w:r w:rsidRPr="00892466">
        <w:rPr>
          <w:rFonts w:ascii="Gill Sans MT" w:hAnsi="Gill Sans MT" w:cstheme="minorHAnsi"/>
          <w:iCs/>
          <w:sz w:val="24"/>
          <w:szCs w:val="24"/>
        </w:rPr>
        <w:t>provides an overview of trial activities and timelines</w:t>
      </w:r>
      <w:r w:rsidR="00AA0ED3" w:rsidRPr="00892466">
        <w:rPr>
          <w:rFonts w:ascii="Gill Sans MT" w:hAnsi="Gill Sans MT" w:cstheme="minorHAnsi"/>
          <w:iCs/>
          <w:sz w:val="24"/>
          <w:szCs w:val="24"/>
        </w:rPr>
        <w:t xml:space="preserve"> for the </w:t>
      </w:r>
      <w:proofErr w:type="spellStart"/>
      <w:r w:rsidR="00073548" w:rsidRPr="00892466">
        <w:rPr>
          <w:rFonts w:ascii="Gill Sans MT" w:hAnsi="Gill Sans MT" w:cstheme="minorHAnsi"/>
          <w:iCs/>
          <w:sz w:val="24"/>
          <w:szCs w:val="24"/>
        </w:rPr>
        <w:t>EQUITy</w:t>
      </w:r>
      <w:proofErr w:type="spellEnd"/>
      <w:r w:rsidR="00073548" w:rsidRPr="00892466">
        <w:rPr>
          <w:rFonts w:ascii="Gill Sans MT" w:hAnsi="Gill Sans MT" w:cstheme="minorHAnsi"/>
          <w:iCs/>
          <w:sz w:val="24"/>
          <w:szCs w:val="24"/>
        </w:rPr>
        <w:t xml:space="preserve"> </w:t>
      </w:r>
      <w:r w:rsidR="003A5D2D" w:rsidRPr="00892466">
        <w:rPr>
          <w:rFonts w:ascii="Gill Sans MT" w:hAnsi="Gill Sans MT" w:cstheme="minorHAnsi"/>
          <w:iCs/>
          <w:sz w:val="24"/>
          <w:szCs w:val="24"/>
        </w:rPr>
        <w:t>trial, most of which relate to the intervention arm</w:t>
      </w:r>
      <w:r w:rsidR="00C47A7D" w:rsidRPr="00892466">
        <w:rPr>
          <w:rFonts w:ascii="Gill Sans MT" w:hAnsi="Gill Sans MT" w:cstheme="minorHAnsi"/>
          <w:iCs/>
          <w:sz w:val="24"/>
          <w:szCs w:val="24"/>
        </w:rPr>
        <w:t xml:space="preserve">. </w:t>
      </w:r>
      <w:r w:rsidR="00A16AA7" w:rsidRPr="00892466">
        <w:rPr>
          <w:rFonts w:ascii="Gill Sans MT" w:hAnsi="Gill Sans MT" w:cstheme="minorHAnsi"/>
          <w:iCs/>
          <w:sz w:val="24"/>
          <w:szCs w:val="24"/>
        </w:rPr>
        <w:t xml:space="preserve">Further information about the enriched patient sample </w:t>
      </w:r>
      <w:r w:rsidR="003A5D2D" w:rsidRPr="00892466">
        <w:rPr>
          <w:rFonts w:ascii="Gill Sans MT" w:hAnsi="Gill Sans MT" w:cstheme="minorHAnsi"/>
          <w:iCs/>
          <w:sz w:val="24"/>
          <w:szCs w:val="24"/>
        </w:rPr>
        <w:t>follows the table</w:t>
      </w:r>
      <w:r w:rsidR="00A16AA7" w:rsidRPr="00892466">
        <w:rPr>
          <w:rFonts w:ascii="Gill Sans MT" w:hAnsi="Gill Sans MT" w:cstheme="minorHAnsi"/>
          <w:iCs/>
          <w:sz w:val="24"/>
          <w:szCs w:val="24"/>
        </w:rPr>
        <w:t xml:space="preserve">. </w:t>
      </w:r>
    </w:p>
    <w:p w14:paraId="40EB3F0A" w14:textId="5B6EAC49" w:rsidR="001D46CA" w:rsidRPr="00892466" w:rsidRDefault="001D46CA" w:rsidP="008820B0">
      <w:pPr>
        <w:autoSpaceDE w:val="0"/>
        <w:autoSpaceDN w:val="0"/>
        <w:adjustRightInd w:val="0"/>
        <w:spacing w:after="0"/>
        <w:rPr>
          <w:rFonts w:ascii="Gill Sans MT" w:hAnsi="Gill Sans MT" w:cstheme="minorHAnsi"/>
          <w:iCs/>
          <w:sz w:val="24"/>
          <w:szCs w:val="24"/>
        </w:rPr>
      </w:pPr>
    </w:p>
    <w:p w14:paraId="1BDE3F3F" w14:textId="72F5A46C" w:rsidR="001D46CA" w:rsidRPr="00892466" w:rsidRDefault="001D46CA" w:rsidP="001D46CA">
      <w:pPr>
        <w:autoSpaceDE w:val="0"/>
        <w:autoSpaceDN w:val="0"/>
        <w:adjustRightInd w:val="0"/>
        <w:spacing w:after="0" w:line="240" w:lineRule="auto"/>
        <w:rPr>
          <w:rFonts w:ascii="Gill Sans MT" w:hAnsi="Gill Sans MT" w:cstheme="minorHAnsi"/>
          <w:iCs/>
          <w:sz w:val="24"/>
          <w:szCs w:val="24"/>
        </w:rPr>
      </w:pPr>
      <w:r w:rsidRPr="00892466">
        <w:rPr>
          <w:rFonts w:ascii="Gill Sans MT" w:hAnsi="Gill Sans MT" w:cstheme="minorHAnsi"/>
          <w:iCs/>
          <w:sz w:val="24"/>
          <w:szCs w:val="24"/>
        </w:rPr>
        <w:t xml:space="preserve">Table </w:t>
      </w:r>
      <w:r w:rsidR="00234E3C" w:rsidRPr="00892466">
        <w:rPr>
          <w:rFonts w:ascii="Gill Sans MT" w:hAnsi="Gill Sans MT" w:cstheme="minorHAnsi"/>
          <w:iCs/>
          <w:sz w:val="24"/>
          <w:szCs w:val="24"/>
        </w:rPr>
        <w:t>1</w:t>
      </w:r>
    </w:p>
    <w:tbl>
      <w:tblPr>
        <w:tblStyle w:val="TableGrid"/>
        <w:tblW w:w="0" w:type="auto"/>
        <w:tblLook w:val="04A0" w:firstRow="1" w:lastRow="0" w:firstColumn="1" w:lastColumn="0" w:noHBand="0" w:noVBand="1"/>
      </w:tblPr>
      <w:tblGrid>
        <w:gridCol w:w="1934"/>
        <w:gridCol w:w="4166"/>
        <w:gridCol w:w="2728"/>
      </w:tblGrid>
      <w:tr w:rsidR="001D46CA" w:rsidRPr="00892466" w14:paraId="168605C8" w14:textId="77777777" w:rsidTr="00070C9D">
        <w:tc>
          <w:tcPr>
            <w:tcW w:w="1980" w:type="dxa"/>
          </w:tcPr>
          <w:p w14:paraId="382D1AD8" w14:textId="77777777" w:rsidR="001D46CA" w:rsidRPr="00892466" w:rsidRDefault="001D46CA" w:rsidP="00070C9D">
            <w:pPr>
              <w:autoSpaceDE w:val="0"/>
              <w:autoSpaceDN w:val="0"/>
              <w:adjustRightInd w:val="0"/>
              <w:rPr>
                <w:rFonts w:ascii="Gill Sans MT" w:hAnsi="Gill Sans MT" w:cstheme="minorHAnsi"/>
                <w:b/>
                <w:bCs/>
                <w:iCs/>
                <w:sz w:val="24"/>
                <w:szCs w:val="24"/>
              </w:rPr>
            </w:pPr>
            <w:r w:rsidRPr="00892466">
              <w:rPr>
                <w:rFonts w:ascii="Gill Sans MT" w:hAnsi="Gill Sans MT" w:cstheme="minorHAnsi"/>
                <w:b/>
                <w:bCs/>
                <w:iCs/>
                <w:sz w:val="24"/>
                <w:szCs w:val="24"/>
              </w:rPr>
              <w:t>ENTRY INTO TRIAL</w:t>
            </w:r>
          </w:p>
          <w:p w14:paraId="356BAAD5" w14:textId="77777777"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Week 1</w:t>
            </w:r>
          </w:p>
        </w:tc>
        <w:tc>
          <w:tcPr>
            <w:tcW w:w="4252" w:type="dxa"/>
          </w:tcPr>
          <w:p w14:paraId="7E858976" w14:textId="63616D7E" w:rsidR="001D46CA" w:rsidRPr="00892466" w:rsidRDefault="001D46CA" w:rsidP="00070C9D">
            <w:pPr>
              <w:autoSpaceDE w:val="0"/>
              <w:autoSpaceDN w:val="0"/>
              <w:adjustRightInd w:val="0"/>
              <w:rPr>
                <w:rFonts w:ascii="Gill Sans MT" w:hAnsi="Gill Sans MT" w:cstheme="minorHAnsi"/>
                <w:bCs/>
                <w:iCs/>
                <w:sz w:val="24"/>
                <w:szCs w:val="24"/>
              </w:rPr>
            </w:pPr>
          </w:p>
          <w:p w14:paraId="63F77D22" w14:textId="524CD4AB"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
                <w:bCs/>
                <w:iCs/>
                <w:sz w:val="24"/>
                <w:szCs w:val="24"/>
              </w:rPr>
              <w:t xml:space="preserve">1-day </w:t>
            </w:r>
            <w:r w:rsidR="00AA0ED3" w:rsidRPr="00892466">
              <w:rPr>
                <w:rFonts w:ascii="Gill Sans MT" w:hAnsi="Gill Sans MT" w:cstheme="minorHAnsi"/>
                <w:b/>
                <w:bCs/>
                <w:iCs/>
                <w:sz w:val="24"/>
                <w:szCs w:val="24"/>
              </w:rPr>
              <w:t xml:space="preserve">service guidelines </w:t>
            </w:r>
            <w:r w:rsidRPr="00892466">
              <w:rPr>
                <w:rFonts w:ascii="Gill Sans MT" w:hAnsi="Gill Sans MT" w:cstheme="minorHAnsi"/>
                <w:b/>
                <w:bCs/>
                <w:iCs/>
                <w:sz w:val="24"/>
                <w:szCs w:val="24"/>
              </w:rPr>
              <w:t>team workshop</w:t>
            </w:r>
            <w:r w:rsidRPr="00892466">
              <w:rPr>
                <w:rFonts w:ascii="Gill Sans MT" w:hAnsi="Gill Sans MT" w:cstheme="minorHAnsi"/>
                <w:bCs/>
                <w:iCs/>
                <w:sz w:val="24"/>
                <w:szCs w:val="24"/>
              </w:rPr>
              <w:t xml:space="preserve"> (PWPs, service leads, admin staff etc)</w:t>
            </w:r>
          </w:p>
        </w:tc>
        <w:tc>
          <w:tcPr>
            <w:tcW w:w="2784" w:type="dxa"/>
          </w:tcPr>
          <w:p w14:paraId="28887890" w14:textId="77777777" w:rsidR="001D46CA" w:rsidRPr="00892466" w:rsidRDefault="001D46CA" w:rsidP="00070C9D">
            <w:pPr>
              <w:autoSpaceDE w:val="0"/>
              <w:autoSpaceDN w:val="0"/>
              <w:adjustRightInd w:val="0"/>
              <w:rPr>
                <w:rFonts w:ascii="Gill Sans MT" w:hAnsi="Gill Sans MT" w:cstheme="minorHAnsi"/>
                <w:bCs/>
                <w:iCs/>
                <w:sz w:val="24"/>
                <w:szCs w:val="24"/>
              </w:rPr>
            </w:pPr>
          </w:p>
        </w:tc>
      </w:tr>
      <w:tr w:rsidR="001D46CA" w:rsidRPr="00892466" w14:paraId="10440DF7" w14:textId="77777777" w:rsidTr="00070C9D">
        <w:tc>
          <w:tcPr>
            <w:tcW w:w="1980" w:type="dxa"/>
          </w:tcPr>
          <w:p w14:paraId="2E98787D" w14:textId="77777777"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Weeks 2 – 3</w:t>
            </w:r>
          </w:p>
        </w:tc>
        <w:tc>
          <w:tcPr>
            <w:tcW w:w="4252" w:type="dxa"/>
          </w:tcPr>
          <w:p w14:paraId="2A531B0B" w14:textId="34479EC9" w:rsidR="001D46CA" w:rsidRPr="00892466" w:rsidRDefault="001D46CA" w:rsidP="00070C9D">
            <w:pPr>
              <w:autoSpaceDE w:val="0"/>
              <w:autoSpaceDN w:val="0"/>
              <w:adjustRightInd w:val="0"/>
              <w:rPr>
                <w:rFonts w:ascii="Gill Sans MT" w:hAnsi="Gill Sans MT" w:cstheme="minorHAnsi"/>
                <w:b/>
                <w:bCs/>
                <w:iCs/>
                <w:sz w:val="24"/>
                <w:szCs w:val="24"/>
              </w:rPr>
            </w:pPr>
            <w:r w:rsidRPr="00892466">
              <w:rPr>
                <w:rFonts w:ascii="Gill Sans MT" w:hAnsi="Gill Sans MT" w:cstheme="minorHAnsi"/>
                <w:b/>
                <w:bCs/>
                <w:iCs/>
                <w:sz w:val="24"/>
                <w:szCs w:val="24"/>
              </w:rPr>
              <w:t xml:space="preserve">Practitioner </w:t>
            </w:r>
            <w:r w:rsidR="00AA0ED3" w:rsidRPr="00892466">
              <w:rPr>
                <w:rFonts w:ascii="Gill Sans MT" w:hAnsi="Gill Sans MT" w:cstheme="minorHAnsi"/>
                <w:b/>
                <w:bCs/>
                <w:iCs/>
                <w:sz w:val="24"/>
                <w:szCs w:val="24"/>
              </w:rPr>
              <w:t>telephone</w:t>
            </w:r>
            <w:r w:rsidRPr="00892466">
              <w:rPr>
                <w:rFonts w:ascii="Gill Sans MT" w:hAnsi="Gill Sans MT" w:cstheme="minorHAnsi"/>
                <w:b/>
                <w:bCs/>
                <w:iCs/>
                <w:sz w:val="24"/>
                <w:szCs w:val="24"/>
              </w:rPr>
              <w:t xml:space="preserve"> training</w:t>
            </w:r>
          </w:p>
          <w:p w14:paraId="51414159" w14:textId="77777777"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Two 3-hour training sessions held on separate days</w:t>
            </w:r>
          </w:p>
        </w:tc>
        <w:tc>
          <w:tcPr>
            <w:tcW w:w="2784" w:type="dxa"/>
            <w:vMerge w:val="restart"/>
          </w:tcPr>
          <w:p w14:paraId="4F74D0B1" w14:textId="77777777"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Weeks 2 - 24</w:t>
            </w:r>
          </w:p>
          <w:p w14:paraId="4F76FC94" w14:textId="77777777"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
                <w:bCs/>
                <w:iCs/>
                <w:sz w:val="24"/>
                <w:szCs w:val="24"/>
              </w:rPr>
              <w:t>Distribution of patient resources</w:t>
            </w:r>
            <w:r w:rsidRPr="00892466">
              <w:rPr>
                <w:rFonts w:ascii="Gill Sans MT" w:hAnsi="Gill Sans MT" w:cstheme="minorHAnsi"/>
                <w:bCs/>
                <w:iCs/>
                <w:sz w:val="24"/>
                <w:szCs w:val="24"/>
              </w:rPr>
              <w:t xml:space="preserve"> (electronic and/or hard copies dependent on service preference)</w:t>
            </w:r>
          </w:p>
          <w:p w14:paraId="22C49149" w14:textId="79B07581" w:rsidR="001D46CA" w:rsidRPr="00892466" w:rsidRDefault="001D46CA" w:rsidP="00070C9D">
            <w:pPr>
              <w:autoSpaceDE w:val="0"/>
              <w:autoSpaceDN w:val="0"/>
              <w:adjustRightInd w:val="0"/>
              <w:rPr>
                <w:rFonts w:ascii="Gill Sans MT" w:hAnsi="Gill Sans MT" w:cstheme="minorHAnsi"/>
                <w:bCs/>
                <w:iCs/>
                <w:sz w:val="24"/>
                <w:szCs w:val="24"/>
              </w:rPr>
            </w:pPr>
          </w:p>
          <w:p w14:paraId="0198D505" w14:textId="3C972322" w:rsidR="00070C9D" w:rsidRPr="00892466" w:rsidRDefault="00070C9D"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Weeks 3 - 24</w:t>
            </w:r>
          </w:p>
          <w:p w14:paraId="6A0656FD" w14:textId="4DADDC8B" w:rsidR="001D46CA" w:rsidRPr="00892466" w:rsidRDefault="001D46CA" w:rsidP="00070C9D">
            <w:pPr>
              <w:autoSpaceDE w:val="0"/>
              <w:autoSpaceDN w:val="0"/>
              <w:adjustRightInd w:val="0"/>
              <w:rPr>
                <w:rFonts w:ascii="Gill Sans MT" w:hAnsi="Gill Sans MT" w:cstheme="minorHAnsi"/>
                <w:b/>
                <w:bCs/>
                <w:iCs/>
                <w:sz w:val="24"/>
                <w:szCs w:val="24"/>
              </w:rPr>
            </w:pPr>
            <w:r w:rsidRPr="00892466">
              <w:rPr>
                <w:rFonts w:ascii="Gill Sans MT" w:hAnsi="Gill Sans MT" w:cstheme="minorHAnsi"/>
                <w:b/>
                <w:bCs/>
                <w:iCs/>
                <w:sz w:val="24"/>
                <w:szCs w:val="24"/>
              </w:rPr>
              <w:t>Recruitment of an enriched patient sample</w:t>
            </w:r>
            <w:r w:rsidR="00A16AA7" w:rsidRPr="00892466">
              <w:rPr>
                <w:rFonts w:ascii="Gill Sans MT" w:hAnsi="Gill Sans MT" w:cstheme="minorHAnsi"/>
                <w:b/>
                <w:bCs/>
                <w:iCs/>
                <w:sz w:val="24"/>
                <w:szCs w:val="24"/>
              </w:rPr>
              <w:t xml:space="preserve"> (intervention and control arms)</w:t>
            </w:r>
          </w:p>
        </w:tc>
      </w:tr>
      <w:tr w:rsidR="001D46CA" w:rsidRPr="00892466" w14:paraId="14F71D99" w14:textId="77777777" w:rsidTr="00070C9D">
        <w:tc>
          <w:tcPr>
            <w:tcW w:w="1980" w:type="dxa"/>
          </w:tcPr>
          <w:p w14:paraId="1DD87F58" w14:textId="4BF9D218"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 xml:space="preserve">Weeks 6 – </w:t>
            </w:r>
            <w:r w:rsidR="005E6711" w:rsidRPr="00892466">
              <w:rPr>
                <w:rFonts w:ascii="Gill Sans MT" w:hAnsi="Gill Sans MT" w:cstheme="minorHAnsi"/>
                <w:bCs/>
                <w:iCs/>
                <w:sz w:val="24"/>
                <w:szCs w:val="24"/>
              </w:rPr>
              <w:t>8</w:t>
            </w:r>
          </w:p>
        </w:tc>
        <w:tc>
          <w:tcPr>
            <w:tcW w:w="4252" w:type="dxa"/>
          </w:tcPr>
          <w:p w14:paraId="159A18CE" w14:textId="6AB059FD" w:rsidR="001D46CA" w:rsidRPr="00892466" w:rsidRDefault="004630C1" w:rsidP="00070C9D">
            <w:pPr>
              <w:autoSpaceDE w:val="0"/>
              <w:autoSpaceDN w:val="0"/>
              <w:adjustRightInd w:val="0"/>
              <w:rPr>
                <w:rFonts w:ascii="Gill Sans MT" w:hAnsi="Gill Sans MT" w:cstheme="minorHAnsi"/>
                <w:b/>
                <w:bCs/>
                <w:iCs/>
                <w:sz w:val="24"/>
                <w:szCs w:val="24"/>
              </w:rPr>
            </w:pPr>
            <w:r>
              <w:rPr>
                <w:rFonts w:ascii="Gill Sans MT" w:hAnsi="Gill Sans MT" w:cstheme="minorHAnsi"/>
                <w:b/>
                <w:bCs/>
                <w:iCs/>
                <w:sz w:val="24"/>
                <w:szCs w:val="24"/>
              </w:rPr>
              <w:t>45-60</w:t>
            </w:r>
            <w:r w:rsidR="001D46CA" w:rsidRPr="00892466">
              <w:rPr>
                <w:rFonts w:ascii="Gill Sans MT" w:hAnsi="Gill Sans MT" w:cstheme="minorHAnsi"/>
                <w:b/>
                <w:bCs/>
                <w:iCs/>
                <w:sz w:val="24"/>
                <w:szCs w:val="24"/>
              </w:rPr>
              <w:t xml:space="preserve">-minute </w:t>
            </w:r>
            <w:r w:rsidRPr="003A3265">
              <w:rPr>
                <w:rFonts w:ascii="Gill Sans MT" w:hAnsi="Gill Sans MT" w:cstheme="minorHAnsi"/>
                <w:iCs/>
                <w:sz w:val="24"/>
                <w:szCs w:val="24"/>
              </w:rPr>
              <w:t>action plan lead/</w:t>
            </w:r>
            <w:r w:rsidR="005E6711" w:rsidRPr="00892466">
              <w:rPr>
                <w:rFonts w:ascii="Gill Sans MT" w:hAnsi="Gill Sans MT" w:cstheme="minorHAnsi"/>
                <w:iCs/>
                <w:sz w:val="24"/>
                <w:szCs w:val="24"/>
              </w:rPr>
              <w:t xml:space="preserve">team </w:t>
            </w:r>
            <w:r w:rsidR="005E6711" w:rsidRPr="003A3265">
              <w:rPr>
                <w:rFonts w:ascii="Gill Sans MT" w:hAnsi="Gill Sans MT" w:cstheme="minorHAnsi"/>
                <w:b/>
                <w:bCs/>
                <w:iCs/>
                <w:sz w:val="24"/>
                <w:szCs w:val="24"/>
              </w:rPr>
              <w:t xml:space="preserve">follow-up </w:t>
            </w:r>
            <w:r w:rsidRPr="003A3265">
              <w:rPr>
                <w:rFonts w:ascii="Gill Sans MT" w:hAnsi="Gill Sans MT" w:cstheme="minorHAnsi"/>
                <w:b/>
                <w:bCs/>
                <w:iCs/>
                <w:sz w:val="24"/>
                <w:szCs w:val="24"/>
              </w:rPr>
              <w:t>meeting</w:t>
            </w:r>
            <w:r>
              <w:rPr>
                <w:rFonts w:ascii="Gill Sans MT" w:hAnsi="Gill Sans MT" w:cstheme="minorHAnsi"/>
                <w:iCs/>
                <w:sz w:val="24"/>
                <w:szCs w:val="24"/>
              </w:rPr>
              <w:t xml:space="preserve"> online or via telephone</w:t>
            </w:r>
          </w:p>
        </w:tc>
        <w:tc>
          <w:tcPr>
            <w:tcW w:w="2784" w:type="dxa"/>
            <w:vMerge/>
          </w:tcPr>
          <w:p w14:paraId="53B65566" w14:textId="77777777" w:rsidR="001D46CA" w:rsidRPr="00892466" w:rsidRDefault="001D46CA" w:rsidP="00070C9D">
            <w:pPr>
              <w:autoSpaceDE w:val="0"/>
              <w:autoSpaceDN w:val="0"/>
              <w:adjustRightInd w:val="0"/>
              <w:rPr>
                <w:rFonts w:ascii="Gill Sans MT" w:hAnsi="Gill Sans MT" w:cstheme="minorHAnsi"/>
                <w:bCs/>
                <w:iCs/>
                <w:sz w:val="24"/>
                <w:szCs w:val="24"/>
              </w:rPr>
            </w:pPr>
          </w:p>
        </w:tc>
      </w:tr>
      <w:tr w:rsidR="005E6711" w:rsidRPr="00892466" w14:paraId="6FBAE3C3" w14:textId="77777777" w:rsidTr="00070C9D">
        <w:tc>
          <w:tcPr>
            <w:tcW w:w="1980" w:type="dxa"/>
          </w:tcPr>
          <w:p w14:paraId="32EAB5C5" w14:textId="55E2160D" w:rsidR="005E6711" w:rsidRPr="00892466" w:rsidRDefault="005E6711"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Weeks 10 - 24</w:t>
            </w:r>
          </w:p>
        </w:tc>
        <w:tc>
          <w:tcPr>
            <w:tcW w:w="4252" w:type="dxa"/>
          </w:tcPr>
          <w:p w14:paraId="714C0B0C" w14:textId="6488FA78" w:rsidR="005E6711" w:rsidRPr="00892466" w:rsidRDefault="005E6711" w:rsidP="00070C9D">
            <w:pPr>
              <w:autoSpaceDE w:val="0"/>
              <w:autoSpaceDN w:val="0"/>
              <w:adjustRightInd w:val="0"/>
              <w:rPr>
                <w:rFonts w:ascii="Gill Sans MT" w:hAnsi="Gill Sans MT" w:cstheme="minorHAnsi"/>
                <w:b/>
                <w:bCs/>
                <w:iCs/>
                <w:sz w:val="24"/>
                <w:szCs w:val="24"/>
              </w:rPr>
            </w:pPr>
            <w:r w:rsidRPr="00892466">
              <w:rPr>
                <w:rFonts w:ascii="Gill Sans MT" w:hAnsi="Gill Sans MT" w:cstheme="minorHAnsi"/>
                <w:iCs/>
                <w:sz w:val="24"/>
                <w:szCs w:val="24"/>
              </w:rPr>
              <w:t>Offer of</w:t>
            </w:r>
            <w:r w:rsidRPr="00892466">
              <w:rPr>
                <w:rFonts w:ascii="Gill Sans MT" w:hAnsi="Gill Sans MT" w:cstheme="minorHAnsi"/>
                <w:b/>
                <w:bCs/>
                <w:iCs/>
                <w:sz w:val="24"/>
                <w:szCs w:val="24"/>
              </w:rPr>
              <w:t xml:space="preserve"> </w:t>
            </w:r>
            <w:r w:rsidR="004630C1">
              <w:rPr>
                <w:rFonts w:ascii="Gill Sans MT" w:hAnsi="Gill Sans MT" w:cstheme="minorHAnsi"/>
                <w:b/>
                <w:bCs/>
                <w:iCs/>
                <w:sz w:val="24"/>
                <w:szCs w:val="24"/>
              </w:rPr>
              <w:t xml:space="preserve">additional follow-up </w:t>
            </w:r>
            <w:r w:rsidRPr="00892466">
              <w:rPr>
                <w:rFonts w:ascii="Gill Sans MT" w:hAnsi="Gill Sans MT" w:cstheme="minorHAnsi"/>
                <w:b/>
                <w:iCs/>
                <w:sz w:val="24"/>
                <w:szCs w:val="24"/>
              </w:rPr>
              <w:t>meetings</w:t>
            </w:r>
            <w:r w:rsidRPr="00892466">
              <w:rPr>
                <w:rFonts w:ascii="Gill Sans MT" w:hAnsi="Gill Sans MT" w:cstheme="minorHAnsi"/>
                <w:bCs/>
                <w:iCs/>
                <w:sz w:val="24"/>
                <w:szCs w:val="24"/>
              </w:rPr>
              <w:t xml:space="preserve"> </w:t>
            </w:r>
            <w:r w:rsidR="004630C1">
              <w:rPr>
                <w:rFonts w:ascii="Gill Sans MT" w:hAnsi="Gill Sans MT" w:cstheme="minorHAnsi"/>
                <w:bCs/>
                <w:iCs/>
                <w:sz w:val="24"/>
                <w:szCs w:val="24"/>
              </w:rPr>
              <w:t xml:space="preserve">online or </w:t>
            </w:r>
            <w:r w:rsidRPr="00892466">
              <w:rPr>
                <w:rFonts w:ascii="Gill Sans MT" w:hAnsi="Gill Sans MT" w:cstheme="minorHAnsi"/>
                <w:bCs/>
                <w:iCs/>
                <w:sz w:val="24"/>
                <w:szCs w:val="24"/>
              </w:rPr>
              <w:t>via telephone</w:t>
            </w:r>
          </w:p>
        </w:tc>
        <w:tc>
          <w:tcPr>
            <w:tcW w:w="2784" w:type="dxa"/>
            <w:vMerge/>
          </w:tcPr>
          <w:p w14:paraId="0D50CC50" w14:textId="77777777" w:rsidR="005E6711" w:rsidRPr="00892466" w:rsidRDefault="005E6711" w:rsidP="00070C9D">
            <w:pPr>
              <w:autoSpaceDE w:val="0"/>
              <w:autoSpaceDN w:val="0"/>
              <w:adjustRightInd w:val="0"/>
              <w:rPr>
                <w:rFonts w:ascii="Gill Sans MT" w:hAnsi="Gill Sans MT" w:cstheme="minorHAnsi"/>
                <w:bCs/>
                <w:iCs/>
                <w:sz w:val="24"/>
                <w:szCs w:val="24"/>
              </w:rPr>
            </w:pPr>
          </w:p>
        </w:tc>
      </w:tr>
      <w:tr w:rsidR="001D46CA" w:rsidRPr="00892466" w14:paraId="69302F38" w14:textId="77777777" w:rsidTr="00070C9D">
        <w:tc>
          <w:tcPr>
            <w:tcW w:w="1980" w:type="dxa"/>
          </w:tcPr>
          <w:p w14:paraId="67372D81" w14:textId="77777777"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Weeks 16 – 24</w:t>
            </w:r>
          </w:p>
        </w:tc>
        <w:tc>
          <w:tcPr>
            <w:tcW w:w="4252" w:type="dxa"/>
          </w:tcPr>
          <w:p w14:paraId="4AD98D2C" w14:textId="56DF5331" w:rsidR="001D46CA" w:rsidRPr="00892466" w:rsidRDefault="001D46CA" w:rsidP="00070C9D">
            <w:pPr>
              <w:autoSpaceDE w:val="0"/>
              <w:autoSpaceDN w:val="0"/>
              <w:adjustRightInd w:val="0"/>
              <w:rPr>
                <w:rFonts w:ascii="Gill Sans MT" w:hAnsi="Gill Sans MT" w:cstheme="minorHAnsi"/>
                <w:bCs/>
                <w:iCs/>
                <w:sz w:val="24"/>
                <w:szCs w:val="24"/>
              </w:rPr>
            </w:pPr>
            <w:r w:rsidRPr="00892466">
              <w:rPr>
                <w:rFonts w:ascii="Gill Sans MT" w:hAnsi="Gill Sans MT" w:cstheme="minorHAnsi"/>
                <w:b/>
                <w:bCs/>
                <w:iCs/>
                <w:sz w:val="24"/>
                <w:szCs w:val="24"/>
              </w:rPr>
              <w:t>Qualitative interviews</w:t>
            </w:r>
            <w:r w:rsidR="00B84DA8">
              <w:rPr>
                <w:rFonts w:ascii="Gill Sans MT" w:hAnsi="Gill Sans MT" w:cstheme="minorHAnsi"/>
                <w:b/>
                <w:bCs/>
                <w:iCs/>
                <w:sz w:val="24"/>
                <w:szCs w:val="24"/>
              </w:rPr>
              <w:t>/discussion groups</w:t>
            </w:r>
            <w:r w:rsidRPr="00892466">
              <w:rPr>
                <w:rFonts w:ascii="Gill Sans MT" w:hAnsi="Gill Sans MT" w:cstheme="minorHAnsi"/>
                <w:bCs/>
                <w:iCs/>
                <w:sz w:val="24"/>
                <w:szCs w:val="24"/>
              </w:rPr>
              <w:t xml:space="preserve"> with patients and professionals</w:t>
            </w:r>
          </w:p>
        </w:tc>
        <w:tc>
          <w:tcPr>
            <w:tcW w:w="2784" w:type="dxa"/>
            <w:vMerge/>
          </w:tcPr>
          <w:p w14:paraId="1709ACA0" w14:textId="77777777" w:rsidR="001D46CA" w:rsidRPr="00892466" w:rsidRDefault="001D46CA" w:rsidP="00070C9D">
            <w:pPr>
              <w:autoSpaceDE w:val="0"/>
              <w:autoSpaceDN w:val="0"/>
              <w:adjustRightInd w:val="0"/>
              <w:rPr>
                <w:rFonts w:ascii="Gill Sans MT" w:hAnsi="Gill Sans MT" w:cstheme="minorHAnsi"/>
                <w:bCs/>
                <w:iCs/>
                <w:sz w:val="24"/>
                <w:szCs w:val="24"/>
              </w:rPr>
            </w:pPr>
          </w:p>
        </w:tc>
      </w:tr>
    </w:tbl>
    <w:p w14:paraId="789060EA" w14:textId="77777777" w:rsidR="001D46CA" w:rsidRPr="00892466" w:rsidRDefault="001D46CA" w:rsidP="001D46CA">
      <w:pPr>
        <w:autoSpaceDE w:val="0"/>
        <w:autoSpaceDN w:val="0"/>
        <w:adjustRightInd w:val="0"/>
        <w:spacing w:after="0" w:line="240" w:lineRule="auto"/>
        <w:rPr>
          <w:rFonts w:ascii="Gill Sans MT" w:hAnsi="Gill Sans MT" w:cstheme="minorHAnsi"/>
          <w:iCs/>
          <w:sz w:val="24"/>
          <w:szCs w:val="24"/>
        </w:rPr>
      </w:pPr>
    </w:p>
    <w:p w14:paraId="7F56BDFA" w14:textId="4445A167" w:rsidR="006812DD" w:rsidRPr="006812DD" w:rsidRDefault="006812DD" w:rsidP="006812DD">
      <w:pPr>
        <w:rPr>
          <w:rFonts w:ascii="Gill Sans MT" w:hAnsi="Gill Sans MT" w:cstheme="minorHAnsi"/>
          <w:bCs/>
          <w:iCs/>
          <w:color w:val="000000" w:themeColor="text1"/>
          <w:sz w:val="24"/>
          <w:szCs w:val="24"/>
        </w:rPr>
      </w:pPr>
      <w:r w:rsidRPr="006812DD">
        <w:rPr>
          <w:rFonts w:ascii="Gill Sans MT" w:hAnsi="Gill Sans MT" w:cstheme="minorHAnsi"/>
          <w:bCs/>
          <w:iCs/>
          <w:color w:val="000000" w:themeColor="text1"/>
          <w:sz w:val="24"/>
          <w:szCs w:val="24"/>
        </w:rPr>
        <w:t>Sites will be informed of their allocation approximately 1 month prior to their chosen intervention dates (Trial Entry Date). Regardless of the trial arm they are allocated to</w:t>
      </w:r>
      <w:r>
        <w:rPr>
          <w:rFonts w:ascii="Gill Sans MT" w:hAnsi="Gill Sans MT" w:cstheme="minorHAnsi"/>
          <w:bCs/>
          <w:iCs/>
          <w:color w:val="000000" w:themeColor="text1"/>
          <w:sz w:val="24"/>
          <w:szCs w:val="24"/>
        </w:rPr>
        <w:t>,</w:t>
      </w:r>
      <w:r w:rsidRPr="006812DD">
        <w:rPr>
          <w:rFonts w:ascii="Gill Sans MT" w:hAnsi="Gill Sans MT" w:cstheme="minorHAnsi"/>
          <w:bCs/>
          <w:iCs/>
          <w:color w:val="000000" w:themeColor="text1"/>
          <w:sz w:val="24"/>
          <w:szCs w:val="24"/>
        </w:rPr>
        <w:t xml:space="preserve"> the Trial Start Date for each service will be the date of their chosen workshop (the initial delivered component of the intervention).</w:t>
      </w:r>
    </w:p>
    <w:p w14:paraId="12E70688" w14:textId="77777777" w:rsidR="001D46CA" w:rsidRPr="00892466" w:rsidRDefault="001D46CA" w:rsidP="003617C0">
      <w:pPr>
        <w:rPr>
          <w:rFonts w:ascii="Gill Sans MT" w:hAnsi="Gill Sans MT" w:cstheme="minorHAnsi"/>
          <w:b/>
          <w:iCs/>
          <w:sz w:val="24"/>
          <w:szCs w:val="24"/>
        </w:rPr>
      </w:pPr>
    </w:p>
    <w:p w14:paraId="272F9420" w14:textId="428567AC" w:rsidR="005B62B5" w:rsidRPr="00892466" w:rsidRDefault="00BE6F57" w:rsidP="008820B0">
      <w:pPr>
        <w:rPr>
          <w:rFonts w:ascii="Gill Sans MT" w:hAnsi="Gill Sans MT" w:cstheme="minorHAnsi"/>
          <w:b/>
          <w:iCs/>
          <w:sz w:val="24"/>
          <w:szCs w:val="24"/>
        </w:rPr>
      </w:pPr>
      <w:r w:rsidRPr="00892466">
        <w:rPr>
          <w:rFonts w:ascii="Gill Sans MT" w:hAnsi="Gill Sans MT" w:cstheme="minorHAnsi"/>
          <w:b/>
          <w:iCs/>
          <w:sz w:val="24"/>
          <w:szCs w:val="24"/>
        </w:rPr>
        <w:t>EVALUATION</w:t>
      </w:r>
    </w:p>
    <w:p w14:paraId="3159518A" w14:textId="77777777" w:rsidR="008066AC" w:rsidRPr="00892466" w:rsidRDefault="008066AC" w:rsidP="008820B0">
      <w:pPr>
        <w:tabs>
          <w:tab w:val="num" w:pos="720"/>
        </w:tabs>
        <w:spacing w:after="0"/>
        <w:rPr>
          <w:rFonts w:ascii="Gill Sans MT" w:hAnsi="Gill Sans MT"/>
          <w:iCs/>
          <w:sz w:val="24"/>
          <w:szCs w:val="24"/>
        </w:rPr>
      </w:pPr>
      <w:r w:rsidRPr="00892466">
        <w:rPr>
          <w:rFonts w:ascii="Gill Sans MT" w:hAnsi="Gill Sans MT"/>
          <w:iCs/>
          <w:sz w:val="24"/>
          <w:szCs w:val="24"/>
        </w:rPr>
        <w:t xml:space="preserve">The trial design is embedded in routine IAPT services and takes advantage of data that is available through IAPT operations, supplemented by bespoke research data. IAPT datasets are comprehensive at baseline with consequent high external validity [Gyani et al 2011]. However, they lack long term outcomes, as services do not follow up service users after discharge. Additionally, they do not collect broader service use measures and generic, preference-based health status measures. </w:t>
      </w:r>
    </w:p>
    <w:p w14:paraId="0F2CB393" w14:textId="77777777" w:rsidR="008066AC" w:rsidRPr="00892466" w:rsidRDefault="008066AC" w:rsidP="008820B0">
      <w:pPr>
        <w:tabs>
          <w:tab w:val="num" w:pos="720"/>
        </w:tabs>
        <w:spacing w:after="0"/>
        <w:rPr>
          <w:rFonts w:ascii="Gill Sans MT" w:hAnsi="Gill Sans MT"/>
          <w:iCs/>
          <w:sz w:val="24"/>
          <w:szCs w:val="24"/>
        </w:rPr>
      </w:pPr>
    </w:p>
    <w:p w14:paraId="1691FCBA" w14:textId="4AC4767E" w:rsidR="008066AC" w:rsidRPr="00892466" w:rsidRDefault="008066AC" w:rsidP="008820B0">
      <w:pPr>
        <w:tabs>
          <w:tab w:val="num" w:pos="720"/>
        </w:tabs>
        <w:spacing w:after="0"/>
        <w:rPr>
          <w:rFonts w:ascii="Gill Sans MT" w:hAnsi="Gill Sans MT" w:cstheme="minorHAnsi"/>
          <w:iCs/>
          <w:sz w:val="24"/>
          <w:szCs w:val="24"/>
        </w:rPr>
      </w:pPr>
      <w:proofErr w:type="gramStart"/>
      <w:r w:rsidRPr="00892466">
        <w:rPr>
          <w:rFonts w:ascii="Gill Sans MT" w:hAnsi="Gill Sans MT"/>
          <w:iCs/>
          <w:sz w:val="24"/>
          <w:szCs w:val="24"/>
        </w:rPr>
        <w:t>In order to</w:t>
      </w:r>
      <w:proofErr w:type="gramEnd"/>
      <w:r w:rsidRPr="00892466">
        <w:rPr>
          <w:rFonts w:ascii="Gill Sans MT" w:hAnsi="Gill Sans MT"/>
          <w:iCs/>
          <w:sz w:val="24"/>
          <w:szCs w:val="24"/>
        </w:rPr>
        <w:t xml:space="preserve"> effectively and efficiently evaluate the long term and economic impact of the </w:t>
      </w:r>
      <w:proofErr w:type="spellStart"/>
      <w:r w:rsidR="00073548" w:rsidRPr="00892466">
        <w:rPr>
          <w:rFonts w:ascii="Gill Sans MT" w:hAnsi="Gill Sans MT"/>
          <w:iCs/>
          <w:sz w:val="24"/>
          <w:szCs w:val="24"/>
        </w:rPr>
        <w:t>EQUITy</w:t>
      </w:r>
      <w:proofErr w:type="spellEnd"/>
      <w:r w:rsidR="00073548" w:rsidRPr="00892466">
        <w:rPr>
          <w:rFonts w:ascii="Gill Sans MT" w:hAnsi="Gill Sans MT"/>
          <w:iCs/>
          <w:sz w:val="24"/>
          <w:szCs w:val="24"/>
        </w:rPr>
        <w:t xml:space="preserve"> </w:t>
      </w:r>
      <w:r w:rsidRPr="00892466">
        <w:rPr>
          <w:rFonts w:ascii="Gill Sans MT" w:hAnsi="Gill Sans MT"/>
          <w:iCs/>
          <w:sz w:val="24"/>
          <w:szCs w:val="24"/>
        </w:rPr>
        <w:t xml:space="preserve">intervention, we will combine routine IAPT data with additional data from consenting patients from the </w:t>
      </w:r>
      <w:r w:rsidR="00710A1B" w:rsidRPr="00892466">
        <w:rPr>
          <w:rFonts w:ascii="Gill Sans MT" w:hAnsi="Gill Sans MT"/>
          <w:iCs/>
          <w:sz w:val="24"/>
          <w:szCs w:val="24"/>
        </w:rPr>
        <w:t xml:space="preserve">intervention </w:t>
      </w:r>
      <w:r w:rsidRPr="00892466">
        <w:rPr>
          <w:rFonts w:ascii="Gill Sans MT" w:hAnsi="Gill Sans MT"/>
          <w:iCs/>
          <w:sz w:val="24"/>
          <w:szCs w:val="24"/>
        </w:rPr>
        <w:t xml:space="preserve">and control sites </w:t>
      </w:r>
      <w:r w:rsidRPr="00892466">
        <w:rPr>
          <w:rFonts w:ascii="Gill Sans MT" w:hAnsi="Gill Sans MT" w:cstheme="minorHAnsi"/>
          <w:iCs/>
          <w:sz w:val="24"/>
          <w:szCs w:val="24"/>
        </w:rPr>
        <w:t xml:space="preserve">(see Figure 1). </w:t>
      </w:r>
    </w:p>
    <w:p w14:paraId="06E5B49D" w14:textId="77777777" w:rsidR="008066AC" w:rsidRPr="00892466" w:rsidRDefault="008066AC" w:rsidP="008820B0">
      <w:pPr>
        <w:tabs>
          <w:tab w:val="num" w:pos="720"/>
        </w:tabs>
        <w:spacing w:after="0"/>
        <w:rPr>
          <w:rFonts w:ascii="Gill Sans MT" w:hAnsi="Gill Sans MT"/>
          <w:iCs/>
          <w:sz w:val="24"/>
          <w:szCs w:val="24"/>
        </w:rPr>
      </w:pPr>
    </w:p>
    <w:p w14:paraId="422EDA39" w14:textId="248EAA42" w:rsidR="008066AC" w:rsidRPr="00892466" w:rsidRDefault="008066AC" w:rsidP="008820B0">
      <w:pPr>
        <w:tabs>
          <w:tab w:val="num" w:pos="720"/>
        </w:tabs>
        <w:spacing w:after="0"/>
        <w:rPr>
          <w:rFonts w:ascii="Gill Sans MT" w:hAnsi="Gill Sans MT"/>
          <w:iCs/>
          <w:sz w:val="24"/>
          <w:szCs w:val="24"/>
        </w:rPr>
      </w:pPr>
      <w:r w:rsidRPr="00892466">
        <w:rPr>
          <w:rFonts w:ascii="Gill Sans MT" w:hAnsi="Gill Sans MT"/>
          <w:iCs/>
          <w:sz w:val="24"/>
          <w:szCs w:val="24"/>
        </w:rPr>
        <w:lastRenderedPageBreak/>
        <w:t xml:space="preserve">The </w:t>
      </w:r>
      <w:r w:rsidR="00710A1B" w:rsidRPr="00892466">
        <w:rPr>
          <w:rFonts w:ascii="Gill Sans MT" w:hAnsi="Gill Sans MT"/>
          <w:iCs/>
          <w:sz w:val="24"/>
          <w:szCs w:val="24"/>
        </w:rPr>
        <w:t xml:space="preserve">addition </w:t>
      </w:r>
      <w:r w:rsidRPr="00892466">
        <w:rPr>
          <w:rFonts w:ascii="Gill Sans MT" w:hAnsi="Gill Sans MT"/>
          <w:iCs/>
          <w:sz w:val="24"/>
          <w:szCs w:val="24"/>
        </w:rPr>
        <w:t xml:space="preserve">of the </w:t>
      </w:r>
      <w:proofErr w:type="spellStart"/>
      <w:r w:rsidRPr="00892466">
        <w:rPr>
          <w:rFonts w:ascii="Gill Sans MT" w:hAnsi="Gill Sans MT"/>
          <w:iCs/>
          <w:sz w:val="24"/>
          <w:szCs w:val="24"/>
        </w:rPr>
        <w:t>EQUITy</w:t>
      </w:r>
      <w:proofErr w:type="spellEnd"/>
      <w:r w:rsidRPr="00892466">
        <w:rPr>
          <w:rFonts w:ascii="Gill Sans MT" w:hAnsi="Gill Sans MT"/>
          <w:iCs/>
          <w:sz w:val="24"/>
          <w:szCs w:val="24"/>
        </w:rPr>
        <w:t xml:space="preserve"> intervention, compared with usual routine IAPT care, will therefore be evaluated </w:t>
      </w:r>
      <w:r w:rsidR="000A2340" w:rsidRPr="00892466">
        <w:rPr>
          <w:rFonts w:ascii="Gill Sans MT" w:hAnsi="Gill Sans MT"/>
          <w:iCs/>
          <w:sz w:val="24"/>
          <w:szCs w:val="24"/>
        </w:rPr>
        <w:t xml:space="preserve">(via patient and professional measures) </w:t>
      </w:r>
      <w:r w:rsidRPr="00892466">
        <w:rPr>
          <w:rFonts w:ascii="Gill Sans MT" w:hAnsi="Gill Sans MT"/>
          <w:iCs/>
          <w:sz w:val="24"/>
          <w:szCs w:val="24"/>
        </w:rPr>
        <w:t xml:space="preserve">in </w:t>
      </w:r>
      <w:proofErr w:type="gramStart"/>
      <w:r w:rsidRPr="00892466">
        <w:rPr>
          <w:rFonts w:ascii="Gill Sans MT" w:hAnsi="Gill Sans MT"/>
          <w:iCs/>
          <w:sz w:val="24"/>
          <w:szCs w:val="24"/>
        </w:rPr>
        <w:t>a number of</w:t>
      </w:r>
      <w:proofErr w:type="gramEnd"/>
      <w:r w:rsidRPr="00892466">
        <w:rPr>
          <w:rFonts w:ascii="Gill Sans MT" w:hAnsi="Gill Sans MT"/>
          <w:iCs/>
          <w:sz w:val="24"/>
          <w:szCs w:val="24"/>
        </w:rPr>
        <w:t xml:space="preserve"> different ways. </w:t>
      </w:r>
    </w:p>
    <w:p w14:paraId="3C7FB626" w14:textId="360F31E5" w:rsidR="008066AC" w:rsidRPr="00892466" w:rsidRDefault="008066AC" w:rsidP="008820B0">
      <w:pPr>
        <w:tabs>
          <w:tab w:val="num" w:pos="720"/>
        </w:tabs>
        <w:spacing w:after="0"/>
        <w:rPr>
          <w:rFonts w:ascii="Gill Sans MT" w:hAnsi="Gill Sans MT"/>
          <w:iCs/>
          <w:sz w:val="24"/>
          <w:szCs w:val="24"/>
        </w:rPr>
      </w:pPr>
    </w:p>
    <w:p w14:paraId="7FF9FC4C" w14:textId="15F42F95" w:rsidR="008066AC" w:rsidRPr="00892466" w:rsidRDefault="008066AC" w:rsidP="008820B0">
      <w:pPr>
        <w:tabs>
          <w:tab w:val="num" w:pos="720"/>
        </w:tabs>
        <w:spacing w:after="0"/>
        <w:rPr>
          <w:rFonts w:ascii="Gill Sans MT" w:hAnsi="Gill Sans MT"/>
          <w:iCs/>
          <w:sz w:val="24"/>
          <w:szCs w:val="24"/>
        </w:rPr>
      </w:pPr>
      <w:r w:rsidRPr="00892466">
        <w:rPr>
          <w:rFonts w:ascii="Gill Sans MT" w:hAnsi="Gill Sans MT"/>
          <w:iCs/>
          <w:sz w:val="24"/>
          <w:szCs w:val="24"/>
        </w:rPr>
        <w:t>1. Routine IAPT data</w:t>
      </w:r>
    </w:p>
    <w:p w14:paraId="1C9FF9CC" w14:textId="568789E4" w:rsidR="008066AC" w:rsidRPr="00892466" w:rsidRDefault="008066AC" w:rsidP="008820B0">
      <w:pPr>
        <w:tabs>
          <w:tab w:val="num" w:pos="720"/>
        </w:tabs>
        <w:spacing w:after="0"/>
        <w:rPr>
          <w:rFonts w:ascii="Gill Sans MT" w:hAnsi="Gill Sans MT"/>
          <w:iCs/>
          <w:sz w:val="24"/>
          <w:szCs w:val="24"/>
        </w:rPr>
      </w:pPr>
      <w:r w:rsidRPr="00892466">
        <w:rPr>
          <w:rFonts w:ascii="Gill Sans MT" w:hAnsi="Gill Sans MT"/>
          <w:iCs/>
          <w:sz w:val="24"/>
          <w:szCs w:val="24"/>
        </w:rPr>
        <w:t>2. Enriched data set</w:t>
      </w:r>
    </w:p>
    <w:p w14:paraId="28C1C71F" w14:textId="69DEA355" w:rsidR="008066AC" w:rsidRPr="00892466" w:rsidRDefault="008066AC" w:rsidP="008820B0">
      <w:pPr>
        <w:tabs>
          <w:tab w:val="num" w:pos="720"/>
        </w:tabs>
        <w:spacing w:after="0"/>
        <w:rPr>
          <w:rFonts w:ascii="Gill Sans MT" w:hAnsi="Gill Sans MT"/>
          <w:iCs/>
          <w:sz w:val="24"/>
          <w:szCs w:val="24"/>
        </w:rPr>
      </w:pPr>
      <w:r w:rsidRPr="00892466">
        <w:rPr>
          <w:rFonts w:ascii="Gill Sans MT" w:hAnsi="Gill Sans MT"/>
          <w:iCs/>
          <w:sz w:val="24"/>
          <w:szCs w:val="24"/>
        </w:rPr>
        <w:t>3. Pre-post workshop questionnaires/measures</w:t>
      </w:r>
    </w:p>
    <w:p w14:paraId="766CD23D" w14:textId="2AF977E5" w:rsidR="00BF32DC" w:rsidRPr="00892466" w:rsidRDefault="00BF32DC" w:rsidP="008820B0">
      <w:pPr>
        <w:tabs>
          <w:tab w:val="num" w:pos="720"/>
        </w:tabs>
        <w:spacing w:after="0"/>
        <w:rPr>
          <w:rFonts w:ascii="Gill Sans MT" w:hAnsi="Gill Sans MT"/>
          <w:iCs/>
          <w:sz w:val="24"/>
          <w:szCs w:val="24"/>
        </w:rPr>
      </w:pPr>
      <w:r w:rsidRPr="00892466">
        <w:rPr>
          <w:rFonts w:ascii="Gill Sans MT" w:hAnsi="Gill Sans MT"/>
          <w:iCs/>
          <w:sz w:val="24"/>
          <w:szCs w:val="24"/>
        </w:rPr>
        <w:t>4.</w:t>
      </w:r>
      <w:r w:rsidR="00D109B7" w:rsidRPr="00892466">
        <w:rPr>
          <w:rFonts w:ascii="Gill Sans MT" w:hAnsi="Gill Sans MT"/>
          <w:iCs/>
          <w:sz w:val="24"/>
          <w:szCs w:val="24"/>
        </w:rPr>
        <w:t xml:space="preserve"> </w:t>
      </w:r>
      <w:r w:rsidRPr="00892466">
        <w:rPr>
          <w:rFonts w:ascii="Gill Sans MT" w:hAnsi="Gill Sans MT"/>
          <w:iCs/>
          <w:sz w:val="24"/>
          <w:szCs w:val="24"/>
        </w:rPr>
        <w:t>Pre-post telephone training questionnaires/measures</w:t>
      </w:r>
    </w:p>
    <w:p w14:paraId="4976B20A" w14:textId="5B707588" w:rsidR="008066AC" w:rsidRPr="00892466" w:rsidRDefault="00D109B7" w:rsidP="008820B0">
      <w:pPr>
        <w:tabs>
          <w:tab w:val="num" w:pos="720"/>
        </w:tabs>
        <w:spacing w:after="0"/>
        <w:rPr>
          <w:rFonts w:ascii="Gill Sans MT" w:hAnsi="Gill Sans MT"/>
          <w:iCs/>
          <w:sz w:val="24"/>
          <w:szCs w:val="24"/>
        </w:rPr>
      </w:pPr>
      <w:r w:rsidRPr="00892466">
        <w:rPr>
          <w:rFonts w:ascii="Gill Sans MT" w:hAnsi="Gill Sans MT"/>
          <w:iCs/>
          <w:sz w:val="24"/>
          <w:szCs w:val="24"/>
        </w:rPr>
        <w:t>5.</w:t>
      </w:r>
      <w:r w:rsidR="008066AC" w:rsidRPr="00892466">
        <w:rPr>
          <w:rFonts w:ascii="Gill Sans MT" w:hAnsi="Gill Sans MT"/>
          <w:iCs/>
          <w:sz w:val="24"/>
          <w:szCs w:val="24"/>
        </w:rPr>
        <w:t xml:space="preserve"> Qualitative interviews </w:t>
      </w:r>
    </w:p>
    <w:p w14:paraId="40166F70" w14:textId="1927763F" w:rsidR="008066AC" w:rsidRPr="00892466" w:rsidRDefault="008066AC" w:rsidP="008820B0">
      <w:pPr>
        <w:tabs>
          <w:tab w:val="num" w:pos="720"/>
        </w:tabs>
        <w:spacing w:after="0"/>
        <w:rPr>
          <w:rFonts w:ascii="Gill Sans MT" w:hAnsi="Gill Sans MT"/>
          <w:iCs/>
          <w:sz w:val="24"/>
          <w:szCs w:val="24"/>
        </w:rPr>
      </w:pPr>
    </w:p>
    <w:p w14:paraId="19F01266" w14:textId="16C15C22" w:rsidR="00A16AA7" w:rsidRPr="00892466" w:rsidRDefault="00A16AA7" w:rsidP="008820B0">
      <w:pPr>
        <w:tabs>
          <w:tab w:val="num" w:pos="720"/>
        </w:tabs>
        <w:spacing w:after="0"/>
        <w:rPr>
          <w:rFonts w:ascii="Gill Sans MT" w:hAnsi="Gill Sans MT"/>
          <w:iCs/>
          <w:sz w:val="24"/>
          <w:szCs w:val="24"/>
        </w:rPr>
      </w:pPr>
      <w:r w:rsidRPr="00892466">
        <w:rPr>
          <w:rFonts w:ascii="Gill Sans MT" w:hAnsi="Gill Sans MT"/>
          <w:iCs/>
          <w:sz w:val="24"/>
          <w:szCs w:val="24"/>
        </w:rPr>
        <w:t xml:space="preserve">Detail about each of these activities/methods are included below, further details of the outcome measures for each is included in Section 6. </w:t>
      </w:r>
    </w:p>
    <w:p w14:paraId="2844957F" w14:textId="77777777" w:rsidR="00A16AA7" w:rsidRPr="00892466" w:rsidRDefault="00A16AA7" w:rsidP="008820B0">
      <w:pPr>
        <w:tabs>
          <w:tab w:val="num" w:pos="720"/>
        </w:tabs>
        <w:spacing w:after="0"/>
        <w:rPr>
          <w:rFonts w:ascii="Gill Sans MT" w:hAnsi="Gill Sans MT"/>
          <w:iCs/>
          <w:sz w:val="24"/>
          <w:szCs w:val="24"/>
        </w:rPr>
      </w:pPr>
    </w:p>
    <w:p w14:paraId="2C313EDE" w14:textId="3A1B5D53" w:rsidR="00C358E8" w:rsidRPr="00892466" w:rsidRDefault="00B20941" w:rsidP="008820B0">
      <w:pPr>
        <w:tabs>
          <w:tab w:val="num" w:pos="720"/>
        </w:tabs>
        <w:spacing w:after="0"/>
        <w:rPr>
          <w:rFonts w:ascii="Gill Sans MT" w:hAnsi="Gill Sans MT" w:cstheme="minorHAnsi"/>
          <w:b/>
          <w:bCs/>
          <w:iCs/>
          <w:sz w:val="24"/>
          <w:szCs w:val="24"/>
        </w:rPr>
      </w:pPr>
      <w:r w:rsidRPr="00892466">
        <w:rPr>
          <w:rFonts w:ascii="Gill Sans MT" w:hAnsi="Gill Sans MT"/>
          <w:b/>
          <w:bCs/>
          <w:iCs/>
          <w:sz w:val="24"/>
          <w:szCs w:val="24"/>
        </w:rPr>
        <w:t xml:space="preserve">1. </w:t>
      </w:r>
      <w:r w:rsidR="008066AC" w:rsidRPr="00892466">
        <w:rPr>
          <w:rFonts w:ascii="Gill Sans MT" w:hAnsi="Gill Sans MT"/>
          <w:b/>
          <w:bCs/>
          <w:iCs/>
          <w:sz w:val="24"/>
          <w:szCs w:val="24"/>
        </w:rPr>
        <w:t>Routine IAPT data</w:t>
      </w:r>
    </w:p>
    <w:p w14:paraId="6280E13A" w14:textId="5C6284D0" w:rsidR="00C358E8" w:rsidRPr="00892466" w:rsidRDefault="00C358E8" w:rsidP="008820B0">
      <w:pPr>
        <w:rPr>
          <w:rFonts w:ascii="Gill Sans MT" w:hAnsi="Gill Sans MT" w:cstheme="minorHAnsi"/>
          <w:iCs/>
          <w:sz w:val="24"/>
          <w:szCs w:val="24"/>
        </w:rPr>
      </w:pPr>
      <w:r w:rsidRPr="00892466">
        <w:rPr>
          <w:rFonts w:ascii="Gill Sans MT" w:hAnsi="Gill Sans MT" w:cstheme="minorHAnsi"/>
          <w:iCs/>
          <w:sz w:val="24"/>
          <w:szCs w:val="24"/>
        </w:rPr>
        <w:t>The ‘Routine Data Sample’ will include all those patients entering each IAPT service, taking advantage of data that IAPT already collects. Th</w:t>
      </w:r>
      <w:r w:rsidR="0041178A" w:rsidRPr="00892466">
        <w:rPr>
          <w:rFonts w:ascii="Gill Sans MT" w:hAnsi="Gill Sans MT" w:cstheme="minorHAnsi"/>
          <w:iCs/>
          <w:sz w:val="24"/>
          <w:szCs w:val="24"/>
        </w:rPr>
        <w:t>is</w:t>
      </w:r>
      <w:r w:rsidRPr="00892466">
        <w:rPr>
          <w:rFonts w:ascii="Gill Sans MT" w:hAnsi="Gill Sans MT" w:cstheme="minorHAnsi"/>
          <w:iCs/>
          <w:sz w:val="24"/>
          <w:szCs w:val="24"/>
        </w:rPr>
        <w:t xml:space="preserve"> data </w:t>
      </w:r>
      <w:r w:rsidR="0041178A" w:rsidRPr="00892466">
        <w:rPr>
          <w:rFonts w:ascii="Gill Sans MT" w:hAnsi="Gill Sans MT" w:cstheme="minorHAnsi"/>
          <w:iCs/>
          <w:sz w:val="24"/>
          <w:szCs w:val="24"/>
        </w:rPr>
        <w:t>is</w:t>
      </w:r>
      <w:r w:rsidRPr="00892466">
        <w:rPr>
          <w:rFonts w:ascii="Gill Sans MT" w:hAnsi="Gill Sans MT" w:cstheme="minorHAnsi"/>
          <w:iCs/>
          <w:sz w:val="24"/>
          <w:szCs w:val="24"/>
        </w:rPr>
        <w:t xml:space="preserve"> comprehensive (as </w:t>
      </w:r>
      <w:r w:rsidR="0041178A" w:rsidRPr="00892466">
        <w:rPr>
          <w:rFonts w:ascii="Gill Sans MT" w:hAnsi="Gill Sans MT" w:cstheme="minorHAnsi"/>
          <w:iCs/>
          <w:sz w:val="24"/>
          <w:szCs w:val="24"/>
        </w:rPr>
        <w:t>it</w:t>
      </w:r>
      <w:r w:rsidRPr="00892466">
        <w:rPr>
          <w:rFonts w:ascii="Gill Sans MT" w:hAnsi="Gill Sans MT" w:cstheme="minorHAnsi"/>
          <w:iCs/>
          <w:sz w:val="24"/>
          <w:szCs w:val="24"/>
        </w:rPr>
        <w:t xml:space="preserve"> include</w:t>
      </w:r>
      <w:r w:rsidR="0041178A" w:rsidRPr="00892466">
        <w:rPr>
          <w:rFonts w:ascii="Gill Sans MT" w:hAnsi="Gill Sans MT" w:cstheme="minorHAnsi"/>
          <w:iCs/>
          <w:sz w:val="24"/>
          <w:szCs w:val="24"/>
        </w:rPr>
        <w:t>s</w:t>
      </w:r>
      <w:r w:rsidRPr="00892466">
        <w:rPr>
          <w:rFonts w:ascii="Gill Sans MT" w:hAnsi="Gill Sans MT" w:cstheme="minorHAnsi"/>
          <w:iCs/>
          <w:sz w:val="24"/>
          <w:szCs w:val="24"/>
        </w:rPr>
        <w:t xml:space="preserve"> all patients) but limited in scope (as they exist at baseline and end of treatment only and lack measures of certain important issues).</w:t>
      </w:r>
    </w:p>
    <w:p w14:paraId="5F2DE12F" w14:textId="72BAD156" w:rsidR="0041178A" w:rsidRPr="00892466" w:rsidRDefault="0041178A" w:rsidP="008820B0">
      <w:pPr>
        <w:tabs>
          <w:tab w:val="num" w:pos="720"/>
        </w:tabs>
        <w:spacing w:after="0"/>
        <w:rPr>
          <w:rFonts w:ascii="Gill Sans MT" w:hAnsi="Gill Sans MT"/>
          <w:sz w:val="24"/>
          <w:szCs w:val="24"/>
        </w:rPr>
      </w:pPr>
      <w:r w:rsidRPr="00892466">
        <w:rPr>
          <w:rFonts w:ascii="Gill Sans MT" w:hAnsi="Gill Sans MT"/>
          <w:sz w:val="24"/>
          <w:szCs w:val="24"/>
        </w:rPr>
        <w:t>IAPT collects outcome measure data on a session-by-session basis for every patient who receives treatment, delivered via all modalities (i.e. face-to-face, telephone, internet).</w:t>
      </w:r>
      <w:r w:rsidR="00D17456" w:rsidRPr="00892466">
        <w:rPr>
          <w:rFonts w:ascii="Gill Sans MT" w:hAnsi="Gill Sans MT"/>
          <w:sz w:val="24"/>
          <w:szCs w:val="24"/>
        </w:rPr>
        <w:t xml:space="preserve"> We will request data from services for 12 months pre and 12 months post implementation of the </w:t>
      </w:r>
      <w:proofErr w:type="spellStart"/>
      <w:r w:rsidR="00D17456" w:rsidRPr="00892466">
        <w:rPr>
          <w:rFonts w:ascii="Gill Sans MT" w:hAnsi="Gill Sans MT"/>
          <w:sz w:val="24"/>
          <w:szCs w:val="24"/>
        </w:rPr>
        <w:t>EQUITy</w:t>
      </w:r>
      <w:proofErr w:type="spellEnd"/>
      <w:r w:rsidR="00D17456" w:rsidRPr="00892466">
        <w:rPr>
          <w:rFonts w:ascii="Gill Sans MT" w:hAnsi="Gill Sans MT"/>
          <w:sz w:val="24"/>
          <w:szCs w:val="24"/>
        </w:rPr>
        <w:t xml:space="preserve"> </w:t>
      </w:r>
      <w:r w:rsidR="005A0633">
        <w:rPr>
          <w:rFonts w:ascii="Gill Sans MT" w:hAnsi="Gill Sans MT"/>
          <w:sz w:val="24"/>
          <w:szCs w:val="24"/>
        </w:rPr>
        <w:t>trial</w:t>
      </w:r>
      <w:r w:rsidR="00D17456" w:rsidRPr="00892466">
        <w:rPr>
          <w:rFonts w:ascii="Gill Sans MT" w:hAnsi="Gill Sans MT"/>
          <w:sz w:val="24"/>
          <w:szCs w:val="24"/>
        </w:rPr>
        <w:t xml:space="preserve">. </w:t>
      </w:r>
      <w:r w:rsidR="00DF68EB" w:rsidRPr="00892466">
        <w:rPr>
          <w:rFonts w:ascii="Gill Sans MT" w:hAnsi="Gill Sans MT"/>
          <w:sz w:val="24"/>
          <w:szCs w:val="24"/>
        </w:rPr>
        <w:t xml:space="preserve">The start date of the intervention at each of the intervention arm sites will be the day </w:t>
      </w:r>
      <w:r w:rsidR="002269E2">
        <w:rPr>
          <w:rFonts w:ascii="Gill Sans MT" w:hAnsi="Gill Sans MT"/>
          <w:sz w:val="24"/>
          <w:szCs w:val="24"/>
        </w:rPr>
        <w:t>of the initial workshop</w:t>
      </w:r>
      <w:r w:rsidR="00DF68EB" w:rsidRPr="00892466">
        <w:rPr>
          <w:rFonts w:ascii="Gill Sans MT" w:hAnsi="Gill Sans MT"/>
          <w:sz w:val="24"/>
          <w:szCs w:val="24"/>
        </w:rPr>
        <w:t xml:space="preserve">. </w:t>
      </w:r>
      <w:r w:rsidRPr="00892466">
        <w:rPr>
          <w:rFonts w:ascii="Gill Sans MT" w:hAnsi="Gill Sans MT"/>
          <w:sz w:val="24"/>
          <w:szCs w:val="24"/>
        </w:rPr>
        <w:t xml:space="preserve">Box </w:t>
      </w:r>
      <w:r w:rsidR="000D4BA3" w:rsidRPr="00892466">
        <w:rPr>
          <w:rFonts w:ascii="Gill Sans MT" w:hAnsi="Gill Sans MT"/>
          <w:sz w:val="24"/>
          <w:szCs w:val="24"/>
        </w:rPr>
        <w:t xml:space="preserve">4 </w:t>
      </w:r>
      <w:r w:rsidRPr="00892466">
        <w:rPr>
          <w:rFonts w:ascii="Gill Sans MT" w:hAnsi="Gill Sans MT"/>
          <w:sz w:val="24"/>
          <w:szCs w:val="24"/>
        </w:rPr>
        <w:t>provides detail on the data collected as part of the routine IAPT Data Set</w:t>
      </w:r>
      <w:r w:rsidR="006D378A">
        <w:rPr>
          <w:rFonts w:ascii="Gill Sans MT" w:hAnsi="Gill Sans MT"/>
          <w:sz w:val="24"/>
          <w:szCs w:val="24"/>
        </w:rPr>
        <w:t xml:space="preserve"> (for more detail please see Appendix 1)</w:t>
      </w:r>
      <w:r w:rsidRPr="00892466">
        <w:rPr>
          <w:rFonts w:ascii="Gill Sans MT" w:hAnsi="Gill Sans MT"/>
          <w:sz w:val="24"/>
          <w:szCs w:val="24"/>
        </w:rPr>
        <w:t>:</w:t>
      </w:r>
    </w:p>
    <w:p w14:paraId="7E24C2F4" w14:textId="77777777" w:rsidR="0041178A" w:rsidRPr="00892466" w:rsidRDefault="0041178A" w:rsidP="0041178A">
      <w:pPr>
        <w:tabs>
          <w:tab w:val="num" w:pos="720"/>
        </w:tabs>
        <w:spacing w:after="0"/>
        <w:rPr>
          <w:rFonts w:ascii="Gill Sans MT" w:hAnsi="Gill Sans MT"/>
          <w:sz w:val="24"/>
          <w:szCs w:val="24"/>
        </w:rPr>
      </w:pPr>
    </w:p>
    <w:tbl>
      <w:tblPr>
        <w:tblStyle w:val="TableGrid"/>
        <w:tblW w:w="0" w:type="auto"/>
        <w:tblLook w:val="04A0" w:firstRow="1" w:lastRow="0" w:firstColumn="1" w:lastColumn="0" w:noHBand="0" w:noVBand="1"/>
      </w:tblPr>
      <w:tblGrid>
        <w:gridCol w:w="8828"/>
      </w:tblGrid>
      <w:tr w:rsidR="0041178A" w:rsidRPr="00892466" w14:paraId="11C26748" w14:textId="77777777" w:rsidTr="00070C9D">
        <w:tc>
          <w:tcPr>
            <w:tcW w:w="8828" w:type="dxa"/>
          </w:tcPr>
          <w:p w14:paraId="635806A5" w14:textId="222F2733" w:rsidR="0041178A" w:rsidRPr="00892466" w:rsidRDefault="0041178A" w:rsidP="00070C9D">
            <w:pPr>
              <w:tabs>
                <w:tab w:val="num" w:pos="720"/>
              </w:tabs>
              <w:rPr>
                <w:rFonts w:ascii="Gill Sans MT" w:hAnsi="Gill Sans MT"/>
                <w:b/>
                <w:bCs/>
                <w:sz w:val="24"/>
                <w:szCs w:val="24"/>
              </w:rPr>
            </w:pPr>
            <w:r w:rsidRPr="00892466">
              <w:rPr>
                <w:rFonts w:ascii="Gill Sans MT" w:hAnsi="Gill Sans MT"/>
                <w:b/>
                <w:bCs/>
                <w:sz w:val="24"/>
                <w:szCs w:val="24"/>
              </w:rPr>
              <w:t xml:space="preserve">Box </w:t>
            </w:r>
            <w:r w:rsidR="000D4BA3" w:rsidRPr="00892466">
              <w:rPr>
                <w:rFonts w:ascii="Gill Sans MT" w:hAnsi="Gill Sans MT"/>
                <w:b/>
                <w:bCs/>
                <w:sz w:val="24"/>
                <w:szCs w:val="24"/>
              </w:rPr>
              <w:t xml:space="preserve">4 Routine </w:t>
            </w:r>
            <w:r w:rsidRPr="00892466">
              <w:rPr>
                <w:rFonts w:ascii="Gill Sans MT" w:hAnsi="Gill Sans MT"/>
                <w:b/>
                <w:bCs/>
                <w:sz w:val="24"/>
                <w:szCs w:val="24"/>
              </w:rPr>
              <w:t>IAPT data</w:t>
            </w:r>
          </w:p>
          <w:p w14:paraId="4303D975" w14:textId="77777777" w:rsidR="0041178A" w:rsidRPr="00892466" w:rsidRDefault="0041178A" w:rsidP="00070C9D">
            <w:pPr>
              <w:tabs>
                <w:tab w:val="num" w:pos="720"/>
              </w:tabs>
              <w:rPr>
                <w:rFonts w:ascii="Gill Sans MT" w:hAnsi="Gill Sans MT"/>
                <w:b/>
                <w:bCs/>
                <w:sz w:val="24"/>
                <w:szCs w:val="24"/>
              </w:rPr>
            </w:pPr>
          </w:p>
          <w:p w14:paraId="05BA3E77" w14:textId="77777777" w:rsidR="0041178A" w:rsidRPr="00892466" w:rsidRDefault="0041178A" w:rsidP="00070C9D">
            <w:pPr>
              <w:tabs>
                <w:tab w:val="num" w:pos="720"/>
              </w:tabs>
              <w:ind w:left="708"/>
              <w:rPr>
                <w:rFonts w:ascii="Gill Sans MT" w:hAnsi="Gill Sans MT"/>
                <w:sz w:val="24"/>
                <w:szCs w:val="24"/>
              </w:rPr>
            </w:pPr>
            <w:r w:rsidRPr="00892466">
              <w:rPr>
                <w:rFonts w:ascii="Gill Sans MT" w:hAnsi="Gill Sans MT"/>
                <w:sz w:val="24"/>
                <w:szCs w:val="24"/>
              </w:rPr>
              <w:t>Descriptive data</w:t>
            </w:r>
          </w:p>
          <w:p w14:paraId="54FB105B" w14:textId="77777777" w:rsidR="0041178A" w:rsidRPr="00892466" w:rsidRDefault="0041178A" w:rsidP="00070C9D">
            <w:pPr>
              <w:tabs>
                <w:tab w:val="num" w:pos="720"/>
              </w:tabs>
              <w:ind w:left="708"/>
              <w:rPr>
                <w:rFonts w:ascii="Gill Sans MT" w:hAnsi="Gill Sans MT"/>
                <w:sz w:val="24"/>
                <w:szCs w:val="24"/>
              </w:rPr>
            </w:pPr>
          </w:p>
          <w:p w14:paraId="3EAF4495" w14:textId="77777777" w:rsidR="0041178A" w:rsidRPr="00892466" w:rsidRDefault="0041178A" w:rsidP="00070C9D">
            <w:pPr>
              <w:tabs>
                <w:tab w:val="num" w:pos="720"/>
              </w:tabs>
              <w:ind w:left="1416"/>
              <w:rPr>
                <w:rFonts w:ascii="Gill Sans MT" w:hAnsi="Gill Sans MT"/>
                <w:sz w:val="24"/>
                <w:szCs w:val="24"/>
              </w:rPr>
            </w:pPr>
            <w:r w:rsidRPr="00892466">
              <w:rPr>
                <w:rFonts w:ascii="Gill Sans MT" w:hAnsi="Gill Sans MT"/>
                <w:sz w:val="24"/>
                <w:szCs w:val="24"/>
              </w:rPr>
              <w:t>patient demographics (including geographical locations, gender, age, employment, ethnicity, language, religion, sexual orientation and disabilities); care pathway referral details, mental health care cluster details; information on presenting complaints (mental and physical</w:t>
            </w:r>
            <w:proofErr w:type="gramStart"/>
            <w:r w:rsidRPr="00892466">
              <w:rPr>
                <w:rFonts w:ascii="Gill Sans MT" w:hAnsi="Gill Sans MT"/>
                <w:sz w:val="24"/>
                <w:szCs w:val="24"/>
              </w:rPr>
              <w:t>) ;</w:t>
            </w:r>
            <w:proofErr w:type="gramEnd"/>
            <w:r w:rsidRPr="00892466">
              <w:rPr>
                <w:rFonts w:ascii="Gill Sans MT" w:hAnsi="Gill Sans MT"/>
                <w:sz w:val="24"/>
                <w:szCs w:val="24"/>
              </w:rPr>
              <w:t xml:space="preserve"> sessions attended/unattended; intervention details; clinical, economic and social outcomes; waiting times and practitioner qualifications. </w:t>
            </w:r>
          </w:p>
          <w:p w14:paraId="64E6D394" w14:textId="77777777" w:rsidR="0041178A" w:rsidRPr="00892466" w:rsidRDefault="0041178A" w:rsidP="00070C9D">
            <w:pPr>
              <w:tabs>
                <w:tab w:val="num" w:pos="720"/>
              </w:tabs>
              <w:rPr>
                <w:rFonts w:ascii="Gill Sans MT" w:hAnsi="Gill Sans MT"/>
                <w:sz w:val="24"/>
                <w:szCs w:val="24"/>
              </w:rPr>
            </w:pPr>
          </w:p>
          <w:p w14:paraId="064FD19A" w14:textId="77777777" w:rsidR="0041178A" w:rsidRPr="00892466" w:rsidRDefault="0041178A" w:rsidP="00070C9D">
            <w:pPr>
              <w:tabs>
                <w:tab w:val="num" w:pos="720"/>
              </w:tabs>
              <w:rPr>
                <w:rFonts w:ascii="Gill Sans MT" w:hAnsi="Gill Sans MT"/>
                <w:sz w:val="24"/>
                <w:szCs w:val="24"/>
              </w:rPr>
            </w:pPr>
            <w:r w:rsidRPr="00892466">
              <w:rPr>
                <w:rFonts w:ascii="Gill Sans MT" w:hAnsi="Gill Sans MT"/>
                <w:sz w:val="24"/>
                <w:szCs w:val="24"/>
              </w:rPr>
              <w:tab/>
              <w:t>Treatment engagement</w:t>
            </w:r>
          </w:p>
          <w:p w14:paraId="3F28A596" w14:textId="77777777" w:rsidR="0041178A" w:rsidRPr="00892466" w:rsidRDefault="0041178A" w:rsidP="00070C9D">
            <w:pPr>
              <w:tabs>
                <w:tab w:val="num" w:pos="720"/>
              </w:tabs>
              <w:rPr>
                <w:rFonts w:ascii="Gill Sans MT" w:hAnsi="Gill Sans MT"/>
                <w:sz w:val="24"/>
                <w:szCs w:val="24"/>
              </w:rPr>
            </w:pPr>
          </w:p>
          <w:p w14:paraId="15653E84" w14:textId="77777777" w:rsidR="0041178A" w:rsidRPr="00892466" w:rsidRDefault="0041178A" w:rsidP="00070C9D">
            <w:pPr>
              <w:tabs>
                <w:tab w:val="num" w:pos="720"/>
              </w:tabs>
              <w:ind w:left="1416"/>
              <w:rPr>
                <w:rFonts w:ascii="Gill Sans MT" w:hAnsi="Gill Sans MT"/>
                <w:sz w:val="24"/>
                <w:szCs w:val="24"/>
              </w:rPr>
            </w:pPr>
            <w:r w:rsidRPr="00892466">
              <w:rPr>
                <w:rFonts w:ascii="Gill Sans MT" w:hAnsi="Gill Sans MT"/>
                <w:sz w:val="24"/>
                <w:szCs w:val="24"/>
              </w:rPr>
              <w:t xml:space="preserve">treatment attendance and duration data </w:t>
            </w:r>
            <w:proofErr w:type="gramStart"/>
            <w:r w:rsidRPr="00892466">
              <w:rPr>
                <w:rFonts w:ascii="Gill Sans MT" w:hAnsi="Gill Sans MT"/>
                <w:sz w:val="24"/>
                <w:szCs w:val="24"/>
              </w:rPr>
              <w:t>including:</w:t>
            </w:r>
            <w:proofErr w:type="gramEnd"/>
            <w:r w:rsidRPr="00892466">
              <w:rPr>
                <w:rFonts w:ascii="Gill Sans MT" w:hAnsi="Gill Sans MT"/>
                <w:sz w:val="24"/>
                <w:szCs w:val="24"/>
              </w:rPr>
              <w:t xml:space="preserve">  Date of referral, Date of Assessment, Date Start of Treatment, Date End of Treatment, Number of Sessions attended/unattended, Reason for Termination.</w:t>
            </w:r>
          </w:p>
          <w:p w14:paraId="681C0B51" w14:textId="77777777" w:rsidR="0041178A" w:rsidRPr="00892466" w:rsidRDefault="0041178A" w:rsidP="00070C9D">
            <w:pPr>
              <w:tabs>
                <w:tab w:val="num" w:pos="720"/>
              </w:tabs>
              <w:rPr>
                <w:rFonts w:ascii="Gill Sans MT" w:hAnsi="Gill Sans MT"/>
                <w:sz w:val="24"/>
                <w:szCs w:val="24"/>
              </w:rPr>
            </w:pPr>
          </w:p>
          <w:p w14:paraId="16EB1991" w14:textId="77777777" w:rsidR="0041178A" w:rsidRPr="00892466" w:rsidRDefault="0041178A" w:rsidP="00070C9D">
            <w:pPr>
              <w:tabs>
                <w:tab w:val="num" w:pos="720"/>
              </w:tabs>
              <w:ind w:left="708"/>
              <w:rPr>
                <w:rFonts w:ascii="Gill Sans MT" w:hAnsi="Gill Sans MT"/>
                <w:sz w:val="24"/>
                <w:szCs w:val="24"/>
              </w:rPr>
            </w:pPr>
            <w:r w:rsidRPr="00892466">
              <w:rPr>
                <w:rFonts w:ascii="Gill Sans MT" w:hAnsi="Gill Sans MT"/>
                <w:sz w:val="24"/>
                <w:szCs w:val="24"/>
              </w:rPr>
              <w:lastRenderedPageBreak/>
              <w:t>Outcomes</w:t>
            </w:r>
          </w:p>
          <w:p w14:paraId="54407BCF" w14:textId="77777777" w:rsidR="0041178A" w:rsidRPr="00892466" w:rsidRDefault="0041178A" w:rsidP="00070C9D">
            <w:pPr>
              <w:tabs>
                <w:tab w:val="num" w:pos="720"/>
              </w:tabs>
              <w:ind w:left="708"/>
              <w:rPr>
                <w:rFonts w:ascii="Gill Sans MT" w:hAnsi="Gill Sans MT"/>
                <w:sz w:val="24"/>
                <w:szCs w:val="24"/>
              </w:rPr>
            </w:pPr>
          </w:p>
          <w:p w14:paraId="48DA8D83" w14:textId="1990CBD0" w:rsidR="0041178A" w:rsidRPr="00892466" w:rsidRDefault="0041178A" w:rsidP="00070C9D">
            <w:pPr>
              <w:tabs>
                <w:tab w:val="num" w:pos="720"/>
              </w:tabs>
              <w:ind w:left="1416"/>
              <w:rPr>
                <w:rFonts w:ascii="Gill Sans MT" w:hAnsi="Gill Sans MT"/>
                <w:sz w:val="24"/>
                <w:szCs w:val="24"/>
              </w:rPr>
            </w:pPr>
            <w:r w:rsidRPr="00831D71">
              <w:rPr>
                <w:rFonts w:ascii="Gill Sans MT" w:hAnsi="Gill Sans MT"/>
                <w:sz w:val="24"/>
                <w:szCs w:val="24"/>
              </w:rPr>
              <w:t xml:space="preserve">Patient Health Questionnaire </w:t>
            </w:r>
            <w:r w:rsidR="00215BE8">
              <w:rPr>
                <w:rFonts w:ascii="Gill Sans MT" w:hAnsi="Gill Sans MT"/>
                <w:sz w:val="24"/>
                <w:szCs w:val="24"/>
              </w:rPr>
              <w:t>[</w:t>
            </w:r>
            <w:r w:rsidRPr="00831D71">
              <w:rPr>
                <w:rFonts w:ascii="Gill Sans MT" w:hAnsi="Gill Sans MT"/>
                <w:sz w:val="24"/>
                <w:szCs w:val="24"/>
              </w:rPr>
              <w:t>PHQ-9; Kroenke et al 2001</w:t>
            </w:r>
            <w:r w:rsidR="00215BE8">
              <w:rPr>
                <w:rFonts w:ascii="Gill Sans MT" w:hAnsi="Gill Sans MT"/>
                <w:sz w:val="24"/>
                <w:szCs w:val="24"/>
              </w:rPr>
              <w:t>]</w:t>
            </w:r>
            <w:r w:rsidRPr="00831D71">
              <w:rPr>
                <w:rFonts w:ascii="Gill Sans MT" w:hAnsi="Gill Sans MT"/>
                <w:sz w:val="24"/>
                <w:szCs w:val="24"/>
              </w:rPr>
              <w:t xml:space="preserve"> for depression, Generalised Anxiety Disorder scale </w:t>
            </w:r>
            <w:r w:rsidR="00215BE8">
              <w:rPr>
                <w:rFonts w:ascii="Gill Sans MT" w:hAnsi="Gill Sans MT"/>
                <w:sz w:val="24"/>
                <w:szCs w:val="24"/>
              </w:rPr>
              <w:t>[</w:t>
            </w:r>
            <w:r w:rsidRPr="00831D71">
              <w:rPr>
                <w:rFonts w:ascii="Gill Sans MT" w:hAnsi="Gill Sans MT"/>
                <w:sz w:val="24"/>
                <w:szCs w:val="24"/>
              </w:rPr>
              <w:t>GAD-7; Spitzer et al 2006</w:t>
            </w:r>
            <w:r w:rsidR="00215BE8">
              <w:rPr>
                <w:rFonts w:ascii="Gill Sans MT" w:hAnsi="Gill Sans MT"/>
                <w:sz w:val="24"/>
                <w:szCs w:val="24"/>
              </w:rPr>
              <w:t>]</w:t>
            </w:r>
            <w:r w:rsidRPr="00831D71">
              <w:rPr>
                <w:rFonts w:ascii="Gill Sans MT" w:hAnsi="Gill Sans MT"/>
                <w:sz w:val="24"/>
                <w:szCs w:val="24"/>
              </w:rPr>
              <w:t xml:space="preserve"> for anxiety, IAPT Phobia Scale </w:t>
            </w:r>
            <w:r w:rsidR="00215BE8">
              <w:rPr>
                <w:rFonts w:ascii="Gill Sans MT" w:hAnsi="Gill Sans MT"/>
                <w:sz w:val="24"/>
                <w:szCs w:val="24"/>
              </w:rPr>
              <w:t>[IAPT Data Handbook, Appendix D3 2011]</w:t>
            </w:r>
            <w:r w:rsidRPr="00831D71">
              <w:rPr>
                <w:rFonts w:ascii="Gill Sans MT" w:hAnsi="Gill Sans MT"/>
                <w:sz w:val="24"/>
                <w:szCs w:val="24"/>
              </w:rPr>
              <w:t xml:space="preserve">, and the Work and Social Adjustment Scale </w:t>
            </w:r>
            <w:r w:rsidR="00215BE8">
              <w:rPr>
                <w:rFonts w:ascii="Gill Sans MT" w:hAnsi="Gill Sans MT"/>
                <w:sz w:val="24"/>
                <w:szCs w:val="24"/>
              </w:rPr>
              <w:t>[</w:t>
            </w:r>
            <w:r w:rsidRPr="00831D71">
              <w:rPr>
                <w:rFonts w:ascii="Gill Sans MT" w:hAnsi="Gill Sans MT"/>
                <w:sz w:val="24"/>
                <w:szCs w:val="24"/>
              </w:rPr>
              <w:t>WSAS; Mundt et al 2002</w:t>
            </w:r>
            <w:r w:rsidR="00215BE8">
              <w:rPr>
                <w:rFonts w:ascii="Gill Sans MT" w:hAnsi="Gill Sans MT"/>
                <w:sz w:val="24"/>
                <w:szCs w:val="24"/>
              </w:rPr>
              <w:t>]</w:t>
            </w:r>
            <w:r w:rsidRPr="00831D71">
              <w:rPr>
                <w:rFonts w:ascii="Gill Sans MT" w:hAnsi="Gill Sans MT"/>
                <w:sz w:val="24"/>
                <w:szCs w:val="24"/>
              </w:rPr>
              <w:t xml:space="preserve"> for functioning</w:t>
            </w:r>
            <w:r w:rsidRPr="00892466">
              <w:rPr>
                <w:rFonts w:ascii="Gill Sans MT" w:hAnsi="Gill Sans MT"/>
                <w:sz w:val="24"/>
                <w:szCs w:val="24"/>
              </w:rPr>
              <w:t xml:space="preserve">. </w:t>
            </w:r>
          </w:p>
          <w:p w14:paraId="0373C837" w14:textId="77777777" w:rsidR="0041178A" w:rsidRPr="00892466" w:rsidRDefault="0041178A" w:rsidP="00070C9D">
            <w:pPr>
              <w:tabs>
                <w:tab w:val="num" w:pos="720"/>
              </w:tabs>
              <w:ind w:left="1416"/>
              <w:rPr>
                <w:rFonts w:ascii="Gill Sans MT" w:hAnsi="Gill Sans MT"/>
                <w:sz w:val="24"/>
                <w:szCs w:val="24"/>
              </w:rPr>
            </w:pPr>
          </w:p>
          <w:p w14:paraId="0F6C5AD7" w14:textId="193DA4BE" w:rsidR="00774F3C" w:rsidRPr="00892466" w:rsidRDefault="0041178A" w:rsidP="00215BE8">
            <w:pPr>
              <w:tabs>
                <w:tab w:val="num" w:pos="720"/>
              </w:tabs>
              <w:ind w:left="1416"/>
              <w:rPr>
                <w:rFonts w:ascii="Gill Sans MT" w:hAnsi="Gill Sans MT"/>
                <w:sz w:val="24"/>
                <w:szCs w:val="24"/>
              </w:rPr>
            </w:pPr>
            <w:r w:rsidRPr="00892466">
              <w:rPr>
                <w:rFonts w:ascii="Gill Sans MT" w:hAnsi="Gill Sans MT"/>
                <w:sz w:val="24"/>
                <w:szCs w:val="24"/>
              </w:rPr>
              <w:t xml:space="preserve">Dependent on patients’ presenting symptoms a disorder-specific assessment </w:t>
            </w:r>
            <w:r w:rsidRPr="00831D71">
              <w:rPr>
                <w:rFonts w:ascii="Gill Sans MT" w:hAnsi="Gill Sans MT"/>
                <w:sz w:val="24"/>
                <w:szCs w:val="24"/>
              </w:rPr>
              <w:t xml:space="preserve">questionnaire(s) may also be collected that include: Social Phobia Inventory </w:t>
            </w:r>
            <w:r w:rsidR="00215BE8">
              <w:rPr>
                <w:rFonts w:ascii="Gill Sans MT" w:hAnsi="Gill Sans MT"/>
                <w:sz w:val="24"/>
                <w:szCs w:val="24"/>
              </w:rPr>
              <w:t>[</w:t>
            </w:r>
            <w:r w:rsidRPr="00831D71">
              <w:rPr>
                <w:rFonts w:ascii="Gill Sans MT" w:hAnsi="Gill Sans MT"/>
                <w:sz w:val="24"/>
                <w:szCs w:val="24"/>
              </w:rPr>
              <w:t>SPIN; Connor et al 2000</w:t>
            </w:r>
            <w:r w:rsidR="00215BE8">
              <w:rPr>
                <w:rFonts w:ascii="Gill Sans MT" w:hAnsi="Gill Sans MT"/>
                <w:sz w:val="24"/>
                <w:szCs w:val="24"/>
              </w:rPr>
              <w:t>]</w:t>
            </w:r>
            <w:r w:rsidRPr="00831D71">
              <w:rPr>
                <w:rFonts w:ascii="Gill Sans MT" w:hAnsi="Gill Sans MT"/>
                <w:sz w:val="24"/>
                <w:szCs w:val="24"/>
              </w:rPr>
              <w:t xml:space="preserve">, Impact of Events Scale – Revised </w:t>
            </w:r>
            <w:r w:rsidR="00215BE8">
              <w:rPr>
                <w:rFonts w:ascii="Gill Sans MT" w:hAnsi="Gill Sans MT"/>
                <w:sz w:val="24"/>
                <w:szCs w:val="24"/>
              </w:rPr>
              <w:t>[</w:t>
            </w:r>
            <w:r w:rsidRPr="00831D71">
              <w:rPr>
                <w:rFonts w:ascii="Gill Sans MT" w:hAnsi="Gill Sans MT"/>
                <w:sz w:val="24"/>
                <w:szCs w:val="24"/>
              </w:rPr>
              <w:t>IES-R; Weiss 2007</w:t>
            </w:r>
            <w:r w:rsidR="00215BE8">
              <w:rPr>
                <w:rFonts w:ascii="Gill Sans MT" w:hAnsi="Gill Sans MT"/>
                <w:sz w:val="24"/>
                <w:szCs w:val="24"/>
              </w:rPr>
              <w:t>]</w:t>
            </w:r>
            <w:r w:rsidRPr="00831D71">
              <w:rPr>
                <w:rFonts w:ascii="Gill Sans MT" w:hAnsi="Gill Sans MT"/>
                <w:sz w:val="24"/>
                <w:szCs w:val="24"/>
              </w:rPr>
              <w:t xml:space="preserve">, Mobility Inventory </w:t>
            </w:r>
            <w:r w:rsidR="00215BE8">
              <w:rPr>
                <w:rFonts w:ascii="Gill Sans MT" w:hAnsi="Gill Sans MT"/>
                <w:sz w:val="24"/>
                <w:szCs w:val="24"/>
              </w:rPr>
              <w:t>[</w:t>
            </w:r>
            <w:r w:rsidRPr="00831D71">
              <w:rPr>
                <w:rFonts w:ascii="Gill Sans MT" w:hAnsi="Gill Sans MT"/>
                <w:sz w:val="24"/>
                <w:szCs w:val="24"/>
              </w:rPr>
              <w:t>MI; Chambless et al 1985</w:t>
            </w:r>
            <w:r w:rsidR="00215BE8">
              <w:rPr>
                <w:rFonts w:ascii="Gill Sans MT" w:hAnsi="Gill Sans MT"/>
                <w:sz w:val="24"/>
                <w:szCs w:val="24"/>
              </w:rPr>
              <w:t>]</w:t>
            </w:r>
            <w:r w:rsidRPr="00831D71">
              <w:rPr>
                <w:rFonts w:ascii="Gill Sans MT" w:hAnsi="Gill Sans MT"/>
                <w:sz w:val="24"/>
                <w:szCs w:val="24"/>
              </w:rPr>
              <w:t xml:space="preserve">, Obsessive-Compulsive Inventory </w:t>
            </w:r>
            <w:r w:rsidR="00215BE8">
              <w:rPr>
                <w:rFonts w:ascii="Gill Sans MT" w:hAnsi="Gill Sans MT"/>
                <w:sz w:val="24"/>
                <w:szCs w:val="24"/>
              </w:rPr>
              <w:t>[</w:t>
            </w:r>
            <w:r w:rsidRPr="00831D71">
              <w:rPr>
                <w:rFonts w:ascii="Gill Sans MT" w:hAnsi="Gill Sans MT"/>
                <w:sz w:val="24"/>
                <w:szCs w:val="24"/>
              </w:rPr>
              <w:t>OCI; Foa et al 1998</w:t>
            </w:r>
            <w:r w:rsidR="00215BE8">
              <w:rPr>
                <w:rFonts w:ascii="Gill Sans MT" w:hAnsi="Gill Sans MT"/>
                <w:sz w:val="24"/>
                <w:szCs w:val="24"/>
              </w:rPr>
              <w:t>]</w:t>
            </w:r>
            <w:r w:rsidRPr="00831D71">
              <w:rPr>
                <w:rFonts w:ascii="Gill Sans MT" w:hAnsi="Gill Sans MT"/>
                <w:sz w:val="24"/>
                <w:szCs w:val="24"/>
              </w:rPr>
              <w:t xml:space="preserve">, Panic Disorder Severity Scale </w:t>
            </w:r>
            <w:r w:rsidR="00215BE8">
              <w:rPr>
                <w:rFonts w:ascii="Gill Sans MT" w:hAnsi="Gill Sans MT"/>
                <w:sz w:val="24"/>
                <w:szCs w:val="24"/>
              </w:rPr>
              <w:t>[</w:t>
            </w:r>
            <w:r w:rsidRPr="00831D71">
              <w:rPr>
                <w:rFonts w:ascii="Gill Sans MT" w:hAnsi="Gill Sans MT"/>
                <w:sz w:val="24"/>
                <w:szCs w:val="24"/>
              </w:rPr>
              <w:t>PDSS; Shear et al 1997</w:t>
            </w:r>
            <w:r w:rsidR="00215BE8">
              <w:rPr>
                <w:rFonts w:ascii="Gill Sans MT" w:hAnsi="Gill Sans MT"/>
                <w:sz w:val="24"/>
                <w:szCs w:val="24"/>
              </w:rPr>
              <w:t>]</w:t>
            </w:r>
            <w:r w:rsidRPr="00831D71">
              <w:rPr>
                <w:rFonts w:ascii="Gill Sans MT" w:hAnsi="Gill Sans MT"/>
                <w:sz w:val="24"/>
                <w:szCs w:val="24"/>
              </w:rPr>
              <w:t xml:space="preserve">, Francis Irritable Bowel Scale (Francis et al 1997) or The Chalder Fatigue Scale </w:t>
            </w:r>
            <w:r w:rsidR="00215BE8">
              <w:rPr>
                <w:rFonts w:ascii="Gill Sans MT" w:hAnsi="Gill Sans MT"/>
                <w:sz w:val="24"/>
                <w:szCs w:val="24"/>
              </w:rPr>
              <w:t>[</w:t>
            </w:r>
            <w:r w:rsidRPr="00831D71">
              <w:rPr>
                <w:rFonts w:ascii="Gill Sans MT" w:hAnsi="Gill Sans MT"/>
                <w:sz w:val="24"/>
                <w:szCs w:val="24"/>
              </w:rPr>
              <w:t>Cella &amp; Chalder 2010</w:t>
            </w:r>
            <w:r w:rsidR="00215BE8">
              <w:rPr>
                <w:rFonts w:ascii="Gill Sans MT" w:hAnsi="Gill Sans MT"/>
                <w:sz w:val="24"/>
                <w:szCs w:val="24"/>
              </w:rPr>
              <w:t>]</w:t>
            </w:r>
            <w:r w:rsidRPr="00831D71">
              <w:rPr>
                <w:rFonts w:ascii="Gill Sans MT" w:hAnsi="Gill Sans MT"/>
                <w:sz w:val="24"/>
                <w:szCs w:val="24"/>
              </w:rPr>
              <w:t>.</w:t>
            </w:r>
            <w:r w:rsidR="00774F3C" w:rsidRPr="00892466">
              <w:rPr>
                <w:rFonts w:ascii="Gill Sans MT" w:hAnsi="Gill Sans MT"/>
                <w:sz w:val="24"/>
                <w:szCs w:val="24"/>
              </w:rPr>
              <w:t xml:space="preserve"> </w:t>
            </w:r>
          </w:p>
          <w:p w14:paraId="46FD82AA" w14:textId="731E61C6" w:rsidR="00774F3C" w:rsidRPr="00892466" w:rsidRDefault="00774F3C" w:rsidP="00774F3C">
            <w:pPr>
              <w:tabs>
                <w:tab w:val="num" w:pos="720"/>
              </w:tabs>
              <w:ind w:left="1416"/>
              <w:rPr>
                <w:rFonts w:ascii="Gill Sans MT" w:hAnsi="Gill Sans MT"/>
                <w:sz w:val="24"/>
                <w:szCs w:val="24"/>
              </w:rPr>
            </w:pPr>
          </w:p>
          <w:p w14:paraId="6F99E815" w14:textId="7C43C293" w:rsidR="00774F3C" w:rsidRPr="00892466" w:rsidRDefault="00774F3C" w:rsidP="00774F3C">
            <w:pPr>
              <w:tabs>
                <w:tab w:val="num" w:pos="720"/>
              </w:tabs>
              <w:ind w:left="1416"/>
              <w:rPr>
                <w:rFonts w:ascii="Gill Sans MT" w:hAnsi="Gill Sans MT"/>
                <w:sz w:val="24"/>
                <w:szCs w:val="24"/>
              </w:rPr>
            </w:pPr>
            <w:r w:rsidRPr="00892466">
              <w:rPr>
                <w:rFonts w:ascii="Gill Sans MT" w:hAnsi="Gill Sans MT"/>
                <w:sz w:val="24"/>
                <w:szCs w:val="24"/>
              </w:rPr>
              <w:t>IAPT Employment Status Questionnaire, Patient Assessment Experience Questionnaire, Patient Treatment Experience Questionnaire.</w:t>
            </w:r>
          </w:p>
          <w:p w14:paraId="7491A060" w14:textId="77777777" w:rsidR="0041178A" w:rsidRPr="00892466" w:rsidRDefault="0041178A" w:rsidP="00070C9D">
            <w:pPr>
              <w:tabs>
                <w:tab w:val="num" w:pos="720"/>
              </w:tabs>
              <w:rPr>
                <w:rFonts w:ascii="Gill Sans MT" w:hAnsi="Gill Sans MT"/>
                <w:b/>
                <w:bCs/>
                <w:sz w:val="24"/>
                <w:szCs w:val="24"/>
              </w:rPr>
            </w:pPr>
          </w:p>
        </w:tc>
      </w:tr>
    </w:tbl>
    <w:p w14:paraId="4A8DF654" w14:textId="77777777" w:rsidR="0041178A" w:rsidRPr="00892466" w:rsidRDefault="0041178A" w:rsidP="00C358E8">
      <w:pPr>
        <w:rPr>
          <w:rFonts w:ascii="Gill Sans MT" w:hAnsi="Gill Sans MT" w:cstheme="minorHAnsi"/>
          <w:iCs/>
          <w:sz w:val="24"/>
          <w:szCs w:val="24"/>
        </w:rPr>
      </w:pPr>
    </w:p>
    <w:p w14:paraId="66BE946E" w14:textId="46A74924" w:rsidR="0041178A" w:rsidRPr="00147B29" w:rsidRDefault="00B20941" w:rsidP="008820B0">
      <w:pPr>
        <w:tabs>
          <w:tab w:val="num" w:pos="720"/>
        </w:tabs>
        <w:spacing w:after="0"/>
        <w:rPr>
          <w:rFonts w:ascii="Gill Sans MT" w:hAnsi="Gill Sans MT"/>
          <w:b/>
          <w:iCs/>
          <w:sz w:val="24"/>
          <w:szCs w:val="24"/>
        </w:rPr>
      </w:pPr>
      <w:r w:rsidRPr="00147B29">
        <w:rPr>
          <w:rFonts w:ascii="Gill Sans MT" w:hAnsi="Gill Sans MT"/>
          <w:b/>
          <w:iCs/>
          <w:sz w:val="24"/>
          <w:szCs w:val="24"/>
        </w:rPr>
        <w:t xml:space="preserve">2. </w:t>
      </w:r>
      <w:r w:rsidR="0041178A" w:rsidRPr="00147B29">
        <w:rPr>
          <w:rFonts w:ascii="Gill Sans MT" w:hAnsi="Gill Sans MT"/>
          <w:b/>
          <w:iCs/>
          <w:sz w:val="24"/>
          <w:szCs w:val="24"/>
        </w:rPr>
        <w:t xml:space="preserve">Enriched Data Sample </w:t>
      </w:r>
    </w:p>
    <w:p w14:paraId="1FF31A53" w14:textId="3568BFD9" w:rsidR="0041178A" w:rsidRPr="00147B29" w:rsidRDefault="0041178A" w:rsidP="008820B0">
      <w:pPr>
        <w:rPr>
          <w:rFonts w:ascii="Gill Sans MT" w:hAnsi="Gill Sans MT" w:cstheme="minorHAnsi"/>
          <w:iCs/>
          <w:sz w:val="24"/>
          <w:szCs w:val="24"/>
        </w:rPr>
      </w:pPr>
      <w:r w:rsidRPr="00147B29">
        <w:rPr>
          <w:rFonts w:ascii="Gill Sans MT" w:hAnsi="Gill Sans MT" w:cstheme="minorHAnsi"/>
          <w:iCs/>
          <w:sz w:val="24"/>
          <w:szCs w:val="24"/>
        </w:rPr>
        <w:t xml:space="preserve">We will also recruit a ‘Enriched Data Sample’ of patients from within the wider ‘Routine Data Sample’. These patients will be approached for consent at the beginning of their engagement with the service. We will access baseline and end-of-treatment outcomes from the routine IAPT </w:t>
      </w:r>
      <w:proofErr w:type="gramStart"/>
      <w:r w:rsidRPr="00147B29">
        <w:rPr>
          <w:rFonts w:ascii="Gill Sans MT" w:hAnsi="Gill Sans MT" w:cstheme="minorHAnsi"/>
          <w:iCs/>
          <w:sz w:val="24"/>
          <w:szCs w:val="24"/>
        </w:rPr>
        <w:t>data, and</w:t>
      </w:r>
      <w:proofErr w:type="gramEnd"/>
      <w:r w:rsidRPr="00147B29">
        <w:rPr>
          <w:rFonts w:ascii="Gill Sans MT" w:hAnsi="Gill Sans MT" w:cstheme="minorHAnsi"/>
          <w:iCs/>
          <w:sz w:val="24"/>
          <w:szCs w:val="24"/>
        </w:rPr>
        <w:t xml:space="preserve"> then collect additional outcomes 6 and 12 months after they enter the trial.</w:t>
      </w:r>
    </w:p>
    <w:p w14:paraId="4C45A2D1" w14:textId="77777777" w:rsidR="0041178A" w:rsidRPr="00147B29" w:rsidRDefault="0041178A" w:rsidP="008820B0">
      <w:pPr>
        <w:rPr>
          <w:rFonts w:ascii="Gill Sans MT" w:hAnsi="Gill Sans MT"/>
          <w:b/>
          <w:sz w:val="24"/>
          <w:szCs w:val="24"/>
        </w:rPr>
      </w:pPr>
      <w:r w:rsidRPr="00147B29">
        <w:rPr>
          <w:rFonts w:ascii="Gill Sans MT" w:hAnsi="Gill Sans MT" w:cstheme="minorHAnsi"/>
          <w:iCs/>
          <w:sz w:val="24"/>
          <w:szCs w:val="24"/>
        </w:rPr>
        <w:t xml:space="preserve">The ‘Enriched Data Sample’ will be a selected group of patients (selected in terms of patient agreement to provide data). However, the selection will likely be the same in both intervention and control clusters and thus will serve as a robust basis for comparison. The main advantage of the ‘Enriched Data Sample’ is that it will provide more extensive data over the longer-term. </w:t>
      </w:r>
    </w:p>
    <w:p w14:paraId="1065507D" w14:textId="77777777" w:rsidR="0041178A" w:rsidRPr="00147B29" w:rsidRDefault="0041178A" w:rsidP="008820B0">
      <w:pPr>
        <w:tabs>
          <w:tab w:val="num" w:pos="720"/>
        </w:tabs>
        <w:spacing w:after="0"/>
        <w:rPr>
          <w:rFonts w:ascii="Gill Sans MT" w:hAnsi="Gill Sans MT"/>
          <w:iCs/>
          <w:sz w:val="24"/>
          <w:szCs w:val="24"/>
        </w:rPr>
      </w:pPr>
      <w:r w:rsidRPr="00147B29">
        <w:rPr>
          <w:rFonts w:ascii="Gill Sans MT" w:hAnsi="Gill Sans MT"/>
          <w:iCs/>
          <w:sz w:val="24"/>
          <w:szCs w:val="24"/>
        </w:rPr>
        <w:t>Patients who consent to be included in this sample will complete the following measures at 6 and 12 months:</w:t>
      </w:r>
    </w:p>
    <w:p w14:paraId="19CD7273" w14:textId="77777777" w:rsidR="0041178A" w:rsidRPr="00147B29" w:rsidRDefault="0041178A" w:rsidP="008820B0">
      <w:pPr>
        <w:tabs>
          <w:tab w:val="num" w:pos="720"/>
        </w:tabs>
        <w:spacing w:after="0"/>
        <w:rPr>
          <w:rFonts w:ascii="Gill Sans MT" w:hAnsi="Gill Sans MT"/>
          <w:iCs/>
          <w:sz w:val="24"/>
          <w:szCs w:val="24"/>
        </w:rPr>
      </w:pPr>
    </w:p>
    <w:p w14:paraId="40A5DFA7" w14:textId="77777777" w:rsidR="0041178A" w:rsidRPr="00147B29" w:rsidRDefault="0041178A" w:rsidP="008820B0">
      <w:pPr>
        <w:tabs>
          <w:tab w:val="num" w:pos="720"/>
        </w:tabs>
        <w:spacing w:after="0"/>
        <w:rPr>
          <w:rFonts w:ascii="Gill Sans MT" w:hAnsi="Gill Sans MT"/>
          <w:iCs/>
          <w:sz w:val="24"/>
          <w:szCs w:val="24"/>
        </w:rPr>
      </w:pPr>
      <w:r w:rsidRPr="00147B29">
        <w:rPr>
          <w:rFonts w:ascii="Gill Sans MT" w:hAnsi="Gill Sans MT"/>
          <w:iCs/>
          <w:sz w:val="24"/>
          <w:szCs w:val="24"/>
        </w:rPr>
        <w:t>6 months only</w:t>
      </w:r>
    </w:p>
    <w:p w14:paraId="3681EFCC" w14:textId="228045F4" w:rsidR="0041178A" w:rsidRPr="00147B29" w:rsidRDefault="0041178A" w:rsidP="008820B0">
      <w:pPr>
        <w:pStyle w:val="ListParagraph"/>
        <w:numPr>
          <w:ilvl w:val="0"/>
          <w:numId w:val="35"/>
        </w:numPr>
        <w:tabs>
          <w:tab w:val="num" w:pos="720"/>
        </w:tabs>
        <w:spacing w:after="0"/>
        <w:rPr>
          <w:rFonts w:ascii="Gill Sans MT" w:hAnsi="Gill Sans MT"/>
          <w:iCs/>
          <w:sz w:val="24"/>
          <w:szCs w:val="24"/>
        </w:rPr>
      </w:pPr>
      <w:r w:rsidRPr="00147B29">
        <w:rPr>
          <w:rFonts w:ascii="Gill Sans MT" w:hAnsi="Gill Sans MT"/>
          <w:iCs/>
          <w:sz w:val="24"/>
          <w:szCs w:val="24"/>
        </w:rPr>
        <w:t xml:space="preserve">Agnew Relationship Measure </w:t>
      </w:r>
      <w:r w:rsidR="00215BE8" w:rsidRPr="00147B29">
        <w:rPr>
          <w:rFonts w:ascii="Gill Sans MT" w:hAnsi="Gill Sans MT"/>
          <w:iCs/>
          <w:sz w:val="24"/>
          <w:szCs w:val="24"/>
        </w:rPr>
        <w:t>[</w:t>
      </w:r>
      <w:r w:rsidRPr="00147B29">
        <w:rPr>
          <w:rFonts w:ascii="Gill Sans MT" w:hAnsi="Gill Sans MT"/>
          <w:iCs/>
          <w:sz w:val="24"/>
          <w:szCs w:val="24"/>
        </w:rPr>
        <w:t xml:space="preserve">ARM-5; Agnew-Davies et al 1998, Cahill et al </w:t>
      </w:r>
      <w:r w:rsidR="00CC22CC" w:rsidRPr="00147B29">
        <w:rPr>
          <w:rFonts w:ascii="Gill Sans MT" w:hAnsi="Gill Sans MT"/>
          <w:iCs/>
          <w:sz w:val="24"/>
          <w:szCs w:val="24"/>
        </w:rPr>
        <w:t>2012</w:t>
      </w:r>
      <w:r w:rsidR="00215BE8" w:rsidRPr="00147B29">
        <w:rPr>
          <w:rFonts w:ascii="Gill Sans MT" w:hAnsi="Gill Sans MT"/>
          <w:iCs/>
          <w:sz w:val="24"/>
          <w:szCs w:val="24"/>
        </w:rPr>
        <w:t>]</w:t>
      </w:r>
      <w:r w:rsidRPr="00147B29">
        <w:rPr>
          <w:rFonts w:ascii="Gill Sans MT" w:hAnsi="Gill Sans MT"/>
          <w:iCs/>
          <w:sz w:val="24"/>
          <w:szCs w:val="24"/>
        </w:rPr>
        <w:t xml:space="preserve">. Adapted, by permission of the authors, for the </w:t>
      </w:r>
      <w:proofErr w:type="spellStart"/>
      <w:r w:rsidRPr="00147B29">
        <w:rPr>
          <w:rFonts w:ascii="Gill Sans MT" w:hAnsi="Gill Sans MT"/>
          <w:iCs/>
          <w:sz w:val="24"/>
          <w:szCs w:val="24"/>
        </w:rPr>
        <w:t>EQUITy</w:t>
      </w:r>
      <w:proofErr w:type="spellEnd"/>
      <w:r w:rsidRPr="00147B29">
        <w:rPr>
          <w:rFonts w:ascii="Gill Sans MT" w:hAnsi="Gill Sans MT"/>
          <w:iCs/>
          <w:sz w:val="24"/>
          <w:szCs w:val="24"/>
        </w:rPr>
        <w:t xml:space="preserve"> trial. </w:t>
      </w:r>
    </w:p>
    <w:p w14:paraId="0332525A" w14:textId="3C8DE903" w:rsidR="0041178A" w:rsidRPr="00147B29" w:rsidRDefault="0041178A" w:rsidP="008820B0">
      <w:pPr>
        <w:pStyle w:val="ListParagraph"/>
        <w:spacing w:after="0"/>
        <w:rPr>
          <w:rFonts w:ascii="Gill Sans MT" w:hAnsi="Gill Sans MT"/>
          <w:iCs/>
          <w:sz w:val="24"/>
          <w:szCs w:val="24"/>
        </w:rPr>
      </w:pPr>
    </w:p>
    <w:p w14:paraId="2B30F947" w14:textId="4AC5A497" w:rsidR="0041178A" w:rsidRPr="00147B29" w:rsidRDefault="0041178A" w:rsidP="008820B0">
      <w:pPr>
        <w:pStyle w:val="ListParagraph"/>
        <w:spacing w:after="0"/>
        <w:ind w:left="0"/>
        <w:rPr>
          <w:rFonts w:ascii="Gill Sans MT" w:hAnsi="Gill Sans MT"/>
          <w:iCs/>
          <w:sz w:val="24"/>
          <w:szCs w:val="24"/>
        </w:rPr>
      </w:pPr>
      <w:r w:rsidRPr="00147B29">
        <w:rPr>
          <w:rFonts w:ascii="Gill Sans MT" w:hAnsi="Gill Sans MT"/>
          <w:iCs/>
          <w:sz w:val="24"/>
          <w:szCs w:val="24"/>
        </w:rPr>
        <w:t>6 and 12 months</w:t>
      </w:r>
    </w:p>
    <w:p w14:paraId="678F1A41" w14:textId="3A7002A5" w:rsidR="0041178A" w:rsidRPr="00147B29" w:rsidRDefault="0041178A" w:rsidP="008820B0">
      <w:pPr>
        <w:pStyle w:val="ListParagraph"/>
        <w:numPr>
          <w:ilvl w:val="0"/>
          <w:numId w:val="35"/>
        </w:numPr>
        <w:tabs>
          <w:tab w:val="num" w:pos="720"/>
        </w:tabs>
        <w:spacing w:after="0"/>
        <w:rPr>
          <w:rFonts w:ascii="Gill Sans MT" w:hAnsi="Gill Sans MT"/>
          <w:iCs/>
          <w:sz w:val="24"/>
          <w:szCs w:val="24"/>
        </w:rPr>
      </w:pPr>
      <w:r w:rsidRPr="00147B29">
        <w:rPr>
          <w:rFonts w:ascii="Gill Sans MT" w:hAnsi="Gill Sans MT"/>
          <w:iCs/>
          <w:sz w:val="24"/>
          <w:szCs w:val="24"/>
        </w:rPr>
        <w:t xml:space="preserve">Patient Health Questionnaire </w:t>
      </w:r>
      <w:r w:rsidR="00215BE8" w:rsidRPr="00147B29">
        <w:rPr>
          <w:rFonts w:ascii="Gill Sans MT" w:hAnsi="Gill Sans MT"/>
          <w:iCs/>
          <w:sz w:val="24"/>
          <w:szCs w:val="24"/>
        </w:rPr>
        <w:t>[</w:t>
      </w:r>
      <w:r w:rsidRPr="00147B29">
        <w:rPr>
          <w:rFonts w:ascii="Gill Sans MT" w:hAnsi="Gill Sans MT"/>
          <w:iCs/>
          <w:sz w:val="24"/>
          <w:szCs w:val="24"/>
        </w:rPr>
        <w:t>PHQ-9; Kroenke et al 2001</w:t>
      </w:r>
      <w:r w:rsidR="00215BE8" w:rsidRPr="00147B29">
        <w:rPr>
          <w:rFonts w:ascii="Gill Sans MT" w:hAnsi="Gill Sans MT"/>
          <w:iCs/>
          <w:sz w:val="24"/>
          <w:szCs w:val="24"/>
        </w:rPr>
        <w:t>]</w:t>
      </w:r>
      <w:r w:rsidRPr="00147B29">
        <w:rPr>
          <w:rFonts w:ascii="Gill Sans MT" w:hAnsi="Gill Sans MT"/>
          <w:iCs/>
          <w:sz w:val="24"/>
          <w:szCs w:val="24"/>
        </w:rPr>
        <w:t xml:space="preserve"> for depression</w:t>
      </w:r>
    </w:p>
    <w:p w14:paraId="28BD73A4" w14:textId="1147737F" w:rsidR="0041178A" w:rsidRPr="00147B29" w:rsidRDefault="0041178A" w:rsidP="008820B0">
      <w:pPr>
        <w:pStyle w:val="ListParagraph"/>
        <w:numPr>
          <w:ilvl w:val="0"/>
          <w:numId w:val="35"/>
        </w:numPr>
        <w:tabs>
          <w:tab w:val="num" w:pos="720"/>
        </w:tabs>
        <w:spacing w:after="0"/>
        <w:rPr>
          <w:rFonts w:ascii="Gill Sans MT" w:hAnsi="Gill Sans MT"/>
          <w:iCs/>
          <w:sz w:val="24"/>
          <w:szCs w:val="24"/>
        </w:rPr>
      </w:pPr>
      <w:r w:rsidRPr="00147B29">
        <w:rPr>
          <w:rFonts w:ascii="Gill Sans MT" w:hAnsi="Gill Sans MT"/>
          <w:iCs/>
          <w:sz w:val="24"/>
          <w:szCs w:val="24"/>
        </w:rPr>
        <w:lastRenderedPageBreak/>
        <w:t xml:space="preserve">Generalised Anxiety Disorder scale </w:t>
      </w:r>
      <w:r w:rsidR="00215BE8" w:rsidRPr="00147B29">
        <w:rPr>
          <w:rFonts w:ascii="Gill Sans MT" w:hAnsi="Gill Sans MT"/>
          <w:iCs/>
          <w:sz w:val="24"/>
          <w:szCs w:val="24"/>
        </w:rPr>
        <w:t>[</w:t>
      </w:r>
      <w:r w:rsidRPr="00147B29">
        <w:rPr>
          <w:rFonts w:ascii="Gill Sans MT" w:hAnsi="Gill Sans MT"/>
          <w:iCs/>
          <w:sz w:val="24"/>
          <w:szCs w:val="24"/>
        </w:rPr>
        <w:t>GAD-7; Spitzer et al 2006</w:t>
      </w:r>
      <w:r w:rsidR="00215BE8" w:rsidRPr="00147B29">
        <w:rPr>
          <w:rFonts w:ascii="Gill Sans MT" w:hAnsi="Gill Sans MT"/>
          <w:iCs/>
          <w:sz w:val="24"/>
          <w:szCs w:val="24"/>
        </w:rPr>
        <w:t>]</w:t>
      </w:r>
      <w:r w:rsidRPr="00147B29">
        <w:rPr>
          <w:rFonts w:ascii="Gill Sans MT" w:hAnsi="Gill Sans MT"/>
          <w:iCs/>
          <w:sz w:val="24"/>
          <w:szCs w:val="24"/>
        </w:rPr>
        <w:t xml:space="preserve"> for anxiety. </w:t>
      </w:r>
    </w:p>
    <w:p w14:paraId="2BC952B8" w14:textId="752951E1" w:rsidR="0041178A" w:rsidRPr="00147B29" w:rsidRDefault="0041178A" w:rsidP="008820B0">
      <w:pPr>
        <w:pStyle w:val="ListParagraph"/>
        <w:numPr>
          <w:ilvl w:val="0"/>
          <w:numId w:val="35"/>
        </w:numPr>
        <w:tabs>
          <w:tab w:val="num" w:pos="720"/>
        </w:tabs>
        <w:spacing w:after="0"/>
        <w:rPr>
          <w:rFonts w:ascii="Gill Sans MT" w:hAnsi="Gill Sans MT"/>
          <w:iCs/>
          <w:sz w:val="24"/>
          <w:szCs w:val="24"/>
        </w:rPr>
      </w:pPr>
      <w:r w:rsidRPr="00147B29">
        <w:rPr>
          <w:rFonts w:ascii="Gill Sans MT" w:hAnsi="Gill Sans MT"/>
          <w:iCs/>
          <w:sz w:val="24"/>
          <w:szCs w:val="24"/>
        </w:rPr>
        <w:t xml:space="preserve">EQ-5D-5L </w:t>
      </w:r>
      <w:r w:rsidR="00215BE8" w:rsidRPr="00147B29">
        <w:rPr>
          <w:rFonts w:ascii="Gill Sans MT" w:hAnsi="Gill Sans MT"/>
          <w:iCs/>
          <w:sz w:val="24"/>
          <w:szCs w:val="24"/>
        </w:rPr>
        <w:t>[</w:t>
      </w:r>
      <w:r w:rsidRPr="00147B29">
        <w:rPr>
          <w:rFonts w:ascii="Gill Sans MT" w:hAnsi="Gill Sans MT"/>
          <w:iCs/>
          <w:sz w:val="24"/>
          <w:szCs w:val="24"/>
        </w:rPr>
        <w:t>Herdman et al 2011</w:t>
      </w:r>
      <w:r w:rsidR="00215BE8" w:rsidRPr="00147B29">
        <w:rPr>
          <w:rFonts w:ascii="Gill Sans MT" w:hAnsi="Gill Sans MT"/>
          <w:iCs/>
          <w:sz w:val="24"/>
          <w:szCs w:val="24"/>
        </w:rPr>
        <w:t>]</w:t>
      </w:r>
    </w:p>
    <w:p w14:paraId="65772CF1" w14:textId="77777777" w:rsidR="0041178A" w:rsidRPr="00147B29" w:rsidRDefault="0041178A" w:rsidP="008820B0">
      <w:pPr>
        <w:pStyle w:val="ListParagraph"/>
        <w:numPr>
          <w:ilvl w:val="0"/>
          <w:numId w:val="35"/>
        </w:numPr>
        <w:tabs>
          <w:tab w:val="num" w:pos="720"/>
        </w:tabs>
        <w:spacing w:after="0"/>
        <w:rPr>
          <w:rFonts w:ascii="Gill Sans MT" w:hAnsi="Gill Sans MT"/>
          <w:iCs/>
          <w:sz w:val="24"/>
          <w:szCs w:val="24"/>
        </w:rPr>
      </w:pPr>
      <w:r w:rsidRPr="00147B29">
        <w:rPr>
          <w:rFonts w:ascii="Gill Sans MT" w:hAnsi="Gill Sans MT"/>
          <w:iCs/>
          <w:sz w:val="24"/>
          <w:szCs w:val="24"/>
        </w:rPr>
        <w:t xml:space="preserve">Economic Patient Questionnaire (EPQ) </w:t>
      </w:r>
    </w:p>
    <w:p w14:paraId="56471C83" w14:textId="427F4605" w:rsidR="000171DF" w:rsidRPr="00147B29" w:rsidRDefault="000171DF" w:rsidP="008820B0">
      <w:pPr>
        <w:tabs>
          <w:tab w:val="num" w:pos="720"/>
        </w:tabs>
        <w:spacing w:after="0"/>
        <w:rPr>
          <w:rFonts w:ascii="Gill Sans MT" w:hAnsi="Gill Sans MT" w:cstheme="minorHAnsi"/>
          <w:iCs/>
          <w:sz w:val="24"/>
          <w:szCs w:val="24"/>
        </w:rPr>
      </w:pPr>
    </w:p>
    <w:p w14:paraId="27ADF680" w14:textId="74F507C1" w:rsidR="00C607EE" w:rsidRPr="00147B29" w:rsidRDefault="00C607EE" w:rsidP="008820B0">
      <w:pPr>
        <w:tabs>
          <w:tab w:val="num" w:pos="720"/>
        </w:tabs>
        <w:spacing w:after="0"/>
        <w:rPr>
          <w:rFonts w:ascii="Gill Sans MT" w:hAnsi="Gill Sans MT" w:cstheme="minorHAnsi"/>
          <w:iCs/>
          <w:sz w:val="24"/>
          <w:szCs w:val="24"/>
        </w:rPr>
      </w:pPr>
      <w:r w:rsidRPr="00147B29">
        <w:rPr>
          <w:rFonts w:ascii="Gill Sans MT" w:hAnsi="Gill Sans MT" w:cstheme="minorHAnsi"/>
          <w:iCs/>
          <w:sz w:val="24"/>
          <w:szCs w:val="24"/>
        </w:rPr>
        <w:t xml:space="preserve">Measures will be completed by patients electronically. </w:t>
      </w:r>
      <w:r w:rsidR="00977A38" w:rsidRPr="00147B29">
        <w:rPr>
          <w:rFonts w:ascii="Gill Sans MT" w:hAnsi="Gill Sans MT" w:cstheme="minorHAnsi"/>
          <w:iCs/>
          <w:sz w:val="24"/>
          <w:szCs w:val="24"/>
        </w:rPr>
        <w:t xml:space="preserve">It is estimated they will take approximately 15-20 minutes to complete. </w:t>
      </w:r>
      <w:r w:rsidRPr="00147B29">
        <w:rPr>
          <w:rFonts w:ascii="Gill Sans MT" w:hAnsi="Gill Sans MT" w:cstheme="minorHAnsi"/>
          <w:iCs/>
          <w:sz w:val="24"/>
          <w:szCs w:val="24"/>
        </w:rPr>
        <w:t xml:space="preserve">Layout and presentation of the measures was verified by the </w:t>
      </w:r>
      <w:proofErr w:type="spellStart"/>
      <w:r w:rsidRPr="00147B29">
        <w:rPr>
          <w:rFonts w:ascii="Gill Sans MT" w:hAnsi="Gill Sans MT" w:cstheme="minorHAnsi"/>
          <w:iCs/>
          <w:sz w:val="24"/>
          <w:szCs w:val="24"/>
        </w:rPr>
        <w:t>EQUITy</w:t>
      </w:r>
      <w:proofErr w:type="spellEnd"/>
      <w:r w:rsidRPr="00147B29">
        <w:rPr>
          <w:rFonts w:ascii="Gill Sans MT" w:hAnsi="Gill Sans MT" w:cstheme="minorHAnsi"/>
          <w:iCs/>
          <w:sz w:val="24"/>
          <w:szCs w:val="24"/>
        </w:rPr>
        <w:t xml:space="preserve"> LEAP to confirm ease of understanding and accessibility in terms of layout and presentation, along with language, layout and wording of the EPQ. </w:t>
      </w:r>
    </w:p>
    <w:p w14:paraId="77376747" w14:textId="52A248CD" w:rsidR="003A3265" w:rsidRPr="00147B29" w:rsidRDefault="003A3265" w:rsidP="008820B0">
      <w:pPr>
        <w:tabs>
          <w:tab w:val="num" w:pos="720"/>
        </w:tabs>
        <w:spacing w:after="0"/>
        <w:rPr>
          <w:rFonts w:ascii="Gill Sans MT" w:hAnsi="Gill Sans MT" w:cstheme="minorHAnsi"/>
          <w:iCs/>
          <w:sz w:val="24"/>
          <w:szCs w:val="24"/>
        </w:rPr>
      </w:pPr>
    </w:p>
    <w:p w14:paraId="36CFC900" w14:textId="6C13D12E" w:rsidR="003A3265" w:rsidRPr="00892466" w:rsidRDefault="003A3265" w:rsidP="008820B0">
      <w:pPr>
        <w:tabs>
          <w:tab w:val="num" w:pos="720"/>
        </w:tabs>
        <w:spacing w:after="0"/>
        <w:rPr>
          <w:rFonts w:ascii="Gill Sans MT" w:hAnsi="Gill Sans MT" w:cstheme="minorHAnsi"/>
          <w:iCs/>
          <w:sz w:val="24"/>
          <w:szCs w:val="24"/>
        </w:rPr>
      </w:pPr>
      <w:r w:rsidRPr="00147B29">
        <w:rPr>
          <w:rFonts w:ascii="Gill Sans MT" w:hAnsi="Gill Sans MT" w:cstheme="minorHAnsi"/>
          <w:iCs/>
          <w:sz w:val="24"/>
          <w:szCs w:val="24"/>
        </w:rPr>
        <w:t>NOTE: The enriched sample will be asked to provide date of birth following consent</w:t>
      </w:r>
      <w:r w:rsidR="009F3941" w:rsidRPr="00147B29">
        <w:rPr>
          <w:rFonts w:ascii="Gill Sans MT" w:hAnsi="Gill Sans MT" w:cstheme="minorHAnsi"/>
          <w:iCs/>
          <w:sz w:val="24"/>
          <w:szCs w:val="24"/>
        </w:rPr>
        <w:t>,</w:t>
      </w:r>
      <w:r w:rsidRPr="00147B29">
        <w:rPr>
          <w:rFonts w:ascii="Gill Sans MT" w:hAnsi="Gill Sans MT" w:cstheme="minorHAnsi"/>
          <w:iCs/>
          <w:sz w:val="24"/>
          <w:szCs w:val="24"/>
        </w:rPr>
        <w:t xml:space="preserve"> </w:t>
      </w:r>
      <w:proofErr w:type="gramStart"/>
      <w:r w:rsidRPr="00147B29">
        <w:rPr>
          <w:rFonts w:ascii="Gill Sans MT" w:hAnsi="Gill Sans MT" w:cstheme="minorHAnsi"/>
          <w:iCs/>
          <w:sz w:val="24"/>
          <w:szCs w:val="24"/>
        </w:rPr>
        <w:t>in order to</w:t>
      </w:r>
      <w:proofErr w:type="gramEnd"/>
      <w:r w:rsidRPr="00147B29">
        <w:rPr>
          <w:rFonts w:ascii="Gill Sans MT" w:hAnsi="Gill Sans MT" w:cstheme="minorHAnsi"/>
          <w:iCs/>
          <w:sz w:val="24"/>
          <w:szCs w:val="24"/>
        </w:rPr>
        <w:t xml:space="preserve"> link </w:t>
      </w:r>
      <w:r w:rsidR="009F3941" w:rsidRPr="00147B29">
        <w:rPr>
          <w:rFonts w:ascii="Gill Sans MT" w:hAnsi="Gill Sans MT" w:cstheme="minorHAnsi"/>
          <w:iCs/>
          <w:sz w:val="24"/>
          <w:szCs w:val="24"/>
        </w:rPr>
        <w:t>each participant</w:t>
      </w:r>
      <w:r w:rsidRPr="00147B29">
        <w:rPr>
          <w:rFonts w:ascii="Gill Sans MT" w:hAnsi="Gill Sans MT" w:cstheme="minorHAnsi"/>
          <w:iCs/>
          <w:sz w:val="24"/>
          <w:szCs w:val="24"/>
        </w:rPr>
        <w:t xml:space="preserve"> to their routine IAPT baseline </w:t>
      </w:r>
      <w:r w:rsidR="004861D0">
        <w:rPr>
          <w:rFonts w:ascii="Gill Sans MT" w:hAnsi="Gill Sans MT" w:cstheme="minorHAnsi"/>
          <w:iCs/>
          <w:sz w:val="24"/>
          <w:szCs w:val="24"/>
        </w:rPr>
        <w:t>demographics and outcome data</w:t>
      </w:r>
      <w:r w:rsidR="001144ED">
        <w:rPr>
          <w:rFonts w:ascii="Gill Sans MT" w:hAnsi="Gill Sans MT" w:cstheme="minorHAnsi"/>
          <w:iCs/>
          <w:sz w:val="24"/>
          <w:szCs w:val="24"/>
        </w:rPr>
        <w:t xml:space="preserve">, </w:t>
      </w:r>
      <w:r w:rsidRPr="00147B29">
        <w:rPr>
          <w:rFonts w:ascii="Gill Sans MT" w:hAnsi="Gill Sans MT" w:cstheme="minorHAnsi"/>
          <w:iCs/>
          <w:sz w:val="24"/>
          <w:szCs w:val="24"/>
        </w:rPr>
        <w:t xml:space="preserve">and </w:t>
      </w:r>
      <w:r w:rsidR="009F3941" w:rsidRPr="00147B29">
        <w:rPr>
          <w:rFonts w:ascii="Gill Sans MT" w:hAnsi="Gill Sans MT" w:cstheme="minorHAnsi"/>
          <w:iCs/>
          <w:sz w:val="24"/>
          <w:szCs w:val="24"/>
        </w:rPr>
        <w:t xml:space="preserve">end-of-treatment outcome </w:t>
      </w:r>
      <w:r w:rsidRPr="00147B29">
        <w:rPr>
          <w:rFonts w:ascii="Gill Sans MT" w:hAnsi="Gill Sans MT" w:cstheme="minorHAnsi"/>
          <w:iCs/>
          <w:sz w:val="24"/>
          <w:szCs w:val="24"/>
        </w:rPr>
        <w:t>data</w:t>
      </w:r>
      <w:r w:rsidR="009F3941" w:rsidRPr="00147B29">
        <w:rPr>
          <w:rFonts w:ascii="Gill Sans MT" w:hAnsi="Gill Sans MT" w:cstheme="minorHAnsi"/>
          <w:iCs/>
          <w:sz w:val="24"/>
          <w:szCs w:val="24"/>
        </w:rPr>
        <w:t>.</w:t>
      </w:r>
      <w:r w:rsidR="007A3621" w:rsidRPr="00147B29">
        <w:rPr>
          <w:rFonts w:ascii="Gill Sans MT" w:hAnsi="Gill Sans MT" w:cstheme="minorHAnsi"/>
          <w:iCs/>
          <w:sz w:val="24"/>
          <w:szCs w:val="24"/>
        </w:rPr>
        <w:t xml:space="preserve"> Date of birth data will be downloaded and stored </w:t>
      </w:r>
      <w:r w:rsidR="000A1359" w:rsidRPr="00147B29">
        <w:rPr>
          <w:rFonts w:ascii="Gill Sans MT" w:hAnsi="Gill Sans MT" w:cstheme="minorHAnsi"/>
          <w:iCs/>
          <w:sz w:val="24"/>
          <w:szCs w:val="24"/>
        </w:rPr>
        <w:t xml:space="preserve">separately </w:t>
      </w:r>
      <w:r w:rsidR="007A3621" w:rsidRPr="00147B29">
        <w:rPr>
          <w:rFonts w:ascii="Gill Sans MT" w:hAnsi="Gill Sans MT" w:cstheme="minorHAnsi"/>
          <w:iCs/>
          <w:sz w:val="24"/>
          <w:szCs w:val="24"/>
        </w:rPr>
        <w:t>on a secure password-protected University of Manche</w:t>
      </w:r>
      <w:r w:rsidR="00147B29" w:rsidRPr="00F22A79">
        <w:rPr>
          <w:rFonts w:ascii="Gill Sans MT" w:hAnsi="Gill Sans MT" w:cstheme="minorHAnsi"/>
          <w:iCs/>
          <w:sz w:val="24"/>
          <w:szCs w:val="24"/>
        </w:rPr>
        <w:t>st</w:t>
      </w:r>
      <w:r w:rsidR="007A3621" w:rsidRPr="00147B29">
        <w:rPr>
          <w:rFonts w:ascii="Gill Sans MT" w:hAnsi="Gill Sans MT" w:cstheme="minorHAnsi"/>
          <w:iCs/>
          <w:sz w:val="24"/>
          <w:szCs w:val="24"/>
        </w:rPr>
        <w:t xml:space="preserve">er server, separate to patient </w:t>
      </w:r>
      <w:r w:rsidR="00236624" w:rsidRPr="00147B29">
        <w:rPr>
          <w:rFonts w:ascii="Gill Sans MT" w:hAnsi="Gill Sans MT" w:cstheme="minorHAnsi"/>
          <w:iCs/>
          <w:sz w:val="24"/>
          <w:szCs w:val="24"/>
        </w:rPr>
        <w:t xml:space="preserve">name and </w:t>
      </w:r>
      <w:r w:rsidR="007A3621" w:rsidRPr="00147B29">
        <w:rPr>
          <w:rFonts w:ascii="Gill Sans MT" w:hAnsi="Gill Sans MT" w:cstheme="minorHAnsi"/>
          <w:iCs/>
          <w:sz w:val="24"/>
          <w:szCs w:val="24"/>
        </w:rPr>
        <w:t>contact details.</w:t>
      </w:r>
    </w:p>
    <w:p w14:paraId="185E733E" w14:textId="77777777" w:rsidR="00B20941" w:rsidRPr="00892466" w:rsidRDefault="00B20941" w:rsidP="008820B0">
      <w:pPr>
        <w:tabs>
          <w:tab w:val="num" w:pos="720"/>
        </w:tabs>
        <w:spacing w:after="0"/>
        <w:rPr>
          <w:rFonts w:ascii="Gill Sans MT" w:hAnsi="Gill Sans MT" w:cstheme="minorHAnsi"/>
          <w:iCs/>
          <w:sz w:val="24"/>
          <w:szCs w:val="24"/>
        </w:rPr>
      </w:pPr>
    </w:p>
    <w:p w14:paraId="2FDEBD63" w14:textId="54B1A8E9" w:rsidR="00B20941" w:rsidRPr="00892466" w:rsidRDefault="00B20941" w:rsidP="008820B0">
      <w:pPr>
        <w:tabs>
          <w:tab w:val="num" w:pos="720"/>
        </w:tabs>
        <w:spacing w:after="0"/>
        <w:rPr>
          <w:rFonts w:ascii="Gill Sans MT" w:hAnsi="Gill Sans MT"/>
          <w:iCs/>
          <w:sz w:val="24"/>
          <w:szCs w:val="24"/>
        </w:rPr>
      </w:pPr>
      <w:r w:rsidRPr="00892466">
        <w:rPr>
          <w:rFonts w:ascii="Gill Sans MT" w:hAnsi="Gill Sans MT"/>
          <w:b/>
          <w:bCs/>
          <w:iCs/>
          <w:sz w:val="24"/>
          <w:szCs w:val="24"/>
        </w:rPr>
        <w:t>3. Pre-post workshop and training questionnaires/measures</w:t>
      </w:r>
    </w:p>
    <w:p w14:paraId="5A7BB88B" w14:textId="5E35CEDB" w:rsidR="00B20941" w:rsidRPr="007A25B6" w:rsidRDefault="00E85670" w:rsidP="008820B0">
      <w:pPr>
        <w:tabs>
          <w:tab w:val="num" w:pos="720"/>
        </w:tabs>
        <w:spacing w:after="0"/>
        <w:rPr>
          <w:rFonts w:ascii="Gill Sans MT" w:hAnsi="Gill Sans MT"/>
          <w:iCs/>
          <w:color w:val="000000" w:themeColor="text1"/>
          <w:sz w:val="24"/>
          <w:szCs w:val="24"/>
        </w:rPr>
      </w:pPr>
      <w:r>
        <w:rPr>
          <w:rFonts w:ascii="Gill Sans MT" w:hAnsi="Gill Sans MT"/>
          <w:iCs/>
          <w:sz w:val="24"/>
          <w:szCs w:val="24"/>
        </w:rPr>
        <w:t xml:space="preserve">Attendees will be sent a </w:t>
      </w:r>
      <w:r w:rsidRPr="004630C1">
        <w:rPr>
          <w:rFonts w:ascii="Gill Sans MT" w:hAnsi="Gill Sans MT"/>
          <w:iCs/>
          <w:sz w:val="24"/>
          <w:szCs w:val="24"/>
        </w:rPr>
        <w:t xml:space="preserve">link to pre-workshop/training questionnaires at the same time as the joining details by email. </w:t>
      </w:r>
      <w:r w:rsidR="00893940" w:rsidRPr="004630C1">
        <w:rPr>
          <w:rFonts w:ascii="Gill Sans MT" w:hAnsi="Gill Sans MT"/>
          <w:iCs/>
          <w:sz w:val="24"/>
          <w:szCs w:val="24"/>
        </w:rPr>
        <w:t xml:space="preserve">Individual emails will be sent to each participant which will include an ID for the purposes of completion of the questionnaires. </w:t>
      </w:r>
      <w:r w:rsidRPr="004630C1">
        <w:rPr>
          <w:rFonts w:ascii="Gill Sans MT" w:hAnsi="Gill Sans MT"/>
          <w:iCs/>
          <w:sz w:val="24"/>
          <w:szCs w:val="24"/>
        </w:rPr>
        <w:t>They</w:t>
      </w:r>
      <w:r>
        <w:rPr>
          <w:rFonts w:ascii="Gill Sans MT" w:hAnsi="Gill Sans MT"/>
          <w:iCs/>
          <w:sz w:val="24"/>
          <w:szCs w:val="24"/>
        </w:rPr>
        <w:t xml:space="preserve"> will be informed that they can complete the measures prior to the workshop/training session or that time will be made available at the start of the workshop training if they have been unable to do so. A</w:t>
      </w:r>
      <w:r w:rsidR="00B20941" w:rsidRPr="00892466">
        <w:rPr>
          <w:rFonts w:ascii="Gill Sans MT" w:hAnsi="Gill Sans MT"/>
          <w:iCs/>
          <w:sz w:val="24"/>
          <w:szCs w:val="24"/>
        </w:rPr>
        <w:t xml:space="preserve">ttendees will be asked to complete a demographic </w:t>
      </w:r>
      <w:r w:rsidR="00B20941" w:rsidRPr="00E65038">
        <w:rPr>
          <w:rFonts w:ascii="Gill Sans MT" w:hAnsi="Gill Sans MT"/>
          <w:iCs/>
          <w:sz w:val="24"/>
          <w:szCs w:val="24"/>
        </w:rPr>
        <w:t xml:space="preserve">questionnaire. </w:t>
      </w:r>
      <w:r>
        <w:rPr>
          <w:rFonts w:ascii="Gill Sans MT" w:hAnsi="Gill Sans MT"/>
          <w:iCs/>
          <w:sz w:val="24"/>
          <w:szCs w:val="24"/>
        </w:rPr>
        <w:t>They</w:t>
      </w:r>
      <w:r w:rsidRPr="00E65038">
        <w:rPr>
          <w:rFonts w:ascii="Gill Sans MT" w:hAnsi="Gill Sans MT"/>
          <w:iCs/>
          <w:sz w:val="24"/>
          <w:szCs w:val="24"/>
        </w:rPr>
        <w:t xml:space="preserve"> </w:t>
      </w:r>
      <w:r w:rsidR="00A16AA7" w:rsidRPr="00E65038">
        <w:rPr>
          <w:rFonts w:ascii="Gill Sans MT" w:hAnsi="Gill Sans MT"/>
          <w:iCs/>
          <w:sz w:val="24"/>
          <w:szCs w:val="24"/>
        </w:rPr>
        <w:t xml:space="preserve">will also be asked to the </w:t>
      </w:r>
      <w:r w:rsidR="00C806A1" w:rsidRPr="00E65038">
        <w:rPr>
          <w:rFonts w:ascii="Gill Sans MT" w:hAnsi="Gill Sans MT"/>
          <w:sz w:val="24"/>
          <w:szCs w:val="24"/>
        </w:rPr>
        <w:t>Capability (C), Opportunity (O), Motivation (M) and Behaviour (B) (</w:t>
      </w:r>
      <w:r w:rsidR="00A16AA7" w:rsidRPr="00E65038">
        <w:rPr>
          <w:rFonts w:ascii="Gill Sans MT" w:hAnsi="Gill Sans MT"/>
          <w:iCs/>
          <w:sz w:val="24"/>
          <w:szCs w:val="24"/>
        </w:rPr>
        <w:t>COM-B</w:t>
      </w:r>
      <w:r w:rsidR="00C806A1" w:rsidRPr="00E65038">
        <w:rPr>
          <w:rFonts w:ascii="Gill Sans MT" w:hAnsi="Gill Sans MT"/>
          <w:iCs/>
          <w:sz w:val="24"/>
          <w:szCs w:val="24"/>
        </w:rPr>
        <w:t>)</w:t>
      </w:r>
      <w:r w:rsidR="00A16AA7" w:rsidRPr="00E65038">
        <w:rPr>
          <w:rFonts w:ascii="Gill Sans MT" w:hAnsi="Gill Sans MT"/>
          <w:iCs/>
          <w:sz w:val="24"/>
          <w:szCs w:val="24"/>
        </w:rPr>
        <w:t xml:space="preserve"> measure </w:t>
      </w:r>
      <w:r w:rsidR="0044378C" w:rsidRPr="00E65038">
        <w:rPr>
          <w:rFonts w:ascii="Gill Sans MT" w:hAnsi="Gill Sans MT"/>
          <w:iCs/>
          <w:sz w:val="24"/>
          <w:szCs w:val="24"/>
        </w:rPr>
        <w:t>[</w:t>
      </w:r>
      <w:r w:rsidR="00DC349D" w:rsidRPr="00E65038">
        <w:rPr>
          <w:rFonts w:ascii="Gill Sans MT" w:hAnsi="Gill Sans MT"/>
          <w:sz w:val="24"/>
          <w:szCs w:val="24"/>
        </w:rPr>
        <w:t xml:space="preserve">Keyworth et al </w:t>
      </w:r>
      <w:r w:rsidR="00DC349D" w:rsidRPr="00831D71">
        <w:rPr>
          <w:rFonts w:ascii="Gill Sans MT" w:hAnsi="Gill Sans MT"/>
          <w:sz w:val="24"/>
          <w:szCs w:val="24"/>
        </w:rPr>
        <w:t>2020</w:t>
      </w:r>
      <w:r w:rsidR="0044378C" w:rsidRPr="00831D71">
        <w:rPr>
          <w:rFonts w:ascii="Gill Sans MT" w:hAnsi="Gill Sans MT"/>
          <w:iCs/>
          <w:sz w:val="24"/>
          <w:szCs w:val="24"/>
        </w:rPr>
        <w:t>]</w:t>
      </w:r>
      <w:r>
        <w:rPr>
          <w:rFonts w:ascii="Gill Sans MT" w:hAnsi="Gill Sans MT"/>
          <w:iCs/>
          <w:sz w:val="24"/>
          <w:szCs w:val="24"/>
        </w:rPr>
        <w:t xml:space="preserve"> (pre and post-workshop</w:t>
      </w:r>
      <w:r w:rsidR="009E42C6">
        <w:rPr>
          <w:rFonts w:ascii="Gill Sans MT" w:hAnsi="Gill Sans MT"/>
          <w:iCs/>
          <w:sz w:val="24"/>
          <w:szCs w:val="24"/>
        </w:rPr>
        <w:t>, and pre-post training</w:t>
      </w:r>
      <w:r>
        <w:rPr>
          <w:rFonts w:ascii="Gill Sans MT" w:hAnsi="Gill Sans MT"/>
          <w:iCs/>
          <w:sz w:val="24"/>
          <w:szCs w:val="24"/>
        </w:rPr>
        <w:t>)</w:t>
      </w:r>
      <w:r w:rsidR="00234E3C" w:rsidRPr="00831D71">
        <w:rPr>
          <w:rFonts w:ascii="Gill Sans MT" w:hAnsi="Gill Sans MT"/>
          <w:iCs/>
          <w:sz w:val="24"/>
          <w:szCs w:val="24"/>
        </w:rPr>
        <w:t>, the Organizational Readiness for Implementing Change (ORIC) questionnaire [</w:t>
      </w:r>
      <w:r w:rsidR="00DC349D" w:rsidRPr="00831D71">
        <w:rPr>
          <w:rFonts w:ascii="Gill Sans MT" w:hAnsi="Gill Sans MT"/>
          <w:iCs/>
          <w:sz w:val="24"/>
          <w:szCs w:val="24"/>
        </w:rPr>
        <w:t>Shea et al 2014</w:t>
      </w:r>
      <w:r w:rsidR="00234E3C" w:rsidRPr="00831D71">
        <w:rPr>
          <w:rFonts w:ascii="Gill Sans MT" w:hAnsi="Gill Sans MT"/>
          <w:iCs/>
          <w:sz w:val="24"/>
          <w:szCs w:val="24"/>
        </w:rPr>
        <w:t xml:space="preserve">] </w:t>
      </w:r>
      <w:r w:rsidR="00302987">
        <w:rPr>
          <w:rFonts w:ascii="Gill Sans MT" w:hAnsi="Gill Sans MT"/>
          <w:iCs/>
          <w:sz w:val="24"/>
          <w:szCs w:val="24"/>
        </w:rPr>
        <w:t xml:space="preserve">(pre-workshop only) </w:t>
      </w:r>
      <w:r w:rsidR="00A16AA7" w:rsidRPr="00831D71">
        <w:rPr>
          <w:rFonts w:ascii="Gill Sans MT" w:hAnsi="Gill Sans MT"/>
          <w:iCs/>
          <w:sz w:val="24"/>
          <w:szCs w:val="24"/>
        </w:rPr>
        <w:t xml:space="preserve">and </w:t>
      </w:r>
      <w:r w:rsidR="00C806A1" w:rsidRPr="00831D71">
        <w:rPr>
          <w:rFonts w:ascii="Gill Sans MT" w:eastAsia="Yu Mincho" w:hAnsi="Gill Sans MT"/>
          <w:color w:val="000000" w:themeColor="text1"/>
          <w:sz w:val="24"/>
          <w:szCs w:val="24"/>
          <w:lang w:eastAsia="en-US"/>
        </w:rPr>
        <w:t xml:space="preserve">the </w:t>
      </w:r>
      <w:r w:rsidR="00C806A1" w:rsidRPr="007A25B6">
        <w:rPr>
          <w:rFonts w:ascii="Gill Sans MT" w:eastAsia="Yu Mincho" w:hAnsi="Gill Sans MT"/>
          <w:color w:val="000000" w:themeColor="text1"/>
          <w:sz w:val="24"/>
          <w:szCs w:val="24"/>
          <w:lang w:eastAsia="en-US"/>
        </w:rPr>
        <w:t>Training Acceptability Rating Scale</w:t>
      </w:r>
      <w:r w:rsidR="00C806A1" w:rsidRPr="007A25B6">
        <w:rPr>
          <w:rFonts w:ascii="Gill Sans MT" w:hAnsi="Gill Sans MT"/>
          <w:iCs/>
          <w:color w:val="000000" w:themeColor="text1"/>
          <w:sz w:val="24"/>
          <w:szCs w:val="24"/>
        </w:rPr>
        <w:t xml:space="preserve"> (</w:t>
      </w:r>
      <w:r w:rsidR="00A16AA7" w:rsidRPr="007A25B6">
        <w:rPr>
          <w:rFonts w:ascii="Gill Sans MT" w:hAnsi="Gill Sans MT"/>
          <w:iCs/>
          <w:color w:val="000000" w:themeColor="text1"/>
          <w:sz w:val="24"/>
          <w:szCs w:val="24"/>
        </w:rPr>
        <w:t>TARS</w:t>
      </w:r>
      <w:r w:rsidR="00C806A1" w:rsidRPr="007A25B6">
        <w:rPr>
          <w:rFonts w:ascii="Gill Sans MT" w:hAnsi="Gill Sans MT"/>
          <w:iCs/>
          <w:color w:val="000000" w:themeColor="text1"/>
          <w:sz w:val="24"/>
          <w:szCs w:val="24"/>
        </w:rPr>
        <w:t>)</w:t>
      </w:r>
      <w:r w:rsidR="0044378C" w:rsidRPr="007A25B6">
        <w:rPr>
          <w:rFonts w:ascii="Gill Sans MT" w:hAnsi="Gill Sans MT"/>
          <w:iCs/>
          <w:color w:val="000000" w:themeColor="text1"/>
          <w:sz w:val="24"/>
          <w:szCs w:val="24"/>
        </w:rPr>
        <w:t xml:space="preserve"> [</w:t>
      </w:r>
      <w:r w:rsidR="00DC349D" w:rsidRPr="007A25B6">
        <w:rPr>
          <w:rFonts w:ascii="Gill Sans MT" w:hAnsi="Gill Sans MT"/>
          <w:iCs/>
          <w:color w:val="000000" w:themeColor="text1"/>
          <w:sz w:val="24"/>
          <w:szCs w:val="24"/>
        </w:rPr>
        <w:t>Davis et al 1989; TARS</w:t>
      </w:r>
      <w:r w:rsidR="00DC349D" w:rsidRPr="007A25B6">
        <w:rPr>
          <w:rFonts w:ascii="Cambria Math" w:hAnsi="Cambria Math" w:cs="Cambria Math"/>
          <w:iCs/>
          <w:color w:val="000000" w:themeColor="text1"/>
          <w:sz w:val="24"/>
          <w:szCs w:val="24"/>
        </w:rPr>
        <w:t>‐</w:t>
      </w:r>
      <w:r w:rsidR="00DC349D" w:rsidRPr="007A25B6">
        <w:rPr>
          <w:rFonts w:ascii="Gill Sans MT" w:hAnsi="Gill Sans MT"/>
          <w:iCs/>
          <w:color w:val="000000" w:themeColor="text1"/>
          <w:sz w:val="24"/>
          <w:szCs w:val="24"/>
        </w:rPr>
        <w:t xml:space="preserve">2: Milne </w:t>
      </w:r>
      <w:r w:rsidR="00E65038" w:rsidRPr="007A25B6">
        <w:rPr>
          <w:rFonts w:ascii="Gill Sans MT" w:hAnsi="Gill Sans MT"/>
          <w:iCs/>
          <w:color w:val="000000" w:themeColor="text1"/>
          <w:sz w:val="24"/>
          <w:szCs w:val="24"/>
        </w:rPr>
        <w:t>and</w:t>
      </w:r>
      <w:r w:rsidR="00DC349D" w:rsidRPr="007A25B6">
        <w:rPr>
          <w:rFonts w:ascii="Gill Sans MT" w:hAnsi="Gill Sans MT"/>
          <w:iCs/>
          <w:color w:val="000000" w:themeColor="text1"/>
          <w:sz w:val="24"/>
          <w:szCs w:val="24"/>
        </w:rPr>
        <w:t xml:space="preserve"> Noone</w:t>
      </w:r>
      <w:r w:rsidR="00E65038" w:rsidRPr="007A25B6">
        <w:rPr>
          <w:rFonts w:ascii="Gill Sans MT" w:hAnsi="Gill Sans MT"/>
          <w:iCs/>
          <w:color w:val="000000" w:themeColor="text1"/>
          <w:sz w:val="24"/>
          <w:szCs w:val="24"/>
        </w:rPr>
        <w:t xml:space="preserve"> 1999]</w:t>
      </w:r>
      <w:r w:rsidR="00A16AA7" w:rsidRPr="007A25B6">
        <w:rPr>
          <w:rFonts w:ascii="Gill Sans MT" w:hAnsi="Gill Sans MT"/>
          <w:iCs/>
          <w:color w:val="000000" w:themeColor="text1"/>
          <w:sz w:val="24"/>
          <w:szCs w:val="24"/>
        </w:rPr>
        <w:t xml:space="preserve"> (post</w:t>
      </w:r>
      <w:r w:rsidR="00302987">
        <w:rPr>
          <w:rFonts w:ascii="Gill Sans MT" w:hAnsi="Gill Sans MT"/>
          <w:iCs/>
          <w:color w:val="000000" w:themeColor="text1"/>
          <w:sz w:val="24"/>
          <w:szCs w:val="24"/>
        </w:rPr>
        <w:t>-training</w:t>
      </w:r>
      <w:r w:rsidR="00A16AA7" w:rsidRPr="007A25B6">
        <w:rPr>
          <w:rFonts w:ascii="Gill Sans MT" w:hAnsi="Gill Sans MT"/>
          <w:iCs/>
          <w:color w:val="000000" w:themeColor="text1"/>
          <w:sz w:val="24"/>
          <w:szCs w:val="24"/>
        </w:rPr>
        <w:t xml:space="preserve"> only)</w:t>
      </w:r>
      <w:r w:rsidR="00302987">
        <w:rPr>
          <w:rFonts w:ascii="Gill Sans MT" w:hAnsi="Gill Sans MT"/>
          <w:iCs/>
          <w:color w:val="000000" w:themeColor="text1"/>
          <w:sz w:val="24"/>
          <w:szCs w:val="24"/>
        </w:rPr>
        <w:t xml:space="preserve"> – see Table 3</w:t>
      </w:r>
      <w:r w:rsidR="00A16AA7" w:rsidRPr="007A25B6">
        <w:rPr>
          <w:rFonts w:ascii="Gill Sans MT" w:hAnsi="Gill Sans MT"/>
          <w:iCs/>
          <w:color w:val="000000" w:themeColor="text1"/>
          <w:sz w:val="24"/>
          <w:szCs w:val="24"/>
        </w:rPr>
        <w:t>.  Q</w:t>
      </w:r>
      <w:r w:rsidR="00B20941" w:rsidRPr="007A25B6">
        <w:rPr>
          <w:rFonts w:ascii="Gill Sans MT" w:hAnsi="Gill Sans MT"/>
          <w:iCs/>
          <w:color w:val="000000" w:themeColor="text1"/>
          <w:sz w:val="24"/>
          <w:szCs w:val="24"/>
        </w:rPr>
        <w:t>uestionnaire</w:t>
      </w:r>
      <w:r w:rsidR="00A16AA7" w:rsidRPr="007A25B6">
        <w:rPr>
          <w:rFonts w:ascii="Gill Sans MT" w:hAnsi="Gill Sans MT"/>
          <w:iCs/>
          <w:color w:val="000000" w:themeColor="text1"/>
          <w:sz w:val="24"/>
          <w:szCs w:val="24"/>
        </w:rPr>
        <w:t>s</w:t>
      </w:r>
      <w:r w:rsidR="00B20941" w:rsidRPr="007A25B6">
        <w:rPr>
          <w:rFonts w:ascii="Gill Sans MT" w:hAnsi="Gill Sans MT"/>
          <w:iCs/>
          <w:color w:val="000000" w:themeColor="text1"/>
          <w:sz w:val="24"/>
          <w:szCs w:val="24"/>
        </w:rPr>
        <w:t xml:space="preserve"> will be available online, prepared by the research team using Qualtrics XM [</w:t>
      </w:r>
      <w:r w:rsidR="00386C22" w:rsidRPr="007A25B6">
        <w:rPr>
          <w:rFonts w:ascii="Gill Sans MT" w:hAnsi="Gill Sans MT"/>
          <w:iCs/>
          <w:color w:val="000000" w:themeColor="text1"/>
          <w:sz w:val="24"/>
          <w:szCs w:val="24"/>
        </w:rPr>
        <w:t xml:space="preserve">Qualtrics, </w:t>
      </w:r>
      <w:r w:rsidR="007A25B6" w:rsidRPr="007A25B6">
        <w:rPr>
          <w:rFonts w:ascii="Gill Sans MT" w:hAnsi="Gill Sans MT"/>
          <w:iCs/>
          <w:color w:val="000000" w:themeColor="text1"/>
          <w:sz w:val="24"/>
          <w:szCs w:val="24"/>
        </w:rPr>
        <w:t>June 2021</w:t>
      </w:r>
      <w:r w:rsidR="00B20941" w:rsidRPr="007A25B6">
        <w:rPr>
          <w:rFonts w:ascii="Gill Sans MT" w:hAnsi="Gill Sans MT"/>
          <w:iCs/>
          <w:color w:val="000000" w:themeColor="text1"/>
          <w:sz w:val="24"/>
          <w:szCs w:val="24"/>
        </w:rPr>
        <w:t>].</w:t>
      </w:r>
    </w:p>
    <w:p w14:paraId="15D98B86" w14:textId="55CA60EE" w:rsidR="00B20941" w:rsidRPr="007A25B6" w:rsidRDefault="00B20941" w:rsidP="008820B0">
      <w:pPr>
        <w:tabs>
          <w:tab w:val="num" w:pos="720"/>
        </w:tabs>
        <w:spacing w:after="0"/>
        <w:rPr>
          <w:rFonts w:ascii="Gill Sans MT" w:hAnsi="Gill Sans MT"/>
          <w:b/>
          <w:bCs/>
          <w:iCs/>
          <w:color w:val="000000" w:themeColor="text1"/>
          <w:sz w:val="24"/>
          <w:szCs w:val="24"/>
        </w:rPr>
      </w:pPr>
    </w:p>
    <w:p w14:paraId="411CDEE0" w14:textId="77777777" w:rsidR="00A16AA7" w:rsidRPr="00892466" w:rsidRDefault="00A16AA7" w:rsidP="008820B0">
      <w:pPr>
        <w:tabs>
          <w:tab w:val="num" w:pos="720"/>
        </w:tabs>
        <w:spacing w:after="0"/>
        <w:rPr>
          <w:rFonts w:ascii="Gill Sans MT" w:hAnsi="Gill Sans MT"/>
          <w:iCs/>
          <w:sz w:val="24"/>
          <w:szCs w:val="24"/>
        </w:rPr>
      </w:pPr>
    </w:p>
    <w:p w14:paraId="35FDB999" w14:textId="2B4C24F3" w:rsidR="00B20941" w:rsidRPr="00892466" w:rsidRDefault="00B20941" w:rsidP="008820B0">
      <w:pPr>
        <w:tabs>
          <w:tab w:val="num" w:pos="720"/>
        </w:tabs>
        <w:spacing w:after="0"/>
        <w:rPr>
          <w:rFonts w:ascii="Gill Sans MT" w:hAnsi="Gill Sans MT"/>
          <w:b/>
          <w:bCs/>
          <w:iCs/>
          <w:sz w:val="24"/>
          <w:szCs w:val="24"/>
        </w:rPr>
      </w:pPr>
      <w:r w:rsidRPr="00892466">
        <w:rPr>
          <w:rFonts w:ascii="Gill Sans MT" w:hAnsi="Gill Sans MT"/>
          <w:b/>
          <w:bCs/>
          <w:iCs/>
          <w:sz w:val="24"/>
          <w:szCs w:val="24"/>
        </w:rPr>
        <w:t>4. Qualitative interviews</w:t>
      </w:r>
      <w:r w:rsidR="00892466">
        <w:rPr>
          <w:rFonts w:ascii="Gill Sans MT" w:hAnsi="Gill Sans MT"/>
          <w:b/>
          <w:bCs/>
          <w:iCs/>
          <w:sz w:val="24"/>
          <w:szCs w:val="24"/>
        </w:rPr>
        <w:t>/group discussions</w:t>
      </w:r>
      <w:r w:rsidRPr="00892466">
        <w:rPr>
          <w:rFonts w:ascii="Gill Sans MT" w:hAnsi="Gill Sans MT"/>
          <w:b/>
          <w:bCs/>
          <w:iCs/>
          <w:sz w:val="24"/>
          <w:szCs w:val="24"/>
        </w:rPr>
        <w:t xml:space="preserve"> with professionals and patients</w:t>
      </w:r>
    </w:p>
    <w:p w14:paraId="06A22D17" w14:textId="16A099CB" w:rsidR="00B20941" w:rsidRPr="00892466" w:rsidRDefault="00376A8E" w:rsidP="008820B0">
      <w:pPr>
        <w:tabs>
          <w:tab w:val="num" w:pos="720"/>
        </w:tabs>
        <w:spacing w:after="0"/>
        <w:rPr>
          <w:rFonts w:ascii="Gill Sans MT" w:hAnsi="Gill Sans MT" w:cstheme="minorHAnsi"/>
          <w:iCs/>
          <w:sz w:val="24"/>
          <w:szCs w:val="24"/>
        </w:rPr>
      </w:pPr>
      <w:r w:rsidRPr="00892466">
        <w:rPr>
          <w:rFonts w:ascii="Gill Sans MT" w:hAnsi="Gill Sans MT" w:cstheme="minorHAnsi"/>
          <w:iCs/>
          <w:sz w:val="24"/>
          <w:szCs w:val="24"/>
        </w:rPr>
        <w:t>We will conduct semi-structured interviews</w:t>
      </w:r>
      <w:r w:rsidR="00710A1B" w:rsidRPr="00892466">
        <w:rPr>
          <w:rFonts w:ascii="Gill Sans MT" w:hAnsi="Gill Sans MT" w:cstheme="minorHAnsi"/>
          <w:iCs/>
          <w:sz w:val="24"/>
          <w:szCs w:val="24"/>
        </w:rPr>
        <w:t xml:space="preserve"> or </w:t>
      </w:r>
      <w:r w:rsidR="00E5769C" w:rsidRPr="00892466">
        <w:rPr>
          <w:rFonts w:ascii="Gill Sans MT" w:hAnsi="Gill Sans MT" w:cstheme="minorHAnsi"/>
          <w:iCs/>
          <w:sz w:val="24"/>
          <w:szCs w:val="24"/>
        </w:rPr>
        <w:t>group discussion</w:t>
      </w:r>
      <w:r w:rsidR="00710A1B" w:rsidRPr="00892466">
        <w:rPr>
          <w:rFonts w:ascii="Gill Sans MT" w:hAnsi="Gill Sans MT" w:cstheme="minorHAnsi"/>
          <w:iCs/>
          <w:sz w:val="24"/>
          <w:szCs w:val="24"/>
        </w:rPr>
        <w:t xml:space="preserve"> (professionals only)</w:t>
      </w:r>
      <w:r w:rsidRPr="00892466">
        <w:rPr>
          <w:rFonts w:ascii="Gill Sans MT" w:hAnsi="Gill Sans MT" w:cstheme="minorHAnsi"/>
          <w:iCs/>
          <w:sz w:val="24"/>
          <w:szCs w:val="24"/>
        </w:rPr>
        <w:t xml:space="preserve"> to explore the impact </w:t>
      </w:r>
      <w:r w:rsidR="00892466" w:rsidRPr="00892466">
        <w:rPr>
          <w:rFonts w:ascii="Gill Sans MT" w:hAnsi="Gill Sans MT" w:cstheme="minorHAnsi"/>
          <w:iCs/>
          <w:sz w:val="24"/>
          <w:szCs w:val="24"/>
        </w:rPr>
        <w:t xml:space="preserve">and implementation </w:t>
      </w:r>
      <w:r w:rsidRPr="00892466">
        <w:rPr>
          <w:rFonts w:ascii="Gill Sans MT" w:hAnsi="Gill Sans MT" w:cstheme="minorHAnsi"/>
          <w:iCs/>
          <w:sz w:val="24"/>
          <w:szCs w:val="24"/>
        </w:rPr>
        <w:t xml:space="preserve">of </w:t>
      </w:r>
      <w:r w:rsidR="00073548" w:rsidRPr="00892466">
        <w:rPr>
          <w:rFonts w:ascii="Gill Sans MT" w:hAnsi="Gill Sans MT" w:cstheme="minorHAnsi"/>
          <w:iCs/>
          <w:sz w:val="24"/>
          <w:szCs w:val="24"/>
        </w:rPr>
        <w:t xml:space="preserve">the </w:t>
      </w:r>
      <w:proofErr w:type="spellStart"/>
      <w:r w:rsidR="00073548" w:rsidRPr="00892466">
        <w:rPr>
          <w:rFonts w:ascii="Gill Sans MT" w:hAnsi="Gill Sans MT" w:cstheme="minorHAnsi"/>
          <w:iCs/>
          <w:sz w:val="24"/>
          <w:szCs w:val="24"/>
        </w:rPr>
        <w:t>EQUITy</w:t>
      </w:r>
      <w:proofErr w:type="spellEnd"/>
      <w:r w:rsidR="00073548" w:rsidRPr="00892466">
        <w:rPr>
          <w:rFonts w:ascii="Gill Sans MT" w:hAnsi="Gill Sans MT" w:cstheme="minorHAnsi"/>
          <w:iCs/>
          <w:sz w:val="24"/>
          <w:szCs w:val="24"/>
        </w:rPr>
        <w:t xml:space="preserve"> </w:t>
      </w:r>
      <w:r w:rsidRPr="00892466">
        <w:rPr>
          <w:rFonts w:ascii="Gill Sans MT" w:hAnsi="Gill Sans MT" w:cstheme="minorHAnsi"/>
          <w:iCs/>
          <w:sz w:val="24"/>
          <w:szCs w:val="24"/>
        </w:rPr>
        <w:t xml:space="preserve">intervention on professional development, patient experience and service performance. </w:t>
      </w:r>
    </w:p>
    <w:p w14:paraId="6C93B3A7" w14:textId="795FEBED" w:rsidR="00067C86" w:rsidRPr="00892466" w:rsidRDefault="00067C86" w:rsidP="008820B0">
      <w:pPr>
        <w:tabs>
          <w:tab w:val="num" w:pos="720"/>
        </w:tabs>
        <w:spacing w:after="0"/>
        <w:rPr>
          <w:rFonts w:ascii="Gill Sans MT" w:hAnsi="Gill Sans MT" w:cstheme="minorHAnsi"/>
          <w:iCs/>
          <w:sz w:val="24"/>
          <w:szCs w:val="24"/>
        </w:rPr>
      </w:pPr>
    </w:p>
    <w:p w14:paraId="66776510" w14:textId="0CBFF590" w:rsidR="00067C86" w:rsidRPr="00892466" w:rsidRDefault="00067C86" w:rsidP="008820B0">
      <w:pPr>
        <w:tabs>
          <w:tab w:val="num" w:pos="720"/>
        </w:tabs>
        <w:spacing w:after="0"/>
        <w:rPr>
          <w:rFonts w:ascii="Gill Sans MT" w:hAnsi="Gill Sans MT"/>
          <w:iCs/>
          <w:sz w:val="24"/>
          <w:szCs w:val="24"/>
        </w:rPr>
      </w:pPr>
      <w:r w:rsidRPr="00892466">
        <w:rPr>
          <w:rFonts w:ascii="Gill Sans MT" w:hAnsi="Gill Sans MT" w:cstheme="minorHAnsi"/>
          <w:iCs/>
          <w:sz w:val="24"/>
          <w:szCs w:val="24"/>
        </w:rPr>
        <w:t xml:space="preserve">Interview schedules, informed by </w:t>
      </w:r>
      <w:r w:rsidR="00C96F38" w:rsidRPr="00892466">
        <w:rPr>
          <w:rFonts w:ascii="Gill Sans MT" w:hAnsi="Gill Sans MT" w:cstheme="minorHAnsi"/>
          <w:iCs/>
          <w:sz w:val="24"/>
          <w:szCs w:val="24"/>
        </w:rPr>
        <w:t xml:space="preserve">Normalisation Process Theory </w:t>
      </w:r>
      <w:r w:rsidR="00215BE8">
        <w:rPr>
          <w:rFonts w:ascii="Gill Sans MT" w:hAnsi="Gill Sans MT" w:cstheme="minorHAnsi"/>
          <w:iCs/>
          <w:sz w:val="24"/>
          <w:szCs w:val="24"/>
        </w:rPr>
        <w:t>[</w:t>
      </w:r>
      <w:r w:rsidR="00C96F38" w:rsidRPr="00892466">
        <w:rPr>
          <w:rFonts w:ascii="Gill Sans MT" w:hAnsi="Gill Sans MT" w:cstheme="minorHAnsi"/>
          <w:iCs/>
          <w:sz w:val="24"/>
          <w:szCs w:val="24"/>
        </w:rPr>
        <w:t>NPT; May et al 2009</w:t>
      </w:r>
      <w:r w:rsidR="00215BE8">
        <w:rPr>
          <w:rFonts w:ascii="Gill Sans MT" w:hAnsi="Gill Sans MT" w:cstheme="minorHAnsi"/>
          <w:iCs/>
          <w:sz w:val="24"/>
          <w:szCs w:val="24"/>
        </w:rPr>
        <w:t xml:space="preserve">] </w:t>
      </w:r>
      <w:r w:rsidR="00C96F38" w:rsidRPr="00892466">
        <w:rPr>
          <w:rFonts w:ascii="Gill Sans MT" w:hAnsi="Gill Sans MT" w:cstheme="minorHAnsi"/>
          <w:iCs/>
          <w:sz w:val="24"/>
          <w:szCs w:val="24"/>
        </w:rPr>
        <w:t>and Consolidated Framework for Implementation Research [</w:t>
      </w:r>
      <w:r w:rsidR="00E65038">
        <w:rPr>
          <w:rFonts w:ascii="Gill Sans MT" w:hAnsi="Gill Sans MT" w:cstheme="minorHAnsi"/>
          <w:iCs/>
          <w:sz w:val="24"/>
          <w:szCs w:val="24"/>
        </w:rPr>
        <w:t>Damschroder et al 2009</w:t>
      </w:r>
      <w:r w:rsidR="00C96F38" w:rsidRPr="00892466">
        <w:rPr>
          <w:rFonts w:ascii="Gill Sans MT" w:hAnsi="Gill Sans MT" w:cstheme="minorHAnsi"/>
          <w:iCs/>
          <w:sz w:val="24"/>
          <w:szCs w:val="24"/>
        </w:rPr>
        <w:t xml:space="preserve">] </w:t>
      </w:r>
      <w:r w:rsidRPr="00892466">
        <w:rPr>
          <w:rFonts w:ascii="Gill Sans MT" w:hAnsi="Gill Sans MT" w:cstheme="minorHAnsi"/>
          <w:iCs/>
          <w:sz w:val="24"/>
          <w:szCs w:val="24"/>
        </w:rPr>
        <w:t xml:space="preserve">will </w:t>
      </w:r>
      <w:r w:rsidRPr="00892466">
        <w:rPr>
          <w:rFonts w:ascii="Gill Sans MT" w:hAnsi="Gill Sans MT"/>
          <w:iCs/>
          <w:sz w:val="24"/>
          <w:szCs w:val="24"/>
        </w:rPr>
        <w:t>be developed and piloted with our PPI advisory panel (</w:t>
      </w:r>
      <w:proofErr w:type="spellStart"/>
      <w:r w:rsidRPr="00892466">
        <w:rPr>
          <w:rFonts w:ascii="Gill Sans MT" w:hAnsi="Gill Sans MT"/>
          <w:iCs/>
          <w:sz w:val="24"/>
          <w:szCs w:val="24"/>
        </w:rPr>
        <w:t>EQUITy</w:t>
      </w:r>
      <w:proofErr w:type="spellEnd"/>
      <w:r w:rsidRPr="00892466">
        <w:rPr>
          <w:rFonts w:ascii="Gill Sans MT" w:hAnsi="Gill Sans MT"/>
          <w:iCs/>
          <w:sz w:val="24"/>
          <w:szCs w:val="24"/>
        </w:rPr>
        <w:t xml:space="preserve"> LEAP). They will focus on:</w:t>
      </w:r>
    </w:p>
    <w:p w14:paraId="26E9F9C0" w14:textId="6FABF592" w:rsidR="00067C86" w:rsidRPr="00892466" w:rsidRDefault="00067C86" w:rsidP="008820B0">
      <w:pPr>
        <w:pStyle w:val="ListParagraph"/>
        <w:numPr>
          <w:ilvl w:val="0"/>
          <w:numId w:val="37"/>
        </w:numPr>
        <w:tabs>
          <w:tab w:val="num" w:pos="720"/>
        </w:tabs>
        <w:spacing w:after="0"/>
        <w:rPr>
          <w:rFonts w:ascii="Gill Sans MT" w:hAnsi="Gill Sans MT"/>
          <w:iCs/>
          <w:sz w:val="24"/>
          <w:szCs w:val="24"/>
        </w:rPr>
      </w:pPr>
      <w:r w:rsidRPr="00892466">
        <w:rPr>
          <w:rFonts w:ascii="Gill Sans MT" w:hAnsi="Gill Sans MT"/>
          <w:iCs/>
          <w:sz w:val="24"/>
          <w:szCs w:val="24"/>
        </w:rPr>
        <w:t xml:space="preserve">How the </w:t>
      </w:r>
      <w:proofErr w:type="spellStart"/>
      <w:r w:rsidR="00073548" w:rsidRPr="00892466">
        <w:rPr>
          <w:rFonts w:ascii="Gill Sans MT" w:hAnsi="Gill Sans MT"/>
          <w:iCs/>
          <w:sz w:val="24"/>
          <w:szCs w:val="24"/>
        </w:rPr>
        <w:t>EQUITy</w:t>
      </w:r>
      <w:proofErr w:type="spellEnd"/>
      <w:r w:rsidR="00073548" w:rsidRPr="00892466">
        <w:rPr>
          <w:rFonts w:ascii="Gill Sans MT" w:hAnsi="Gill Sans MT"/>
          <w:iCs/>
          <w:sz w:val="24"/>
          <w:szCs w:val="24"/>
        </w:rPr>
        <w:t xml:space="preserve"> </w:t>
      </w:r>
      <w:r w:rsidRPr="00892466">
        <w:rPr>
          <w:rFonts w:ascii="Gill Sans MT" w:hAnsi="Gill Sans MT"/>
          <w:iCs/>
          <w:sz w:val="24"/>
          <w:szCs w:val="24"/>
        </w:rPr>
        <w:t>intervention is developed and translated into practice</w:t>
      </w:r>
    </w:p>
    <w:p w14:paraId="23DD318D" w14:textId="2B2A6856" w:rsidR="00067C86" w:rsidRPr="00892466" w:rsidRDefault="00067C86" w:rsidP="008820B0">
      <w:pPr>
        <w:pStyle w:val="ListParagraph"/>
        <w:numPr>
          <w:ilvl w:val="0"/>
          <w:numId w:val="37"/>
        </w:numPr>
        <w:tabs>
          <w:tab w:val="num" w:pos="720"/>
        </w:tabs>
        <w:spacing w:after="0"/>
        <w:rPr>
          <w:rFonts w:ascii="Gill Sans MT" w:hAnsi="Gill Sans MT"/>
          <w:iCs/>
          <w:sz w:val="24"/>
          <w:szCs w:val="24"/>
        </w:rPr>
      </w:pPr>
      <w:r w:rsidRPr="00892466">
        <w:rPr>
          <w:rFonts w:ascii="Gill Sans MT" w:hAnsi="Gill Sans MT"/>
          <w:iCs/>
          <w:sz w:val="24"/>
          <w:szCs w:val="24"/>
        </w:rPr>
        <w:lastRenderedPageBreak/>
        <w:t xml:space="preserve">How the </w:t>
      </w:r>
      <w:proofErr w:type="spellStart"/>
      <w:r w:rsidR="00073548" w:rsidRPr="00892466">
        <w:rPr>
          <w:rFonts w:ascii="Gill Sans MT" w:hAnsi="Gill Sans MT"/>
          <w:iCs/>
          <w:sz w:val="24"/>
          <w:szCs w:val="24"/>
        </w:rPr>
        <w:t>EQUITy</w:t>
      </w:r>
      <w:proofErr w:type="spellEnd"/>
      <w:r w:rsidR="00073548" w:rsidRPr="00892466">
        <w:rPr>
          <w:rFonts w:ascii="Gill Sans MT" w:hAnsi="Gill Sans MT"/>
          <w:iCs/>
          <w:sz w:val="24"/>
          <w:szCs w:val="24"/>
        </w:rPr>
        <w:t xml:space="preserve"> </w:t>
      </w:r>
      <w:r w:rsidRPr="00892466">
        <w:rPr>
          <w:rFonts w:ascii="Gill Sans MT" w:hAnsi="Gill Sans MT"/>
          <w:iCs/>
          <w:sz w:val="24"/>
          <w:szCs w:val="24"/>
        </w:rPr>
        <w:t>intervention becomes/does not become incorporated into the everyday work of professionals and patients</w:t>
      </w:r>
    </w:p>
    <w:p w14:paraId="1FA3ACFC" w14:textId="281AC55E" w:rsidR="00067C86" w:rsidRPr="00892466" w:rsidRDefault="00067C86" w:rsidP="008820B0">
      <w:pPr>
        <w:pStyle w:val="ListParagraph"/>
        <w:numPr>
          <w:ilvl w:val="0"/>
          <w:numId w:val="37"/>
        </w:numPr>
        <w:tabs>
          <w:tab w:val="num" w:pos="720"/>
        </w:tabs>
        <w:spacing w:after="0"/>
        <w:rPr>
          <w:rFonts w:ascii="Gill Sans MT" w:hAnsi="Gill Sans MT"/>
          <w:iCs/>
          <w:sz w:val="24"/>
          <w:szCs w:val="24"/>
        </w:rPr>
      </w:pPr>
      <w:r w:rsidRPr="00892466">
        <w:rPr>
          <w:rFonts w:ascii="Gill Sans MT" w:hAnsi="Gill Sans MT"/>
          <w:iCs/>
          <w:sz w:val="24"/>
          <w:szCs w:val="24"/>
        </w:rPr>
        <w:t xml:space="preserve">How the </w:t>
      </w:r>
      <w:proofErr w:type="spellStart"/>
      <w:r w:rsidR="00073548" w:rsidRPr="00892466">
        <w:rPr>
          <w:rFonts w:ascii="Gill Sans MT" w:hAnsi="Gill Sans MT"/>
          <w:iCs/>
          <w:sz w:val="24"/>
          <w:szCs w:val="24"/>
        </w:rPr>
        <w:t>EQUITy</w:t>
      </w:r>
      <w:proofErr w:type="spellEnd"/>
      <w:r w:rsidR="00073548" w:rsidRPr="00892466">
        <w:rPr>
          <w:rFonts w:ascii="Gill Sans MT" w:hAnsi="Gill Sans MT"/>
          <w:iCs/>
          <w:sz w:val="24"/>
          <w:szCs w:val="24"/>
        </w:rPr>
        <w:t xml:space="preserve"> </w:t>
      </w:r>
      <w:r w:rsidRPr="00892466">
        <w:rPr>
          <w:rFonts w:ascii="Gill Sans MT" w:hAnsi="Gill Sans MT"/>
          <w:iCs/>
          <w:sz w:val="24"/>
          <w:szCs w:val="24"/>
        </w:rPr>
        <w:t>intervention is sustained as routine practice</w:t>
      </w:r>
    </w:p>
    <w:p w14:paraId="6868E70D" w14:textId="01764D5B" w:rsidR="00067C86" w:rsidRPr="00892466" w:rsidRDefault="00067C86" w:rsidP="008820B0">
      <w:pPr>
        <w:tabs>
          <w:tab w:val="num" w:pos="720"/>
        </w:tabs>
        <w:spacing w:after="0"/>
        <w:rPr>
          <w:rFonts w:ascii="Gill Sans MT" w:hAnsi="Gill Sans MT"/>
          <w:iCs/>
          <w:sz w:val="24"/>
          <w:szCs w:val="24"/>
        </w:rPr>
      </w:pPr>
    </w:p>
    <w:p w14:paraId="32823EC0" w14:textId="33FD7C3D" w:rsidR="00067C86" w:rsidRPr="00892466" w:rsidRDefault="00067C86" w:rsidP="008820B0">
      <w:pPr>
        <w:tabs>
          <w:tab w:val="num" w:pos="720"/>
        </w:tabs>
        <w:spacing w:after="0"/>
        <w:rPr>
          <w:rFonts w:ascii="Gill Sans MT" w:hAnsi="Gill Sans MT"/>
          <w:iCs/>
          <w:sz w:val="24"/>
          <w:szCs w:val="24"/>
        </w:rPr>
      </w:pPr>
      <w:r w:rsidRPr="00892466">
        <w:rPr>
          <w:rFonts w:ascii="Gill Sans MT" w:hAnsi="Gill Sans MT"/>
          <w:iCs/>
          <w:sz w:val="24"/>
          <w:szCs w:val="24"/>
        </w:rPr>
        <w:t>Interviews</w:t>
      </w:r>
      <w:r w:rsidR="00B4467C" w:rsidRPr="00892466">
        <w:rPr>
          <w:rFonts w:ascii="Gill Sans MT" w:hAnsi="Gill Sans MT"/>
          <w:iCs/>
          <w:sz w:val="24"/>
          <w:szCs w:val="24"/>
        </w:rPr>
        <w:t>/group discussion</w:t>
      </w:r>
      <w:r w:rsidRPr="00892466">
        <w:rPr>
          <w:rFonts w:ascii="Gill Sans MT" w:hAnsi="Gill Sans MT"/>
          <w:iCs/>
          <w:sz w:val="24"/>
          <w:szCs w:val="24"/>
        </w:rPr>
        <w:t xml:space="preserve"> will be conducted by a Research Associate trained and experienced in </w:t>
      </w:r>
      <w:r w:rsidR="009E42C6">
        <w:rPr>
          <w:rFonts w:ascii="Gill Sans MT" w:hAnsi="Gill Sans MT"/>
          <w:iCs/>
          <w:sz w:val="24"/>
          <w:szCs w:val="24"/>
        </w:rPr>
        <w:t xml:space="preserve">taking consent and </w:t>
      </w:r>
      <w:r w:rsidRPr="00892466">
        <w:rPr>
          <w:rFonts w:ascii="Gill Sans MT" w:hAnsi="Gill Sans MT"/>
          <w:iCs/>
          <w:sz w:val="24"/>
          <w:szCs w:val="24"/>
        </w:rPr>
        <w:t xml:space="preserve">qualitative methods. Consenting </w:t>
      </w:r>
      <w:r w:rsidR="00974D16">
        <w:rPr>
          <w:rFonts w:ascii="Gill Sans MT" w:hAnsi="Gill Sans MT"/>
          <w:iCs/>
          <w:sz w:val="24"/>
          <w:szCs w:val="24"/>
        </w:rPr>
        <w:t>patients</w:t>
      </w:r>
      <w:r w:rsidRPr="00892466">
        <w:rPr>
          <w:rFonts w:ascii="Gill Sans MT" w:hAnsi="Gill Sans MT"/>
          <w:iCs/>
          <w:sz w:val="24"/>
          <w:szCs w:val="24"/>
        </w:rPr>
        <w:t xml:space="preserve"> will be interviewed for up to one hour at a convenient time over the telephone</w:t>
      </w:r>
      <w:r w:rsidR="009E42C6">
        <w:rPr>
          <w:rFonts w:ascii="Gill Sans MT" w:hAnsi="Gill Sans MT"/>
          <w:iCs/>
          <w:sz w:val="24"/>
          <w:szCs w:val="24"/>
        </w:rPr>
        <w:t xml:space="preserve"> or via video-call (using Zoom or Microsof</w:t>
      </w:r>
      <w:r w:rsidR="00E22CED">
        <w:rPr>
          <w:rFonts w:ascii="Gill Sans MT" w:hAnsi="Gill Sans MT"/>
          <w:iCs/>
          <w:sz w:val="24"/>
          <w:szCs w:val="24"/>
        </w:rPr>
        <w:t>t</w:t>
      </w:r>
      <w:r w:rsidR="009E42C6">
        <w:rPr>
          <w:rFonts w:ascii="Gill Sans MT" w:hAnsi="Gill Sans MT"/>
          <w:iCs/>
          <w:sz w:val="24"/>
          <w:szCs w:val="24"/>
        </w:rPr>
        <w:t xml:space="preserve"> Teams) pending on preference</w:t>
      </w:r>
      <w:r w:rsidRPr="00892466">
        <w:rPr>
          <w:rFonts w:ascii="Gill Sans MT" w:hAnsi="Gill Sans MT"/>
          <w:iCs/>
          <w:sz w:val="24"/>
          <w:szCs w:val="24"/>
        </w:rPr>
        <w:t xml:space="preserve">. </w:t>
      </w:r>
      <w:r w:rsidR="00974D16">
        <w:rPr>
          <w:rFonts w:ascii="Gill Sans MT" w:hAnsi="Gill Sans MT"/>
          <w:iCs/>
          <w:sz w:val="24"/>
          <w:szCs w:val="24"/>
        </w:rPr>
        <w:t xml:space="preserve">Consenting professionals will have the option of an interview or group discussion. </w:t>
      </w:r>
      <w:r w:rsidR="009E42C6">
        <w:rPr>
          <w:rFonts w:ascii="Gill Sans MT" w:hAnsi="Gill Sans MT"/>
          <w:iCs/>
          <w:sz w:val="24"/>
          <w:szCs w:val="24"/>
        </w:rPr>
        <w:t xml:space="preserve">Interviews will take place by telephone or video-call (using Zoom or Microsoft Teams) pending on professional’s preference. </w:t>
      </w:r>
      <w:r w:rsidR="00974D16">
        <w:rPr>
          <w:rFonts w:ascii="Gill Sans MT" w:hAnsi="Gill Sans MT"/>
          <w:iCs/>
          <w:sz w:val="24"/>
          <w:szCs w:val="24"/>
        </w:rPr>
        <w:t xml:space="preserve">Group discussions will take place over Zoom or Microsoft Teams. </w:t>
      </w:r>
      <w:r w:rsidR="009E42C6">
        <w:rPr>
          <w:rFonts w:ascii="Gill Sans MT" w:hAnsi="Gill Sans MT"/>
          <w:iCs/>
          <w:sz w:val="24"/>
          <w:szCs w:val="24"/>
        </w:rPr>
        <w:t>Telephone in</w:t>
      </w:r>
      <w:r w:rsidR="009E42C6" w:rsidRPr="00892466">
        <w:rPr>
          <w:rFonts w:ascii="Gill Sans MT" w:hAnsi="Gill Sans MT"/>
          <w:iCs/>
          <w:sz w:val="24"/>
          <w:szCs w:val="24"/>
        </w:rPr>
        <w:t xml:space="preserve">terviews </w:t>
      </w:r>
      <w:r w:rsidRPr="00892466">
        <w:rPr>
          <w:rFonts w:ascii="Gill Sans MT" w:hAnsi="Gill Sans MT"/>
          <w:iCs/>
          <w:sz w:val="24"/>
          <w:szCs w:val="24"/>
        </w:rPr>
        <w:t xml:space="preserve">will be </w:t>
      </w:r>
      <w:r w:rsidRPr="009E42C6">
        <w:rPr>
          <w:rFonts w:ascii="Gill Sans MT" w:hAnsi="Gill Sans MT"/>
          <w:iCs/>
          <w:sz w:val="24"/>
          <w:szCs w:val="24"/>
        </w:rPr>
        <w:t>recorded, with consent using an encrypted digital recorder and transcribed verbatim.</w:t>
      </w:r>
      <w:r w:rsidR="00974D16" w:rsidRPr="009E42C6">
        <w:rPr>
          <w:rFonts w:ascii="Gill Sans MT" w:hAnsi="Gill Sans MT"/>
          <w:iCs/>
          <w:sz w:val="24"/>
          <w:szCs w:val="24"/>
        </w:rPr>
        <w:t xml:space="preserve"> </w:t>
      </w:r>
      <w:r w:rsidR="009E42C6" w:rsidRPr="009E42C6">
        <w:rPr>
          <w:rFonts w:ascii="Gill Sans MT" w:hAnsi="Gill Sans MT"/>
          <w:iCs/>
          <w:sz w:val="24"/>
          <w:szCs w:val="24"/>
        </w:rPr>
        <w:t xml:space="preserve">Video-calls will be recorded with </w:t>
      </w:r>
      <w:proofErr w:type="gramStart"/>
      <w:r w:rsidR="009E42C6" w:rsidRPr="009E42C6">
        <w:rPr>
          <w:rFonts w:ascii="Gill Sans MT" w:hAnsi="Gill Sans MT"/>
          <w:iCs/>
          <w:sz w:val="24"/>
          <w:szCs w:val="24"/>
        </w:rPr>
        <w:t>consent</w:t>
      </w:r>
      <w:proofErr w:type="gramEnd"/>
      <w:r w:rsidR="009E42C6" w:rsidRPr="009E42C6">
        <w:rPr>
          <w:rFonts w:ascii="Gill Sans MT" w:hAnsi="Gill Sans MT"/>
          <w:iCs/>
          <w:sz w:val="24"/>
          <w:szCs w:val="24"/>
        </w:rPr>
        <w:t xml:space="preserve"> and the video will be immediately destroyed and only the audio will be kept and </w:t>
      </w:r>
      <w:proofErr w:type="gramStart"/>
      <w:r w:rsidR="009E42C6" w:rsidRPr="009E42C6">
        <w:rPr>
          <w:rFonts w:ascii="Gill Sans MT" w:hAnsi="Gill Sans MT"/>
          <w:iCs/>
          <w:sz w:val="24"/>
          <w:szCs w:val="24"/>
        </w:rPr>
        <w:t>transcribed.</w:t>
      </w:r>
      <w:r w:rsidR="00974D16">
        <w:rPr>
          <w:rFonts w:ascii="Gill Sans MT" w:hAnsi="Gill Sans MT"/>
          <w:iCs/>
          <w:sz w:val="24"/>
          <w:szCs w:val="24"/>
        </w:rPr>
        <w:t>.</w:t>
      </w:r>
      <w:proofErr w:type="gramEnd"/>
      <w:r w:rsidR="00974D16">
        <w:rPr>
          <w:rFonts w:ascii="Gill Sans MT" w:hAnsi="Gill Sans MT"/>
          <w:iCs/>
          <w:sz w:val="24"/>
          <w:szCs w:val="24"/>
        </w:rPr>
        <w:t xml:space="preserve"> </w:t>
      </w:r>
    </w:p>
    <w:p w14:paraId="6FEAD06A" w14:textId="0D6D0988" w:rsidR="00067C86" w:rsidRPr="00892466" w:rsidRDefault="00067C86" w:rsidP="008820B0">
      <w:pPr>
        <w:tabs>
          <w:tab w:val="num" w:pos="720"/>
        </w:tabs>
        <w:spacing w:after="0"/>
        <w:rPr>
          <w:rFonts w:ascii="Gill Sans MT" w:hAnsi="Gill Sans MT" w:cstheme="minorHAnsi"/>
          <w:iCs/>
          <w:sz w:val="24"/>
          <w:szCs w:val="24"/>
        </w:rPr>
      </w:pPr>
    </w:p>
    <w:p w14:paraId="75773328" w14:textId="77777777" w:rsidR="00376A8E" w:rsidRPr="00892466" w:rsidRDefault="00376A8E" w:rsidP="008820B0">
      <w:pPr>
        <w:tabs>
          <w:tab w:val="num" w:pos="720"/>
        </w:tabs>
        <w:spacing w:after="0"/>
        <w:rPr>
          <w:rFonts w:ascii="Gill Sans MT" w:hAnsi="Gill Sans MT" w:cstheme="minorHAnsi"/>
          <w:iCs/>
          <w:sz w:val="24"/>
          <w:szCs w:val="24"/>
        </w:rPr>
      </w:pPr>
    </w:p>
    <w:p w14:paraId="65CC791F" w14:textId="6D820C21" w:rsidR="00376A8E" w:rsidRPr="00892466" w:rsidRDefault="000A2340" w:rsidP="008820B0">
      <w:pPr>
        <w:tabs>
          <w:tab w:val="num" w:pos="720"/>
        </w:tabs>
        <w:spacing w:after="0"/>
        <w:jc w:val="both"/>
        <w:rPr>
          <w:rFonts w:ascii="Gill Sans MT" w:hAnsi="Gill Sans MT" w:cstheme="minorHAnsi"/>
          <w:iCs/>
          <w:sz w:val="24"/>
          <w:szCs w:val="24"/>
        </w:rPr>
      </w:pPr>
      <w:r w:rsidRPr="00892466">
        <w:rPr>
          <w:rFonts w:ascii="Gill Sans MT" w:hAnsi="Gill Sans MT" w:cstheme="minorHAnsi"/>
          <w:iCs/>
          <w:sz w:val="24"/>
          <w:szCs w:val="24"/>
        </w:rPr>
        <w:t xml:space="preserve">Table </w:t>
      </w:r>
      <w:r w:rsidR="00892466">
        <w:rPr>
          <w:rFonts w:ascii="Gill Sans MT" w:hAnsi="Gill Sans MT" w:cstheme="minorHAnsi"/>
          <w:iCs/>
          <w:sz w:val="24"/>
          <w:szCs w:val="24"/>
        </w:rPr>
        <w:t>2</w:t>
      </w:r>
      <w:r w:rsidRPr="00892466">
        <w:rPr>
          <w:rFonts w:ascii="Gill Sans MT" w:hAnsi="Gill Sans MT" w:cstheme="minorHAnsi"/>
          <w:iCs/>
          <w:sz w:val="24"/>
          <w:szCs w:val="24"/>
        </w:rPr>
        <w:t xml:space="preserve"> provides information regarding the collection of the evaluation data</w:t>
      </w:r>
      <w:r w:rsidR="00A62155" w:rsidRPr="00892466">
        <w:rPr>
          <w:rFonts w:ascii="Gill Sans MT" w:hAnsi="Gill Sans MT" w:cstheme="minorHAnsi"/>
          <w:iCs/>
          <w:sz w:val="24"/>
          <w:szCs w:val="24"/>
        </w:rPr>
        <w:t xml:space="preserve"> for patients, while Table </w:t>
      </w:r>
      <w:r w:rsidR="00892466">
        <w:rPr>
          <w:rFonts w:ascii="Gill Sans MT" w:hAnsi="Gill Sans MT" w:cstheme="minorHAnsi"/>
          <w:iCs/>
          <w:sz w:val="24"/>
          <w:szCs w:val="24"/>
        </w:rPr>
        <w:t>3</w:t>
      </w:r>
      <w:r w:rsidR="00A62155" w:rsidRPr="00892466">
        <w:rPr>
          <w:rFonts w:ascii="Gill Sans MT" w:hAnsi="Gill Sans MT" w:cstheme="minorHAnsi"/>
          <w:iCs/>
          <w:sz w:val="24"/>
          <w:szCs w:val="24"/>
        </w:rPr>
        <w:t xml:space="preserve"> provides information about the professional measures</w:t>
      </w:r>
      <w:r w:rsidRPr="00892466">
        <w:rPr>
          <w:rFonts w:ascii="Gill Sans MT" w:hAnsi="Gill Sans MT" w:cstheme="minorHAnsi"/>
          <w:iCs/>
          <w:sz w:val="24"/>
          <w:szCs w:val="24"/>
        </w:rPr>
        <w:t xml:space="preserve">, further information can </w:t>
      </w:r>
      <w:r w:rsidR="00A62155" w:rsidRPr="00892466">
        <w:rPr>
          <w:rFonts w:ascii="Gill Sans MT" w:hAnsi="Gill Sans MT" w:cstheme="minorHAnsi"/>
          <w:iCs/>
          <w:sz w:val="24"/>
          <w:szCs w:val="24"/>
        </w:rPr>
        <w:t>b</w:t>
      </w:r>
      <w:r w:rsidRPr="00892466">
        <w:rPr>
          <w:rFonts w:ascii="Gill Sans MT" w:hAnsi="Gill Sans MT" w:cstheme="minorHAnsi"/>
          <w:iCs/>
          <w:sz w:val="24"/>
          <w:szCs w:val="24"/>
        </w:rPr>
        <w:t>e found in Sections 6.1-</w:t>
      </w:r>
      <w:r w:rsidR="00A62155" w:rsidRPr="00892466">
        <w:rPr>
          <w:rFonts w:ascii="Gill Sans MT" w:hAnsi="Gill Sans MT" w:cstheme="minorHAnsi"/>
          <w:iCs/>
          <w:sz w:val="24"/>
          <w:szCs w:val="24"/>
        </w:rPr>
        <w:t>6.3</w:t>
      </w:r>
      <w:r w:rsidRPr="00892466">
        <w:rPr>
          <w:rFonts w:ascii="Gill Sans MT" w:hAnsi="Gill Sans MT" w:cstheme="minorHAnsi"/>
          <w:iCs/>
          <w:sz w:val="24"/>
          <w:szCs w:val="24"/>
        </w:rPr>
        <w:t>.</w:t>
      </w:r>
    </w:p>
    <w:p w14:paraId="331BE910" w14:textId="77777777" w:rsidR="00646291" w:rsidRPr="00892466" w:rsidRDefault="00646291" w:rsidP="008820B0">
      <w:pPr>
        <w:tabs>
          <w:tab w:val="num" w:pos="720"/>
        </w:tabs>
        <w:spacing w:after="0"/>
        <w:rPr>
          <w:rFonts w:ascii="Gill Sans MT" w:hAnsi="Gill Sans MT" w:cstheme="minorHAnsi"/>
          <w:bCs/>
          <w:iCs/>
          <w:sz w:val="24"/>
          <w:szCs w:val="24"/>
        </w:rPr>
      </w:pPr>
    </w:p>
    <w:p w14:paraId="004DB477" w14:textId="5874C1BB" w:rsidR="000A2340" w:rsidRPr="00892466" w:rsidRDefault="000A2340" w:rsidP="008820B0">
      <w:pPr>
        <w:tabs>
          <w:tab w:val="num" w:pos="720"/>
        </w:tabs>
        <w:spacing w:after="0"/>
        <w:rPr>
          <w:rFonts w:ascii="Gill Sans MT" w:hAnsi="Gill Sans MT" w:cstheme="minorHAnsi"/>
          <w:iCs/>
          <w:sz w:val="24"/>
          <w:szCs w:val="24"/>
        </w:rPr>
      </w:pPr>
      <w:r w:rsidRPr="00892466">
        <w:rPr>
          <w:rFonts w:ascii="Gill Sans MT" w:hAnsi="Gill Sans MT" w:cstheme="minorHAnsi"/>
          <w:bCs/>
          <w:iCs/>
          <w:sz w:val="24"/>
          <w:szCs w:val="24"/>
        </w:rPr>
        <w:t xml:space="preserve">Table </w:t>
      </w:r>
      <w:r w:rsidR="00892466">
        <w:rPr>
          <w:rFonts w:ascii="Gill Sans MT" w:hAnsi="Gill Sans MT" w:cstheme="minorHAnsi"/>
          <w:bCs/>
          <w:iCs/>
          <w:sz w:val="24"/>
          <w:szCs w:val="24"/>
        </w:rPr>
        <w:t>2</w:t>
      </w:r>
      <w:r w:rsidRPr="00892466">
        <w:rPr>
          <w:rFonts w:ascii="Gill Sans MT" w:hAnsi="Gill Sans MT" w:cstheme="minorHAnsi"/>
          <w:bCs/>
          <w:iCs/>
          <w:sz w:val="24"/>
          <w:szCs w:val="24"/>
        </w:rPr>
        <w:t>.</w:t>
      </w:r>
      <w:r w:rsidRPr="00892466">
        <w:rPr>
          <w:rFonts w:ascii="Gill Sans MT" w:hAnsi="Gill Sans MT" w:cstheme="minorHAnsi"/>
          <w:iCs/>
          <w:sz w:val="24"/>
          <w:szCs w:val="24"/>
        </w:rPr>
        <w:t xml:space="preserve"> Schedule of enrolment and data collection for patients (intervention and control arms).</w:t>
      </w:r>
    </w:p>
    <w:p w14:paraId="4010F64C" w14:textId="77777777" w:rsidR="000A2340" w:rsidRPr="00892466" w:rsidRDefault="000A2340" w:rsidP="000A2340">
      <w:pPr>
        <w:tabs>
          <w:tab w:val="num" w:pos="720"/>
        </w:tabs>
        <w:spacing w:after="0"/>
        <w:rPr>
          <w:rFonts w:ascii="Gill Sans MT" w:hAnsi="Gill Sans MT" w:cstheme="minorHAnsi"/>
          <w:iCs/>
          <w:sz w:val="24"/>
          <w:szCs w:val="24"/>
        </w:rPr>
      </w:pPr>
    </w:p>
    <w:tbl>
      <w:tblPr>
        <w:tblStyle w:val="TableGrid"/>
        <w:tblW w:w="10550" w:type="dxa"/>
        <w:tblInd w:w="-289" w:type="dxa"/>
        <w:tblLook w:val="04A0" w:firstRow="1" w:lastRow="0" w:firstColumn="1" w:lastColumn="0" w:noHBand="0" w:noVBand="1"/>
      </w:tblPr>
      <w:tblGrid>
        <w:gridCol w:w="4112"/>
        <w:gridCol w:w="1176"/>
        <w:gridCol w:w="1361"/>
        <w:gridCol w:w="1466"/>
        <w:gridCol w:w="1158"/>
        <w:gridCol w:w="1277"/>
      </w:tblGrid>
      <w:tr w:rsidR="000A2340" w:rsidRPr="00892466" w14:paraId="0CEE4443" w14:textId="77777777" w:rsidTr="00531070">
        <w:tc>
          <w:tcPr>
            <w:tcW w:w="4112" w:type="dxa"/>
          </w:tcPr>
          <w:p w14:paraId="65C59CDF"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6438" w:type="dxa"/>
            <w:gridSpan w:val="5"/>
            <w:shd w:val="clear" w:color="auto" w:fill="D9D9D9" w:themeFill="background1" w:themeFillShade="D9"/>
          </w:tcPr>
          <w:p w14:paraId="69200860"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Study Period</w:t>
            </w:r>
          </w:p>
        </w:tc>
      </w:tr>
      <w:tr w:rsidR="000A2340" w:rsidRPr="00892466" w14:paraId="7E571391" w14:textId="77777777" w:rsidTr="00531070">
        <w:tc>
          <w:tcPr>
            <w:tcW w:w="4112" w:type="dxa"/>
          </w:tcPr>
          <w:p w14:paraId="2BBD7BB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76" w:type="dxa"/>
          </w:tcPr>
          <w:p w14:paraId="1F3F9F87" w14:textId="77777777" w:rsidR="000A2340" w:rsidRPr="00892466" w:rsidRDefault="000A2340" w:rsidP="000A234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Enrolment</w:t>
            </w:r>
          </w:p>
        </w:tc>
        <w:tc>
          <w:tcPr>
            <w:tcW w:w="1361" w:type="dxa"/>
          </w:tcPr>
          <w:p w14:paraId="66D7D089" w14:textId="77777777" w:rsidR="000A2340" w:rsidRPr="00892466" w:rsidRDefault="000A2340" w:rsidP="000A234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 xml:space="preserve">Baseline </w:t>
            </w:r>
          </w:p>
        </w:tc>
        <w:tc>
          <w:tcPr>
            <w:tcW w:w="1466" w:type="dxa"/>
          </w:tcPr>
          <w:p w14:paraId="00681774" w14:textId="77777777" w:rsidR="000A2340" w:rsidRPr="00892466" w:rsidRDefault="000A2340" w:rsidP="000A234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 xml:space="preserve">End of Treatment </w:t>
            </w:r>
          </w:p>
        </w:tc>
        <w:tc>
          <w:tcPr>
            <w:tcW w:w="1158" w:type="dxa"/>
          </w:tcPr>
          <w:p w14:paraId="34585E09" w14:textId="2FFF4E6C" w:rsidR="000A2340" w:rsidRPr="00892466" w:rsidRDefault="000A2340" w:rsidP="000A234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6 months follow-up (Enriched Sample)</w:t>
            </w:r>
          </w:p>
        </w:tc>
        <w:tc>
          <w:tcPr>
            <w:tcW w:w="1277" w:type="dxa"/>
          </w:tcPr>
          <w:p w14:paraId="3D1C4F25" w14:textId="77777777" w:rsidR="000A2340" w:rsidRPr="00892466" w:rsidRDefault="000A2340" w:rsidP="000A234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12 months follow-up</w:t>
            </w:r>
          </w:p>
          <w:p w14:paraId="0215186F" w14:textId="4901BC84" w:rsidR="000A2340" w:rsidRPr="00892466" w:rsidRDefault="000A2340" w:rsidP="000A234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(Enriched Sample)</w:t>
            </w:r>
          </w:p>
        </w:tc>
      </w:tr>
      <w:tr w:rsidR="000A2340" w:rsidRPr="00892466" w14:paraId="457FAC6A" w14:textId="77777777" w:rsidTr="00531070">
        <w:tc>
          <w:tcPr>
            <w:tcW w:w="10550" w:type="dxa"/>
            <w:gridSpan w:val="6"/>
          </w:tcPr>
          <w:p w14:paraId="6D969930"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bCs/>
                <w:i/>
                <w:iCs/>
                <w:sz w:val="24"/>
                <w:szCs w:val="24"/>
              </w:rPr>
              <w:t>Intervention and Control Arms</w:t>
            </w:r>
          </w:p>
        </w:tc>
      </w:tr>
      <w:tr w:rsidR="000A2340" w:rsidRPr="00892466" w14:paraId="6D5E69ED" w14:textId="77777777" w:rsidTr="00531070">
        <w:tc>
          <w:tcPr>
            <w:tcW w:w="4112" w:type="dxa"/>
          </w:tcPr>
          <w:p w14:paraId="4E06409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Consent to be contacted (Enriched sample)</w:t>
            </w:r>
          </w:p>
        </w:tc>
        <w:tc>
          <w:tcPr>
            <w:tcW w:w="1176" w:type="dxa"/>
          </w:tcPr>
          <w:p w14:paraId="60E8B1C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361" w:type="dxa"/>
          </w:tcPr>
          <w:p w14:paraId="59F8FFB9"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407753A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3CD0A8F3"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2BEE3B1C"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2DFCB500" w14:textId="77777777" w:rsidTr="00915C64">
        <w:tc>
          <w:tcPr>
            <w:tcW w:w="4112" w:type="dxa"/>
            <w:tcBorders>
              <w:bottom w:val="single" w:sz="4" w:space="0" w:color="auto"/>
            </w:tcBorders>
          </w:tcPr>
          <w:p w14:paraId="5A12913F"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Informed Consent (Enriched sample)</w:t>
            </w:r>
          </w:p>
        </w:tc>
        <w:tc>
          <w:tcPr>
            <w:tcW w:w="1176" w:type="dxa"/>
            <w:tcBorders>
              <w:bottom w:val="single" w:sz="4" w:space="0" w:color="auto"/>
            </w:tcBorders>
          </w:tcPr>
          <w:p w14:paraId="155B0A50"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361" w:type="dxa"/>
            <w:tcBorders>
              <w:bottom w:val="single" w:sz="4" w:space="0" w:color="auto"/>
            </w:tcBorders>
          </w:tcPr>
          <w:p w14:paraId="60A74C2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Borders>
              <w:bottom w:val="single" w:sz="4" w:space="0" w:color="auto"/>
            </w:tcBorders>
          </w:tcPr>
          <w:p w14:paraId="0D21F4CD"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Borders>
              <w:bottom w:val="single" w:sz="4" w:space="0" w:color="auto"/>
            </w:tcBorders>
          </w:tcPr>
          <w:p w14:paraId="6AB91484"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Borders>
              <w:bottom w:val="single" w:sz="4" w:space="0" w:color="auto"/>
            </w:tcBorders>
          </w:tcPr>
          <w:p w14:paraId="5955070F"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7A3621" w:rsidRPr="00892466" w14:paraId="219A0B97" w14:textId="77777777" w:rsidTr="00915C64">
        <w:tc>
          <w:tcPr>
            <w:tcW w:w="4112" w:type="dxa"/>
            <w:shd w:val="pct15" w:color="auto" w:fill="auto"/>
          </w:tcPr>
          <w:p w14:paraId="6709F1DA" w14:textId="0DBEF1FC" w:rsidR="007A3621" w:rsidRPr="00915C64" w:rsidRDefault="007A3621" w:rsidP="000A2340">
            <w:pPr>
              <w:tabs>
                <w:tab w:val="num" w:pos="720"/>
              </w:tabs>
              <w:rPr>
                <w:rFonts w:ascii="Gill Sans MT" w:hAnsi="Gill Sans MT" w:cstheme="minorHAnsi"/>
                <w:b/>
                <w:bCs/>
                <w:iCs/>
                <w:sz w:val="24"/>
                <w:szCs w:val="24"/>
                <w:highlight w:val="lightGray"/>
              </w:rPr>
            </w:pPr>
            <w:r w:rsidRPr="00915C64">
              <w:rPr>
                <w:rFonts w:ascii="Gill Sans MT" w:hAnsi="Gill Sans MT" w:cstheme="minorHAnsi"/>
                <w:b/>
                <w:bCs/>
                <w:iCs/>
                <w:sz w:val="24"/>
                <w:szCs w:val="24"/>
                <w:highlight w:val="lightGray"/>
              </w:rPr>
              <w:t>Identifiable Data</w:t>
            </w:r>
          </w:p>
        </w:tc>
        <w:tc>
          <w:tcPr>
            <w:tcW w:w="1176" w:type="dxa"/>
            <w:shd w:val="pct15" w:color="auto" w:fill="auto"/>
          </w:tcPr>
          <w:p w14:paraId="03901F73" w14:textId="77777777" w:rsidR="007A3621" w:rsidRPr="00915C64" w:rsidRDefault="007A3621" w:rsidP="000A2340">
            <w:pPr>
              <w:tabs>
                <w:tab w:val="num" w:pos="720"/>
              </w:tabs>
              <w:rPr>
                <w:rFonts w:ascii="Gill Sans MT" w:hAnsi="Gill Sans MT" w:cstheme="minorHAnsi"/>
                <w:iCs/>
                <w:sz w:val="24"/>
                <w:szCs w:val="24"/>
                <w:highlight w:val="lightGray"/>
              </w:rPr>
            </w:pPr>
          </w:p>
        </w:tc>
        <w:tc>
          <w:tcPr>
            <w:tcW w:w="1361" w:type="dxa"/>
            <w:shd w:val="pct15" w:color="auto" w:fill="auto"/>
          </w:tcPr>
          <w:p w14:paraId="4B133DCB" w14:textId="77777777" w:rsidR="007A3621" w:rsidRPr="00915C64" w:rsidRDefault="007A3621" w:rsidP="000A2340">
            <w:pPr>
              <w:tabs>
                <w:tab w:val="num" w:pos="720"/>
              </w:tabs>
              <w:rPr>
                <w:rFonts w:ascii="Gill Sans MT" w:hAnsi="Gill Sans MT" w:cstheme="minorHAnsi"/>
                <w:iCs/>
                <w:sz w:val="24"/>
                <w:szCs w:val="24"/>
                <w:highlight w:val="lightGray"/>
              </w:rPr>
            </w:pPr>
          </w:p>
        </w:tc>
        <w:tc>
          <w:tcPr>
            <w:tcW w:w="1466" w:type="dxa"/>
            <w:shd w:val="pct15" w:color="auto" w:fill="auto"/>
          </w:tcPr>
          <w:p w14:paraId="3C36655F" w14:textId="77777777" w:rsidR="007A3621" w:rsidRPr="00915C64" w:rsidRDefault="007A3621" w:rsidP="000A2340">
            <w:pPr>
              <w:tabs>
                <w:tab w:val="num" w:pos="720"/>
              </w:tabs>
              <w:rPr>
                <w:rFonts w:ascii="Gill Sans MT" w:hAnsi="Gill Sans MT" w:cstheme="minorHAnsi"/>
                <w:iCs/>
                <w:sz w:val="24"/>
                <w:szCs w:val="24"/>
                <w:highlight w:val="lightGray"/>
              </w:rPr>
            </w:pPr>
          </w:p>
        </w:tc>
        <w:tc>
          <w:tcPr>
            <w:tcW w:w="1158" w:type="dxa"/>
            <w:shd w:val="pct15" w:color="auto" w:fill="auto"/>
          </w:tcPr>
          <w:p w14:paraId="0DDBB213" w14:textId="77777777" w:rsidR="007A3621" w:rsidRPr="00915C64" w:rsidRDefault="007A3621" w:rsidP="000A2340">
            <w:pPr>
              <w:tabs>
                <w:tab w:val="num" w:pos="720"/>
              </w:tabs>
              <w:rPr>
                <w:rFonts w:ascii="Gill Sans MT" w:hAnsi="Gill Sans MT" w:cstheme="minorHAnsi"/>
                <w:iCs/>
                <w:sz w:val="24"/>
                <w:szCs w:val="24"/>
                <w:highlight w:val="lightGray"/>
              </w:rPr>
            </w:pPr>
          </w:p>
        </w:tc>
        <w:tc>
          <w:tcPr>
            <w:tcW w:w="1277" w:type="dxa"/>
            <w:shd w:val="pct15" w:color="auto" w:fill="auto"/>
          </w:tcPr>
          <w:p w14:paraId="404B3E19" w14:textId="77777777" w:rsidR="007A3621" w:rsidRPr="00915C64" w:rsidRDefault="007A3621" w:rsidP="000A2340">
            <w:pPr>
              <w:tabs>
                <w:tab w:val="num" w:pos="720"/>
              </w:tabs>
              <w:rPr>
                <w:rFonts w:ascii="Gill Sans MT" w:hAnsi="Gill Sans MT" w:cstheme="minorHAnsi"/>
                <w:iCs/>
                <w:sz w:val="24"/>
                <w:szCs w:val="24"/>
                <w:highlight w:val="lightGray"/>
              </w:rPr>
            </w:pPr>
          </w:p>
        </w:tc>
      </w:tr>
      <w:tr w:rsidR="007A3621" w:rsidRPr="00892466" w14:paraId="280EBC14" w14:textId="77777777" w:rsidTr="00531070">
        <w:tc>
          <w:tcPr>
            <w:tcW w:w="4112" w:type="dxa"/>
            <w:shd w:val="clear" w:color="auto" w:fill="D9D9D9" w:themeFill="background1" w:themeFillShade="D9"/>
          </w:tcPr>
          <w:p w14:paraId="73F22AC0" w14:textId="1D7412E0" w:rsidR="007A3621" w:rsidRPr="00915C64" w:rsidRDefault="007A3621" w:rsidP="000A2340">
            <w:pPr>
              <w:tabs>
                <w:tab w:val="num" w:pos="720"/>
              </w:tabs>
              <w:rPr>
                <w:rFonts w:ascii="Gill Sans MT" w:hAnsi="Gill Sans MT" w:cstheme="minorHAnsi"/>
                <w:bCs/>
                <w:iCs/>
                <w:sz w:val="24"/>
                <w:szCs w:val="24"/>
              </w:rPr>
            </w:pPr>
            <w:r>
              <w:rPr>
                <w:rFonts w:ascii="Gill Sans MT" w:hAnsi="Gill Sans MT" w:cstheme="minorHAnsi"/>
                <w:bCs/>
                <w:iCs/>
                <w:sz w:val="24"/>
                <w:szCs w:val="24"/>
              </w:rPr>
              <w:t>Date of birth (Enriched sample)</w:t>
            </w:r>
          </w:p>
        </w:tc>
        <w:tc>
          <w:tcPr>
            <w:tcW w:w="1176" w:type="dxa"/>
            <w:shd w:val="clear" w:color="auto" w:fill="D9D9D9" w:themeFill="background1" w:themeFillShade="D9"/>
          </w:tcPr>
          <w:p w14:paraId="2C5F06E8" w14:textId="28C9DB6F" w:rsidR="007A3621" w:rsidRPr="00892466" w:rsidRDefault="007A3621" w:rsidP="000A2340">
            <w:pPr>
              <w:tabs>
                <w:tab w:val="num" w:pos="720"/>
              </w:tabs>
              <w:rPr>
                <w:rFonts w:ascii="Gill Sans MT" w:hAnsi="Gill Sans MT" w:cstheme="minorHAnsi"/>
                <w:iCs/>
                <w:sz w:val="24"/>
                <w:szCs w:val="24"/>
              </w:rPr>
            </w:pPr>
            <w:r>
              <w:rPr>
                <w:rFonts w:ascii="Gill Sans MT" w:hAnsi="Gill Sans MT" w:cstheme="minorHAnsi"/>
                <w:iCs/>
                <w:sz w:val="24"/>
                <w:szCs w:val="24"/>
              </w:rPr>
              <w:t>X</w:t>
            </w:r>
          </w:p>
        </w:tc>
        <w:tc>
          <w:tcPr>
            <w:tcW w:w="1361" w:type="dxa"/>
            <w:shd w:val="clear" w:color="auto" w:fill="D9D9D9" w:themeFill="background1" w:themeFillShade="D9"/>
          </w:tcPr>
          <w:p w14:paraId="5498AF32" w14:textId="387DF212" w:rsidR="007A3621" w:rsidRPr="00892466" w:rsidRDefault="007A3621" w:rsidP="000A2340">
            <w:pPr>
              <w:tabs>
                <w:tab w:val="num" w:pos="720"/>
              </w:tabs>
              <w:rPr>
                <w:rFonts w:ascii="Gill Sans MT" w:hAnsi="Gill Sans MT" w:cstheme="minorHAnsi"/>
                <w:iCs/>
                <w:sz w:val="24"/>
                <w:szCs w:val="24"/>
              </w:rPr>
            </w:pPr>
          </w:p>
        </w:tc>
        <w:tc>
          <w:tcPr>
            <w:tcW w:w="1466" w:type="dxa"/>
            <w:shd w:val="clear" w:color="auto" w:fill="D9D9D9" w:themeFill="background1" w:themeFillShade="D9"/>
          </w:tcPr>
          <w:p w14:paraId="008604DC" w14:textId="77777777" w:rsidR="007A3621" w:rsidRPr="00892466" w:rsidRDefault="007A3621" w:rsidP="000A2340">
            <w:pPr>
              <w:tabs>
                <w:tab w:val="num" w:pos="720"/>
              </w:tabs>
              <w:rPr>
                <w:rFonts w:ascii="Gill Sans MT" w:hAnsi="Gill Sans MT" w:cstheme="minorHAnsi"/>
                <w:iCs/>
                <w:sz w:val="24"/>
                <w:szCs w:val="24"/>
              </w:rPr>
            </w:pPr>
          </w:p>
        </w:tc>
        <w:tc>
          <w:tcPr>
            <w:tcW w:w="1158" w:type="dxa"/>
            <w:shd w:val="clear" w:color="auto" w:fill="D9D9D9" w:themeFill="background1" w:themeFillShade="D9"/>
          </w:tcPr>
          <w:p w14:paraId="30750A6B" w14:textId="77777777" w:rsidR="007A3621" w:rsidRPr="00892466" w:rsidRDefault="007A3621" w:rsidP="000A2340">
            <w:pPr>
              <w:tabs>
                <w:tab w:val="num" w:pos="720"/>
              </w:tabs>
              <w:rPr>
                <w:rFonts w:ascii="Gill Sans MT" w:hAnsi="Gill Sans MT" w:cstheme="minorHAnsi"/>
                <w:iCs/>
                <w:sz w:val="24"/>
                <w:szCs w:val="24"/>
              </w:rPr>
            </w:pPr>
          </w:p>
        </w:tc>
        <w:tc>
          <w:tcPr>
            <w:tcW w:w="1277" w:type="dxa"/>
            <w:shd w:val="clear" w:color="auto" w:fill="D9D9D9" w:themeFill="background1" w:themeFillShade="D9"/>
          </w:tcPr>
          <w:p w14:paraId="151D81F1" w14:textId="77777777" w:rsidR="007A3621" w:rsidRPr="00892466" w:rsidRDefault="007A3621" w:rsidP="000A2340">
            <w:pPr>
              <w:tabs>
                <w:tab w:val="num" w:pos="720"/>
              </w:tabs>
              <w:rPr>
                <w:rFonts w:ascii="Gill Sans MT" w:hAnsi="Gill Sans MT" w:cstheme="minorHAnsi"/>
                <w:iCs/>
                <w:sz w:val="24"/>
                <w:szCs w:val="24"/>
              </w:rPr>
            </w:pPr>
          </w:p>
        </w:tc>
      </w:tr>
      <w:tr w:rsidR="000A2340" w:rsidRPr="00892466" w14:paraId="78041F53" w14:textId="77777777" w:rsidTr="00531070">
        <w:tc>
          <w:tcPr>
            <w:tcW w:w="4112" w:type="dxa"/>
            <w:shd w:val="clear" w:color="auto" w:fill="D9D9D9" w:themeFill="background1" w:themeFillShade="D9"/>
          </w:tcPr>
          <w:p w14:paraId="52B87FB7"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Primary Outcome Measures</w:t>
            </w:r>
          </w:p>
        </w:tc>
        <w:tc>
          <w:tcPr>
            <w:tcW w:w="1176" w:type="dxa"/>
            <w:shd w:val="clear" w:color="auto" w:fill="D9D9D9" w:themeFill="background1" w:themeFillShade="D9"/>
          </w:tcPr>
          <w:p w14:paraId="0B086A99"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shd w:val="clear" w:color="auto" w:fill="D9D9D9" w:themeFill="background1" w:themeFillShade="D9"/>
          </w:tcPr>
          <w:p w14:paraId="5CEE1E43"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shd w:val="clear" w:color="auto" w:fill="D9D9D9" w:themeFill="background1" w:themeFillShade="D9"/>
          </w:tcPr>
          <w:p w14:paraId="360BD066"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shd w:val="clear" w:color="auto" w:fill="D9D9D9" w:themeFill="background1" w:themeFillShade="D9"/>
          </w:tcPr>
          <w:p w14:paraId="7E46ADA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shd w:val="clear" w:color="auto" w:fill="D9D9D9" w:themeFill="background1" w:themeFillShade="D9"/>
          </w:tcPr>
          <w:p w14:paraId="788095EA"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1ED3C047" w14:textId="77777777" w:rsidTr="00531070">
        <w:tc>
          <w:tcPr>
            <w:tcW w:w="4112" w:type="dxa"/>
          </w:tcPr>
          <w:p w14:paraId="5132B3F4"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Patient Health Questionnaire (PHQ-9)</w:t>
            </w:r>
          </w:p>
        </w:tc>
        <w:tc>
          <w:tcPr>
            <w:tcW w:w="1176" w:type="dxa"/>
          </w:tcPr>
          <w:p w14:paraId="212E7AC6"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0F28BD53"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466" w:type="dxa"/>
          </w:tcPr>
          <w:p w14:paraId="28F3BFE4"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158" w:type="dxa"/>
          </w:tcPr>
          <w:p w14:paraId="2A156426"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277" w:type="dxa"/>
          </w:tcPr>
          <w:p w14:paraId="11AFC2E0"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r>
      <w:tr w:rsidR="000A2340" w:rsidRPr="00892466" w14:paraId="225DF0D4" w14:textId="77777777" w:rsidTr="00531070">
        <w:tc>
          <w:tcPr>
            <w:tcW w:w="4112" w:type="dxa"/>
          </w:tcPr>
          <w:p w14:paraId="3C842069"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Generalised Anxiety Disorder scale (GAD-7)</w:t>
            </w:r>
          </w:p>
        </w:tc>
        <w:tc>
          <w:tcPr>
            <w:tcW w:w="1176" w:type="dxa"/>
          </w:tcPr>
          <w:p w14:paraId="33DC33F6"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21C239B6"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466" w:type="dxa"/>
          </w:tcPr>
          <w:p w14:paraId="332CD0B0"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158" w:type="dxa"/>
          </w:tcPr>
          <w:p w14:paraId="594EB40C"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277" w:type="dxa"/>
          </w:tcPr>
          <w:p w14:paraId="3B5E0E78"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r>
      <w:tr w:rsidR="000A2340" w:rsidRPr="00892466" w14:paraId="423460FA" w14:textId="77777777" w:rsidTr="00531070">
        <w:tc>
          <w:tcPr>
            <w:tcW w:w="4112" w:type="dxa"/>
            <w:shd w:val="clear" w:color="auto" w:fill="D9D9D9" w:themeFill="background1" w:themeFillShade="D9"/>
          </w:tcPr>
          <w:p w14:paraId="08ECC9B0"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Secondary Outcome Measures</w:t>
            </w:r>
          </w:p>
        </w:tc>
        <w:tc>
          <w:tcPr>
            <w:tcW w:w="1176" w:type="dxa"/>
            <w:shd w:val="clear" w:color="auto" w:fill="D9D9D9" w:themeFill="background1" w:themeFillShade="D9"/>
          </w:tcPr>
          <w:p w14:paraId="7F022227"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shd w:val="clear" w:color="auto" w:fill="D9D9D9" w:themeFill="background1" w:themeFillShade="D9"/>
          </w:tcPr>
          <w:p w14:paraId="0FE51B5F"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shd w:val="clear" w:color="auto" w:fill="D9D9D9" w:themeFill="background1" w:themeFillShade="D9"/>
          </w:tcPr>
          <w:p w14:paraId="6357BFE3"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shd w:val="clear" w:color="auto" w:fill="D9D9D9" w:themeFill="background1" w:themeFillShade="D9"/>
          </w:tcPr>
          <w:p w14:paraId="38694008"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shd w:val="clear" w:color="auto" w:fill="D9D9D9" w:themeFill="background1" w:themeFillShade="D9"/>
          </w:tcPr>
          <w:p w14:paraId="38CA4135"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0ACCA26C" w14:textId="77777777" w:rsidTr="00531070">
        <w:tc>
          <w:tcPr>
            <w:tcW w:w="4112" w:type="dxa"/>
          </w:tcPr>
          <w:p w14:paraId="6E791EAD"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Patient Demographics</w:t>
            </w:r>
          </w:p>
        </w:tc>
        <w:tc>
          <w:tcPr>
            <w:tcW w:w="1176" w:type="dxa"/>
          </w:tcPr>
          <w:p w14:paraId="379AB41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44FC40F5"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466" w:type="dxa"/>
          </w:tcPr>
          <w:p w14:paraId="1C54C5F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7B3BF2E4" w14:textId="388360E0"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45E20452" w14:textId="232830C4"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31D4918A" w14:textId="77777777" w:rsidTr="00531070">
        <w:tc>
          <w:tcPr>
            <w:tcW w:w="4112" w:type="dxa"/>
          </w:tcPr>
          <w:p w14:paraId="677FBA89"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lastRenderedPageBreak/>
              <w:t>IAPT Phobia Scale</w:t>
            </w:r>
          </w:p>
        </w:tc>
        <w:tc>
          <w:tcPr>
            <w:tcW w:w="1176" w:type="dxa"/>
          </w:tcPr>
          <w:p w14:paraId="2A24078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434216F1"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466" w:type="dxa"/>
          </w:tcPr>
          <w:p w14:paraId="59770546"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4612339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4351BD36"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1F419228" w14:textId="77777777" w:rsidTr="00531070">
        <w:tc>
          <w:tcPr>
            <w:tcW w:w="4112" w:type="dxa"/>
          </w:tcPr>
          <w:p w14:paraId="42E03B91"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Work and Social Adjustment Scale</w:t>
            </w:r>
          </w:p>
        </w:tc>
        <w:tc>
          <w:tcPr>
            <w:tcW w:w="1176" w:type="dxa"/>
          </w:tcPr>
          <w:p w14:paraId="2F59FAC0"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29F55FC2"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466" w:type="dxa"/>
          </w:tcPr>
          <w:p w14:paraId="45675E4F"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2999C57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0B38DB4B"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3F49E9AA" w14:textId="77777777" w:rsidTr="00531070">
        <w:tc>
          <w:tcPr>
            <w:tcW w:w="4112" w:type="dxa"/>
          </w:tcPr>
          <w:p w14:paraId="3190CE11"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EQ-5D-5L</w:t>
            </w:r>
          </w:p>
        </w:tc>
        <w:tc>
          <w:tcPr>
            <w:tcW w:w="1176" w:type="dxa"/>
          </w:tcPr>
          <w:p w14:paraId="1B3E2B3C"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3B0D5418"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095FF882"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41CD5A42"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277" w:type="dxa"/>
          </w:tcPr>
          <w:p w14:paraId="7E0C774E" w14:textId="76CC664E"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5B51B2F5" w14:textId="77777777" w:rsidTr="00531070">
        <w:tc>
          <w:tcPr>
            <w:tcW w:w="4112" w:type="dxa"/>
          </w:tcPr>
          <w:p w14:paraId="11960231"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Agnew Relationship Measure (ARM-5)</w:t>
            </w:r>
          </w:p>
        </w:tc>
        <w:tc>
          <w:tcPr>
            <w:tcW w:w="1176" w:type="dxa"/>
          </w:tcPr>
          <w:p w14:paraId="42DEC6B3"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7779A401"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1095B88C"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5AD581D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277" w:type="dxa"/>
          </w:tcPr>
          <w:p w14:paraId="4BE2EAAC"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r>
      <w:tr w:rsidR="000A2340" w:rsidRPr="00892466" w14:paraId="0318858A" w14:textId="77777777" w:rsidTr="00531070">
        <w:tc>
          <w:tcPr>
            <w:tcW w:w="4112" w:type="dxa"/>
          </w:tcPr>
          <w:p w14:paraId="684B3F1D"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Economic Patient Questionnaire (EPQ)</w:t>
            </w:r>
          </w:p>
        </w:tc>
        <w:tc>
          <w:tcPr>
            <w:tcW w:w="1176" w:type="dxa"/>
          </w:tcPr>
          <w:p w14:paraId="29C11AC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702CCC3C"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01A3FD61"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0B3C352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277" w:type="dxa"/>
          </w:tcPr>
          <w:p w14:paraId="1FCFD484"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r>
      <w:tr w:rsidR="000A2340" w:rsidRPr="00892466" w14:paraId="1454FB43" w14:textId="77777777" w:rsidTr="00531070">
        <w:tc>
          <w:tcPr>
            <w:tcW w:w="4112" w:type="dxa"/>
          </w:tcPr>
          <w:p w14:paraId="5EC7B61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Social Phobia Inventory (SPIN)</w:t>
            </w:r>
          </w:p>
        </w:tc>
        <w:tc>
          <w:tcPr>
            <w:tcW w:w="1176" w:type="dxa"/>
          </w:tcPr>
          <w:p w14:paraId="2EA1865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05AB483E"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466" w:type="dxa"/>
          </w:tcPr>
          <w:p w14:paraId="16FF3271"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573ECA34"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1EE00CBA"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77A797DA" w14:textId="77777777" w:rsidTr="00531070">
        <w:tc>
          <w:tcPr>
            <w:tcW w:w="4112" w:type="dxa"/>
          </w:tcPr>
          <w:p w14:paraId="1B37FBF4"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Impact of Events Scale – Revised (IES-R)</w:t>
            </w:r>
          </w:p>
        </w:tc>
        <w:tc>
          <w:tcPr>
            <w:tcW w:w="1176" w:type="dxa"/>
          </w:tcPr>
          <w:p w14:paraId="4DC98579"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471257E3"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466" w:type="dxa"/>
          </w:tcPr>
          <w:p w14:paraId="25C26CA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2ECEACDD"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49CA7998"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7163B0F8" w14:textId="77777777" w:rsidTr="00531070">
        <w:tc>
          <w:tcPr>
            <w:tcW w:w="4112" w:type="dxa"/>
          </w:tcPr>
          <w:p w14:paraId="73798C04"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Obsessive-Compulsive Inventory (OCI)</w:t>
            </w:r>
          </w:p>
        </w:tc>
        <w:tc>
          <w:tcPr>
            <w:tcW w:w="1176" w:type="dxa"/>
          </w:tcPr>
          <w:p w14:paraId="18FD5F2E"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4B392693"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466" w:type="dxa"/>
          </w:tcPr>
          <w:p w14:paraId="6A89BE73"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415C34F1"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0967E25D"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340EA038" w14:textId="77777777" w:rsidTr="00531070">
        <w:tc>
          <w:tcPr>
            <w:tcW w:w="4112" w:type="dxa"/>
          </w:tcPr>
          <w:p w14:paraId="18891A39"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Panic Disorder Severity Scale (PDSS)</w:t>
            </w:r>
          </w:p>
        </w:tc>
        <w:tc>
          <w:tcPr>
            <w:tcW w:w="1176" w:type="dxa"/>
          </w:tcPr>
          <w:p w14:paraId="5EBFC78F"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7E57A465"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466" w:type="dxa"/>
          </w:tcPr>
          <w:p w14:paraId="034AA2A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614F23D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341F6912"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3C5BF9F9" w14:textId="77777777" w:rsidTr="00531070">
        <w:tc>
          <w:tcPr>
            <w:tcW w:w="4112" w:type="dxa"/>
          </w:tcPr>
          <w:p w14:paraId="3025658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Francis Irritable Bowel Scale</w:t>
            </w:r>
          </w:p>
        </w:tc>
        <w:tc>
          <w:tcPr>
            <w:tcW w:w="1176" w:type="dxa"/>
          </w:tcPr>
          <w:p w14:paraId="25B4B613"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20B9BC10"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466" w:type="dxa"/>
          </w:tcPr>
          <w:p w14:paraId="10707E64"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46AD8E3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0B36475A"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21038D3F" w14:textId="77777777" w:rsidTr="00531070">
        <w:tc>
          <w:tcPr>
            <w:tcW w:w="4112" w:type="dxa"/>
          </w:tcPr>
          <w:p w14:paraId="2F919ABA"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Chalder Fatigue Scale</w:t>
            </w:r>
          </w:p>
        </w:tc>
        <w:tc>
          <w:tcPr>
            <w:tcW w:w="1176" w:type="dxa"/>
          </w:tcPr>
          <w:p w14:paraId="7FE9A02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40B28037"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466" w:type="dxa"/>
          </w:tcPr>
          <w:p w14:paraId="1AED9BB8"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158" w:type="dxa"/>
          </w:tcPr>
          <w:p w14:paraId="287B9E3D"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29724D13"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2B9D4A91" w14:textId="77777777" w:rsidTr="00531070">
        <w:tc>
          <w:tcPr>
            <w:tcW w:w="4112" w:type="dxa"/>
            <w:shd w:val="clear" w:color="auto" w:fill="D9D9D9" w:themeFill="background1" w:themeFillShade="D9"/>
          </w:tcPr>
          <w:p w14:paraId="204E7E55"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Additional Information</w:t>
            </w:r>
          </w:p>
        </w:tc>
        <w:tc>
          <w:tcPr>
            <w:tcW w:w="1176" w:type="dxa"/>
            <w:shd w:val="clear" w:color="auto" w:fill="D9D9D9" w:themeFill="background1" w:themeFillShade="D9"/>
          </w:tcPr>
          <w:p w14:paraId="7E51518D"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361" w:type="dxa"/>
            <w:shd w:val="clear" w:color="auto" w:fill="D9D9D9" w:themeFill="background1" w:themeFillShade="D9"/>
          </w:tcPr>
          <w:p w14:paraId="10B283CA"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466" w:type="dxa"/>
            <w:shd w:val="clear" w:color="auto" w:fill="D9D9D9" w:themeFill="background1" w:themeFillShade="D9"/>
          </w:tcPr>
          <w:p w14:paraId="2B768FB6"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158" w:type="dxa"/>
            <w:shd w:val="clear" w:color="auto" w:fill="D9D9D9" w:themeFill="background1" w:themeFillShade="D9"/>
          </w:tcPr>
          <w:p w14:paraId="7E73FCD9"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277" w:type="dxa"/>
            <w:shd w:val="clear" w:color="auto" w:fill="D9D9D9" w:themeFill="background1" w:themeFillShade="D9"/>
          </w:tcPr>
          <w:p w14:paraId="42B818D4" w14:textId="77777777" w:rsidR="000A2340" w:rsidRPr="00892466" w:rsidRDefault="000A2340" w:rsidP="000A2340">
            <w:pPr>
              <w:tabs>
                <w:tab w:val="num" w:pos="720"/>
              </w:tabs>
              <w:spacing w:line="276" w:lineRule="auto"/>
              <w:rPr>
                <w:rFonts w:ascii="Gill Sans MT" w:hAnsi="Gill Sans MT" w:cstheme="minorHAnsi"/>
                <w:b/>
                <w:iCs/>
                <w:sz w:val="24"/>
                <w:szCs w:val="24"/>
              </w:rPr>
            </w:pPr>
          </w:p>
        </w:tc>
      </w:tr>
      <w:tr w:rsidR="000A2340" w:rsidRPr="00892466" w14:paraId="661B1AFB" w14:textId="77777777" w:rsidTr="00531070">
        <w:tc>
          <w:tcPr>
            <w:tcW w:w="4112" w:type="dxa"/>
          </w:tcPr>
          <w:p w14:paraId="4C427670"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IAPT Employment Status questionnaire</w:t>
            </w:r>
          </w:p>
        </w:tc>
        <w:tc>
          <w:tcPr>
            <w:tcW w:w="1176" w:type="dxa"/>
          </w:tcPr>
          <w:p w14:paraId="2CC697C1"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59B8A49F"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466" w:type="dxa"/>
          </w:tcPr>
          <w:p w14:paraId="1B905BFA"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158" w:type="dxa"/>
          </w:tcPr>
          <w:p w14:paraId="0C255519"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0F3E5A4E"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091DC351" w14:textId="77777777" w:rsidTr="00531070">
        <w:tc>
          <w:tcPr>
            <w:tcW w:w="4112" w:type="dxa"/>
          </w:tcPr>
          <w:p w14:paraId="38E6F550"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Patient Assessment Experience Questionnaire</w:t>
            </w:r>
          </w:p>
        </w:tc>
        <w:tc>
          <w:tcPr>
            <w:tcW w:w="1176" w:type="dxa"/>
          </w:tcPr>
          <w:p w14:paraId="0F5DC7A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1BC0C6A8"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466" w:type="dxa"/>
          </w:tcPr>
          <w:p w14:paraId="4D91D9F8"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158" w:type="dxa"/>
          </w:tcPr>
          <w:p w14:paraId="6F63EF1C"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67D8F437"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2375EFF2" w14:textId="77777777" w:rsidTr="00531070">
        <w:tc>
          <w:tcPr>
            <w:tcW w:w="4112" w:type="dxa"/>
          </w:tcPr>
          <w:p w14:paraId="55DAAC0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Patient Treatment Experience Questionnaire</w:t>
            </w:r>
          </w:p>
        </w:tc>
        <w:tc>
          <w:tcPr>
            <w:tcW w:w="1176" w:type="dxa"/>
          </w:tcPr>
          <w:p w14:paraId="41066BD3"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2E634AFB"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3240440B"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X</w:t>
            </w:r>
          </w:p>
        </w:tc>
        <w:tc>
          <w:tcPr>
            <w:tcW w:w="1158" w:type="dxa"/>
          </w:tcPr>
          <w:p w14:paraId="667F3110"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388A0F33"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637D2584" w14:textId="77777777" w:rsidTr="00531070">
        <w:tc>
          <w:tcPr>
            <w:tcW w:w="4112" w:type="dxa"/>
          </w:tcPr>
          <w:p w14:paraId="7E82D746"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Number of sessions attended</w:t>
            </w:r>
          </w:p>
        </w:tc>
        <w:tc>
          <w:tcPr>
            <w:tcW w:w="1176" w:type="dxa"/>
          </w:tcPr>
          <w:p w14:paraId="7C8999C1"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45DC6EBC"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3490F23F"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158" w:type="dxa"/>
          </w:tcPr>
          <w:p w14:paraId="37AA2D75"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169EC1CA"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6ECE95C1" w14:textId="77777777" w:rsidTr="00531070">
        <w:tc>
          <w:tcPr>
            <w:tcW w:w="10550" w:type="dxa"/>
            <w:gridSpan w:val="6"/>
          </w:tcPr>
          <w:p w14:paraId="53152F90"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bCs/>
                <w:i/>
                <w:iCs/>
                <w:sz w:val="24"/>
                <w:szCs w:val="24"/>
              </w:rPr>
              <w:t>Intervention Arm only</w:t>
            </w:r>
          </w:p>
        </w:tc>
      </w:tr>
      <w:tr w:rsidR="000A2340" w:rsidRPr="00892466" w14:paraId="6778D35D" w14:textId="77777777" w:rsidTr="00531070">
        <w:tc>
          <w:tcPr>
            <w:tcW w:w="4112" w:type="dxa"/>
          </w:tcPr>
          <w:p w14:paraId="06540347"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PWP who delivered telephone sessions</w:t>
            </w:r>
          </w:p>
        </w:tc>
        <w:tc>
          <w:tcPr>
            <w:tcW w:w="1176" w:type="dxa"/>
          </w:tcPr>
          <w:p w14:paraId="600E7F80"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273E40FF"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1A5034E8"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b/>
                <w:iCs/>
                <w:sz w:val="24"/>
                <w:szCs w:val="24"/>
              </w:rPr>
              <w:t>X</w:t>
            </w:r>
          </w:p>
        </w:tc>
        <w:tc>
          <w:tcPr>
            <w:tcW w:w="1158" w:type="dxa"/>
          </w:tcPr>
          <w:p w14:paraId="120A5996"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321B96E6"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r w:rsidR="000A2340" w:rsidRPr="00892466" w14:paraId="089828C5" w14:textId="77777777" w:rsidTr="00531070">
        <w:tc>
          <w:tcPr>
            <w:tcW w:w="4112" w:type="dxa"/>
            <w:shd w:val="clear" w:color="auto" w:fill="D9D9D9" w:themeFill="background1" w:themeFillShade="D9"/>
          </w:tcPr>
          <w:p w14:paraId="21518083" w14:textId="77777777" w:rsidR="000A2340" w:rsidRPr="00892466" w:rsidRDefault="000A2340" w:rsidP="000A234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Additional participation</w:t>
            </w:r>
          </w:p>
        </w:tc>
        <w:tc>
          <w:tcPr>
            <w:tcW w:w="1176" w:type="dxa"/>
            <w:shd w:val="clear" w:color="auto" w:fill="D9D9D9" w:themeFill="background1" w:themeFillShade="D9"/>
          </w:tcPr>
          <w:p w14:paraId="4EBBE061"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361" w:type="dxa"/>
            <w:shd w:val="clear" w:color="auto" w:fill="D9D9D9" w:themeFill="background1" w:themeFillShade="D9"/>
          </w:tcPr>
          <w:p w14:paraId="189BCB52"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466" w:type="dxa"/>
            <w:shd w:val="clear" w:color="auto" w:fill="D9D9D9" w:themeFill="background1" w:themeFillShade="D9"/>
          </w:tcPr>
          <w:p w14:paraId="2BD3D9B7"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158" w:type="dxa"/>
            <w:shd w:val="clear" w:color="auto" w:fill="D9D9D9" w:themeFill="background1" w:themeFillShade="D9"/>
          </w:tcPr>
          <w:p w14:paraId="7953FB8C" w14:textId="77777777" w:rsidR="000A2340" w:rsidRPr="00892466" w:rsidRDefault="000A2340" w:rsidP="000A2340">
            <w:pPr>
              <w:tabs>
                <w:tab w:val="num" w:pos="720"/>
              </w:tabs>
              <w:spacing w:line="276" w:lineRule="auto"/>
              <w:rPr>
                <w:rFonts w:ascii="Gill Sans MT" w:hAnsi="Gill Sans MT" w:cstheme="minorHAnsi"/>
                <w:b/>
                <w:iCs/>
                <w:sz w:val="24"/>
                <w:szCs w:val="24"/>
              </w:rPr>
            </w:pPr>
          </w:p>
        </w:tc>
        <w:tc>
          <w:tcPr>
            <w:tcW w:w="1277" w:type="dxa"/>
            <w:shd w:val="clear" w:color="auto" w:fill="D9D9D9" w:themeFill="background1" w:themeFillShade="D9"/>
          </w:tcPr>
          <w:p w14:paraId="25E6214C" w14:textId="77777777" w:rsidR="000A2340" w:rsidRPr="00892466" w:rsidRDefault="000A2340" w:rsidP="000A2340">
            <w:pPr>
              <w:tabs>
                <w:tab w:val="num" w:pos="720"/>
              </w:tabs>
              <w:spacing w:line="276" w:lineRule="auto"/>
              <w:rPr>
                <w:rFonts w:ascii="Gill Sans MT" w:hAnsi="Gill Sans MT" w:cstheme="minorHAnsi"/>
                <w:b/>
                <w:iCs/>
                <w:sz w:val="24"/>
                <w:szCs w:val="24"/>
              </w:rPr>
            </w:pPr>
          </w:p>
        </w:tc>
      </w:tr>
      <w:tr w:rsidR="000A2340" w:rsidRPr="00892466" w14:paraId="68C975E0" w14:textId="77777777" w:rsidTr="00531070">
        <w:tc>
          <w:tcPr>
            <w:tcW w:w="4112" w:type="dxa"/>
          </w:tcPr>
          <w:p w14:paraId="5060BDF8"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 xml:space="preserve">Qualitative interview </w:t>
            </w:r>
          </w:p>
        </w:tc>
        <w:tc>
          <w:tcPr>
            <w:tcW w:w="1176" w:type="dxa"/>
          </w:tcPr>
          <w:p w14:paraId="2A64B9F9"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361" w:type="dxa"/>
          </w:tcPr>
          <w:p w14:paraId="753F47FE"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466" w:type="dxa"/>
          </w:tcPr>
          <w:p w14:paraId="17B9C081" w14:textId="77777777" w:rsidR="000A2340" w:rsidRPr="00892466" w:rsidRDefault="000A2340" w:rsidP="000A234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158" w:type="dxa"/>
          </w:tcPr>
          <w:p w14:paraId="4C1AD7A0" w14:textId="77777777" w:rsidR="000A2340" w:rsidRPr="00892466" w:rsidRDefault="000A2340" w:rsidP="000A2340">
            <w:pPr>
              <w:tabs>
                <w:tab w:val="num" w:pos="720"/>
              </w:tabs>
              <w:spacing w:line="276" w:lineRule="auto"/>
              <w:rPr>
                <w:rFonts w:ascii="Gill Sans MT" w:hAnsi="Gill Sans MT" w:cstheme="minorHAnsi"/>
                <w:iCs/>
                <w:sz w:val="24"/>
                <w:szCs w:val="24"/>
              </w:rPr>
            </w:pPr>
          </w:p>
        </w:tc>
        <w:tc>
          <w:tcPr>
            <w:tcW w:w="1277" w:type="dxa"/>
          </w:tcPr>
          <w:p w14:paraId="3CCEE8E5" w14:textId="77777777" w:rsidR="000A2340" w:rsidRPr="00892466" w:rsidRDefault="000A2340" w:rsidP="000A2340">
            <w:pPr>
              <w:tabs>
                <w:tab w:val="num" w:pos="720"/>
              </w:tabs>
              <w:spacing w:line="276" w:lineRule="auto"/>
              <w:rPr>
                <w:rFonts w:ascii="Gill Sans MT" w:hAnsi="Gill Sans MT" w:cstheme="minorHAnsi"/>
                <w:iCs/>
                <w:sz w:val="24"/>
                <w:szCs w:val="24"/>
              </w:rPr>
            </w:pPr>
          </w:p>
        </w:tc>
      </w:tr>
    </w:tbl>
    <w:p w14:paraId="7531810E" w14:textId="47D751FD" w:rsidR="000A2340" w:rsidRPr="00892466" w:rsidRDefault="000A2340" w:rsidP="00586232">
      <w:pPr>
        <w:tabs>
          <w:tab w:val="num" w:pos="720"/>
        </w:tabs>
        <w:spacing w:after="0"/>
        <w:ind w:left="-284"/>
        <w:rPr>
          <w:rFonts w:ascii="Gill Sans MT" w:hAnsi="Gill Sans MT" w:cstheme="minorHAnsi"/>
          <w:iCs/>
          <w:sz w:val="24"/>
          <w:szCs w:val="24"/>
        </w:rPr>
      </w:pPr>
      <w:r w:rsidRPr="00892466">
        <w:rPr>
          <w:rFonts w:ascii="Gill Sans MT" w:hAnsi="Gill Sans MT" w:cstheme="minorHAnsi"/>
          <w:b/>
          <w:iCs/>
          <w:sz w:val="24"/>
          <w:szCs w:val="24"/>
        </w:rPr>
        <w:t>X</w:t>
      </w:r>
      <w:r w:rsidRPr="00892466">
        <w:rPr>
          <w:rFonts w:ascii="Gill Sans MT" w:hAnsi="Gill Sans MT" w:cstheme="minorHAnsi"/>
          <w:iCs/>
          <w:sz w:val="24"/>
          <w:szCs w:val="24"/>
        </w:rPr>
        <w:t xml:space="preserve"> = Data collected routinely by </w:t>
      </w:r>
      <w:r w:rsidR="00A62155" w:rsidRPr="00892466">
        <w:rPr>
          <w:rFonts w:ascii="Gill Sans MT" w:hAnsi="Gill Sans MT" w:cstheme="minorHAnsi"/>
          <w:iCs/>
          <w:sz w:val="24"/>
          <w:szCs w:val="24"/>
        </w:rPr>
        <w:t xml:space="preserve">services; </w:t>
      </w:r>
      <w:r w:rsidRPr="00892466">
        <w:rPr>
          <w:rFonts w:ascii="Gill Sans MT" w:hAnsi="Gill Sans MT" w:cstheme="minorHAnsi"/>
          <w:iCs/>
          <w:sz w:val="24"/>
          <w:szCs w:val="24"/>
        </w:rPr>
        <w:t>X = Data collected by the research team</w:t>
      </w:r>
      <w:r w:rsidR="00A62155" w:rsidRPr="00892466">
        <w:rPr>
          <w:rFonts w:ascii="Gill Sans MT" w:hAnsi="Gill Sans MT" w:cstheme="minorHAnsi"/>
          <w:iCs/>
          <w:sz w:val="24"/>
          <w:szCs w:val="24"/>
        </w:rPr>
        <w:t xml:space="preserve">; </w:t>
      </w:r>
      <w:r w:rsidRPr="00892466">
        <w:rPr>
          <w:rFonts w:ascii="Gill Sans MT" w:hAnsi="Gill Sans MT" w:cstheme="minorHAnsi"/>
          <w:iCs/>
          <w:sz w:val="24"/>
          <w:szCs w:val="24"/>
        </w:rPr>
        <w:t xml:space="preserve">* = </w:t>
      </w:r>
      <w:r w:rsidR="00A62155" w:rsidRPr="00892466">
        <w:rPr>
          <w:rFonts w:ascii="Gill Sans MT" w:hAnsi="Gill Sans MT" w:cstheme="minorHAnsi"/>
          <w:iCs/>
          <w:sz w:val="24"/>
          <w:szCs w:val="24"/>
        </w:rPr>
        <w:t>C</w:t>
      </w:r>
      <w:r w:rsidRPr="00892466">
        <w:rPr>
          <w:rFonts w:ascii="Gill Sans MT" w:hAnsi="Gill Sans MT" w:cstheme="minorHAnsi"/>
          <w:iCs/>
          <w:sz w:val="24"/>
          <w:szCs w:val="24"/>
        </w:rPr>
        <w:t>ollection of this measure is dependent on the patient’s presentation</w:t>
      </w:r>
    </w:p>
    <w:p w14:paraId="08CCF98B" w14:textId="2356E662" w:rsidR="00A62155" w:rsidRPr="00892466" w:rsidRDefault="00A62155" w:rsidP="000A2340">
      <w:pPr>
        <w:tabs>
          <w:tab w:val="num" w:pos="720"/>
        </w:tabs>
        <w:spacing w:after="0"/>
        <w:rPr>
          <w:rFonts w:ascii="Gill Sans MT" w:hAnsi="Gill Sans MT" w:cstheme="minorHAnsi"/>
          <w:iCs/>
          <w:sz w:val="24"/>
          <w:szCs w:val="24"/>
        </w:rPr>
      </w:pPr>
    </w:p>
    <w:p w14:paraId="57D1023C" w14:textId="73AAF89C" w:rsidR="00A62155" w:rsidRPr="00892466" w:rsidRDefault="00A62155" w:rsidP="008820B0">
      <w:pPr>
        <w:spacing w:after="0"/>
        <w:rPr>
          <w:rFonts w:ascii="Gill Sans MT" w:hAnsi="Gill Sans MT" w:cstheme="minorHAnsi"/>
          <w:iCs/>
          <w:sz w:val="24"/>
          <w:szCs w:val="24"/>
        </w:rPr>
      </w:pPr>
      <w:r w:rsidRPr="00892466">
        <w:rPr>
          <w:rFonts w:ascii="Gill Sans MT" w:hAnsi="Gill Sans MT" w:cstheme="minorHAnsi"/>
          <w:iCs/>
          <w:sz w:val="24"/>
          <w:szCs w:val="24"/>
        </w:rPr>
        <w:t xml:space="preserve">Practitioners who are involved in the intervention arm sites will be asked to complete before and after workshop and training measures to explore impact and acceptability of the </w:t>
      </w:r>
      <w:proofErr w:type="spellStart"/>
      <w:r w:rsidRPr="00892466">
        <w:rPr>
          <w:rFonts w:ascii="Gill Sans MT" w:hAnsi="Gill Sans MT" w:cstheme="minorHAnsi"/>
          <w:iCs/>
          <w:sz w:val="24"/>
          <w:szCs w:val="24"/>
        </w:rPr>
        <w:t>EQUITy</w:t>
      </w:r>
      <w:proofErr w:type="spellEnd"/>
      <w:r w:rsidRPr="00892466">
        <w:rPr>
          <w:rFonts w:ascii="Gill Sans MT" w:hAnsi="Gill Sans MT" w:cstheme="minorHAnsi"/>
          <w:iCs/>
          <w:sz w:val="24"/>
          <w:szCs w:val="24"/>
        </w:rPr>
        <w:t xml:space="preserve"> intervention. They will also be invited to take part in a qualitative interview. Practitioners who are working in a site allocated to the control arm will not be asked to take part in any data collection or feedback activities. </w:t>
      </w:r>
    </w:p>
    <w:p w14:paraId="3AB7B257" w14:textId="77777777" w:rsidR="001E2842" w:rsidRPr="00892466" w:rsidRDefault="001E2842" w:rsidP="008820B0">
      <w:pPr>
        <w:spacing w:after="0"/>
        <w:rPr>
          <w:rFonts w:ascii="Gill Sans MT" w:hAnsi="Gill Sans MT" w:cstheme="minorHAnsi"/>
          <w:iCs/>
          <w:sz w:val="24"/>
          <w:szCs w:val="24"/>
        </w:rPr>
      </w:pPr>
    </w:p>
    <w:p w14:paraId="662CA6B3" w14:textId="0A3219EF" w:rsidR="00A62155" w:rsidRPr="00892466" w:rsidRDefault="00A62155" w:rsidP="008820B0">
      <w:pPr>
        <w:spacing w:after="0"/>
        <w:rPr>
          <w:rFonts w:ascii="Gill Sans MT" w:hAnsi="Gill Sans MT" w:cstheme="minorHAnsi"/>
          <w:iCs/>
          <w:sz w:val="24"/>
          <w:szCs w:val="24"/>
        </w:rPr>
      </w:pPr>
      <w:r w:rsidRPr="00892466">
        <w:rPr>
          <w:rFonts w:ascii="Gill Sans MT" w:hAnsi="Gill Sans MT" w:cstheme="minorHAnsi"/>
          <w:bCs/>
          <w:iCs/>
          <w:sz w:val="24"/>
          <w:szCs w:val="24"/>
        </w:rPr>
        <w:t xml:space="preserve">Table </w:t>
      </w:r>
      <w:r w:rsidR="00892466">
        <w:rPr>
          <w:rFonts w:ascii="Gill Sans MT" w:hAnsi="Gill Sans MT" w:cstheme="minorHAnsi"/>
          <w:bCs/>
          <w:iCs/>
          <w:sz w:val="24"/>
          <w:szCs w:val="24"/>
        </w:rPr>
        <w:t>3</w:t>
      </w:r>
      <w:r w:rsidRPr="00892466">
        <w:rPr>
          <w:rFonts w:ascii="Gill Sans MT" w:hAnsi="Gill Sans MT" w:cstheme="minorHAnsi"/>
          <w:bCs/>
          <w:iCs/>
          <w:sz w:val="24"/>
          <w:szCs w:val="24"/>
        </w:rPr>
        <w:t>.</w:t>
      </w:r>
      <w:r w:rsidRPr="00892466">
        <w:rPr>
          <w:rFonts w:ascii="Gill Sans MT" w:hAnsi="Gill Sans MT" w:cstheme="minorHAnsi"/>
          <w:iCs/>
          <w:sz w:val="24"/>
          <w:szCs w:val="24"/>
        </w:rPr>
        <w:t xml:space="preserve"> Schedule of enrolment and data collection for </w:t>
      </w:r>
      <w:r w:rsidR="00E152A5" w:rsidRPr="00892466">
        <w:rPr>
          <w:rFonts w:ascii="Gill Sans MT" w:hAnsi="Gill Sans MT" w:cstheme="minorHAnsi"/>
          <w:iCs/>
          <w:sz w:val="24"/>
          <w:szCs w:val="24"/>
        </w:rPr>
        <w:t>professional</w:t>
      </w:r>
      <w:r w:rsidRPr="00892466">
        <w:rPr>
          <w:rFonts w:ascii="Gill Sans MT" w:hAnsi="Gill Sans MT" w:cstheme="minorHAnsi"/>
          <w:iCs/>
          <w:sz w:val="24"/>
          <w:szCs w:val="24"/>
        </w:rPr>
        <w:t xml:space="preserve"> data (intervention and control arms).</w:t>
      </w:r>
    </w:p>
    <w:p w14:paraId="756C6462" w14:textId="77777777" w:rsidR="00795637" w:rsidRPr="00892466" w:rsidRDefault="00795637" w:rsidP="001E2842">
      <w:pPr>
        <w:tabs>
          <w:tab w:val="num" w:pos="720"/>
        </w:tabs>
        <w:spacing w:after="0"/>
        <w:rPr>
          <w:rFonts w:ascii="Gill Sans MT" w:hAnsi="Gill Sans MT" w:cstheme="minorHAnsi"/>
          <w:iCs/>
          <w:sz w:val="24"/>
          <w:szCs w:val="24"/>
        </w:rPr>
      </w:pPr>
    </w:p>
    <w:tbl>
      <w:tblPr>
        <w:tblStyle w:val="TableGrid"/>
        <w:tblW w:w="6695" w:type="dxa"/>
        <w:tblInd w:w="-289" w:type="dxa"/>
        <w:tblLook w:val="04A0" w:firstRow="1" w:lastRow="0" w:firstColumn="1" w:lastColumn="0" w:noHBand="0" w:noVBand="1"/>
      </w:tblPr>
      <w:tblGrid>
        <w:gridCol w:w="3976"/>
        <w:gridCol w:w="1384"/>
        <w:gridCol w:w="1335"/>
      </w:tblGrid>
      <w:tr w:rsidR="001E2842" w:rsidRPr="00892466" w14:paraId="62C10329" w14:textId="77777777" w:rsidTr="001E2842">
        <w:tc>
          <w:tcPr>
            <w:tcW w:w="3976" w:type="dxa"/>
          </w:tcPr>
          <w:p w14:paraId="4F78806A" w14:textId="77777777" w:rsidR="001E2842" w:rsidRPr="00892466" w:rsidRDefault="001E2842" w:rsidP="00531070">
            <w:pPr>
              <w:tabs>
                <w:tab w:val="num" w:pos="720"/>
              </w:tabs>
              <w:rPr>
                <w:rFonts w:ascii="Gill Sans MT" w:hAnsi="Gill Sans MT" w:cstheme="minorHAnsi"/>
                <w:iCs/>
                <w:sz w:val="24"/>
                <w:szCs w:val="24"/>
              </w:rPr>
            </w:pPr>
          </w:p>
        </w:tc>
        <w:tc>
          <w:tcPr>
            <w:tcW w:w="2719" w:type="dxa"/>
            <w:gridSpan w:val="2"/>
            <w:shd w:val="pct20" w:color="auto" w:fill="auto"/>
          </w:tcPr>
          <w:p w14:paraId="1507AE93" w14:textId="280B1030" w:rsidR="001E2842" w:rsidRPr="00892466" w:rsidRDefault="001E2842" w:rsidP="00531070">
            <w:pPr>
              <w:tabs>
                <w:tab w:val="num" w:pos="720"/>
              </w:tabs>
              <w:rPr>
                <w:rFonts w:ascii="Gill Sans MT" w:hAnsi="Gill Sans MT" w:cstheme="minorHAnsi"/>
                <w:b/>
                <w:bCs/>
                <w:sz w:val="24"/>
                <w:szCs w:val="24"/>
              </w:rPr>
            </w:pPr>
            <w:r w:rsidRPr="00892466">
              <w:rPr>
                <w:rFonts w:ascii="Gill Sans MT" w:hAnsi="Gill Sans MT" w:cstheme="minorHAnsi"/>
                <w:b/>
                <w:bCs/>
                <w:sz w:val="24"/>
                <w:szCs w:val="24"/>
              </w:rPr>
              <w:t>Study Period</w:t>
            </w:r>
          </w:p>
        </w:tc>
      </w:tr>
      <w:tr w:rsidR="001E2842" w:rsidRPr="00892466" w14:paraId="62B93A40" w14:textId="77777777" w:rsidTr="001E2842">
        <w:tc>
          <w:tcPr>
            <w:tcW w:w="3976" w:type="dxa"/>
            <w:tcBorders>
              <w:bottom w:val="single" w:sz="4" w:space="0" w:color="auto"/>
            </w:tcBorders>
          </w:tcPr>
          <w:p w14:paraId="35612216" w14:textId="77777777" w:rsidR="001E2842" w:rsidRPr="00892466" w:rsidRDefault="001E2842" w:rsidP="00531070">
            <w:pPr>
              <w:tabs>
                <w:tab w:val="num" w:pos="720"/>
              </w:tabs>
              <w:spacing w:line="276" w:lineRule="auto"/>
              <w:rPr>
                <w:rFonts w:ascii="Gill Sans MT" w:hAnsi="Gill Sans MT" w:cstheme="minorHAnsi"/>
                <w:iCs/>
                <w:sz w:val="24"/>
                <w:szCs w:val="24"/>
              </w:rPr>
            </w:pPr>
          </w:p>
        </w:tc>
        <w:tc>
          <w:tcPr>
            <w:tcW w:w="1384" w:type="dxa"/>
            <w:tcBorders>
              <w:bottom w:val="single" w:sz="4" w:space="0" w:color="auto"/>
            </w:tcBorders>
          </w:tcPr>
          <w:p w14:paraId="6A657351" w14:textId="3A349F49" w:rsidR="001E2842" w:rsidRPr="00892466" w:rsidRDefault="001E2842" w:rsidP="0053107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Pre-activity</w:t>
            </w:r>
          </w:p>
        </w:tc>
        <w:tc>
          <w:tcPr>
            <w:tcW w:w="1335" w:type="dxa"/>
            <w:tcBorders>
              <w:bottom w:val="single" w:sz="4" w:space="0" w:color="auto"/>
            </w:tcBorders>
          </w:tcPr>
          <w:p w14:paraId="5105D5A6" w14:textId="35AE05AE" w:rsidR="001E2842" w:rsidRPr="00892466" w:rsidRDefault="001E2842" w:rsidP="00531070">
            <w:pPr>
              <w:tabs>
                <w:tab w:val="num" w:pos="720"/>
              </w:tabs>
              <w:spacing w:line="276" w:lineRule="auto"/>
              <w:rPr>
                <w:rFonts w:ascii="Gill Sans MT" w:hAnsi="Gill Sans MT" w:cstheme="minorHAnsi"/>
                <w:i/>
                <w:iCs/>
                <w:sz w:val="24"/>
                <w:szCs w:val="24"/>
              </w:rPr>
            </w:pPr>
            <w:r w:rsidRPr="00892466">
              <w:rPr>
                <w:rFonts w:ascii="Gill Sans MT" w:hAnsi="Gill Sans MT" w:cstheme="minorHAnsi"/>
                <w:i/>
                <w:iCs/>
                <w:sz w:val="24"/>
                <w:szCs w:val="24"/>
              </w:rPr>
              <w:t>Post-</w:t>
            </w:r>
            <w:r w:rsidR="00955AC5" w:rsidRPr="00892466">
              <w:rPr>
                <w:rFonts w:ascii="Gill Sans MT" w:hAnsi="Gill Sans MT" w:cstheme="minorHAnsi"/>
                <w:i/>
                <w:iCs/>
                <w:sz w:val="24"/>
                <w:szCs w:val="24"/>
              </w:rPr>
              <w:t>activity</w:t>
            </w:r>
          </w:p>
        </w:tc>
      </w:tr>
      <w:tr w:rsidR="001E2842" w:rsidRPr="00892466" w14:paraId="29B8618E" w14:textId="77777777" w:rsidTr="00531070">
        <w:tc>
          <w:tcPr>
            <w:tcW w:w="6695" w:type="dxa"/>
            <w:gridSpan w:val="3"/>
            <w:shd w:val="clear" w:color="auto" w:fill="FFFFFF" w:themeFill="background1"/>
          </w:tcPr>
          <w:p w14:paraId="35A583A7" w14:textId="6CAC9BC3" w:rsidR="001E2842" w:rsidRPr="00892466" w:rsidRDefault="001E2842" w:rsidP="00531070">
            <w:pPr>
              <w:tabs>
                <w:tab w:val="num" w:pos="720"/>
              </w:tabs>
              <w:rPr>
                <w:rFonts w:ascii="Gill Sans MT" w:hAnsi="Gill Sans MT" w:cstheme="minorHAnsi"/>
                <w:i/>
                <w:sz w:val="24"/>
                <w:szCs w:val="24"/>
              </w:rPr>
            </w:pPr>
            <w:r w:rsidRPr="00892466">
              <w:rPr>
                <w:rFonts w:ascii="Gill Sans MT" w:hAnsi="Gill Sans MT" w:cstheme="minorHAnsi"/>
                <w:b/>
                <w:bCs/>
                <w:i/>
                <w:sz w:val="24"/>
                <w:szCs w:val="24"/>
              </w:rPr>
              <w:t>Intervention Arm Activity</w:t>
            </w:r>
          </w:p>
        </w:tc>
      </w:tr>
      <w:tr w:rsidR="001E2842" w:rsidRPr="00892466" w14:paraId="1FD31D20" w14:textId="77777777" w:rsidTr="001E2842">
        <w:tc>
          <w:tcPr>
            <w:tcW w:w="3976" w:type="dxa"/>
            <w:shd w:val="pct20" w:color="auto" w:fill="auto"/>
          </w:tcPr>
          <w:p w14:paraId="4C18D449" w14:textId="72C2ACE5" w:rsidR="001E2842" w:rsidRPr="00892466" w:rsidRDefault="001E2842" w:rsidP="00531070">
            <w:pPr>
              <w:tabs>
                <w:tab w:val="num" w:pos="720"/>
              </w:tabs>
              <w:spacing w:line="276" w:lineRule="auto"/>
              <w:rPr>
                <w:rFonts w:ascii="Gill Sans MT" w:hAnsi="Gill Sans MT" w:cstheme="minorHAnsi"/>
                <w:b/>
                <w:bCs/>
                <w:iCs/>
                <w:sz w:val="24"/>
                <w:szCs w:val="24"/>
              </w:rPr>
            </w:pPr>
            <w:r w:rsidRPr="00892466">
              <w:rPr>
                <w:rFonts w:ascii="Gill Sans MT" w:hAnsi="Gill Sans MT" w:cstheme="minorHAnsi"/>
                <w:b/>
                <w:bCs/>
                <w:iCs/>
                <w:sz w:val="24"/>
                <w:szCs w:val="24"/>
              </w:rPr>
              <w:t>Team Workshop</w:t>
            </w:r>
          </w:p>
        </w:tc>
        <w:tc>
          <w:tcPr>
            <w:tcW w:w="1384" w:type="dxa"/>
            <w:shd w:val="pct20" w:color="auto" w:fill="auto"/>
          </w:tcPr>
          <w:p w14:paraId="6F94D82C" w14:textId="7B89F0F1" w:rsidR="001E2842" w:rsidRPr="00892466" w:rsidRDefault="001E2842" w:rsidP="00531070">
            <w:pPr>
              <w:tabs>
                <w:tab w:val="num" w:pos="720"/>
              </w:tabs>
              <w:spacing w:line="276" w:lineRule="auto"/>
              <w:rPr>
                <w:rFonts w:ascii="Gill Sans MT" w:hAnsi="Gill Sans MT" w:cstheme="minorHAnsi"/>
                <w:iCs/>
                <w:sz w:val="24"/>
                <w:szCs w:val="24"/>
              </w:rPr>
            </w:pPr>
          </w:p>
        </w:tc>
        <w:tc>
          <w:tcPr>
            <w:tcW w:w="1335" w:type="dxa"/>
            <w:shd w:val="pct20" w:color="auto" w:fill="auto"/>
          </w:tcPr>
          <w:p w14:paraId="3C360027" w14:textId="77777777" w:rsidR="001E2842" w:rsidRPr="00892466" w:rsidRDefault="001E2842" w:rsidP="00531070">
            <w:pPr>
              <w:tabs>
                <w:tab w:val="num" w:pos="720"/>
              </w:tabs>
              <w:spacing w:line="276" w:lineRule="auto"/>
              <w:rPr>
                <w:rFonts w:ascii="Gill Sans MT" w:hAnsi="Gill Sans MT" w:cstheme="minorHAnsi"/>
                <w:iCs/>
                <w:sz w:val="24"/>
                <w:szCs w:val="24"/>
              </w:rPr>
            </w:pPr>
          </w:p>
        </w:tc>
      </w:tr>
      <w:tr w:rsidR="001E2842" w:rsidRPr="00892466" w14:paraId="2E3CE578" w14:textId="77777777" w:rsidTr="001E2842">
        <w:tc>
          <w:tcPr>
            <w:tcW w:w="3976" w:type="dxa"/>
          </w:tcPr>
          <w:p w14:paraId="01111AD6" w14:textId="2DE53014" w:rsidR="001E2842" w:rsidRPr="00892466" w:rsidRDefault="001E2842" w:rsidP="0053107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Demographic questionnaire</w:t>
            </w:r>
          </w:p>
        </w:tc>
        <w:tc>
          <w:tcPr>
            <w:tcW w:w="1384" w:type="dxa"/>
          </w:tcPr>
          <w:p w14:paraId="083F3ECA" w14:textId="77777777" w:rsidR="001E2842" w:rsidRPr="00892466" w:rsidRDefault="001E2842" w:rsidP="0053107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335" w:type="dxa"/>
          </w:tcPr>
          <w:p w14:paraId="7D5883F4" w14:textId="77777777" w:rsidR="001E2842" w:rsidRPr="00892466" w:rsidRDefault="001E2842" w:rsidP="00531070">
            <w:pPr>
              <w:tabs>
                <w:tab w:val="num" w:pos="720"/>
              </w:tabs>
              <w:spacing w:line="276" w:lineRule="auto"/>
              <w:rPr>
                <w:rFonts w:ascii="Gill Sans MT" w:hAnsi="Gill Sans MT" w:cstheme="minorHAnsi"/>
                <w:iCs/>
                <w:sz w:val="24"/>
                <w:szCs w:val="24"/>
              </w:rPr>
            </w:pPr>
          </w:p>
        </w:tc>
      </w:tr>
      <w:tr w:rsidR="001E2842" w:rsidRPr="00892466" w14:paraId="1B63EBB1" w14:textId="77777777" w:rsidTr="001E2842">
        <w:tc>
          <w:tcPr>
            <w:tcW w:w="3976" w:type="dxa"/>
          </w:tcPr>
          <w:p w14:paraId="38F69462" w14:textId="3D7A0CA2" w:rsidR="00710FAB"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lastRenderedPageBreak/>
              <w:t>COM-B</w:t>
            </w:r>
          </w:p>
        </w:tc>
        <w:tc>
          <w:tcPr>
            <w:tcW w:w="1384" w:type="dxa"/>
          </w:tcPr>
          <w:p w14:paraId="66A743C6" w14:textId="48099DF0" w:rsidR="001E2842"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X</w:t>
            </w:r>
          </w:p>
        </w:tc>
        <w:tc>
          <w:tcPr>
            <w:tcW w:w="1335" w:type="dxa"/>
          </w:tcPr>
          <w:p w14:paraId="39DFEA68" w14:textId="4F3DEC1C" w:rsidR="001E2842"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X</w:t>
            </w:r>
          </w:p>
        </w:tc>
      </w:tr>
      <w:tr w:rsidR="00955AC5" w:rsidRPr="00892466" w14:paraId="525FCBCA" w14:textId="77777777" w:rsidTr="004F1457">
        <w:tc>
          <w:tcPr>
            <w:tcW w:w="3976" w:type="dxa"/>
            <w:tcBorders>
              <w:bottom w:val="single" w:sz="4" w:space="0" w:color="auto"/>
            </w:tcBorders>
          </w:tcPr>
          <w:p w14:paraId="077FE7B6" w14:textId="30580340" w:rsidR="00955AC5" w:rsidRPr="00892466" w:rsidRDefault="00955AC5"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ORIC</w:t>
            </w:r>
          </w:p>
        </w:tc>
        <w:tc>
          <w:tcPr>
            <w:tcW w:w="1384" w:type="dxa"/>
            <w:tcBorders>
              <w:bottom w:val="single" w:sz="4" w:space="0" w:color="auto"/>
            </w:tcBorders>
          </w:tcPr>
          <w:p w14:paraId="50E8F813" w14:textId="3B8175E2" w:rsidR="00955AC5" w:rsidRPr="00892466" w:rsidRDefault="00955AC5"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X</w:t>
            </w:r>
          </w:p>
        </w:tc>
        <w:tc>
          <w:tcPr>
            <w:tcW w:w="1335" w:type="dxa"/>
            <w:tcBorders>
              <w:bottom w:val="single" w:sz="4" w:space="0" w:color="auto"/>
            </w:tcBorders>
          </w:tcPr>
          <w:p w14:paraId="1481CB45" w14:textId="77777777" w:rsidR="00955AC5" w:rsidRPr="00892466" w:rsidRDefault="00955AC5" w:rsidP="00531070">
            <w:pPr>
              <w:tabs>
                <w:tab w:val="num" w:pos="720"/>
              </w:tabs>
              <w:rPr>
                <w:rFonts w:ascii="Gill Sans MT" w:hAnsi="Gill Sans MT" w:cstheme="minorHAnsi"/>
                <w:iCs/>
                <w:sz w:val="24"/>
                <w:szCs w:val="24"/>
              </w:rPr>
            </w:pPr>
          </w:p>
        </w:tc>
      </w:tr>
      <w:tr w:rsidR="00234E3C" w:rsidRPr="00892466" w14:paraId="6957D44D" w14:textId="77777777" w:rsidTr="004F1457">
        <w:tc>
          <w:tcPr>
            <w:tcW w:w="3976" w:type="dxa"/>
            <w:shd w:val="clear" w:color="auto" w:fill="D9D9D9" w:themeFill="background1" w:themeFillShade="D9"/>
          </w:tcPr>
          <w:p w14:paraId="5E3919D6" w14:textId="2E289801" w:rsidR="00234E3C" w:rsidRPr="00892466" w:rsidRDefault="00234E3C" w:rsidP="00531070">
            <w:pPr>
              <w:tabs>
                <w:tab w:val="num" w:pos="720"/>
              </w:tabs>
              <w:rPr>
                <w:rFonts w:ascii="Gill Sans MT" w:hAnsi="Gill Sans MT" w:cstheme="minorHAnsi"/>
                <w:b/>
                <w:bCs/>
                <w:iCs/>
                <w:sz w:val="24"/>
                <w:szCs w:val="24"/>
              </w:rPr>
            </w:pPr>
          </w:p>
        </w:tc>
        <w:tc>
          <w:tcPr>
            <w:tcW w:w="1384" w:type="dxa"/>
            <w:shd w:val="clear" w:color="auto" w:fill="D9D9D9" w:themeFill="background1" w:themeFillShade="D9"/>
          </w:tcPr>
          <w:p w14:paraId="4FA10514" w14:textId="77777777" w:rsidR="00234E3C" w:rsidRPr="00892466" w:rsidRDefault="00234E3C" w:rsidP="00531070">
            <w:pPr>
              <w:tabs>
                <w:tab w:val="num" w:pos="720"/>
              </w:tabs>
              <w:rPr>
                <w:rFonts w:ascii="Gill Sans MT" w:hAnsi="Gill Sans MT" w:cstheme="minorHAnsi"/>
                <w:iCs/>
                <w:sz w:val="24"/>
                <w:szCs w:val="24"/>
              </w:rPr>
            </w:pPr>
          </w:p>
        </w:tc>
        <w:tc>
          <w:tcPr>
            <w:tcW w:w="1335" w:type="dxa"/>
            <w:shd w:val="clear" w:color="auto" w:fill="D9D9D9" w:themeFill="background1" w:themeFillShade="D9"/>
          </w:tcPr>
          <w:p w14:paraId="6F4C9E0A" w14:textId="77777777" w:rsidR="00234E3C" w:rsidRPr="00892466" w:rsidRDefault="00234E3C" w:rsidP="00531070">
            <w:pPr>
              <w:tabs>
                <w:tab w:val="num" w:pos="720"/>
              </w:tabs>
              <w:rPr>
                <w:rFonts w:ascii="Gill Sans MT" w:hAnsi="Gill Sans MT" w:cstheme="minorHAnsi"/>
                <w:iCs/>
                <w:sz w:val="24"/>
                <w:szCs w:val="24"/>
              </w:rPr>
            </w:pPr>
          </w:p>
        </w:tc>
      </w:tr>
      <w:tr w:rsidR="00234E3C" w:rsidRPr="00892466" w14:paraId="0A6095E5" w14:textId="77777777" w:rsidTr="001E2842">
        <w:tc>
          <w:tcPr>
            <w:tcW w:w="3976" w:type="dxa"/>
          </w:tcPr>
          <w:p w14:paraId="28978045" w14:textId="665C3803" w:rsidR="00234E3C" w:rsidRPr="00892466" w:rsidRDefault="00234E3C" w:rsidP="00531070">
            <w:pPr>
              <w:tabs>
                <w:tab w:val="num" w:pos="720"/>
              </w:tabs>
              <w:rPr>
                <w:rFonts w:ascii="Gill Sans MT" w:hAnsi="Gill Sans MT" w:cstheme="minorHAnsi"/>
                <w:iCs/>
                <w:sz w:val="24"/>
                <w:szCs w:val="24"/>
              </w:rPr>
            </w:pPr>
          </w:p>
        </w:tc>
        <w:tc>
          <w:tcPr>
            <w:tcW w:w="1384" w:type="dxa"/>
          </w:tcPr>
          <w:p w14:paraId="57209388" w14:textId="77777777" w:rsidR="00234E3C" w:rsidRPr="00892466" w:rsidRDefault="00234E3C" w:rsidP="00531070">
            <w:pPr>
              <w:tabs>
                <w:tab w:val="num" w:pos="720"/>
              </w:tabs>
              <w:rPr>
                <w:rFonts w:ascii="Gill Sans MT" w:hAnsi="Gill Sans MT" w:cstheme="minorHAnsi"/>
                <w:iCs/>
                <w:sz w:val="24"/>
                <w:szCs w:val="24"/>
              </w:rPr>
            </w:pPr>
          </w:p>
        </w:tc>
        <w:tc>
          <w:tcPr>
            <w:tcW w:w="1335" w:type="dxa"/>
          </w:tcPr>
          <w:p w14:paraId="17C8B8A7" w14:textId="7ADDC4E2" w:rsidR="00234E3C" w:rsidRPr="00892466" w:rsidRDefault="00234E3C" w:rsidP="00531070">
            <w:pPr>
              <w:tabs>
                <w:tab w:val="num" w:pos="720"/>
              </w:tabs>
              <w:rPr>
                <w:rFonts w:ascii="Gill Sans MT" w:hAnsi="Gill Sans MT" w:cstheme="minorHAnsi"/>
                <w:iCs/>
                <w:sz w:val="24"/>
                <w:szCs w:val="24"/>
              </w:rPr>
            </w:pPr>
          </w:p>
        </w:tc>
      </w:tr>
      <w:tr w:rsidR="001E2842" w:rsidRPr="00892466" w14:paraId="086CF2ED" w14:textId="77777777" w:rsidTr="001E2842">
        <w:tc>
          <w:tcPr>
            <w:tcW w:w="3976" w:type="dxa"/>
            <w:shd w:val="clear" w:color="auto" w:fill="D9D9D9" w:themeFill="background1" w:themeFillShade="D9"/>
          </w:tcPr>
          <w:p w14:paraId="713C078E" w14:textId="1ED1661F" w:rsidR="001E2842" w:rsidRPr="00892466" w:rsidRDefault="001E2842" w:rsidP="00531070">
            <w:pPr>
              <w:tabs>
                <w:tab w:val="num" w:pos="720"/>
              </w:tabs>
              <w:spacing w:line="276" w:lineRule="auto"/>
              <w:rPr>
                <w:rFonts w:ascii="Gill Sans MT" w:hAnsi="Gill Sans MT" w:cstheme="minorHAnsi"/>
                <w:b/>
                <w:iCs/>
                <w:sz w:val="24"/>
                <w:szCs w:val="24"/>
              </w:rPr>
            </w:pPr>
            <w:r w:rsidRPr="00892466">
              <w:rPr>
                <w:rFonts w:ascii="Gill Sans MT" w:hAnsi="Gill Sans MT" w:cstheme="minorHAnsi"/>
                <w:b/>
                <w:iCs/>
                <w:sz w:val="24"/>
                <w:szCs w:val="24"/>
              </w:rPr>
              <w:t>Telephone Training</w:t>
            </w:r>
          </w:p>
        </w:tc>
        <w:tc>
          <w:tcPr>
            <w:tcW w:w="1384" w:type="dxa"/>
            <w:shd w:val="clear" w:color="auto" w:fill="D9D9D9" w:themeFill="background1" w:themeFillShade="D9"/>
          </w:tcPr>
          <w:p w14:paraId="26FAC00F" w14:textId="77777777" w:rsidR="001E2842" w:rsidRPr="00892466" w:rsidRDefault="001E2842" w:rsidP="00531070">
            <w:pPr>
              <w:tabs>
                <w:tab w:val="num" w:pos="720"/>
              </w:tabs>
              <w:spacing w:line="276" w:lineRule="auto"/>
              <w:rPr>
                <w:rFonts w:ascii="Gill Sans MT" w:hAnsi="Gill Sans MT" w:cstheme="minorHAnsi"/>
                <w:iCs/>
                <w:sz w:val="24"/>
                <w:szCs w:val="24"/>
              </w:rPr>
            </w:pPr>
          </w:p>
        </w:tc>
        <w:tc>
          <w:tcPr>
            <w:tcW w:w="1335" w:type="dxa"/>
            <w:shd w:val="clear" w:color="auto" w:fill="D9D9D9" w:themeFill="background1" w:themeFillShade="D9"/>
          </w:tcPr>
          <w:p w14:paraId="7CA6C175" w14:textId="77777777" w:rsidR="001E2842" w:rsidRPr="00892466" w:rsidRDefault="001E2842" w:rsidP="00531070">
            <w:pPr>
              <w:tabs>
                <w:tab w:val="num" w:pos="720"/>
              </w:tabs>
              <w:spacing w:line="276" w:lineRule="auto"/>
              <w:rPr>
                <w:rFonts w:ascii="Gill Sans MT" w:hAnsi="Gill Sans MT" w:cstheme="minorHAnsi"/>
                <w:iCs/>
                <w:sz w:val="24"/>
                <w:szCs w:val="24"/>
              </w:rPr>
            </w:pPr>
          </w:p>
        </w:tc>
      </w:tr>
      <w:tr w:rsidR="001E2842" w:rsidRPr="00892466" w14:paraId="6C3C4769" w14:textId="77777777" w:rsidTr="001E2842">
        <w:tc>
          <w:tcPr>
            <w:tcW w:w="3976" w:type="dxa"/>
          </w:tcPr>
          <w:p w14:paraId="54CB2079" w14:textId="606718DB" w:rsidR="001E2842" w:rsidRPr="00892466" w:rsidRDefault="001E2842" w:rsidP="0053107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Demographic questionnaire</w:t>
            </w:r>
            <w:r w:rsidRPr="00892466">
              <w:rPr>
                <w:rFonts w:ascii="Gill Sans MT" w:hAnsi="Gill Sans MT" w:cstheme="minorHAnsi"/>
                <w:b/>
                <w:bCs/>
                <w:iCs/>
                <w:sz w:val="24"/>
                <w:szCs w:val="24"/>
              </w:rPr>
              <w:t>*</w:t>
            </w:r>
          </w:p>
        </w:tc>
        <w:tc>
          <w:tcPr>
            <w:tcW w:w="1384" w:type="dxa"/>
          </w:tcPr>
          <w:p w14:paraId="0FA9A816" w14:textId="77777777" w:rsidR="001E2842" w:rsidRPr="00892466" w:rsidRDefault="001E2842" w:rsidP="00531070">
            <w:pPr>
              <w:tabs>
                <w:tab w:val="num" w:pos="720"/>
              </w:tabs>
              <w:spacing w:line="276" w:lineRule="auto"/>
              <w:rPr>
                <w:rFonts w:ascii="Gill Sans MT" w:hAnsi="Gill Sans MT" w:cstheme="minorHAnsi"/>
                <w:iCs/>
                <w:sz w:val="24"/>
                <w:szCs w:val="24"/>
              </w:rPr>
            </w:pPr>
            <w:r w:rsidRPr="00892466">
              <w:rPr>
                <w:rFonts w:ascii="Gill Sans MT" w:hAnsi="Gill Sans MT" w:cstheme="minorHAnsi"/>
                <w:iCs/>
                <w:sz w:val="24"/>
                <w:szCs w:val="24"/>
              </w:rPr>
              <w:t>X</w:t>
            </w:r>
          </w:p>
        </w:tc>
        <w:tc>
          <w:tcPr>
            <w:tcW w:w="1335" w:type="dxa"/>
          </w:tcPr>
          <w:p w14:paraId="7AA21D92" w14:textId="77777777" w:rsidR="001E2842" w:rsidRPr="00892466" w:rsidRDefault="001E2842" w:rsidP="00531070">
            <w:pPr>
              <w:tabs>
                <w:tab w:val="num" w:pos="720"/>
              </w:tabs>
              <w:spacing w:line="276" w:lineRule="auto"/>
              <w:rPr>
                <w:rFonts w:ascii="Gill Sans MT" w:hAnsi="Gill Sans MT" w:cstheme="minorHAnsi"/>
                <w:iCs/>
                <w:sz w:val="24"/>
                <w:szCs w:val="24"/>
              </w:rPr>
            </w:pPr>
          </w:p>
        </w:tc>
      </w:tr>
      <w:tr w:rsidR="001E2842" w:rsidRPr="00892466" w14:paraId="58671693" w14:textId="77777777" w:rsidTr="001E2842">
        <w:tc>
          <w:tcPr>
            <w:tcW w:w="3976" w:type="dxa"/>
          </w:tcPr>
          <w:p w14:paraId="5F8C68B3" w14:textId="50A02368" w:rsidR="001E2842"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COM-B</w:t>
            </w:r>
          </w:p>
        </w:tc>
        <w:tc>
          <w:tcPr>
            <w:tcW w:w="1384" w:type="dxa"/>
          </w:tcPr>
          <w:p w14:paraId="2899880D" w14:textId="48F33EDC" w:rsidR="001E2842"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X</w:t>
            </w:r>
          </w:p>
        </w:tc>
        <w:tc>
          <w:tcPr>
            <w:tcW w:w="1335" w:type="dxa"/>
          </w:tcPr>
          <w:p w14:paraId="25051937" w14:textId="40DA7B16" w:rsidR="001E2842"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X</w:t>
            </w:r>
          </w:p>
        </w:tc>
      </w:tr>
      <w:tr w:rsidR="001E2842" w:rsidRPr="00892466" w14:paraId="633A6BAB" w14:textId="77777777" w:rsidTr="001E2842">
        <w:tc>
          <w:tcPr>
            <w:tcW w:w="3976" w:type="dxa"/>
            <w:tcBorders>
              <w:bottom w:val="single" w:sz="4" w:space="0" w:color="auto"/>
            </w:tcBorders>
          </w:tcPr>
          <w:p w14:paraId="05D9F99F" w14:textId="70346C20" w:rsidR="001E2842"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TARS</w:t>
            </w:r>
          </w:p>
        </w:tc>
        <w:tc>
          <w:tcPr>
            <w:tcW w:w="1384" w:type="dxa"/>
            <w:tcBorders>
              <w:bottom w:val="single" w:sz="4" w:space="0" w:color="auto"/>
            </w:tcBorders>
          </w:tcPr>
          <w:p w14:paraId="1649F1AD" w14:textId="77777777" w:rsidR="001E2842" w:rsidRPr="00892466" w:rsidRDefault="001E2842" w:rsidP="00531070">
            <w:pPr>
              <w:tabs>
                <w:tab w:val="num" w:pos="720"/>
              </w:tabs>
              <w:rPr>
                <w:rFonts w:ascii="Gill Sans MT" w:hAnsi="Gill Sans MT" w:cstheme="minorHAnsi"/>
                <w:iCs/>
                <w:sz w:val="24"/>
                <w:szCs w:val="24"/>
              </w:rPr>
            </w:pPr>
          </w:p>
        </w:tc>
        <w:tc>
          <w:tcPr>
            <w:tcW w:w="1335" w:type="dxa"/>
            <w:tcBorders>
              <w:bottom w:val="single" w:sz="4" w:space="0" w:color="auto"/>
            </w:tcBorders>
          </w:tcPr>
          <w:p w14:paraId="2DC93412" w14:textId="1C59D794" w:rsidR="001E2842" w:rsidRPr="00892466" w:rsidRDefault="001E2842" w:rsidP="00531070">
            <w:pPr>
              <w:tabs>
                <w:tab w:val="num" w:pos="720"/>
              </w:tabs>
              <w:rPr>
                <w:rFonts w:ascii="Gill Sans MT" w:hAnsi="Gill Sans MT" w:cstheme="minorHAnsi"/>
                <w:iCs/>
                <w:sz w:val="24"/>
                <w:szCs w:val="24"/>
              </w:rPr>
            </w:pPr>
            <w:r w:rsidRPr="00892466">
              <w:rPr>
                <w:rFonts w:ascii="Gill Sans MT" w:hAnsi="Gill Sans MT" w:cstheme="minorHAnsi"/>
                <w:iCs/>
                <w:sz w:val="24"/>
                <w:szCs w:val="24"/>
              </w:rPr>
              <w:t>X</w:t>
            </w:r>
          </w:p>
        </w:tc>
      </w:tr>
    </w:tbl>
    <w:p w14:paraId="5977C3B3" w14:textId="123360AE" w:rsidR="00795637" w:rsidRPr="00892466" w:rsidRDefault="00E152A5" w:rsidP="00795637">
      <w:pPr>
        <w:tabs>
          <w:tab w:val="num" w:pos="720"/>
        </w:tabs>
        <w:spacing w:after="0"/>
        <w:ind w:left="142"/>
        <w:rPr>
          <w:rFonts w:ascii="Gill Sans MT" w:hAnsi="Gill Sans MT" w:cstheme="minorHAnsi"/>
          <w:iCs/>
          <w:sz w:val="24"/>
          <w:szCs w:val="24"/>
        </w:rPr>
        <w:sectPr w:rsidR="00795637" w:rsidRPr="00892466" w:rsidSect="00E23A43">
          <w:pgSz w:w="12240" w:h="15840"/>
          <w:pgMar w:top="1418" w:right="1701" w:bottom="1276" w:left="1701" w:header="708" w:footer="708" w:gutter="0"/>
          <w:cols w:space="708"/>
          <w:docGrid w:linePitch="360"/>
        </w:sectPr>
      </w:pPr>
      <w:r w:rsidRPr="00892466">
        <w:rPr>
          <w:rFonts w:ascii="Gill Sans MT" w:hAnsi="Gill Sans MT" w:cstheme="minorHAnsi"/>
          <w:b/>
          <w:bCs/>
          <w:iCs/>
          <w:sz w:val="24"/>
          <w:szCs w:val="24"/>
        </w:rPr>
        <w:t>*</w:t>
      </w:r>
      <w:r w:rsidRPr="00892466">
        <w:rPr>
          <w:rFonts w:ascii="Gill Sans MT" w:hAnsi="Gill Sans MT" w:cstheme="minorHAnsi"/>
          <w:iCs/>
          <w:sz w:val="24"/>
          <w:szCs w:val="24"/>
        </w:rPr>
        <w:t xml:space="preserve"> </w:t>
      </w:r>
      <w:proofErr w:type="gramStart"/>
      <w:r w:rsidRPr="00892466">
        <w:rPr>
          <w:rFonts w:ascii="Gill Sans MT" w:hAnsi="Gill Sans MT" w:cstheme="minorHAnsi"/>
          <w:iCs/>
          <w:sz w:val="24"/>
          <w:szCs w:val="24"/>
        </w:rPr>
        <w:t>if</w:t>
      </w:r>
      <w:proofErr w:type="gramEnd"/>
      <w:r w:rsidRPr="00892466">
        <w:rPr>
          <w:rFonts w:ascii="Gill Sans MT" w:hAnsi="Gill Sans MT" w:cstheme="minorHAnsi"/>
          <w:iCs/>
          <w:sz w:val="24"/>
          <w:szCs w:val="24"/>
        </w:rPr>
        <w:t xml:space="preserve"> </w:t>
      </w:r>
      <w:r w:rsidR="001E2842" w:rsidRPr="00892466">
        <w:rPr>
          <w:rFonts w:ascii="Gill Sans MT" w:hAnsi="Gill Sans MT" w:cstheme="minorHAnsi"/>
          <w:iCs/>
          <w:sz w:val="24"/>
          <w:szCs w:val="24"/>
        </w:rPr>
        <w:t xml:space="preserve">they have </w:t>
      </w:r>
      <w:r w:rsidRPr="00892466">
        <w:rPr>
          <w:rFonts w:ascii="Gill Sans MT" w:hAnsi="Gill Sans MT" w:cstheme="minorHAnsi"/>
          <w:iCs/>
          <w:sz w:val="24"/>
          <w:szCs w:val="24"/>
        </w:rPr>
        <w:t xml:space="preserve">already completed </w:t>
      </w:r>
      <w:r w:rsidR="001E2842" w:rsidRPr="00892466">
        <w:rPr>
          <w:rFonts w:ascii="Gill Sans MT" w:hAnsi="Gill Sans MT" w:cstheme="minorHAnsi"/>
          <w:iCs/>
          <w:sz w:val="24"/>
          <w:szCs w:val="24"/>
        </w:rPr>
        <w:t xml:space="preserve">this </w:t>
      </w:r>
      <w:r w:rsidRPr="00892466">
        <w:rPr>
          <w:rFonts w:ascii="Gill Sans MT" w:hAnsi="Gill Sans MT" w:cstheme="minorHAnsi"/>
          <w:iCs/>
          <w:sz w:val="24"/>
          <w:szCs w:val="24"/>
        </w:rPr>
        <w:t>at</w:t>
      </w:r>
      <w:r w:rsidR="00C2371A" w:rsidRPr="00892466">
        <w:rPr>
          <w:rFonts w:ascii="Gill Sans MT" w:hAnsi="Gill Sans MT" w:cstheme="minorHAnsi"/>
          <w:iCs/>
          <w:sz w:val="24"/>
          <w:szCs w:val="24"/>
        </w:rPr>
        <w:t xml:space="preserve"> </w:t>
      </w:r>
      <w:r w:rsidR="00774F3C" w:rsidRPr="00892466">
        <w:rPr>
          <w:rFonts w:ascii="Gill Sans MT" w:hAnsi="Gill Sans MT" w:cstheme="minorHAnsi"/>
          <w:iCs/>
          <w:sz w:val="24"/>
          <w:szCs w:val="24"/>
        </w:rPr>
        <w:t xml:space="preserve">the </w:t>
      </w:r>
      <w:r w:rsidR="00892466">
        <w:rPr>
          <w:rFonts w:ascii="Gill Sans MT" w:hAnsi="Gill Sans MT" w:cstheme="minorHAnsi"/>
          <w:iCs/>
          <w:sz w:val="24"/>
          <w:szCs w:val="24"/>
        </w:rPr>
        <w:t>first t</w:t>
      </w:r>
      <w:r w:rsidR="00774F3C" w:rsidRPr="00892466">
        <w:rPr>
          <w:rFonts w:ascii="Gill Sans MT" w:hAnsi="Gill Sans MT" w:cstheme="minorHAnsi"/>
          <w:iCs/>
          <w:sz w:val="24"/>
          <w:szCs w:val="24"/>
        </w:rPr>
        <w:t>eam workshop</w:t>
      </w:r>
      <w:r w:rsidRPr="00892466">
        <w:rPr>
          <w:rFonts w:ascii="Gill Sans MT" w:hAnsi="Gill Sans MT" w:cstheme="minorHAnsi"/>
          <w:iCs/>
          <w:sz w:val="24"/>
          <w:szCs w:val="24"/>
        </w:rPr>
        <w:t xml:space="preserve">, </w:t>
      </w:r>
      <w:r w:rsidR="001E2842" w:rsidRPr="00892466">
        <w:rPr>
          <w:rFonts w:ascii="Gill Sans MT" w:hAnsi="Gill Sans MT" w:cstheme="minorHAnsi"/>
          <w:iCs/>
          <w:sz w:val="24"/>
          <w:szCs w:val="24"/>
        </w:rPr>
        <w:t>they</w:t>
      </w:r>
      <w:r w:rsidRPr="00892466">
        <w:rPr>
          <w:rFonts w:ascii="Gill Sans MT" w:hAnsi="Gill Sans MT" w:cstheme="minorHAnsi"/>
          <w:iCs/>
          <w:sz w:val="24"/>
          <w:szCs w:val="24"/>
        </w:rPr>
        <w:t xml:space="preserve"> will not be asked to complete this agai</w:t>
      </w:r>
      <w:r w:rsidR="00644BCB" w:rsidRPr="00892466">
        <w:rPr>
          <w:rFonts w:ascii="Gill Sans MT" w:hAnsi="Gill Sans MT" w:cstheme="minorHAnsi"/>
          <w:iCs/>
          <w:sz w:val="24"/>
          <w:szCs w:val="24"/>
        </w:rPr>
        <w:t>n</w:t>
      </w:r>
      <w:r w:rsidR="008820B0">
        <w:rPr>
          <w:rFonts w:ascii="Gill Sans MT" w:hAnsi="Gill Sans MT" w:cstheme="minorHAnsi"/>
          <w:iCs/>
          <w:sz w:val="24"/>
          <w:szCs w:val="24"/>
        </w:rPr>
        <w:t>.</w:t>
      </w:r>
    </w:p>
    <w:p w14:paraId="21CD0053" w14:textId="2AB170E0" w:rsidR="00EF7282" w:rsidRPr="00892466" w:rsidRDefault="00EF7282" w:rsidP="003617C0">
      <w:pPr>
        <w:rPr>
          <w:rFonts w:ascii="Gill Sans MT" w:hAnsi="Gill Sans MT" w:cstheme="minorHAnsi"/>
          <w:iCs/>
          <w:sz w:val="24"/>
          <w:szCs w:val="24"/>
        </w:rPr>
      </w:pPr>
    </w:p>
    <w:p w14:paraId="044F6AF1" w14:textId="77777777" w:rsidR="000E5280" w:rsidRPr="00892466" w:rsidRDefault="002878DC" w:rsidP="008820B0">
      <w:pPr>
        <w:pStyle w:val="Heading3"/>
        <w:spacing w:after="120"/>
        <w:rPr>
          <w:rFonts w:ascii="Gill Sans MT" w:hAnsi="Gill Sans MT" w:cstheme="minorHAnsi"/>
          <w:color w:val="auto"/>
          <w:sz w:val="24"/>
          <w:szCs w:val="24"/>
        </w:rPr>
      </w:pPr>
      <w:bookmarkStart w:id="4" w:name="_Toc66976502"/>
      <w:r w:rsidRPr="00892466">
        <w:rPr>
          <w:rFonts w:ascii="Gill Sans MT" w:hAnsi="Gill Sans MT" w:cstheme="minorHAnsi"/>
          <w:color w:val="auto"/>
          <w:sz w:val="24"/>
          <w:szCs w:val="24"/>
        </w:rPr>
        <w:t>STUDY PARTICIPANTS</w:t>
      </w:r>
      <w:bookmarkEnd w:id="4"/>
    </w:p>
    <w:p w14:paraId="557D18EE" w14:textId="1E4BFE85" w:rsidR="009221A8" w:rsidRPr="00892466" w:rsidRDefault="00501D3A" w:rsidP="008820B0">
      <w:pPr>
        <w:rPr>
          <w:rFonts w:ascii="Gill Sans MT" w:hAnsi="Gill Sans MT" w:cstheme="minorHAnsi"/>
          <w:bCs/>
          <w:color w:val="0070C0"/>
          <w:sz w:val="24"/>
          <w:szCs w:val="24"/>
        </w:rPr>
      </w:pPr>
      <w:r w:rsidRPr="00892466">
        <w:rPr>
          <w:rFonts w:ascii="Gill Sans MT" w:hAnsi="Gill Sans MT" w:cstheme="minorHAnsi"/>
          <w:b/>
          <w:color w:val="0070C0"/>
          <w:sz w:val="24"/>
          <w:szCs w:val="24"/>
        </w:rPr>
        <w:t>6</w:t>
      </w:r>
      <w:r w:rsidR="000E5280" w:rsidRPr="00892466">
        <w:rPr>
          <w:rFonts w:ascii="Gill Sans MT" w:hAnsi="Gill Sans MT" w:cstheme="minorHAnsi"/>
          <w:b/>
          <w:color w:val="0070C0"/>
          <w:sz w:val="24"/>
          <w:szCs w:val="24"/>
        </w:rPr>
        <w:t>.1 Inclusion Criteria:</w:t>
      </w:r>
      <w:r w:rsidR="009221A8" w:rsidRPr="00892466">
        <w:rPr>
          <w:rFonts w:ascii="Gill Sans MT" w:hAnsi="Gill Sans MT" w:cstheme="minorHAnsi"/>
          <w:bCs/>
          <w:color w:val="0070C0"/>
          <w:sz w:val="24"/>
          <w:szCs w:val="24"/>
        </w:rPr>
        <w:t xml:space="preserve"> </w:t>
      </w:r>
    </w:p>
    <w:p w14:paraId="25B8939B" w14:textId="485D8BB7" w:rsidR="00501D3A" w:rsidRPr="00892466" w:rsidRDefault="00501D3A" w:rsidP="008820B0">
      <w:pPr>
        <w:rPr>
          <w:rFonts w:ascii="Gill Sans MT" w:hAnsi="Gill Sans MT" w:cstheme="minorHAnsi"/>
          <w:b/>
          <w:iCs/>
          <w:color w:val="000000" w:themeColor="text1"/>
          <w:sz w:val="24"/>
          <w:szCs w:val="24"/>
        </w:rPr>
      </w:pPr>
      <w:r w:rsidRPr="00892466">
        <w:rPr>
          <w:rFonts w:ascii="Gill Sans MT" w:hAnsi="Gill Sans MT" w:cstheme="minorHAnsi"/>
          <w:b/>
          <w:iCs/>
          <w:color w:val="000000" w:themeColor="text1"/>
          <w:sz w:val="24"/>
          <w:szCs w:val="24"/>
        </w:rPr>
        <w:t>Services</w:t>
      </w:r>
    </w:p>
    <w:p w14:paraId="01A4024C" w14:textId="77777777" w:rsidR="00E03171" w:rsidRDefault="00A079B7" w:rsidP="008820B0">
      <w:pPr>
        <w:rPr>
          <w:rFonts w:ascii="Gill Sans MT" w:hAnsi="Gill Sans MT" w:cstheme="minorHAnsi"/>
          <w:bCs/>
          <w:iCs/>
          <w:color w:val="000000" w:themeColor="text1"/>
          <w:sz w:val="24"/>
          <w:szCs w:val="24"/>
        </w:rPr>
      </w:pPr>
      <w:r w:rsidRPr="00892466">
        <w:rPr>
          <w:rFonts w:ascii="Gill Sans MT" w:hAnsi="Gill Sans MT" w:cstheme="minorHAnsi"/>
          <w:bCs/>
          <w:iCs/>
          <w:color w:val="000000" w:themeColor="text1"/>
          <w:sz w:val="24"/>
          <w:szCs w:val="24"/>
        </w:rPr>
        <w:t xml:space="preserve">Any IAPT service (NHS or third sector) who supports patients at Step 2 over the telephone will be eligible. </w:t>
      </w:r>
      <w:r w:rsidR="00C2371A" w:rsidRPr="00892466">
        <w:rPr>
          <w:rFonts w:ascii="Gill Sans MT" w:hAnsi="Gill Sans MT" w:cstheme="minorHAnsi"/>
          <w:bCs/>
          <w:iCs/>
          <w:color w:val="000000" w:themeColor="text1"/>
          <w:sz w:val="24"/>
          <w:szCs w:val="24"/>
        </w:rPr>
        <w:t xml:space="preserve">Services will need to be providing at least 20% of their treatment sessions using the telephone and have enough referrals likely to allow for a </w:t>
      </w:r>
      <w:r w:rsidR="00C2371A" w:rsidRPr="001B5B34">
        <w:rPr>
          <w:rFonts w:ascii="Gill Sans MT" w:hAnsi="Gill Sans MT" w:cstheme="minorHAnsi"/>
          <w:bCs/>
          <w:iCs/>
          <w:color w:val="000000" w:themeColor="text1"/>
          <w:sz w:val="24"/>
          <w:szCs w:val="24"/>
        </w:rPr>
        <w:t>sample of 100 patients for the enriched sample</w:t>
      </w:r>
      <w:r w:rsidR="00943A04" w:rsidRPr="001B5B34">
        <w:rPr>
          <w:rFonts w:ascii="Gill Sans MT" w:hAnsi="Gill Sans MT" w:cstheme="minorHAnsi"/>
          <w:bCs/>
          <w:iCs/>
          <w:color w:val="000000" w:themeColor="text1"/>
          <w:sz w:val="24"/>
          <w:szCs w:val="24"/>
        </w:rPr>
        <w:t xml:space="preserve"> (aim to</w:t>
      </w:r>
      <w:r w:rsidR="00943A04">
        <w:rPr>
          <w:rFonts w:ascii="Gill Sans MT" w:hAnsi="Gill Sans MT" w:cstheme="minorHAnsi"/>
          <w:bCs/>
          <w:iCs/>
          <w:color w:val="000000" w:themeColor="text1"/>
          <w:sz w:val="24"/>
          <w:szCs w:val="24"/>
        </w:rPr>
        <w:t xml:space="preserve"> achieve 100 but not a compulsory condition of involvement)</w:t>
      </w:r>
      <w:r w:rsidR="00C2371A" w:rsidRPr="00892466">
        <w:rPr>
          <w:rFonts w:ascii="Gill Sans MT" w:hAnsi="Gill Sans MT" w:cstheme="minorHAnsi"/>
          <w:bCs/>
          <w:iCs/>
          <w:color w:val="000000" w:themeColor="text1"/>
          <w:sz w:val="24"/>
          <w:szCs w:val="24"/>
        </w:rPr>
        <w:t xml:space="preserve">. </w:t>
      </w:r>
    </w:p>
    <w:p w14:paraId="47C5CFCF" w14:textId="0BF8C95F" w:rsidR="00A079B7" w:rsidRPr="00892466" w:rsidRDefault="00A079B7" w:rsidP="008820B0">
      <w:pPr>
        <w:rPr>
          <w:rFonts w:ascii="Gill Sans MT" w:hAnsi="Gill Sans MT" w:cstheme="minorHAnsi"/>
          <w:bCs/>
          <w:iCs/>
          <w:color w:val="000000" w:themeColor="text1"/>
          <w:sz w:val="24"/>
          <w:szCs w:val="24"/>
        </w:rPr>
      </w:pPr>
      <w:r w:rsidRPr="00892466">
        <w:rPr>
          <w:rFonts w:ascii="Gill Sans MT" w:hAnsi="Gill Sans MT" w:cstheme="minorHAnsi"/>
          <w:bCs/>
          <w:iCs/>
          <w:color w:val="000000" w:themeColor="text1"/>
          <w:sz w:val="24"/>
          <w:szCs w:val="24"/>
        </w:rPr>
        <w:t xml:space="preserve">Multiple IAPT services within the same Trust will be included if they work independently to each other. </w:t>
      </w:r>
    </w:p>
    <w:p w14:paraId="14FE50E8" w14:textId="364FEC68" w:rsidR="00501D3A" w:rsidRPr="00892466" w:rsidRDefault="00A079B7" w:rsidP="008820B0">
      <w:pPr>
        <w:rPr>
          <w:rFonts w:ascii="Gill Sans MT" w:hAnsi="Gill Sans MT" w:cstheme="minorHAnsi"/>
          <w:b/>
          <w:iCs/>
          <w:color w:val="000000" w:themeColor="text1"/>
          <w:sz w:val="24"/>
          <w:szCs w:val="24"/>
        </w:rPr>
      </w:pPr>
      <w:r w:rsidRPr="00892466">
        <w:rPr>
          <w:rFonts w:ascii="Gill Sans MT" w:hAnsi="Gill Sans MT" w:cstheme="minorHAnsi"/>
          <w:b/>
          <w:iCs/>
          <w:color w:val="000000" w:themeColor="text1"/>
          <w:sz w:val="24"/>
          <w:szCs w:val="24"/>
        </w:rPr>
        <w:t>Patients</w:t>
      </w:r>
    </w:p>
    <w:p w14:paraId="4A78B112" w14:textId="424B439D" w:rsidR="005427E6" w:rsidRPr="00892466" w:rsidRDefault="005427E6" w:rsidP="008820B0">
      <w:pPr>
        <w:rPr>
          <w:rFonts w:ascii="Gill Sans MT" w:hAnsi="Gill Sans MT" w:cstheme="minorHAnsi"/>
          <w:b/>
          <w:bCs/>
          <w:i/>
          <w:color w:val="000000" w:themeColor="text1"/>
          <w:sz w:val="24"/>
          <w:szCs w:val="24"/>
        </w:rPr>
      </w:pPr>
      <w:r w:rsidRPr="00892466">
        <w:rPr>
          <w:rFonts w:ascii="Gill Sans MT" w:hAnsi="Gill Sans MT" w:cstheme="minorHAnsi"/>
          <w:b/>
          <w:bCs/>
          <w:i/>
          <w:color w:val="000000" w:themeColor="text1"/>
          <w:sz w:val="24"/>
          <w:szCs w:val="24"/>
        </w:rPr>
        <w:t>Patients – Routine IAPT dataset</w:t>
      </w:r>
    </w:p>
    <w:p w14:paraId="5C6DBB8B" w14:textId="69EA487D" w:rsidR="005427E6" w:rsidRDefault="00A079B7" w:rsidP="008820B0">
      <w:pPr>
        <w:rPr>
          <w:rFonts w:ascii="Gill Sans MT" w:hAnsi="Gill Sans MT" w:cstheme="minorHAnsi"/>
          <w:bCs/>
          <w:iCs/>
          <w:color w:val="000000" w:themeColor="text1"/>
          <w:sz w:val="24"/>
          <w:szCs w:val="24"/>
        </w:rPr>
      </w:pPr>
      <w:r w:rsidRPr="00892466">
        <w:rPr>
          <w:rFonts w:ascii="Gill Sans MT" w:hAnsi="Gill Sans MT" w:cstheme="minorHAnsi"/>
          <w:bCs/>
          <w:iCs/>
          <w:color w:val="000000" w:themeColor="text1"/>
          <w:sz w:val="24"/>
          <w:szCs w:val="24"/>
        </w:rPr>
        <w:t xml:space="preserve">We will request </w:t>
      </w:r>
      <w:r w:rsidR="0025380B">
        <w:rPr>
          <w:rFonts w:ascii="Gill Sans MT" w:hAnsi="Gill Sans MT" w:cstheme="minorHAnsi"/>
          <w:bCs/>
          <w:iCs/>
          <w:color w:val="000000" w:themeColor="text1"/>
          <w:sz w:val="24"/>
          <w:szCs w:val="24"/>
        </w:rPr>
        <w:t>pseud</w:t>
      </w:r>
      <w:r w:rsidRPr="00892466">
        <w:rPr>
          <w:rFonts w:ascii="Gill Sans MT" w:hAnsi="Gill Sans MT" w:cstheme="minorHAnsi"/>
          <w:bCs/>
          <w:iCs/>
          <w:color w:val="000000" w:themeColor="text1"/>
          <w:sz w:val="24"/>
          <w:szCs w:val="24"/>
        </w:rPr>
        <w:t>onymous IAPT routine data of all patients who access the service, irrespective of which treatment modality they are referred to</w:t>
      </w:r>
      <w:r w:rsidR="00D17456" w:rsidRPr="00892466">
        <w:rPr>
          <w:rFonts w:ascii="Gill Sans MT" w:hAnsi="Gill Sans MT" w:cstheme="minorHAnsi"/>
          <w:bCs/>
          <w:iCs/>
          <w:color w:val="000000" w:themeColor="text1"/>
          <w:sz w:val="24"/>
          <w:szCs w:val="24"/>
        </w:rPr>
        <w:t xml:space="preserve"> (12 months of data pre-intervention implementation, 12 months of data post-intervention implementation)</w:t>
      </w:r>
      <w:r w:rsidRPr="00892466">
        <w:rPr>
          <w:rFonts w:ascii="Gill Sans MT" w:hAnsi="Gill Sans MT" w:cstheme="minorHAnsi"/>
          <w:bCs/>
          <w:iCs/>
          <w:color w:val="000000" w:themeColor="text1"/>
          <w:sz w:val="24"/>
          <w:szCs w:val="24"/>
        </w:rPr>
        <w:t>.</w:t>
      </w:r>
    </w:p>
    <w:p w14:paraId="5BEBD261" w14:textId="5C6330C7" w:rsidR="00D27FB4" w:rsidRPr="00892466" w:rsidRDefault="00193C86" w:rsidP="008820B0">
      <w:pPr>
        <w:rPr>
          <w:rFonts w:ascii="Gill Sans MT" w:hAnsi="Gill Sans MT" w:cstheme="minorHAnsi"/>
          <w:bCs/>
          <w:iCs/>
          <w:color w:val="000000" w:themeColor="text1"/>
          <w:sz w:val="24"/>
          <w:szCs w:val="24"/>
        </w:rPr>
      </w:pPr>
      <w:r>
        <w:rPr>
          <w:rFonts w:ascii="Gill Sans MT" w:hAnsi="Gill Sans MT" w:cstheme="minorHAnsi"/>
          <w:bCs/>
          <w:iCs/>
          <w:color w:val="000000" w:themeColor="text1"/>
          <w:sz w:val="24"/>
          <w:szCs w:val="24"/>
        </w:rPr>
        <w:t xml:space="preserve">We are interested in exploring the data associated with patients accessing Step 2 treatment, which may include information of if they have been stepped up to receive Step 3 treatment. Some services may not be able to manually extract only the data requested by the research team from the dataset that they submit regularly to NHS England and thus they will be unable to exclude any subsequent Step 3 service data in the dataset they provide. This is due to resource and time issues. </w:t>
      </w:r>
      <w:r w:rsidR="008C0913">
        <w:rPr>
          <w:rFonts w:ascii="Gill Sans MT" w:hAnsi="Gill Sans MT" w:cstheme="minorHAnsi"/>
          <w:bCs/>
          <w:iCs/>
          <w:color w:val="000000" w:themeColor="text1"/>
          <w:sz w:val="24"/>
          <w:szCs w:val="24"/>
        </w:rPr>
        <w:t xml:space="preserve">They will, however, be able to remove any patient identifiers such as full date of birth and postcode, ensuring that the date set remains pseudonymous. </w:t>
      </w:r>
      <w:r>
        <w:rPr>
          <w:rFonts w:ascii="Gill Sans MT" w:hAnsi="Gill Sans MT" w:cstheme="minorHAnsi"/>
          <w:bCs/>
          <w:iCs/>
          <w:color w:val="000000" w:themeColor="text1"/>
          <w:sz w:val="24"/>
          <w:szCs w:val="24"/>
        </w:rPr>
        <w:t xml:space="preserve">If this occurs the research team will manually remove </w:t>
      </w:r>
      <w:r w:rsidR="008C0913">
        <w:rPr>
          <w:rFonts w:ascii="Gill Sans MT" w:hAnsi="Gill Sans MT" w:cstheme="minorHAnsi"/>
          <w:bCs/>
          <w:iCs/>
          <w:color w:val="000000" w:themeColor="text1"/>
          <w:sz w:val="24"/>
          <w:szCs w:val="24"/>
        </w:rPr>
        <w:t>any irrelevant Step 3 data</w:t>
      </w:r>
      <w:r>
        <w:rPr>
          <w:rFonts w:ascii="Gill Sans MT" w:hAnsi="Gill Sans MT" w:cstheme="minorHAnsi"/>
          <w:bCs/>
          <w:iCs/>
          <w:color w:val="000000" w:themeColor="text1"/>
          <w:sz w:val="24"/>
          <w:szCs w:val="24"/>
        </w:rPr>
        <w:t>. The data that they submit to NHS E</w:t>
      </w:r>
      <w:r w:rsidR="00CF7DF8">
        <w:rPr>
          <w:rFonts w:ascii="Gill Sans MT" w:hAnsi="Gill Sans MT" w:cstheme="minorHAnsi"/>
          <w:bCs/>
          <w:iCs/>
          <w:color w:val="000000" w:themeColor="text1"/>
          <w:sz w:val="24"/>
          <w:szCs w:val="24"/>
        </w:rPr>
        <w:t>n</w:t>
      </w:r>
      <w:r>
        <w:rPr>
          <w:rFonts w:ascii="Gill Sans MT" w:hAnsi="Gill Sans MT" w:cstheme="minorHAnsi"/>
          <w:bCs/>
          <w:iCs/>
          <w:color w:val="000000" w:themeColor="text1"/>
          <w:sz w:val="24"/>
          <w:szCs w:val="24"/>
        </w:rPr>
        <w:t xml:space="preserve">gland is </w:t>
      </w:r>
      <w:r w:rsidR="008C0913">
        <w:rPr>
          <w:rFonts w:ascii="Gill Sans MT" w:hAnsi="Gill Sans MT" w:cstheme="minorHAnsi"/>
          <w:bCs/>
          <w:iCs/>
          <w:color w:val="000000" w:themeColor="text1"/>
          <w:sz w:val="24"/>
          <w:szCs w:val="24"/>
        </w:rPr>
        <w:t xml:space="preserve">made available in the public realm thus no concerns have been identified about the sharing of this data. </w:t>
      </w:r>
    </w:p>
    <w:p w14:paraId="10EE6D1A" w14:textId="1A994D61" w:rsidR="009E1DAC" w:rsidRPr="00147B29" w:rsidRDefault="009E1DAC" w:rsidP="008820B0">
      <w:pPr>
        <w:rPr>
          <w:rFonts w:ascii="Gill Sans MT" w:hAnsi="Gill Sans MT" w:cstheme="minorHAnsi"/>
          <w:b/>
          <w:bCs/>
          <w:i/>
          <w:color w:val="000000" w:themeColor="text1"/>
          <w:sz w:val="24"/>
          <w:szCs w:val="24"/>
        </w:rPr>
      </w:pPr>
      <w:r w:rsidRPr="00147B29">
        <w:rPr>
          <w:rFonts w:ascii="Gill Sans MT" w:hAnsi="Gill Sans MT" w:cstheme="minorHAnsi"/>
          <w:b/>
          <w:bCs/>
          <w:i/>
          <w:color w:val="000000" w:themeColor="text1"/>
          <w:sz w:val="24"/>
          <w:szCs w:val="24"/>
        </w:rPr>
        <w:t>Patients</w:t>
      </w:r>
      <w:r w:rsidR="005427E6" w:rsidRPr="00147B29">
        <w:rPr>
          <w:rFonts w:ascii="Gill Sans MT" w:hAnsi="Gill Sans MT" w:cstheme="minorHAnsi"/>
          <w:b/>
          <w:bCs/>
          <w:i/>
          <w:color w:val="000000" w:themeColor="text1"/>
          <w:sz w:val="24"/>
          <w:szCs w:val="24"/>
        </w:rPr>
        <w:t xml:space="preserve"> – enriched sample</w:t>
      </w:r>
    </w:p>
    <w:p w14:paraId="074D0FB1" w14:textId="0ECB3D1C" w:rsidR="00074232" w:rsidRPr="00147B29" w:rsidRDefault="0073008E" w:rsidP="008820B0">
      <w:pPr>
        <w:rPr>
          <w:rFonts w:ascii="Gill Sans MT" w:hAnsi="Gill Sans MT" w:cstheme="minorHAnsi"/>
          <w:bCs/>
          <w:iCs/>
          <w:color w:val="000000" w:themeColor="text1"/>
          <w:sz w:val="24"/>
          <w:szCs w:val="24"/>
          <w:lang w:val="en-US"/>
        </w:rPr>
      </w:pPr>
      <w:r w:rsidRPr="00147B29">
        <w:rPr>
          <w:rFonts w:ascii="Gill Sans MT" w:hAnsi="Gill Sans MT" w:cstheme="minorHAnsi"/>
          <w:bCs/>
          <w:iCs/>
          <w:color w:val="000000" w:themeColor="text1"/>
          <w:sz w:val="24"/>
          <w:szCs w:val="24"/>
        </w:rPr>
        <w:t>As a pragmatic trial of a model of</w:t>
      </w:r>
      <w:r w:rsidR="005234D8" w:rsidRPr="00147B29">
        <w:rPr>
          <w:rFonts w:ascii="Gill Sans MT" w:hAnsi="Gill Sans MT" w:cstheme="minorHAnsi"/>
          <w:bCs/>
          <w:iCs/>
          <w:color w:val="000000" w:themeColor="text1"/>
          <w:sz w:val="24"/>
          <w:szCs w:val="24"/>
        </w:rPr>
        <w:t xml:space="preserve"> a</w:t>
      </w:r>
      <w:r w:rsidRPr="00147B29">
        <w:rPr>
          <w:rFonts w:ascii="Gill Sans MT" w:hAnsi="Gill Sans MT" w:cstheme="minorHAnsi"/>
          <w:bCs/>
          <w:iCs/>
          <w:color w:val="000000" w:themeColor="text1"/>
          <w:sz w:val="24"/>
          <w:szCs w:val="24"/>
        </w:rPr>
        <w:t xml:space="preserve"> </w:t>
      </w:r>
      <w:r w:rsidR="005234D8" w:rsidRPr="00147B29">
        <w:rPr>
          <w:rFonts w:ascii="Gill Sans MT" w:hAnsi="Gill Sans MT" w:cstheme="minorHAnsi"/>
          <w:iCs/>
          <w:sz w:val="24"/>
          <w:szCs w:val="24"/>
        </w:rPr>
        <w:t>service quality improvement intervention</w:t>
      </w:r>
      <w:r w:rsidRPr="00147B29">
        <w:rPr>
          <w:rFonts w:ascii="Gill Sans MT" w:hAnsi="Gill Sans MT" w:cstheme="minorHAnsi"/>
          <w:bCs/>
          <w:iCs/>
          <w:color w:val="000000" w:themeColor="text1"/>
          <w:sz w:val="24"/>
          <w:szCs w:val="24"/>
        </w:rPr>
        <w:t>, the</w:t>
      </w:r>
      <w:r w:rsidR="00A20966" w:rsidRPr="00147B29">
        <w:rPr>
          <w:rFonts w:ascii="Gill Sans MT" w:hAnsi="Gill Sans MT" w:cstheme="minorHAnsi"/>
          <w:bCs/>
          <w:iCs/>
          <w:color w:val="000000" w:themeColor="text1"/>
          <w:sz w:val="24"/>
          <w:szCs w:val="24"/>
        </w:rPr>
        <w:t xml:space="preserve"> </w:t>
      </w:r>
      <w:r w:rsidRPr="00147B29">
        <w:rPr>
          <w:rFonts w:ascii="Gill Sans MT" w:hAnsi="Gill Sans MT" w:cstheme="minorHAnsi"/>
          <w:bCs/>
          <w:iCs/>
          <w:color w:val="000000" w:themeColor="text1"/>
          <w:sz w:val="24"/>
          <w:szCs w:val="24"/>
        </w:rPr>
        <w:t xml:space="preserve">inclusion criteria are </w:t>
      </w:r>
      <w:r w:rsidR="00516426" w:rsidRPr="00147B29">
        <w:rPr>
          <w:rFonts w:ascii="Gill Sans MT" w:hAnsi="Gill Sans MT" w:cstheme="minorHAnsi"/>
          <w:bCs/>
          <w:iCs/>
          <w:color w:val="000000" w:themeColor="text1"/>
          <w:sz w:val="24"/>
          <w:szCs w:val="24"/>
        </w:rPr>
        <w:t xml:space="preserve">simple </w:t>
      </w:r>
      <w:r w:rsidRPr="00147B29">
        <w:rPr>
          <w:rFonts w:ascii="Gill Sans MT" w:hAnsi="Gill Sans MT" w:cstheme="minorHAnsi"/>
          <w:bCs/>
          <w:iCs/>
          <w:color w:val="000000" w:themeColor="text1"/>
          <w:sz w:val="24"/>
          <w:szCs w:val="24"/>
        </w:rPr>
        <w:t>to enhance the external validity of the study</w:t>
      </w:r>
      <w:r w:rsidR="00A20966" w:rsidRPr="00147B29">
        <w:rPr>
          <w:rFonts w:ascii="Gill Sans MT" w:hAnsi="Gill Sans MT" w:cstheme="minorHAnsi"/>
          <w:bCs/>
          <w:iCs/>
          <w:color w:val="000000" w:themeColor="text1"/>
          <w:sz w:val="24"/>
          <w:szCs w:val="24"/>
        </w:rPr>
        <w:t xml:space="preserve">. </w:t>
      </w:r>
      <w:r w:rsidR="00CF3A2B" w:rsidRPr="00147B29">
        <w:rPr>
          <w:rFonts w:ascii="Gill Sans MT" w:hAnsi="Gill Sans MT" w:cstheme="minorHAnsi"/>
          <w:bCs/>
          <w:iCs/>
          <w:color w:val="000000" w:themeColor="text1"/>
          <w:sz w:val="24"/>
          <w:szCs w:val="24"/>
        </w:rPr>
        <w:t>All a</w:t>
      </w:r>
      <w:proofErr w:type="spellStart"/>
      <w:r w:rsidR="00A20966" w:rsidRPr="00147B29">
        <w:rPr>
          <w:rFonts w:ascii="Gill Sans MT" w:hAnsi="Gill Sans MT" w:cstheme="minorHAnsi"/>
          <w:bCs/>
          <w:iCs/>
          <w:color w:val="000000" w:themeColor="text1"/>
          <w:sz w:val="24"/>
          <w:szCs w:val="24"/>
          <w:lang w:val="en-US"/>
        </w:rPr>
        <w:t>dults</w:t>
      </w:r>
      <w:proofErr w:type="spellEnd"/>
      <w:r w:rsidR="0079720C" w:rsidRPr="00147B29">
        <w:rPr>
          <w:rFonts w:ascii="Gill Sans MT" w:hAnsi="Gill Sans MT" w:cstheme="minorHAnsi"/>
          <w:bCs/>
          <w:iCs/>
          <w:color w:val="000000" w:themeColor="text1"/>
          <w:sz w:val="24"/>
          <w:szCs w:val="24"/>
          <w:lang w:val="en-US"/>
        </w:rPr>
        <w:t xml:space="preserve"> (18+)</w:t>
      </w:r>
      <w:r w:rsidR="00A20966" w:rsidRPr="00147B29">
        <w:rPr>
          <w:rFonts w:ascii="Gill Sans MT" w:hAnsi="Gill Sans MT" w:cstheme="minorHAnsi"/>
          <w:bCs/>
          <w:iCs/>
          <w:color w:val="000000" w:themeColor="text1"/>
          <w:sz w:val="24"/>
          <w:szCs w:val="24"/>
          <w:lang w:val="en-US"/>
        </w:rPr>
        <w:t xml:space="preserve"> accessing telephone-delivered Step 2 treatment following </w:t>
      </w:r>
      <w:proofErr w:type="spellStart"/>
      <w:r w:rsidR="00710A1B" w:rsidRPr="00147B29">
        <w:rPr>
          <w:rFonts w:ascii="Gill Sans MT" w:hAnsi="Gill Sans MT" w:cstheme="minorHAnsi"/>
          <w:bCs/>
          <w:iCs/>
          <w:color w:val="000000" w:themeColor="text1"/>
          <w:sz w:val="24"/>
          <w:szCs w:val="24"/>
          <w:lang w:val="en-US"/>
        </w:rPr>
        <w:t>randomisation</w:t>
      </w:r>
      <w:proofErr w:type="spellEnd"/>
      <w:r w:rsidR="00710A1B" w:rsidRPr="00147B29">
        <w:rPr>
          <w:rFonts w:ascii="Gill Sans MT" w:hAnsi="Gill Sans MT" w:cstheme="minorHAnsi"/>
          <w:bCs/>
          <w:iCs/>
          <w:color w:val="000000" w:themeColor="text1"/>
          <w:sz w:val="24"/>
          <w:szCs w:val="24"/>
          <w:lang w:val="en-US"/>
        </w:rPr>
        <w:t xml:space="preserve"> (intervention or control arm)</w:t>
      </w:r>
      <w:r w:rsidR="008254B8" w:rsidRPr="00147B29">
        <w:rPr>
          <w:rFonts w:ascii="Gill Sans MT" w:hAnsi="Gill Sans MT" w:cstheme="minorHAnsi"/>
          <w:bCs/>
          <w:iCs/>
          <w:color w:val="000000" w:themeColor="text1"/>
          <w:sz w:val="24"/>
          <w:szCs w:val="24"/>
          <w:lang w:val="en-US"/>
        </w:rPr>
        <w:t xml:space="preserve"> will be eligible</w:t>
      </w:r>
      <w:r w:rsidR="00A079B7" w:rsidRPr="00147B29">
        <w:rPr>
          <w:rFonts w:ascii="Gill Sans MT" w:hAnsi="Gill Sans MT" w:cstheme="minorHAnsi"/>
          <w:bCs/>
          <w:iCs/>
          <w:color w:val="000000" w:themeColor="text1"/>
          <w:sz w:val="24"/>
          <w:szCs w:val="24"/>
          <w:lang w:val="en-US"/>
        </w:rPr>
        <w:t xml:space="preserve"> to participate in the enriched sample</w:t>
      </w:r>
      <w:r w:rsidR="00A20966" w:rsidRPr="00147B29">
        <w:rPr>
          <w:rFonts w:ascii="Gill Sans MT" w:hAnsi="Gill Sans MT" w:cstheme="minorHAnsi"/>
          <w:bCs/>
          <w:iCs/>
          <w:color w:val="000000" w:themeColor="text1"/>
          <w:sz w:val="24"/>
          <w:szCs w:val="24"/>
          <w:lang w:val="en-US"/>
        </w:rPr>
        <w:t xml:space="preserve">. </w:t>
      </w:r>
    </w:p>
    <w:p w14:paraId="0C2A7DEA" w14:textId="48CC03D4" w:rsidR="00A079B7" w:rsidRPr="00892466" w:rsidRDefault="00A079B7" w:rsidP="008820B0">
      <w:pPr>
        <w:rPr>
          <w:rFonts w:ascii="Gill Sans MT" w:hAnsi="Gill Sans MT" w:cstheme="minorHAnsi"/>
          <w:bCs/>
          <w:iCs/>
          <w:color w:val="000000" w:themeColor="text1"/>
          <w:sz w:val="24"/>
          <w:szCs w:val="24"/>
        </w:rPr>
      </w:pPr>
      <w:r w:rsidRPr="00147B29">
        <w:rPr>
          <w:rFonts w:ascii="Gill Sans MT" w:hAnsi="Gill Sans MT" w:cstheme="minorHAnsi"/>
          <w:bCs/>
          <w:iCs/>
          <w:color w:val="000000" w:themeColor="text1"/>
          <w:sz w:val="24"/>
          <w:szCs w:val="24"/>
        </w:rPr>
        <w:t xml:space="preserve">All patients who enter a service and are referred to telephone </w:t>
      </w:r>
      <w:r w:rsidR="00DE5553" w:rsidRPr="00147B29">
        <w:rPr>
          <w:rFonts w:ascii="Gill Sans MT" w:hAnsi="Gill Sans MT" w:cstheme="minorHAnsi"/>
          <w:bCs/>
          <w:iCs/>
          <w:color w:val="000000" w:themeColor="text1"/>
          <w:sz w:val="24"/>
          <w:szCs w:val="24"/>
        </w:rPr>
        <w:t xml:space="preserve">treatment </w:t>
      </w:r>
      <w:r w:rsidRPr="00147B29">
        <w:rPr>
          <w:rFonts w:ascii="Gill Sans MT" w:hAnsi="Gill Sans MT" w:cstheme="minorHAnsi"/>
          <w:bCs/>
          <w:iCs/>
          <w:color w:val="000000" w:themeColor="text1"/>
          <w:sz w:val="24"/>
          <w:szCs w:val="24"/>
        </w:rPr>
        <w:t xml:space="preserve">will be invited to consent to being part of enriched data sample (although we will restrict the numbers in </w:t>
      </w:r>
      <w:r w:rsidRPr="00147B29">
        <w:rPr>
          <w:rFonts w:ascii="Gill Sans MT" w:hAnsi="Gill Sans MT" w:cstheme="minorHAnsi"/>
          <w:bCs/>
          <w:iCs/>
          <w:color w:val="000000" w:themeColor="text1"/>
          <w:sz w:val="24"/>
          <w:szCs w:val="24"/>
        </w:rPr>
        <w:lastRenderedPageBreak/>
        <w:t>that sample in each site</w:t>
      </w:r>
      <w:r w:rsidRPr="001B5B34">
        <w:rPr>
          <w:rFonts w:ascii="Gill Sans MT" w:hAnsi="Gill Sans MT" w:cstheme="minorHAnsi"/>
          <w:bCs/>
          <w:iCs/>
          <w:color w:val="000000" w:themeColor="text1"/>
          <w:sz w:val="24"/>
          <w:szCs w:val="24"/>
        </w:rPr>
        <w:t>)</w:t>
      </w:r>
      <w:r w:rsidR="00B632FD" w:rsidRPr="001B5B34">
        <w:rPr>
          <w:rFonts w:ascii="Gill Sans MT" w:hAnsi="Gill Sans MT" w:cstheme="minorHAnsi"/>
          <w:bCs/>
          <w:iCs/>
          <w:color w:val="000000" w:themeColor="text1"/>
          <w:sz w:val="24"/>
          <w:szCs w:val="24"/>
        </w:rPr>
        <w:t>.</w:t>
      </w:r>
      <w:r w:rsidR="007B36B4" w:rsidRPr="001B5B34">
        <w:rPr>
          <w:rFonts w:ascii="Gill Sans MT" w:hAnsi="Gill Sans MT" w:cstheme="minorHAnsi"/>
          <w:bCs/>
          <w:iCs/>
          <w:color w:val="000000" w:themeColor="text1"/>
          <w:sz w:val="24"/>
          <w:szCs w:val="24"/>
        </w:rPr>
        <w:t xml:space="preserve"> </w:t>
      </w:r>
      <w:r w:rsidRPr="001B5B34">
        <w:rPr>
          <w:rFonts w:ascii="Gill Sans MT" w:hAnsi="Gill Sans MT" w:cstheme="minorHAnsi"/>
          <w:bCs/>
          <w:iCs/>
          <w:color w:val="000000" w:themeColor="text1"/>
          <w:sz w:val="24"/>
          <w:szCs w:val="24"/>
        </w:rPr>
        <w:t xml:space="preserve"> Recruitment will </w:t>
      </w:r>
      <w:r w:rsidR="00943A04" w:rsidRPr="001B5B34">
        <w:rPr>
          <w:rFonts w:ascii="Gill Sans MT" w:hAnsi="Gill Sans MT" w:cstheme="minorHAnsi"/>
          <w:bCs/>
          <w:iCs/>
          <w:color w:val="000000" w:themeColor="text1"/>
          <w:sz w:val="24"/>
          <w:szCs w:val="24"/>
        </w:rPr>
        <w:t>continue for a maximum of 9 months</w:t>
      </w:r>
      <w:r w:rsidR="00E03171" w:rsidRPr="001B5B34">
        <w:rPr>
          <w:rFonts w:ascii="Gill Sans MT" w:hAnsi="Gill Sans MT" w:cstheme="minorHAnsi"/>
          <w:bCs/>
          <w:iCs/>
          <w:color w:val="000000" w:themeColor="text1"/>
          <w:sz w:val="24"/>
          <w:szCs w:val="24"/>
        </w:rPr>
        <w:t xml:space="preserve"> at each site</w:t>
      </w:r>
      <w:r w:rsidR="00943A04" w:rsidRPr="001B5B34">
        <w:rPr>
          <w:rFonts w:ascii="Gill Sans MT" w:hAnsi="Gill Sans MT" w:cstheme="minorHAnsi"/>
          <w:bCs/>
          <w:iCs/>
          <w:color w:val="000000" w:themeColor="text1"/>
          <w:sz w:val="24"/>
          <w:szCs w:val="24"/>
        </w:rPr>
        <w:t xml:space="preserve"> to </w:t>
      </w:r>
      <w:r w:rsidR="00E03171" w:rsidRPr="001B5B34">
        <w:rPr>
          <w:rFonts w:ascii="Gill Sans MT" w:hAnsi="Gill Sans MT" w:cstheme="minorHAnsi"/>
          <w:bCs/>
          <w:iCs/>
          <w:color w:val="000000" w:themeColor="text1"/>
          <w:sz w:val="24"/>
          <w:szCs w:val="24"/>
        </w:rPr>
        <w:t xml:space="preserve">allow for as close to 100 patients consenting to participate. </w:t>
      </w:r>
    </w:p>
    <w:p w14:paraId="3894BE9E" w14:textId="107CD4DD" w:rsidR="002D7EC1" w:rsidRPr="00892466" w:rsidRDefault="002D7EC1" w:rsidP="008820B0">
      <w:pPr>
        <w:rPr>
          <w:rFonts w:ascii="Gill Sans MT" w:hAnsi="Gill Sans MT" w:cstheme="minorHAnsi"/>
          <w:b/>
          <w:i/>
          <w:color w:val="000000" w:themeColor="text1"/>
          <w:sz w:val="24"/>
          <w:szCs w:val="24"/>
          <w:lang w:val="en-US"/>
        </w:rPr>
      </w:pPr>
      <w:r w:rsidRPr="00892466">
        <w:rPr>
          <w:rFonts w:ascii="Gill Sans MT" w:hAnsi="Gill Sans MT" w:cstheme="minorHAnsi"/>
          <w:b/>
          <w:i/>
          <w:color w:val="000000" w:themeColor="text1"/>
          <w:sz w:val="24"/>
          <w:szCs w:val="24"/>
          <w:lang w:val="en-US"/>
        </w:rPr>
        <w:t>Patients – post-intervention implementation qualitative interviews</w:t>
      </w:r>
    </w:p>
    <w:p w14:paraId="19B218AF" w14:textId="55BBC045" w:rsidR="00472771" w:rsidRPr="00472771" w:rsidRDefault="00472771" w:rsidP="00472771">
      <w:pPr>
        <w:rPr>
          <w:rFonts w:ascii="Gill Sans MT" w:hAnsi="Gill Sans MT" w:cstheme="minorHAnsi"/>
          <w:bCs/>
          <w:iCs/>
          <w:color w:val="000000" w:themeColor="text1"/>
          <w:sz w:val="24"/>
          <w:szCs w:val="24"/>
        </w:rPr>
      </w:pPr>
      <w:r w:rsidRPr="00472771">
        <w:rPr>
          <w:rFonts w:ascii="Gill Sans MT" w:hAnsi="Gill Sans MT" w:cstheme="minorHAnsi"/>
          <w:bCs/>
          <w:iCs/>
          <w:color w:val="000000" w:themeColor="text1"/>
          <w:sz w:val="24"/>
          <w:szCs w:val="24"/>
        </w:rPr>
        <w:t xml:space="preserve">We will purposively sample across all the services allocated to receive the </w:t>
      </w:r>
      <w:proofErr w:type="spellStart"/>
      <w:r w:rsidRPr="00472771">
        <w:rPr>
          <w:rFonts w:ascii="Gill Sans MT" w:hAnsi="Gill Sans MT" w:cstheme="minorHAnsi"/>
          <w:bCs/>
          <w:iCs/>
          <w:color w:val="000000" w:themeColor="text1"/>
          <w:sz w:val="24"/>
          <w:szCs w:val="24"/>
        </w:rPr>
        <w:t>EQUITy</w:t>
      </w:r>
      <w:proofErr w:type="spellEnd"/>
      <w:r w:rsidRPr="00472771">
        <w:rPr>
          <w:rFonts w:ascii="Gill Sans MT" w:hAnsi="Gill Sans MT" w:cstheme="minorHAnsi"/>
          <w:bCs/>
          <w:iCs/>
          <w:color w:val="000000" w:themeColor="text1"/>
          <w:sz w:val="24"/>
          <w:szCs w:val="24"/>
        </w:rPr>
        <w:t xml:space="preserve"> intervention (i.e. 1</w:t>
      </w:r>
      <w:r w:rsidR="00E03171">
        <w:rPr>
          <w:rFonts w:ascii="Gill Sans MT" w:hAnsi="Gill Sans MT" w:cstheme="minorHAnsi"/>
          <w:bCs/>
          <w:iCs/>
          <w:color w:val="000000" w:themeColor="text1"/>
          <w:sz w:val="24"/>
          <w:szCs w:val="24"/>
        </w:rPr>
        <w:t>1</w:t>
      </w:r>
      <w:r w:rsidRPr="00472771">
        <w:rPr>
          <w:rFonts w:ascii="Gill Sans MT" w:hAnsi="Gill Sans MT" w:cstheme="minorHAnsi"/>
          <w:bCs/>
          <w:iCs/>
          <w:color w:val="000000" w:themeColor="text1"/>
          <w:sz w:val="24"/>
          <w:szCs w:val="24"/>
        </w:rPr>
        <w:t xml:space="preserve">) to ensure variance in clinical and organisational contexts. A sampling frame will capture patients with different clinical profiles (diagnosis, severity) and levels of intervention engagement (e.g. no sessions attended, first session only, multiple sessions) Maximum variation sampling will ensure </w:t>
      </w:r>
      <w:r>
        <w:rPr>
          <w:rFonts w:ascii="Gill Sans MT" w:hAnsi="Gill Sans MT" w:cstheme="minorHAnsi"/>
          <w:bCs/>
          <w:iCs/>
          <w:color w:val="000000" w:themeColor="text1"/>
          <w:sz w:val="24"/>
          <w:szCs w:val="24"/>
        </w:rPr>
        <w:t>patients</w:t>
      </w:r>
      <w:r w:rsidRPr="00472771">
        <w:rPr>
          <w:rFonts w:ascii="Gill Sans MT" w:hAnsi="Gill Sans MT" w:cstheme="minorHAnsi"/>
          <w:bCs/>
          <w:iCs/>
          <w:color w:val="000000" w:themeColor="text1"/>
          <w:sz w:val="24"/>
          <w:szCs w:val="24"/>
        </w:rPr>
        <w:t xml:space="preserve"> of different socio-economic background, age, ethnicity and gender are included. </w:t>
      </w:r>
    </w:p>
    <w:p w14:paraId="1FFEED24" w14:textId="1607DC60" w:rsidR="002D7EC1" w:rsidRDefault="006A503C" w:rsidP="008820B0">
      <w:pPr>
        <w:rPr>
          <w:rFonts w:ascii="Gill Sans MT" w:hAnsi="Gill Sans MT" w:cstheme="minorHAnsi"/>
          <w:bCs/>
          <w:iCs/>
          <w:color w:val="000000" w:themeColor="text1"/>
          <w:sz w:val="24"/>
          <w:szCs w:val="24"/>
          <w:lang w:val="en-US"/>
        </w:rPr>
      </w:pPr>
      <w:r>
        <w:rPr>
          <w:rFonts w:ascii="Gill Sans MT" w:hAnsi="Gill Sans MT" w:cstheme="minorHAnsi"/>
          <w:bCs/>
          <w:iCs/>
          <w:color w:val="000000" w:themeColor="text1"/>
          <w:sz w:val="24"/>
          <w:szCs w:val="24"/>
          <w:lang w:val="en-US"/>
        </w:rPr>
        <w:t xml:space="preserve">Following the sampling strategy, </w:t>
      </w:r>
      <w:r w:rsidR="002D7EC1" w:rsidRPr="00892466">
        <w:rPr>
          <w:rFonts w:ascii="Gill Sans MT" w:hAnsi="Gill Sans MT" w:cstheme="minorHAnsi"/>
          <w:bCs/>
          <w:iCs/>
          <w:color w:val="000000" w:themeColor="text1"/>
          <w:sz w:val="24"/>
          <w:szCs w:val="24"/>
          <w:lang w:val="en-US"/>
        </w:rPr>
        <w:t xml:space="preserve">patients who have accessed telephone treatment following implementation of the </w:t>
      </w:r>
      <w:proofErr w:type="spellStart"/>
      <w:r w:rsidR="002D7EC1" w:rsidRPr="00892466">
        <w:rPr>
          <w:rFonts w:ascii="Gill Sans MT" w:hAnsi="Gill Sans MT" w:cstheme="minorHAnsi"/>
          <w:bCs/>
          <w:iCs/>
          <w:color w:val="000000" w:themeColor="text1"/>
          <w:sz w:val="24"/>
          <w:szCs w:val="24"/>
          <w:lang w:val="en-US"/>
        </w:rPr>
        <w:t>EQUITy</w:t>
      </w:r>
      <w:proofErr w:type="spellEnd"/>
      <w:r w:rsidR="002D7EC1" w:rsidRPr="00892466">
        <w:rPr>
          <w:rFonts w:ascii="Gill Sans MT" w:hAnsi="Gill Sans MT" w:cstheme="minorHAnsi"/>
          <w:bCs/>
          <w:iCs/>
          <w:color w:val="000000" w:themeColor="text1"/>
          <w:sz w:val="24"/>
          <w:szCs w:val="24"/>
          <w:lang w:val="en-US"/>
        </w:rPr>
        <w:t xml:space="preserve"> intervention at the intervention arm sites will be eligible to participate. Invitations to participate will be sent by the sites </w:t>
      </w:r>
      <w:r w:rsidR="008F298D" w:rsidRPr="00892466">
        <w:rPr>
          <w:rFonts w:ascii="Gill Sans MT" w:hAnsi="Gill Sans MT" w:cstheme="minorHAnsi"/>
          <w:bCs/>
          <w:iCs/>
          <w:color w:val="000000" w:themeColor="text1"/>
          <w:sz w:val="24"/>
          <w:szCs w:val="24"/>
          <w:lang w:val="en-US"/>
        </w:rPr>
        <w:t>utilizing a sampling frame to capture patients with different clinical profiles (diagnosis, severity) and levels of intervention engagement (no sessions/first session only/multiple sessions)</w:t>
      </w:r>
      <w:r w:rsidR="00B20941" w:rsidRPr="00892466">
        <w:rPr>
          <w:rFonts w:ascii="Gill Sans MT" w:hAnsi="Gill Sans MT" w:cstheme="minorHAnsi"/>
          <w:bCs/>
          <w:iCs/>
          <w:color w:val="000000" w:themeColor="text1"/>
          <w:sz w:val="24"/>
          <w:szCs w:val="24"/>
          <w:lang w:val="en-US"/>
        </w:rPr>
        <w:t xml:space="preserve"> and to ensure participants of different socio-economic background, age, ethnicity and gender are included. </w:t>
      </w:r>
    </w:p>
    <w:p w14:paraId="469DFDA1" w14:textId="3E5D2630" w:rsidR="002A7921" w:rsidRPr="00892466" w:rsidRDefault="002A7921" w:rsidP="008820B0">
      <w:pPr>
        <w:rPr>
          <w:rFonts w:ascii="Gill Sans MT" w:hAnsi="Gill Sans MT" w:cstheme="minorHAnsi"/>
          <w:bCs/>
          <w:iCs/>
          <w:color w:val="000000" w:themeColor="text1"/>
          <w:sz w:val="24"/>
          <w:szCs w:val="24"/>
          <w:lang w:val="en-US"/>
        </w:rPr>
      </w:pPr>
      <w:r>
        <w:rPr>
          <w:rFonts w:ascii="Gill Sans MT" w:hAnsi="Gill Sans MT" w:cstheme="minorHAnsi"/>
          <w:bCs/>
          <w:iCs/>
          <w:color w:val="000000" w:themeColor="text1"/>
          <w:sz w:val="24"/>
          <w:szCs w:val="24"/>
          <w:lang w:val="en-US"/>
        </w:rPr>
        <w:t>Patients who are part of the enriched sample, and who have agreed to being</w:t>
      </w:r>
      <w:r w:rsidR="004E77B4">
        <w:rPr>
          <w:rFonts w:ascii="Gill Sans MT" w:hAnsi="Gill Sans MT" w:cstheme="minorHAnsi"/>
          <w:bCs/>
          <w:iCs/>
          <w:color w:val="000000" w:themeColor="text1"/>
          <w:sz w:val="24"/>
          <w:szCs w:val="24"/>
          <w:lang w:val="en-US"/>
        </w:rPr>
        <w:t xml:space="preserve"> contacted</w:t>
      </w:r>
      <w:r>
        <w:rPr>
          <w:rFonts w:ascii="Gill Sans MT" w:hAnsi="Gill Sans MT" w:cstheme="minorHAnsi"/>
          <w:bCs/>
          <w:iCs/>
          <w:color w:val="000000" w:themeColor="text1"/>
          <w:sz w:val="24"/>
          <w:szCs w:val="24"/>
          <w:lang w:val="en-US"/>
        </w:rPr>
        <w:t xml:space="preserve"> </w:t>
      </w:r>
      <w:r w:rsidRPr="002A7921">
        <w:rPr>
          <w:rFonts w:ascii="Gill Sans MT" w:hAnsi="Gill Sans MT" w:cstheme="minorHAnsi"/>
          <w:bCs/>
          <w:iCs/>
          <w:color w:val="000000" w:themeColor="text1"/>
          <w:sz w:val="24"/>
          <w:szCs w:val="24"/>
        </w:rPr>
        <w:t>about other research projects</w:t>
      </w:r>
      <w:r>
        <w:rPr>
          <w:rFonts w:ascii="Gill Sans MT" w:hAnsi="Gill Sans MT" w:cstheme="minorHAnsi"/>
          <w:bCs/>
          <w:iCs/>
          <w:color w:val="000000" w:themeColor="text1"/>
          <w:sz w:val="24"/>
          <w:szCs w:val="24"/>
        </w:rPr>
        <w:t xml:space="preserve">, may also be contacted directly, by email, by the research team. This method will be used to support intervention sites who are experiencing resource or capacity issues. </w:t>
      </w:r>
    </w:p>
    <w:p w14:paraId="574783F1" w14:textId="40816D83" w:rsidR="00B20941" w:rsidRPr="00892466" w:rsidRDefault="00B20941" w:rsidP="008820B0">
      <w:pPr>
        <w:rPr>
          <w:rFonts w:ascii="Gill Sans MT" w:hAnsi="Gill Sans MT" w:cstheme="minorHAnsi"/>
          <w:bCs/>
          <w:iCs/>
          <w:color w:val="000000" w:themeColor="text1"/>
          <w:sz w:val="24"/>
          <w:szCs w:val="24"/>
          <w:lang w:val="en-US"/>
        </w:rPr>
      </w:pPr>
      <w:r w:rsidRPr="00892466">
        <w:rPr>
          <w:rFonts w:ascii="Gill Sans MT" w:hAnsi="Gill Sans MT" w:cstheme="minorHAnsi"/>
          <w:bCs/>
          <w:sz w:val="24"/>
          <w:szCs w:val="24"/>
        </w:rPr>
        <w:t>We will recruit until data saturation [</w:t>
      </w:r>
      <w:r w:rsidR="00F37F24">
        <w:rPr>
          <w:rFonts w:ascii="Gill Sans MT" w:hAnsi="Gill Sans MT" w:cstheme="minorHAnsi"/>
          <w:bCs/>
          <w:sz w:val="24"/>
          <w:szCs w:val="24"/>
        </w:rPr>
        <w:t>Miles and Huberman 1994</w:t>
      </w:r>
      <w:r w:rsidRPr="00892466">
        <w:rPr>
          <w:rFonts w:ascii="Gill Sans MT" w:hAnsi="Gill Sans MT" w:cstheme="minorHAnsi"/>
          <w:bCs/>
          <w:sz w:val="24"/>
          <w:szCs w:val="24"/>
        </w:rPr>
        <w:t>], with an estimated sample size of 25-30 patients.</w:t>
      </w:r>
    </w:p>
    <w:p w14:paraId="25D33799" w14:textId="77777777" w:rsidR="000469D2" w:rsidRDefault="000469D2" w:rsidP="008820B0">
      <w:pPr>
        <w:rPr>
          <w:rFonts w:ascii="Gill Sans MT" w:hAnsi="Gill Sans MT" w:cstheme="minorHAnsi"/>
          <w:b/>
          <w:iCs/>
          <w:color w:val="000000" w:themeColor="text1"/>
          <w:sz w:val="24"/>
          <w:szCs w:val="24"/>
          <w:lang w:val="en-US"/>
        </w:rPr>
      </w:pPr>
    </w:p>
    <w:p w14:paraId="27BED2F3" w14:textId="5B1DEB28" w:rsidR="00CE4C1F" w:rsidRPr="00892466" w:rsidRDefault="00CE4C1F" w:rsidP="008820B0">
      <w:pPr>
        <w:rPr>
          <w:rFonts w:ascii="Gill Sans MT" w:hAnsi="Gill Sans MT" w:cstheme="minorHAnsi"/>
          <w:b/>
          <w:iCs/>
          <w:color w:val="000000" w:themeColor="text1"/>
          <w:sz w:val="24"/>
          <w:szCs w:val="24"/>
          <w:lang w:val="en-US"/>
        </w:rPr>
      </w:pPr>
      <w:r w:rsidRPr="00892466">
        <w:rPr>
          <w:rFonts w:ascii="Gill Sans MT" w:hAnsi="Gill Sans MT" w:cstheme="minorHAnsi"/>
          <w:b/>
          <w:iCs/>
          <w:color w:val="000000" w:themeColor="text1"/>
          <w:sz w:val="24"/>
          <w:szCs w:val="24"/>
          <w:lang w:val="en-US"/>
        </w:rPr>
        <w:t>Professionals</w:t>
      </w:r>
    </w:p>
    <w:p w14:paraId="35EC4981" w14:textId="0F9DE7F8" w:rsidR="00E22992" w:rsidRPr="00892466" w:rsidRDefault="00E22992" w:rsidP="008820B0">
      <w:pPr>
        <w:rPr>
          <w:rFonts w:ascii="Gill Sans MT" w:hAnsi="Gill Sans MT" w:cstheme="minorHAnsi"/>
          <w:b/>
          <w:i/>
          <w:color w:val="000000" w:themeColor="text1"/>
          <w:sz w:val="24"/>
          <w:szCs w:val="24"/>
          <w:lang w:val="en-US"/>
        </w:rPr>
      </w:pPr>
      <w:r w:rsidRPr="00892466">
        <w:rPr>
          <w:rFonts w:ascii="Gill Sans MT" w:hAnsi="Gill Sans MT" w:cstheme="minorHAnsi"/>
          <w:b/>
          <w:i/>
          <w:color w:val="000000" w:themeColor="text1"/>
          <w:sz w:val="24"/>
          <w:szCs w:val="24"/>
          <w:lang w:val="en-US"/>
        </w:rPr>
        <w:t xml:space="preserve">Professionals – </w:t>
      </w:r>
      <w:r w:rsidR="00234E3C" w:rsidRPr="00892466">
        <w:rPr>
          <w:rFonts w:ascii="Gill Sans MT" w:hAnsi="Gill Sans MT" w:cstheme="minorHAnsi"/>
          <w:b/>
          <w:i/>
          <w:color w:val="000000" w:themeColor="text1"/>
          <w:sz w:val="24"/>
          <w:szCs w:val="24"/>
          <w:lang w:val="en-US"/>
        </w:rPr>
        <w:t xml:space="preserve">team </w:t>
      </w:r>
      <w:r w:rsidRPr="00892466">
        <w:rPr>
          <w:rFonts w:ascii="Gill Sans MT" w:hAnsi="Gill Sans MT" w:cstheme="minorHAnsi"/>
          <w:b/>
          <w:i/>
          <w:color w:val="000000" w:themeColor="text1"/>
          <w:sz w:val="24"/>
          <w:szCs w:val="24"/>
          <w:lang w:val="en-US"/>
        </w:rPr>
        <w:t>workshop</w:t>
      </w:r>
      <w:r w:rsidR="00234E3C" w:rsidRPr="00892466">
        <w:rPr>
          <w:rFonts w:ascii="Gill Sans MT" w:hAnsi="Gill Sans MT" w:cstheme="minorHAnsi"/>
          <w:b/>
          <w:i/>
          <w:color w:val="000000" w:themeColor="text1"/>
          <w:sz w:val="24"/>
          <w:szCs w:val="24"/>
          <w:lang w:val="en-US"/>
        </w:rPr>
        <w:t>, workshop follow-up</w:t>
      </w:r>
      <w:r w:rsidRPr="00892466">
        <w:rPr>
          <w:rFonts w:ascii="Gill Sans MT" w:hAnsi="Gill Sans MT" w:cstheme="minorHAnsi"/>
          <w:b/>
          <w:i/>
          <w:color w:val="000000" w:themeColor="text1"/>
          <w:sz w:val="24"/>
          <w:szCs w:val="24"/>
          <w:lang w:val="en-US"/>
        </w:rPr>
        <w:t xml:space="preserve"> and training sample</w:t>
      </w:r>
    </w:p>
    <w:p w14:paraId="2381BD26" w14:textId="31AD8B93" w:rsidR="00771E08" w:rsidRPr="00892466" w:rsidRDefault="00771E08" w:rsidP="008820B0">
      <w:pPr>
        <w:rPr>
          <w:rFonts w:ascii="Gill Sans MT" w:hAnsi="Gill Sans MT" w:cstheme="minorHAnsi"/>
          <w:bCs/>
          <w:iCs/>
          <w:color w:val="000000" w:themeColor="text1"/>
          <w:sz w:val="24"/>
          <w:szCs w:val="24"/>
          <w:lang w:val="en-US"/>
        </w:rPr>
      </w:pPr>
      <w:r w:rsidRPr="00892466">
        <w:rPr>
          <w:rFonts w:ascii="Gill Sans MT" w:hAnsi="Gill Sans MT" w:cstheme="minorHAnsi"/>
          <w:bCs/>
          <w:iCs/>
          <w:color w:val="000000" w:themeColor="text1"/>
          <w:sz w:val="24"/>
          <w:szCs w:val="24"/>
          <w:lang w:val="en-US"/>
        </w:rPr>
        <w:t>Team workshop</w:t>
      </w:r>
      <w:r w:rsidR="00234E3C" w:rsidRPr="00892466">
        <w:rPr>
          <w:rFonts w:ascii="Gill Sans MT" w:hAnsi="Gill Sans MT" w:cstheme="minorHAnsi"/>
          <w:bCs/>
          <w:iCs/>
          <w:color w:val="000000" w:themeColor="text1"/>
          <w:sz w:val="24"/>
          <w:szCs w:val="24"/>
          <w:lang w:val="en-US"/>
        </w:rPr>
        <w:t xml:space="preserve"> and follow-up workshop</w:t>
      </w:r>
      <w:r w:rsidRPr="00892466">
        <w:rPr>
          <w:rFonts w:ascii="Gill Sans MT" w:hAnsi="Gill Sans MT" w:cstheme="minorHAnsi"/>
          <w:bCs/>
          <w:iCs/>
          <w:color w:val="000000" w:themeColor="text1"/>
          <w:sz w:val="24"/>
          <w:szCs w:val="24"/>
          <w:lang w:val="en-US"/>
        </w:rPr>
        <w:t xml:space="preserve"> - All individuals working at intervention arm sites</w:t>
      </w:r>
      <w:r w:rsidR="00B76704" w:rsidRPr="00892466">
        <w:rPr>
          <w:rFonts w:ascii="Gill Sans MT" w:hAnsi="Gill Sans MT" w:cstheme="minorHAnsi"/>
          <w:bCs/>
          <w:iCs/>
          <w:color w:val="000000" w:themeColor="text1"/>
          <w:sz w:val="24"/>
          <w:szCs w:val="24"/>
          <w:lang w:val="en-US"/>
        </w:rPr>
        <w:t xml:space="preserve"> (Service Leads, Managers, </w:t>
      </w:r>
      <w:r w:rsidR="00A27170" w:rsidRPr="00892466">
        <w:rPr>
          <w:rFonts w:ascii="Gill Sans MT" w:hAnsi="Gill Sans MT" w:cstheme="minorHAnsi"/>
          <w:bCs/>
          <w:iCs/>
          <w:color w:val="000000" w:themeColor="text1"/>
          <w:sz w:val="24"/>
          <w:szCs w:val="24"/>
          <w:lang w:val="en-US"/>
        </w:rPr>
        <w:t>PWPs</w:t>
      </w:r>
      <w:r w:rsidRPr="00892466">
        <w:rPr>
          <w:rFonts w:ascii="Gill Sans MT" w:hAnsi="Gill Sans MT" w:cstheme="minorHAnsi"/>
          <w:bCs/>
          <w:iCs/>
          <w:color w:val="000000" w:themeColor="text1"/>
          <w:sz w:val="24"/>
          <w:szCs w:val="24"/>
          <w:lang w:val="en-US"/>
        </w:rPr>
        <w:t xml:space="preserve">, Administrators) will be invited to attend the team workshop. </w:t>
      </w:r>
      <w:r w:rsidR="00234E3C" w:rsidRPr="00892466">
        <w:rPr>
          <w:rFonts w:ascii="Gill Sans MT" w:hAnsi="Gill Sans MT" w:cstheme="minorHAnsi"/>
          <w:bCs/>
          <w:iCs/>
          <w:color w:val="000000" w:themeColor="text1"/>
          <w:sz w:val="24"/>
          <w:szCs w:val="24"/>
          <w:lang w:val="en-US"/>
        </w:rPr>
        <w:t xml:space="preserve">If sites take up the offer of bi-monthly update meetings following the workshop follow-up session these will take place on the telephone with the named action plan lead. </w:t>
      </w:r>
    </w:p>
    <w:p w14:paraId="031456C4" w14:textId="6B9E3FB7" w:rsidR="00B76704" w:rsidRPr="00892466" w:rsidRDefault="00771E08" w:rsidP="008820B0">
      <w:pPr>
        <w:rPr>
          <w:rFonts w:ascii="Gill Sans MT" w:hAnsi="Gill Sans MT" w:cstheme="minorHAnsi"/>
          <w:bCs/>
          <w:iCs/>
          <w:color w:val="000000" w:themeColor="text1"/>
          <w:sz w:val="24"/>
          <w:szCs w:val="24"/>
          <w:lang w:val="en-US"/>
        </w:rPr>
      </w:pPr>
      <w:r w:rsidRPr="00892466">
        <w:rPr>
          <w:rFonts w:ascii="Gill Sans MT" w:hAnsi="Gill Sans MT" w:cstheme="minorHAnsi"/>
          <w:bCs/>
          <w:iCs/>
          <w:color w:val="000000" w:themeColor="text1"/>
          <w:sz w:val="24"/>
          <w:szCs w:val="24"/>
          <w:lang w:val="en-US"/>
        </w:rPr>
        <w:t xml:space="preserve">All practitioners providing </w:t>
      </w:r>
      <w:r w:rsidR="00DE5553" w:rsidRPr="00892466">
        <w:rPr>
          <w:rFonts w:ascii="Gill Sans MT" w:hAnsi="Gill Sans MT" w:cstheme="minorHAnsi"/>
          <w:bCs/>
          <w:iCs/>
          <w:color w:val="000000" w:themeColor="text1"/>
          <w:sz w:val="24"/>
          <w:szCs w:val="24"/>
          <w:lang w:val="en-US"/>
        </w:rPr>
        <w:t xml:space="preserve">psychological treatment by </w:t>
      </w:r>
      <w:r w:rsidRPr="00892466">
        <w:rPr>
          <w:rFonts w:ascii="Gill Sans MT" w:hAnsi="Gill Sans MT" w:cstheme="minorHAnsi"/>
          <w:bCs/>
          <w:iCs/>
          <w:color w:val="000000" w:themeColor="text1"/>
          <w:sz w:val="24"/>
          <w:szCs w:val="24"/>
          <w:lang w:val="en-US"/>
        </w:rPr>
        <w:t xml:space="preserve">telephone will be invited to attend the </w:t>
      </w:r>
      <w:r w:rsidR="00710A1B" w:rsidRPr="00892466">
        <w:rPr>
          <w:rFonts w:ascii="Gill Sans MT" w:hAnsi="Gill Sans MT" w:cstheme="minorHAnsi"/>
          <w:bCs/>
          <w:iCs/>
          <w:color w:val="000000" w:themeColor="text1"/>
          <w:sz w:val="24"/>
          <w:szCs w:val="24"/>
          <w:lang w:val="en-US"/>
        </w:rPr>
        <w:t xml:space="preserve">telephone </w:t>
      </w:r>
      <w:r w:rsidRPr="00892466">
        <w:rPr>
          <w:rFonts w:ascii="Gill Sans MT" w:hAnsi="Gill Sans MT" w:cstheme="minorHAnsi"/>
          <w:bCs/>
          <w:iCs/>
          <w:color w:val="000000" w:themeColor="text1"/>
          <w:sz w:val="24"/>
          <w:szCs w:val="24"/>
          <w:lang w:val="en-US"/>
        </w:rPr>
        <w:t xml:space="preserve">training sessions. </w:t>
      </w:r>
    </w:p>
    <w:p w14:paraId="0BF7D40D" w14:textId="1036C75D" w:rsidR="00CE4C1F" w:rsidRPr="00892466" w:rsidRDefault="00CE4C1F" w:rsidP="008820B0">
      <w:pPr>
        <w:rPr>
          <w:rFonts w:ascii="Gill Sans MT" w:hAnsi="Gill Sans MT" w:cstheme="minorHAnsi"/>
          <w:b/>
          <w:i/>
          <w:color w:val="000000" w:themeColor="text1"/>
          <w:sz w:val="24"/>
          <w:szCs w:val="24"/>
        </w:rPr>
      </w:pPr>
      <w:r w:rsidRPr="00892466">
        <w:rPr>
          <w:rFonts w:ascii="Gill Sans MT" w:hAnsi="Gill Sans MT" w:cstheme="minorHAnsi"/>
          <w:b/>
          <w:i/>
          <w:color w:val="000000" w:themeColor="text1"/>
          <w:sz w:val="24"/>
          <w:szCs w:val="24"/>
          <w:lang w:val="en-US"/>
        </w:rPr>
        <w:t xml:space="preserve">Professionals – </w:t>
      </w:r>
      <w:r w:rsidR="00B76704" w:rsidRPr="00892466">
        <w:rPr>
          <w:rFonts w:ascii="Gill Sans MT" w:hAnsi="Gill Sans MT" w:cstheme="minorHAnsi"/>
          <w:b/>
          <w:i/>
          <w:color w:val="000000" w:themeColor="text1"/>
          <w:sz w:val="24"/>
          <w:szCs w:val="24"/>
          <w:lang w:val="en-US"/>
        </w:rPr>
        <w:t xml:space="preserve">post-intervention </w:t>
      </w:r>
      <w:r w:rsidRPr="00892466">
        <w:rPr>
          <w:rFonts w:ascii="Gill Sans MT" w:hAnsi="Gill Sans MT" w:cstheme="minorHAnsi"/>
          <w:b/>
          <w:i/>
          <w:color w:val="000000" w:themeColor="text1"/>
          <w:sz w:val="24"/>
          <w:szCs w:val="24"/>
          <w:lang w:val="en-US"/>
        </w:rPr>
        <w:t>qualitative interviews</w:t>
      </w:r>
      <w:r w:rsidR="0077237A" w:rsidRPr="00892466">
        <w:rPr>
          <w:rFonts w:ascii="Gill Sans MT" w:hAnsi="Gill Sans MT" w:cstheme="minorHAnsi"/>
          <w:b/>
          <w:i/>
          <w:color w:val="000000" w:themeColor="text1"/>
          <w:sz w:val="24"/>
          <w:szCs w:val="24"/>
          <w:lang w:val="en-US"/>
        </w:rPr>
        <w:t>/discussion groups</w:t>
      </w:r>
    </w:p>
    <w:p w14:paraId="69214063" w14:textId="1ECBF242" w:rsidR="00472771" w:rsidRDefault="00472771" w:rsidP="00472771">
      <w:pPr>
        <w:rPr>
          <w:rFonts w:ascii="Gill Sans MT" w:hAnsi="Gill Sans MT" w:cstheme="minorHAnsi"/>
          <w:bCs/>
          <w:sz w:val="24"/>
          <w:szCs w:val="24"/>
        </w:rPr>
      </w:pPr>
      <w:r w:rsidRPr="00472771">
        <w:rPr>
          <w:rFonts w:ascii="Gill Sans MT" w:hAnsi="Gill Sans MT" w:cstheme="minorHAnsi"/>
          <w:bCs/>
          <w:sz w:val="24"/>
          <w:szCs w:val="24"/>
        </w:rPr>
        <w:lastRenderedPageBreak/>
        <w:t xml:space="preserve">We will purposively sample across all the services allocated to receive the </w:t>
      </w:r>
      <w:proofErr w:type="spellStart"/>
      <w:r w:rsidRPr="00472771">
        <w:rPr>
          <w:rFonts w:ascii="Gill Sans MT" w:hAnsi="Gill Sans MT" w:cstheme="minorHAnsi"/>
          <w:bCs/>
          <w:sz w:val="24"/>
          <w:szCs w:val="24"/>
        </w:rPr>
        <w:t>EQUITy</w:t>
      </w:r>
      <w:proofErr w:type="spellEnd"/>
      <w:r w:rsidRPr="00472771">
        <w:rPr>
          <w:rFonts w:ascii="Gill Sans MT" w:hAnsi="Gill Sans MT" w:cstheme="minorHAnsi"/>
          <w:bCs/>
          <w:sz w:val="24"/>
          <w:szCs w:val="24"/>
        </w:rPr>
        <w:t xml:space="preserve"> intervention (i.e. 1</w:t>
      </w:r>
      <w:r w:rsidR="00E03171">
        <w:rPr>
          <w:rFonts w:ascii="Gill Sans MT" w:hAnsi="Gill Sans MT" w:cstheme="minorHAnsi"/>
          <w:bCs/>
          <w:sz w:val="24"/>
          <w:szCs w:val="24"/>
        </w:rPr>
        <w:t>1</w:t>
      </w:r>
      <w:r w:rsidRPr="00472771">
        <w:rPr>
          <w:rFonts w:ascii="Gill Sans MT" w:hAnsi="Gill Sans MT" w:cstheme="minorHAnsi"/>
          <w:bCs/>
          <w:sz w:val="24"/>
          <w:szCs w:val="24"/>
        </w:rPr>
        <w:t xml:space="preserve">) to ensure variance in clinical and organisational contexts. A sampling frame will capture professionals with different levels of experience in their current role (e.g. less than 6 months, more than 5 years). Maximum variation sampling will ensure </w:t>
      </w:r>
      <w:r>
        <w:rPr>
          <w:rFonts w:ascii="Gill Sans MT" w:hAnsi="Gill Sans MT" w:cstheme="minorHAnsi"/>
          <w:bCs/>
          <w:sz w:val="24"/>
          <w:szCs w:val="24"/>
        </w:rPr>
        <w:t>professionals</w:t>
      </w:r>
      <w:r w:rsidRPr="00472771">
        <w:rPr>
          <w:rFonts w:ascii="Gill Sans MT" w:hAnsi="Gill Sans MT" w:cstheme="minorHAnsi"/>
          <w:bCs/>
          <w:sz w:val="24"/>
          <w:szCs w:val="24"/>
        </w:rPr>
        <w:t xml:space="preserve"> of different socio-economic background, age, ethnicity and gender are included. </w:t>
      </w:r>
    </w:p>
    <w:p w14:paraId="5DA0F6D2" w14:textId="09E3E45F" w:rsidR="00A079B7" w:rsidRPr="00892466" w:rsidRDefault="006A503C" w:rsidP="00472771">
      <w:pPr>
        <w:rPr>
          <w:rFonts w:ascii="Gill Sans MT" w:hAnsi="Gill Sans MT" w:cstheme="minorHAnsi"/>
          <w:bCs/>
          <w:sz w:val="24"/>
          <w:szCs w:val="24"/>
        </w:rPr>
      </w:pPr>
      <w:r>
        <w:rPr>
          <w:rFonts w:ascii="Gill Sans MT" w:hAnsi="Gill Sans MT" w:cstheme="minorHAnsi"/>
          <w:bCs/>
          <w:sz w:val="24"/>
          <w:szCs w:val="24"/>
        </w:rPr>
        <w:t xml:space="preserve">Following the sampling strategy, </w:t>
      </w:r>
      <w:r w:rsidR="0084168B" w:rsidRPr="00892466">
        <w:rPr>
          <w:rFonts w:ascii="Gill Sans MT" w:hAnsi="Gill Sans MT" w:cstheme="minorHAnsi"/>
          <w:bCs/>
          <w:sz w:val="24"/>
          <w:szCs w:val="24"/>
        </w:rPr>
        <w:t xml:space="preserve">individuals </w:t>
      </w:r>
      <w:r w:rsidR="00771E08" w:rsidRPr="00892466">
        <w:rPr>
          <w:rFonts w:ascii="Gill Sans MT" w:hAnsi="Gill Sans MT" w:cstheme="minorHAnsi"/>
          <w:bCs/>
          <w:sz w:val="24"/>
          <w:szCs w:val="24"/>
        </w:rPr>
        <w:t xml:space="preserve">who attended either the team workshop and/or the </w:t>
      </w:r>
      <w:r w:rsidR="0084168B" w:rsidRPr="00892466">
        <w:rPr>
          <w:rFonts w:ascii="Gill Sans MT" w:hAnsi="Gill Sans MT" w:cstheme="minorHAnsi"/>
          <w:bCs/>
          <w:sz w:val="24"/>
          <w:szCs w:val="24"/>
        </w:rPr>
        <w:t xml:space="preserve">telephone </w:t>
      </w:r>
      <w:r w:rsidR="00771E08" w:rsidRPr="00892466">
        <w:rPr>
          <w:rFonts w:ascii="Gill Sans MT" w:hAnsi="Gill Sans MT" w:cstheme="minorHAnsi"/>
          <w:bCs/>
          <w:sz w:val="24"/>
          <w:szCs w:val="24"/>
        </w:rPr>
        <w:t xml:space="preserve">training session will be eligible to take part in a qualitative interview to provide feedback about the </w:t>
      </w:r>
      <w:proofErr w:type="spellStart"/>
      <w:r w:rsidR="00771E08" w:rsidRPr="00892466">
        <w:rPr>
          <w:rFonts w:ascii="Gill Sans MT" w:hAnsi="Gill Sans MT" w:cstheme="minorHAnsi"/>
          <w:bCs/>
          <w:sz w:val="24"/>
          <w:szCs w:val="24"/>
        </w:rPr>
        <w:t>EQUITy</w:t>
      </w:r>
      <w:proofErr w:type="spellEnd"/>
      <w:r w:rsidR="00771E08" w:rsidRPr="00892466">
        <w:rPr>
          <w:rFonts w:ascii="Gill Sans MT" w:hAnsi="Gill Sans MT" w:cstheme="minorHAnsi"/>
          <w:bCs/>
          <w:sz w:val="24"/>
          <w:szCs w:val="24"/>
        </w:rPr>
        <w:t xml:space="preserve"> intervention.</w:t>
      </w:r>
      <w:r w:rsidR="00892466">
        <w:rPr>
          <w:rFonts w:ascii="Gill Sans MT" w:hAnsi="Gill Sans MT" w:cstheme="minorHAnsi"/>
          <w:bCs/>
          <w:sz w:val="24"/>
          <w:szCs w:val="24"/>
        </w:rPr>
        <w:t xml:space="preserve"> </w:t>
      </w:r>
      <w:r w:rsidR="00376A8E" w:rsidRPr="00892466">
        <w:rPr>
          <w:rFonts w:ascii="Gill Sans MT" w:hAnsi="Gill Sans MT" w:cstheme="minorHAnsi"/>
          <w:bCs/>
          <w:sz w:val="24"/>
          <w:szCs w:val="24"/>
        </w:rPr>
        <w:t xml:space="preserve">We will purposively sample across multiple services to ensure variance in clinical and organisational contexts. </w:t>
      </w:r>
    </w:p>
    <w:p w14:paraId="7463552C" w14:textId="63670969" w:rsidR="00B20941" w:rsidRPr="00892466" w:rsidRDefault="00B20941" w:rsidP="008820B0">
      <w:pPr>
        <w:jc w:val="both"/>
        <w:rPr>
          <w:rFonts w:ascii="Gill Sans MT" w:hAnsi="Gill Sans MT" w:cstheme="minorHAnsi"/>
          <w:bCs/>
          <w:sz w:val="24"/>
          <w:szCs w:val="24"/>
        </w:rPr>
      </w:pPr>
      <w:r w:rsidRPr="00892466">
        <w:rPr>
          <w:rFonts w:ascii="Gill Sans MT" w:hAnsi="Gill Sans MT" w:cstheme="minorHAnsi"/>
          <w:bCs/>
          <w:sz w:val="24"/>
          <w:szCs w:val="24"/>
        </w:rPr>
        <w:t xml:space="preserve">We will recruit until data saturation, with an estimated sample size of 25-30 professionals (Service Leads, Managers, Supervisors, </w:t>
      </w:r>
      <w:r w:rsidR="00A27170" w:rsidRPr="00892466">
        <w:rPr>
          <w:rFonts w:ascii="Gill Sans MT" w:hAnsi="Gill Sans MT" w:cstheme="minorHAnsi"/>
          <w:bCs/>
          <w:sz w:val="24"/>
          <w:szCs w:val="24"/>
        </w:rPr>
        <w:t>PWPs</w:t>
      </w:r>
      <w:r w:rsidRPr="00892466">
        <w:rPr>
          <w:rFonts w:ascii="Gill Sans MT" w:hAnsi="Gill Sans MT" w:cstheme="minorHAnsi"/>
          <w:bCs/>
          <w:sz w:val="24"/>
          <w:szCs w:val="24"/>
        </w:rPr>
        <w:t>).</w:t>
      </w:r>
    </w:p>
    <w:p w14:paraId="34E255CD" w14:textId="00986D4E" w:rsidR="00234E3C" w:rsidRDefault="00234E3C" w:rsidP="008820B0">
      <w:pPr>
        <w:jc w:val="both"/>
        <w:rPr>
          <w:rFonts w:ascii="Gill Sans MT" w:hAnsi="Gill Sans MT" w:cstheme="minorHAnsi"/>
          <w:bCs/>
          <w:sz w:val="24"/>
          <w:szCs w:val="24"/>
        </w:rPr>
      </w:pPr>
    </w:p>
    <w:p w14:paraId="1003F5E0" w14:textId="646FED56" w:rsidR="000E5280" w:rsidRPr="00892466" w:rsidRDefault="00A079B7" w:rsidP="008820B0">
      <w:pPr>
        <w:jc w:val="both"/>
        <w:rPr>
          <w:rFonts w:ascii="Gill Sans MT" w:hAnsi="Gill Sans MT" w:cstheme="minorHAnsi"/>
          <w:b/>
          <w:color w:val="0070C0"/>
          <w:sz w:val="24"/>
          <w:szCs w:val="24"/>
        </w:rPr>
      </w:pPr>
      <w:r w:rsidRPr="00892466">
        <w:rPr>
          <w:rFonts w:ascii="Gill Sans MT" w:hAnsi="Gill Sans MT" w:cstheme="minorHAnsi"/>
          <w:b/>
          <w:color w:val="0070C0"/>
          <w:sz w:val="24"/>
          <w:szCs w:val="24"/>
        </w:rPr>
        <w:t>6</w:t>
      </w:r>
      <w:r w:rsidR="000E5280" w:rsidRPr="00892466">
        <w:rPr>
          <w:rFonts w:ascii="Gill Sans MT" w:hAnsi="Gill Sans MT" w:cstheme="minorHAnsi"/>
          <w:b/>
          <w:color w:val="0070C0"/>
          <w:sz w:val="24"/>
          <w:szCs w:val="24"/>
        </w:rPr>
        <w:t>.2 Exclusion Criteria:</w:t>
      </w:r>
      <w:r w:rsidR="00F01CB9" w:rsidRPr="00892466">
        <w:rPr>
          <w:rFonts w:ascii="Gill Sans MT" w:hAnsi="Gill Sans MT" w:cstheme="minorHAnsi"/>
          <w:b/>
          <w:color w:val="0070C0"/>
          <w:sz w:val="24"/>
          <w:szCs w:val="24"/>
        </w:rPr>
        <w:t xml:space="preserve"> </w:t>
      </w:r>
    </w:p>
    <w:p w14:paraId="50505CEC" w14:textId="3B9BB7B8" w:rsidR="00501D3A" w:rsidRPr="00892466" w:rsidRDefault="00501D3A" w:rsidP="008820B0">
      <w:pPr>
        <w:rPr>
          <w:rFonts w:ascii="Gill Sans MT" w:hAnsi="Gill Sans MT" w:cstheme="minorHAnsi"/>
          <w:b/>
          <w:iCs/>
          <w:color w:val="000000" w:themeColor="text1"/>
          <w:sz w:val="24"/>
          <w:szCs w:val="24"/>
        </w:rPr>
      </w:pPr>
      <w:r w:rsidRPr="00892466">
        <w:rPr>
          <w:rFonts w:ascii="Gill Sans MT" w:hAnsi="Gill Sans MT" w:cstheme="minorHAnsi"/>
          <w:b/>
          <w:iCs/>
          <w:color w:val="000000" w:themeColor="text1"/>
          <w:sz w:val="24"/>
          <w:szCs w:val="24"/>
        </w:rPr>
        <w:t>Service</w:t>
      </w:r>
      <w:r w:rsidR="00A079B7" w:rsidRPr="00892466">
        <w:rPr>
          <w:rFonts w:ascii="Gill Sans MT" w:hAnsi="Gill Sans MT" w:cstheme="minorHAnsi"/>
          <w:b/>
          <w:iCs/>
          <w:color w:val="000000" w:themeColor="text1"/>
          <w:sz w:val="24"/>
          <w:szCs w:val="24"/>
        </w:rPr>
        <w:t>s</w:t>
      </w:r>
    </w:p>
    <w:p w14:paraId="29DDDB37" w14:textId="111983A1" w:rsidR="00A079B7" w:rsidRPr="001B5B34" w:rsidRDefault="00501D3A" w:rsidP="008820B0">
      <w:pPr>
        <w:rPr>
          <w:rFonts w:ascii="Gill Sans MT" w:hAnsi="Gill Sans MT" w:cstheme="minorHAnsi"/>
          <w:bCs/>
          <w:iCs/>
          <w:color w:val="000000" w:themeColor="text1"/>
          <w:sz w:val="24"/>
          <w:szCs w:val="24"/>
        </w:rPr>
      </w:pPr>
      <w:r w:rsidRPr="001B5B34">
        <w:rPr>
          <w:rFonts w:ascii="Gill Sans MT" w:hAnsi="Gill Sans MT" w:cstheme="minorHAnsi"/>
          <w:bCs/>
          <w:iCs/>
          <w:color w:val="000000" w:themeColor="text1"/>
          <w:sz w:val="24"/>
          <w:szCs w:val="24"/>
        </w:rPr>
        <w:t xml:space="preserve">As we </w:t>
      </w:r>
      <w:r w:rsidR="00E03171" w:rsidRPr="001B5B34">
        <w:rPr>
          <w:rFonts w:ascii="Gill Sans MT" w:hAnsi="Gill Sans MT" w:cstheme="minorHAnsi"/>
          <w:bCs/>
          <w:iCs/>
          <w:color w:val="000000" w:themeColor="text1"/>
          <w:sz w:val="24"/>
          <w:szCs w:val="24"/>
        </w:rPr>
        <w:t>aim</w:t>
      </w:r>
      <w:r w:rsidRPr="001B5B34">
        <w:rPr>
          <w:rFonts w:ascii="Gill Sans MT" w:hAnsi="Gill Sans MT" w:cstheme="minorHAnsi"/>
          <w:bCs/>
          <w:iCs/>
          <w:color w:val="000000" w:themeColor="text1"/>
          <w:sz w:val="24"/>
          <w:szCs w:val="24"/>
        </w:rPr>
        <w:t xml:space="preserve"> to obtain a sample of 100 patients at each site (intervention and control arms) for the enriched sample, only sites where telephone referral level would feasibly generate a sample of this number will be included. </w:t>
      </w:r>
      <w:r w:rsidR="00D17456" w:rsidRPr="001B5B34">
        <w:rPr>
          <w:rFonts w:ascii="Gill Sans MT" w:hAnsi="Gill Sans MT" w:cstheme="minorHAnsi"/>
          <w:bCs/>
          <w:iCs/>
          <w:color w:val="000000" w:themeColor="text1"/>
          <w:sz w:val="24"/>
          <w:szCs w:val="24"/>
        </w:rPr>
        <w:t xml:space="preserve">Data will be collected over the period of </w:t>
      </w:r>
      <w:r w:rsidR="007639BD" w:rsidRPr="001B5B34">
        <w:rPr>
          <w:rFonts w:ascii="Gill Sans MT" w:hAnsi="Gill Sans MT" w:cstheme="minorHAnsi"/>
          <w:bCs/>
          <w:iCs/>
          <w:color w:val="000000" w:themeColor="text1"/>
          <w:sz w:val="24"/>
          <w:szCs w:val="24"/>
        </w:rPr>
        <w:t xml:space="preserve">a </w:t>
      </w:r>
      <w:proofErr w:type="spellStart"/>
      <w:r w:rsidR="007639BD" w:rsidRPr="001B5B34">
        <w:rPr>
          <w:rFonts w:ascii="Gill Sans MT" w:hAnsi="Gill Sans MT" w:cstheme="minorHAnsi"/>
          <w:bCs/>
          <w:iCs/>
          <w:color w:val="000000" w:themeColor="text1"/>
          <w:sz w:val="24"/>
          <w:szCs w:val="24"/>
        </w:rPr>
        <w:t>minumim</w:t>
      </w:r>
      <w:proofErr w:type="spellEnd"/>
      <w:r w:rsidR="007639BD" w:rsidRPr="001B5B34">
        <w:rPr>
          <w:rFonts w:ascii="Gill Sans MT" w:hAnsi="Gill Sans MT" w:cstheme="minorHAnsi"/>
          <w:bCs/>
          <w:iCs/>
          <w:color w:val="000000" w:themeColor="text1"/>
          <w:sz w:val="24"/>
          <w:szCs w:val="24"/>
        </w:rPr>
        <w:t xml:space="preserve"> of</w:t>
      </w:r>
      <w:r w:rsidR="00D17456" w:rsidRPr="001B5B34">
        <w:rPr>
          <w:rFonts w:ascii="Gill Sans MT" w:hAnsi="Gill Sans MT" w:cstheme="minorHAnsi"/>
          <w:bCs/>
          <w:iCs/>
          <w:color w:val="000000" w:themeColor="text1"/>
          <w:sz w:val="24"/>
          <w:szCs w:val="24"/>
        </w:rPr>
        <w:t xml:space="preserve"> 6 months</w:t>
      </w:r>
      <w:r w:rsidR="00E03171" w:rsidRPr="001B5B34">
        <w:rPr>
          <w:rFonts w:ascii="Gill Sans MT" w:hAnsi="Gill Sans MT" w:cstheme="minorHAnsi"/>
          <w:bCs/>
          <w:iCs/>
          <w:color w:val="000000" w:themeColor="text1"/>
          <w:sz w:val="24"/>
          <w:szCs w:val="24"/>
        </w:rPr>
        <w:t>, maximum of 9 months</w:t>
      </w:r>
      <w:r w:rsidR="00D17456" w:rsidRPr="001B5B34">
        <w:rPr>
          <w:rFonts w:ascii="Gill Sans MT" w:hAnsi="Gill Sans MT" w:cstheme="minorHAnsi"/>
          <w:bCs/>
          <w:iCs/>
          <w:color w:val="000000" w:themeColor="text1"/>
          <w:sz w:val="24"/>
          <w:szCs w:val="24"/>
        </w:rPr>
        <w:t>.</w:t>
      </w:r>
    </w:p>
    <w:p w14:paraId="5F0579A1" w14:textId="728E68C6" w:rsidR="007D7D51" w:rsidRPr="00147B29" w:rsidRDefault="007D7D51" w:rsidP="008820B0">
      <w:pPr>
        <w:rPr>
          <w:rFonts w:ascii="Gill Sans MT" w:hAnsi="Gill Sans MT" w:cstheme="minorHAnsi"/>
          <w:bCs/>
          <w:iCs/>
          <w:color w:val="000000" w:themeColor="text1"/>
          <w:sz w:val="24"/>
          <w:szCs w:val="24"/>
        </w:rPr>
      </w:pPr>
      <w:r w:rsidRPr="001B5B34">
        <w:rPr>
          <w:rFonts w:ascii="Gill Sans MT" w:hAnsi="Gill Sans MT" w:cstheme="minorHAnsi"/>
          <w:bCs/>
          <w:iCs/>
          <w:color w:val="000000" w:themeColor="text1"/>
          <w:sz w:val="24"/>
          <w:szCs w:val="24"/>
        </w:rPr>
        <w:t>Although successful recruitment of the required</w:t>
      </w:r>
      <w:r w:rsidR="00556BDE" w:rsidRPr="001B5B34">
        <w:rPr>
          <w:rFonts w:ascii="Gill Sans MT" w:hAnsi="Gill Sans MT" w:cstheme="minorHAnsi"/>
          <w:bCs/>
          <w:iCs/>
          <w:color w:val="000000" w:themeColor="text1"/>
          <w:sz w:val="24"/>
          <w:szCs w:val="24"/>
        </w:rPr>
        <w:t xml:space="preserve"> </w:t>
      </w:r>
      <w:r w:rsidR="00016195" w:rsidRPr="001B5B34">
        <w:rPr>
          <w:rFonts w:ascii="Gill Sans MT" w:hAnsi="Gill Sans MT" w:cstheme="minorHAnsi"/>
          <w:bCs/>
          <w:iCs/>
          <w:color w:val="000000" w:themeColor="text1"/>
          <w:sz w:val="24"/>
          <w:szCs w:val="24"/>
        </w:rPr>
        <w:t>1</w:t>
      </w:r>
      <w:r w:rsidRPr="001B5B34">
        <w:rPr>
          <w:rFonts w:ascii="Gill Sans MT" w:hAnsi="Gill Sans MT" w:cstheme="minorHAnsi"/>
          <w:bCs/>
          <w:iCs/>
          <w:color w:val="000000" w:themeColor="text1"/>
          <w:sz w:val="24"/>
          <w:szCs w:val="24"/>
        </w:rPr>
        <w:t xml:space="preserve">00 </w:t>
      </w:r>
      <w:r w:rsidR="00016195" w:rsidRPr="001B5B34">
        <w:rPr>
          <w:rFonts w:ascii="Gill Sans MT" w:hAnsi="Gill Sans MT" w:cstheme="minorHAnsi"/>
          <w:bCs/>
          <w:iCs/>
          <w:color w:val="000000" w:themeColor="text1"/>
          <w:sz w:val="24"/>
          <w:szCs w:val="24"/>
        </w:rPr>
        <w:t xml:space="preserve">patients </w:t>
      </w:r>
      <w:r w:rsidRPr="001B5B34">
        <w:rPr>
          <w:rFonts w:ascii="Gill Sans MT" w:hAnsi="Gill Sans MT" w:cstheme="minorHAnsi"/>
          <w:bCs/>
          <w:iCs/>
          <w:color w:val="000000" w:themeColor="text1"/>
          <w:sz w:val="24"/>
          <w:szCs w:val="24"/>
        </w:rPr>
        <w:t>per site will not be possible</w:t>
      </w:r>
      <w:r w:rsidRPr="00E03171">
        <w:rPr>
          <w:rFonts w:ascii="Gill Sans MT" w:hAnsi="Gill Sans MT" w:cstheme="minorHAnsi"/>
          <w:bCs/>
          <w:iCs/>
          <w:color w:val="000000" w:themeColor="text1"/>
          <w:sz w:val="24"/>
          <w:szCs w:val="24"/>
        </w:rPr>
        <w:t xml:space="preserve"> in all sites</w:t>
      </w:r>
      <w:r>
        <w:rPr>
          <w:rFonts w:ascii="Gill Sans MT" w:hAnsi="Gill Sans MT" w:cstheme="minorHAnsi"/>
          <w:bCs/>
          <w:iCs/>
          <w:color w:val="000000" w:themeColor="text1"/>
          <w:sz w:val="24"/>
          <w:szCs w:val="24"/>
        </w:rPr>
        <w:t>,</w:t>
      </w:r>
      <w:r w:rsidRPr="00E03171">
        <w:rPr>
          <w:rFonts w:ascii="Gill Sans MT" w:hAnsi="Gill Sans MT" w:cstheme="minorHAnsi"/>
          <w:bCs/>
          <w:iCs/>
          <w:color w:val="000000" w:themeColor="text1"/>
          <w:sz w:val="24"/>
          <w:szCs w:val="24"/>
        </w:rPr>
        <w:t xml:space="preserve"> we will have routine outcome data for all sites in the trial, due to routine collection of data within </w:t>
      </w:r>
      <w:r>
        <w:rPr>
          <w:rFonts w:ascii="Gill Sans MT" w:hAnsi="Gill Sans MT" w:cstheme="minorHAnsi"/>
          <w:bCs/>
          <w:iCs/>
          <w:color w:val="000000" w:themeColor="text1"/>
          <w:sz w:val="24"/>
          <w:szCs w:val="24"/>
        </w:rPr>
        <w:t>IAPT</w:t>
      </w:r>
      <w:r w:rsidRPr="00E03171">
        <w:rPr>
          <w:rFonts w:ascii="Gill Sans MT" w:hAnsi="Gill Sans MT" w:cstheme="minorHAnsi"/>
          <w:bCs/>
          <w:iCs/>
          <w:color w:val="000000" w:themeColor="text1"/>
          <w:sz w:val="24"/>
          <w:szCs w:val="24"/>
        </w:rPr>
        <w:t xml:space="preserve"> services</w:t>
      </w:r>
      <w:r>
        <w:rPr>
          <w:rFonts w:ascii="Gill Sans MT" w:hAnsi="Gill Sans MT" w:cstheme="minorHAnsi"/>
          <w:bCs/>
          <w:iCs/>
          <w:color w:val="000000" w:themeColor="text1"/>
          <w:sz w:val="24"/>
          <w:szCs w:val="24"/>
        </w:rPr>
        <w:t xml:space="preserve"> (as described previously)</w:t>
      </w:r>
      <w:r w:rsidRPr="00E03171">
        <w:rPr>
          <w:rFonts w:ascii="Gill Sans MT" w:hAnsi="Gill Sans MT" w:cstheme="minorHAnsi"/>
          <w:bCs/>
          <w:iCs/>
          <w:color w:val="000000" w:themeColor="text1"/>
          <w:sz w:val="24"/>
          <w:szCs w:val="24"/>
        </w:rPr>
        <w:t xml:space="preserve">. This data will be comprehensive (on all patients) but of restricted duration (pre-post treatment only, not longer-term follow-up) and scope (clinical data only). </w:t>
      </w:r>
    </w:p>
    <w:p w14:paraId="57F9DB85" w14:textId="561CE381" w:rsidR="00A079B7" w:rsidRPr="00147B29" w:rsidRDefault="00A079B7" w:rsidP="008820B0">
      <w:pPr>
        <w:rPr>
          <w:rFonts w:ascii="Gill Sans MT" w:hAnsi="Gill Sans MT" w:cstheme="minorHAnsi"/>
          <w:b/>
          <w:iCs/>
          <w:color w:val="000000" w:themeColor="text1"/>
          <w:sz w:val="24"/>
          <w:szCs w:val="24"/>
        </w:rPr>
      </w:pPr>
      <w:r w:rsidRPr="00147B29">
        <w:rPr>
          <w:rFonts w:ascii="Gill Sans MT" w:hAnsi="Gill Sans MT" w:cstheme="minorHAnsi"/>
          <w:b/>
          <w:iCs/>
          <w:color w:val="000000" w:themeColor="text1"/>
          <w:sz w:val="24"/>
          <w:szCs w:val="24"/>
        </w:rPr>
        <w:t>Patients</w:t>
      </w:r>
    </w:p>
    <w:p w14:paraId="6280F42F" w14:textId="624188EE" w:rsidR="00586232" w:rsidRDefault="00501D3A" w:rsidP="008820B0">
      <w:pPr>
        <w:rPr>
          <w:rFonts w:ascii="Gill Sans MT" w:hAnsi="Gill Sans MT" w:cstheme="minorHAnsi"/>
          <w:b/>
          <w:iCs/>
          <w:color w:val="000000" w:themeColor="text1"/>
          <w:sz w:val="24"/>
          <w:szCs w:val="24"/>
        </w:rPr>
      </w:pPr>
      <w:r w:rsidRPr="00147B29">
        <w:rPr>
          <w:rFonts w:ascii="Gill Sans MT" w:hAnsi="Gill Sans MT" w:cstheme="minorHAnsi"/>
          <w:bCs/>
          <w:iCs/>
          <w:color w:val="000000" w:themeColor="text1"/>
          <w:sz w:val="24"/>
          <w:szCs w:val="24"/>
        </w:rPr>
        <w:t xml:space="preserve">For the trial, there is no explicit inclusion criteria for </w:t>
      </w:r>
      <w:r w:rsidR="00B76704" w:rsidRPr="00147B29">
        <w:rPr>
          <w:rFonts w:ascii="Gill Sans MT" w:hAnsi="Gill Sans MT" w:cstheme="minorHAnsi"/>
          <w:bCs/>
          <w:iCs/>
          <w:color w:val="000000" w:themeColor="text1"/>
          <w:sz w:val="24"/>
          <w:szCs w:val="24"/>
        </w:rPr>
        <w:t>any</w:t>
      </w:r>
      <w:r w:rsidRPr="00147B29">
        <w:rPr>
          <w:rFonts w:ascii="Gill Sans MT" w:hAnsi="Gill Sans MT" w:cstheme="minorHAnsi"/>
          <w:bCs/>
          <w:iCs/>
          <w:color w:val="000000" w:themeColor="text1"/>
          <w:sz w:val="24"/>
          <w:szCs w:val="24"/>
        </w:rPr>
        <w:t xml:space="preserve"> patient sample. </w:t>
      </w:r>
      <w:r w:rsidR="00892466" w:rsidRPr="00147B29">
        <w:rPr>
          <w:rFonts w:ascii="Gill Sans MT" w:hAnsi="Gill Sans MT" w:cstheme="minorHAnsi"/>
          <w:bCs/>
          <w:iCs/>
          <w:color w:val="000000" w:themeColor="text1"/>
          <w:sz w:val="24"/>
          <w:szCs w:val="24"/>
        </w:rPr>
        <w:t>Patients aged 18+</w:t>
      </w:r>
      <w:r w:rsidR="00B76704" w:rsidRPr="00147B29">
        <w:rPr>
          <w:rFonts w:ascii="Gill Sans MT" w:hAnsi="Gill Sans MT" w:cstheme="minorHAnsi"/>
          <w:bCs/>
          <w:iCs/>
          <w:color w:val="000000" w:themeColor="text1"/>
          <w:sz w:val="24"/>
          <w:szCs w:val="24"/>
        </w:rPr>
        <w:t xml:space="preserve"> who is referred to telephone </w:t>
      </w:r>
      <w:r w:rsidR="009640F3" w:rsidRPr="00147B29">
        <w:rPr>
          <w:rFonts w:ascii="Gill Sans MT" w:hAnsi="Gill Sans MT" w:cstheme="minorHAnsi"/>
          <w:bCs/>
          <w:iCs/>
          <w:color w:val="000000" w:themeColor="text1"/>
          <w:sz w:val="24"/>
          <w:szCs w:val="24"/>
        </w:rPr>
        <w:t>treatment</w:t>
      </w:r>
      <w:r w:rsidR="003212F3" w:rsidRPr="00147B29">
        <w:rPr>
          <w:rFonts w:ascii="Gill Sans MT" w:hAnsi="Gill Sans MT" w:cstheme="minorHAnsi"/>
          <w:bCs/>
          <w:iCs/>
          <w:color w:val="000000" w:themeColor="text1"/>
          <w:sz w:val="24"/>
          <w:szCs w:val="24"/>
        </w:rPr>
        <w:t xml:space="preserve"> at Step 2</w:t>
      </w:r>
      <w:r w:rsidR="00B76704" w:rsidRPr="00147B29">
        <w:rPr>
          <w:rFonts w:ascii="Gill Sans MT" w:hAnsi="Gill Sans MT" w:cstheme="minorHAnsi"/>
          <w:bCs/>
          <w:iCs/>
          <w:color w:val="000000" w:themeColor="text1"/>
          <w:sz w:val="24"/>
          <w:szCs w:val="24"/>
        </w:rPr>
        <w:t xml:space="preserve"> during the trial period will be eligible to participate in the enriched sample </w:t>
      </w:r>
      <w:r w:rsidR="009A3332" w:rsidRPr="00147B29">
        <w:rPr>
          <w:rFonts w:ascii="Gill Sans MT" w:hAnsi="Gill Sans MT" w:cstheme="minorHAnsi"/>
          <w:bCs/>
          <w:iCs/>
          <w:color w:val="000000" w:themeColor="text1"/>
          <w:sz w:val="24"/>
          <w:szCs w:val="24"/>
        </w:rPr>
        <w:t>and/</w:t>
      </w:r>
      <w:r w:rsidR="00B76704" w:rsidRPr="00147B29">
        <w:rPr>
          <w:rFonts w:ascii="Gill Sans MT" w:hAnsi="Gill Sans MT" w:cstheme="minorHAnsi"/>
          <w:bCs/>
          <w:iCs/>
          <w:color w:val="000000" w:themeColor="text1"/>
          <w:sz w:val="24"/>
          <w:szCs w:val="24"/>
        </w:rPr>
        <w:t xml:space="preserve">or </w:t>
      </w:r>
      <w:r w:rsidR="009A3332" w:rsidRPr="00147B29">
        <w:rPr>
          <w:rFonts w:ascii="Gill Sans MT" w:hAnsi="Gill Sans MT" w:cstheme="minorHAnsi"/>
          <w:bCs/>
          <w:iCs/>
          <w:color w:val="000000" w:themeColor="text1"/>
          <w:sz w:val="24"/>
          <w:szCs w:val="24"/>
        </w:rPr>
        <w:t xml:space="preserve">in a </w:t>
      </w:r>
      <w:r w:rsidR="00B76704" w:rsidRPr="00147B29">
        <w:rPr>
          <w:rFonts w:ascii="Gill Sans MT" w:hAnsi="Gill Sans MT" w:cstheme="minorHAnsi"/>
          <w:bCs/>
          <w:iCs/>
          <w:color w:val="000000" w:themeColor="text1"/>
          <w:sz w:val="24"/>
          <w:szCs w:val="24"/>
        </w:rPr>
        <w:t>qualitative interview</w:t>
      </w:r>
      <w:r w:rsidR="009A3332" w:rsidRPr="00147B29">
        <w:rPr>
          <w:rFonts w:ascii="Gill Sans MT" w:hAnsi="Gill Sans MT" w:cstheme="minorHAnsi"/>
          <w:bCs/>
          <w:iCs/>
          <w:color w:val="000000" w:themeColor="text1"/>
          <w:sz w:val="24"/>
          <w:szCs w:val="24"/>
        </w:rPr>
        <w:t xml:space="preserve"> (post-</w:t>
      </w:r>
      <w:r w:rsidR="003212F3" w:rsidRPr="00147B29">
        <w:rPr>
          <w:rFonts w:ascii="Gill Sans MT" w:hAnsi="Gill Sans MT" w:cstheme="minorHAnsi"/>
          <w:bCs/>
          <w:iCs/>
          <w:color w:val="000000" w:themeColor="text1"/>
          <w:sz w:val="24"/>
          <w:szCs w:val="24"/>
        </w:rPr>
        <w:t xml:space="preserve"> </w:t>
      </w:r>
      <w:proofErr w:type="spellStart"/>
      <w:r w:rsidR="003212F3" w:rsidRPr="00147B29">
        <w:rPr>
          <w:rFonts w:ascii="Gill Sans MT" w:hAnsi="Gill Sans MT" w:cstheme="minorHAnsi"/>
          <w:bCs/>
          <w:iCs/>
          <w:color w:val="000000" w:themeColor="text1"/>
          <w:sz w:val="24"/>
          <w:szCs w:val="24"/>
        </w:rPr>
        <w:t>EQUITy</w:t>
      </w:r>
      <w:proofErr w:type="spellEnd"/>
      <w:r w:rsidR="003212F3" w:rsidRPr="00147B29">
        <w:rPr>
          <w:rFonts w:ascii="Gill Sans MT" w:hAnsi="Gill Sans MT" w:cstheme="minorHAnsi"/>
          <w:bCs/>
          <w:iCs/>
          <w:color w:val="000000" w:themeColor="text1"/>
          <w:sz w:val="24"/>
          <w:szCs w:val="24"/>
        </w:rPr>
        <w:t xml:space="preserve"> </w:t>
      </w:r>
      <w:r w:rsidR="009A3332" w:rsidRPr="00147B29">
        <w:rPr>
          <w:rFonts w:ascii="Gill Sans MT" w:hAnsi="Gill Sans MT" w:cstheme="minorHAnsi"/>
          <w:bCs/>
          <w:iCs/>
          <w:color w:val="000000" w:themeColor="text1"/>
          <w:sz w:val="24"/>
          <w:szCs w:val="24"/>
        </w:rPr>
        <w:t>intervention implementation)</w:t>
      </w:r>
      <w:r w:rsidR="00B76704" w:rsidRPr="00147B29">
        <w:rPr>
          <w:rFonts w:ascii="Gill Sans MT" w:hAnsi="Gill Sans MT" w:cstheme="minorHAnsi"/>
          <w:bCs/>
          <w:iCs/>
          <w:color w:val="000000" w:themeColor="text1"/>
          <w:sz w:val="24"/>
          <w:szCs w:val="24"/>
        </w:rPr>
        <w:t>.</w:t>
      </w:r>
      <w:r w:rsidR="00B76704" w:rsidRPr="00892466">
        <w:rPr>
          <w:rFonts w:ascii="Gill Sans MT" w:hAnsi="Gill Sans MT" w:cstheme="minorHAnsi"/>
          <w:bCs/>
          <w:iCs/>
          <w:color w:val="000000" w:themeColor="text1"/>
          <w:sz w:val="24"/>
          <w:szCs w:val="24"/>
        </w:rPr>
        <w:t xml:space="preserve"> </w:t>
      </w:r>
    </w:p>
    <w:p w14:paraId="6D55602B" w14:textId="08249B6D" w:rsidR="000469D2" w:rsidRPr="00586232" w:rsidRDefault="00B76704" w:rsidP="008820B0">
      <w:pPr>
        <w:rPr>
          <w:rFonts w:ascii="Gill Sans MT" w:hAnsi="Gill Sans MT" w:cstheme="minorHAnsi"/>
          <w:b/>
          <w:iCs/>
          <w:color w:val="000000" w:themeColor="text1"/>
          <w:sz w:val="24"/>
          <w:szCs w:val="24"/>
        </w:rPr>
      </w:pPr>
      <w:r w:rsidRPr="00892466">
        <w:rPr>
          <w:rFonts w:ascii="Gill Sans MT" w:hAnsi="Gill Sans MT" w:cstheme="minorHAnsi"/>
          <w:b/>
          <w:iCs/>
          <w:color w:val="000000" w:themeColor="text1"/>
          <w:sz w:val="24"/>
          <w:szCs w:val="24"/>
        </w:rPr>
        <w:t>Professionals</w:t>
      </w:r>
    </w:p>
    <w:p w14:paraId="1E75427A" w14:textId="52504AE0" w:rsidR="00B76704" w:rsidRPr="00892466" w:rsidRDefault="00B76704" w:rsidP="008820B0">
      <w:pPr>
        <w:rPr>
          <w:rFonts w:ascii="Gill Sans MT" w:hAnsi="Gill Sans MT" w:cstheme="minorHAnsi"/>
          <w:b/>
          <w:i/>
          <w:color w:val="000000" w:themeColor="text1"/>
          <w:sz w:val="24"/>
          <w:szCs w:val="24"/>
          <w:lang w:val="en-US"/>
        </w:rPr>
      </w:pPr>
      <w:r w:rsidRPr="00892466">
        <w:rPr>
          <w:rFonts w:ascii="Gill Sans MT" w:hAnsi="Gill Sans MT" w:cstheme="minorHAnsi"/>
          <w:b/>
          <w:i/>
          <w:color w:val="000000" w:themeColor="text1"/>
          <w:sz w:val="24"/>
          <w:szCs w:val="24"/>
          <w:lang w:val="en-US"/>
        </w:rPr>
        <w:t>Professionals – workshop and training sample</w:t>
      </w:r>
    </w:p>
    <w:p w14:paraId="30C55B86" w14:textId="5E6C6C96" w:rsidR="00B76704" w:rsidRPr="00892466" w:rsidRDefault="00771E08" w:rsidP="008820B0">
      <w:pPr>
        <w:rPr>
          <w:rFonts w:ascii="Gill Sans MT" w:hAnsi="Gill Sans MT" w:cstheme="minorHAnsi"/>
          <w:bCs/>
          <w:iCs/>
          <w:color w:val="000000" w:themeColor="text1"/>
          <w:sz w:val="24"/>
          <w:szCs w:val="24"/>
          <w:lang w:val="en-US"/>
        </w:rPr>
      </w:pPr>
      <w:r w:rsidRPr="00892466">
        <w:rPr>
          <w:rFonts w:ascii="Gill Sans MT" w:hAnsi="Gill Sans MT" w:cstheme="minorHAnsi"/>
          <w:bCs/>
          <w:iCs/>
          <w:color w:val="000000" w:themeColor="text1"/>
          <w:sz w:val="24"/>
          <w:szCs w:val="24"/>
          <w:lang w:val="en-US"/>
        </w:rPr>
        <w:lastRenderedPageBreak/>
        <w:t xml:space="preserve">No individuals working within the IAPT teams will be excluded from taking part. The decision as to whether to attend will be made by individuals or the sites (who may have to </w:t>
      </w:r>
      <w:proofErr w:type="gramStart"/>
      <w:r w:rsidRPr="00892466">
        <w:rPr>
          <w:rFonts w:ascii="Gill Sans MT" w:hAnsi="Gill Sans MT" w:cstheme="minorHAnsi"/>
          <w:bCs/>
          <w:iCs/>
          <w:color w:val="000000" w:themeColor="text1"/>
          <w:sz w:val="24"/>
          <w:szCs w:val="24"/>
          <w:lang w:val="en-US"/>
        </w:rPr>
        <w:t>take into account</w:t>
      </w:r>
      <w:proofErr w:type="gramEnd"/>
      <w:r w:rsidRPr="00892466">
        <w:rPr>
          <w:rFonts w:ascii="Gill Sans MT" w:hAnsi="Gill Sans MT" w:cstheme="minorHAnsi"/>
          <w:bCs/>
          <w:iCs/>
          <w:color w:val="000000" w:themeColor="text1"/>
          <w:sz w:val="24"/>
          <w:szCs w:val="24"/>
          <w:lang w:val="en-US"/>
        </w:rPr>
        <w:t xml:space="preserve"> practitioner workloads </w:t>
      </w:r>
      <w:proofErr w:type="spellStart"/>
      <w:r w:rsidRPr="00892466">
        <w:rPr>
          <w:rFonts w:ascii="Gill Sans MT" w:hAnsi="Gill Sans MT" w:cstheme="minorHAnsi"/>
          <w:bCs/>
          <w:iCs/>
          <w:color w:val="000000" w:themeColor="text1"/>
          <w:sz w:val="24"/>
          <w:szCs w:val="24"/>
          <w:lang w:val="en-US"/>
        </w:rPr>
        <w:t>etc</w:t>
      </w:r>
      <w:proofErr w:type="spellEnd"/>
      <w:r w:rsidRPr="00892466">
        <w:rPr>
          <w:rFonts w:ascii="Gill Sans MT" w:hAnsi="Gill Sans MT" w:cstheme="minorHAnsi"/>
          <w:bCs/>
          <w:iCs/>
          <w:color w:val="000000" w:themeColor="text1"/>
          <w:sz w:val="24"/>
          <w:szCs w:val="24"/>
          <w:lang w:val="en-US"/>
        </w:rPr>
        <w:t>).</w:t>
      </w:r>
    </w:p>
    <w:p w14:paraId="1384053C" w14:textId="652D7E6A" w:rsidR="00B76704" w:rsidRPr="00892466" w:rsidRDefault="00B76704" w:rsidP="008820B0">
      <w:pPr>
        <w:rPr>
          <w:rFonts w:ascii="Gill Sans MT" w:hAnsi="Gill Sans MT" w:cstheme="minorHAnsi"/>
          <w:b/>
          <w:i/>
          <w:color w:val="000000" w:themeColor="text1"/>
          <w:sz w:val="24"/>
          <w:szCs w:val="24"/>
        </w:rPr>
      </w:pPr>
      <w:r w:rsidRPr="00892466">
        <w:rPr>
          <w:rFonts w:ascii="Gill Sans MT" w:hAnsi="Gill Sans MT" w:cstheme="minorHAnsi"/>
          <w:b/>
          <w:i/>
          <w:color w:val="000000" w:themeColor="text1"/>
          <w:sz w:val="24"/>
          <w:szCs w:val="24"/>
          <w:lang w:val="en-US"/>
        </w:rPr>
        <w:t>Professionals – post-intervention qualitative interviews</w:t>
      </w:r>
      <w:r w:rsidR="0077237A" w:rsidRPr="00892466">
        <w:rPr>
          <w:rFonts w:ascii="Gill Sans MT" w:hAnsi="Gill Sans MT" w:cstheme="minorHAnsi"/>
          <w:b/>
          <w:i/>
          <w:color w:val="000000" w:themeColor="text1"/>
          <w:sz w:val="24"/>
          <w:szCs w:val="24"/>
          <w:lang w:val="en-US"/>
        </w:rPr>
        <w:t>/discussion groups</w:t>
      </w:r>
    </w:p>
    <w:p w14:paraId="5EF5F31C" w14:textId="2F27BB46" w:rsidR="00A079B7" w:rsidRPr="00892466" w:rsidRDefault="00771E08" w:rsidP="008820B0">
      <w:pPr>
        <w:rPr>
          <w:rFonts w:ascii="Gill Sans MT" w:hAnsi="Gill Sans MT" w:cstheme="minorHAnsi"/>
          <w:bCs/>
          <w:iCs/>
          <w:color w:val="000000" w:themeColor="text1"/>
          <w:sz w:val="24"/>
          <w:szCs w:val="24"/>
        </w:rPr>
      </w:pPr>
      <w:r w:rsidRPr="00892466">
        <w:rPr>
          <w:rFonts w:ascii="Gill Sans MT" w:hAnsi="Gill Sans MT" w:cstheme="minorHAnsi"/>
          <w:bCs/>
          <w:iCs/>
          <w:color w:val="000000" w:themeColor="text1"/>
          <w:sz w:val="24"/>
          <w:szCs w:val="24"/>
        </w:rPr>
        <w:t xml:space="preserve">No individuals who attended the workshop or training will be excluded from taking part in an interview, the decision to take part will be </w:t>
      </w:r>
      <w:r w:rsidR="002D7EC1" w:rsidRPr="00892466">
        <w:rPr>
          <w:rFonts w:ascii="Gill Sans MT" w:hAnsi="Gill Sans MT" w:cstheme="minorHAnsi"/>
          <w:bCs/>
          <w:iCs/>
          <w:color w:val="000000" w:themeColor="text1"/>
          <w:sz w:val="24"/>
          <w:szCs w:val="24"/>
        </w:rPr>
        <w:t xml:space="preserve">for </w:t>
      </w:r>
      <w:proofErr w:type="gramStart"/>
      <w:r w:rsidR="002D7EC1" w:rsidRPr="00892466">
        <w:rPr>
          <w:rFonts w:ascii="Gill Sans MT" w:hAnsi="Gill Sans MT" w:cstheme="minorHAnsi"/>
          <w:bCs/>
          <w:iCs/>
          <w:color w:val="000000" w:themeColor="text1"/>
          <w:sz w:val="24"/>
          <w:szCs w:val="24"/>
        </w:rPr>
        <w:t>each individual</w:t>
      </w:r>
      <w:proofErr w:type="gramEnd"/>
      <w:r w:rsidR="002D7EC1" w:rsidRPr="00892466">
        <w:rPr>
          <w:rFonts w:ascii="Gill Sans MT" w:hAnsi="Gill Sans MT" w:cstheme="minorHAnsi"/>
          <w:bCs/>
          <w:iCs/>
          <w:color w:val="000000" w:themeColor="text1"/>
          <w:sz w:val="24"/>
          <w:szCs w:val="24"/>
        </w:rPr>
        <w:t xml:space="preserve"> to make.</w:t>
      </w:r>
    </w:p>
    <w:p w14:paraId="526F6E78" w14:textId="77777777" w:rsidR="000469D2" w:rsidRDefault="000469D2" w:rsidP="008820B0">
      <w:pPr>
        <w:rPr>
          <w:rFonts w:ascii="Gill Sans MT" w:hAnsi="Gill Sans MT" w:cstheme="minorHAnsi"/>
          <w:b/>
          <w:color w:val="0070C0"/>
          <w:sz w:val="24"/>
          <w:szCs w:val="24"/>
        </w:rPr>
      </w:pPr>
    </w:p>
    <w:p w14:paraId="6ADCEC1F" w14:textId="7F6B4ABC" w:rsidR="002D4E40" w:rsidRPr="00586232" w:rsidRDefault="00A079B7" w:rsidP="00586232">
      <w:pPr>
        <w:rPr>
          <w:rFonts w:ascii="Gill Sans MT" w:hAnsi="Gill Sans MT" w:cstheme="minorHAnsi"/>
          <w:b/>
          <w:color w:val="0070C0"/>
          <w:sz w:val="24"/>
          <w:szCs w:val="24"/>
        </w:rPr>
      </w:pPr>
      <w:r w:rsidRPr="00892466">
        <w:rPr>
          <w:rFonts w:ascii="Gill Sans MT" w:hAnsi="Gill Sans MT" w:cstheme="minorHAnsi"/>
          <w:b/>
          <w:color w:val="0070C0"/>
          <w:sz w:val="24"/>
          <w:szCs w:val="24"/>
        </w:rPr>
        <w:t>6</w:t>
      </w:r>
      <w:r w:rsidR="000E5280" w:rsidRPr="00892466">
        <w:rPr>
          <w:rFonts w:ascii="Gill Sans MT" w:hAnsi="Gill Sans MT" w:cstheme="minorHAnsi"/>
          <w:b/>
          <w:color w:val="0070C0"/>
          <w:sz w:val="24"/>
          <w:szCs w:val="24"/>
        </w:rPr>
        <w:t xml:space="preserve">.3 Recruitment: </w:t>
      </w:r>
    </w:p>
    <w:p w14:paraId="09D4058A" w14:textId="00C2D56A" w:rsidR="0079720C" w:rsidRPr="00892466" w:rsidRDefault="00EC1542" w:rsidP="008820B0">
      <w:pPr>
        <w:rPr>
          <w:rFonts w:ascii="Gill Sans MT" w:hAnsi="Gill Sans MT" w:cstheme="minorHAnsi"/>
          <w:b/>
          <w:iCs/>
          <w:sz w:val="24"/>
          <w:szCs w:val="24"/>
        </w:rPr>
      </w:pPr>
      <w:r w:rsidRPr="00892466">
        <w:rPr>
          <w:rFonts w:ascii="Gill Sans MT" w:hAnsi="Gill Sans MT" w:cstheme="minorHAnsi"/>
          <w:b/>
          <w:iCs/>
          <w:sz w:val="24"/>
          <w:szCs w:val="24"/>
        </w:rPr>
        <w:t>Services</w:t>
      </w:r>
    </w:p>
    <w:p w14:paraId="60D4BC4D" w14:textId="1972ECC4" w:rsidR="00BA2E00" w:rsidRPr="00892466" w:rsidRDefault="00BA2E00" w:rsidP="008820B0">
      <w:pPr>
        <w:rPr>
          <w:rFonts w:ascii="Gill Sans MT" w:hAnsi="Gill Sans MT" w:cstheme="minorHAnsi"/>
          <w:iCs/>
          <w:sz w:val="24"/>
          <w:szCs w:val="24"/>
        </w:rPr>
      </w:pPr>
      <w:r w:rsidRPr="00892466">
        <w:rPr>
          <w:rFonts w:ascii="Gill Sans MT" w:hAnsi="Gill Sans MT" w:cstheme="minorHAnsi"/>
          <w:iCs/>
          <w:sz w:val="24"/>
          <w:szCs w:val="24"/>
        </w:rPr>
        <w:t xml:space="preserve">Information about the trial will be disseminated via Twitter, direct contact with IAPT services and CRN Networks and expressions of interest from services will be collated. Key service members (i.e. service leads, managers, </w:t>
      </w:r>
      <w:r w:rsidR="00A27170" w:rsidRPr="00892466">
        <w:rPr>
          <w:rFonts w:ascii="Gill Sans MT" w:hAnsi="Gill Sans MT" w:cstheme="minorHAnsi"/>
          <w:iCs/>
          <w:sz w:val="24"/>
          <w:szCs w:val="24"/>
        </w:rPr>
        <w:t>PWPs</w:t>
      </w:r>
      <w:r w:rsidRPr="00892466">
        <w:rPr>
          <w:rFonts w:ascii="Gill Sans MT" w:hAnsi="Gill Sans MT" w:cstheme="minorHAnsi"/>
          <w:iCs/>
          <w:sz w:val="24"/>
          <w:szCs w:val="24"/>
        </w:rPr>
        <w:t xml:space="preserve">, administrators) will be introduced to the study via remote meetings to facilitate understanding of what will be involved if they decide to take part. </w:t>
      </w:r>
    </w:p>
    <w:p w14:paraId="255469D8" w14:textId="63D3DA86" w:rsidR="009C08BF" w:rsidRPr="00892466" w:rsidRDefault="00BA2E00" w:rsidP="008820B0">
      <w:pPr>
        <w:rPr>
          <w:rFonts w:ascii="Gill Sans MT" w:hAnsi="Gill Sans MT" w:cstheme="minorHAnsi"/>
          <w:iCs/>
          <w:sz w:val="24"/>
          <w:szCs w:val="24"/>
        </w:rPr>
      </w:pPr>
      <w:r w:rsidRPr="00892466">
        <w:rPr>
          <w:rFonts w:ascii="Gill Sans MT" w:hAnsi="Gill Sans MT" w:cstheme="minorHAnsi"/>
          <w:iCs/>
          <w:sz w:val="24"/>
          <w:szCs w:val="24"/>
        </w:rPr>
        <w:t xml:space="preserve">Following agreement to participate, and the necessary </w:t>
      </w:r>
      <w:r w:rsidR="00A079B7" w:rsidRPr="00892466">
        <w:rPr>
          <w:rFonts w:ascii="Gill Sans MT" w:hAnsi="Gill Sans MT" w:cstheme="minorHAnsi"/>
          <w:iCs/>
          <w:sz w:val="24"/>
          <w:szCs w:val="24"/>
        </w:rPr>
        <w:t>governance</w:t>
      </w:r>
      <w:r w:rsidRPr="00892466">
        <w:rPr>
          <w:rFonts w:ascii="Gill Sans MT" w:hAnsi="Gill Sans MT" w:cstheme="minorHAnsi"/>
          <w:iCs/>
          <w:sz w:val="24"/>
          <w:szCs w:val="24"/>
        </w:rPr>
        <w:t xml:space="preserve"> approvals being obtained, sites will be </w:t>
      </w:r>
      <w:r w:rsidR="009A3332" w:rsidRPr="00892466">
        <w:rPr>
          <w:rFonts w:ascii="Gill Sans MT" w:hAnsi="Gill Sans MT" w:cstheme="minorHAnsi"/>
          <w:iCs/>
          <w:sz w:val="24"/>
          <w:szCs w:val="24"/>
        </w:rPr>
        <w:t xml:space="preserve">randomly </w:t>
      </w:r>
      <w:r w:rsidRPr="00892466">
        <w:rPr>
          <w:rFonts w:ascii="Gill Sans MT" w:hAnsi="Gill Sans MT" w:cstheme="minorHAnsi"/>
          <w:iCs/>
          <w:sz w:val="24"/>
          <w:szCs w:val="24"/>
        </w:rPr>
        <w:t xml:space="preserve">allocated </w:t>
      </w:r>
      <w:r w:rsidR="0057628E" w:rsidRPr="00892466">
        <w:rPr>
          <w:rFonts w:ascii="Gill Sans MT" w:hAnsi="Gill Sans MT" w:cstheme="minorHAnsi"/>
          <w:iCs/>
          <w:sz w:val="24"/>
          <w:szCs w:val="24"/>
          <w:lang w:val="en-US"/>
        </w:rPr>
        <w:t xml:space="preserve">to </w:t>
      </w:r>
      <w:r w:rsidRPr="00892466">
        <w:rPr>
          <w:rFonts w:ascii="Gill Sans MT" w:hAnsi="Gill Sans MT" w:cstheme="minorHAnsi"/>
          <w:iCs/>
          <w:sz w:val="24"/>
          <w:szCs w:val="24"/>
          <w:lang w:val="en-US"/>
        </w:rPr>
        <w:t>a</w:t>
      </w:r>
      <w:r w:rsidR="00073548" w:rsidRPr="00892466">
        <w:rPr>
          <w:rFonts w:ascii="Gill Sans MT" w:hAnsi="Gill Sans MT" w:cstheme="minorHAnsi"/>
          <w:iCs/>
          <w:sz w:val="24"/>
          <w:szCs w:val="24"/>
          <w:lang w:val="en-US"/>
        </w:rPr>
        <w:t>n</w:t>
      </w:r>
      <w:r w:rsidRPr="00892466">
        <w:rPr>
          <w:rFonts w:ascii="Gill Sans MT" w:hAnsi="Gill Sans MT" w:cstheme="minorHAnsi"/>
          <w:iCs/>
          <w:sz w:val="24"/>
          <w:szCs w:val="24"/>
          <w:lang w:val="en-US"/>
        </w:rPr>
        <w:t xml:space="preserve"> </w:t>
      </w:r>
      <w:r w:rsidR="0057628E" w:rsidRPr="00892466">
        <w:rPr>
          <w:rFonts w:ascii="Gill Sans MT" w:hAnsi="Gill Sans MT" w:cstheme="minorHAnsi"/>
          <w:iCs/>
          <w:sz w:val="24"/>
          <w:szCs w:val="24"/>
          <w:lang w:val="en-US"/>
        </w:rPr>
        <w:t>intervention or control</w:t>
      </w:r>
      <w:r w:rsidR="009C08BF" w:rsidRPr="00892466">
        <w:rPr>
          <w:rFonts w:ascii="Gill Sans MT" w:hAnsi="Gill Sans MT" w:cstheme="minorHAnsi"/>
          <w:iCs/>
          <w:sz w:val="24"/>
          <w:szCs w:val="24"/>
          <w:lang w:val="en-US"/>
        </w:rPr>
        <w:t xml:space="preserve"> cluster</w:t>
      </w:r>
      <w:r w:rsidR="00C5649C" w:rsidRPr="00892466">
        <w:rPr>
          <w:rFonts w:ascii="Gill Sans MT" w:hAnsi="Gill Sans MT" w:cstheme="minorHAnsi"/>
          <w:iCs/>
          <w:sz w:val="24"/>
          <w:szCs w:val="24"/>
        </w:rPr>
        <w:t xml:space="preserve">. </w:t>
      </w:r>
      <w:r w:rsidR="007619D0" w:rsidRPr="00892466">
        <w:rPr>
          <w:rFonts w:ascii="Gill Sans MT" w:hAnsi="Gill Sans MT" w:cstheme="minorHAnsi"/>
          <w:iCs/>
          <w:sz w:val="24"/>
          <w:szCs w:val="24"/>
        </w:rPr>
        <w:t xml:space="preserve">Services will be made aware that there is a 50% percent chance to be allocated to the intervention cluster and a 50% chance to be allocated to the control arm. </w:t>
      </w:r>
      <w:r w:rsidR="00E30F23" w:rsidRPr="00892466">
        <w:rPr>
          <w:rFonts w:ascii="Gill Sans MT" w:hAnsi="Gill Sans MT" w:cstheme="minorHAnsi"/>
          <w:iCs/>
          <w:sz w:val="24"/>
          <w:szCs w:val="24"/>
        </w:rPr>
        <w:t xml:space="preserve">The details of the cluster randomisation process </w:t>
      </w:r>
      <w:r w:rsidR="0056693F" w:rsidRPr="00892466">
        <w:rPr>
          <w:rFonts w:ascii="Gill Sans MT" w:hAnsi="Gill Sans MT" w:cstheme="minorHAnsi"/>
          <w:iCs/>
          <w:sz w:val="24"/>
          <w:szCs w:val="24"/>
        </w:rPr>
        <w:t>are</w:t>
      </w:r>
      <w:r w:rsidR="00E30F23" w:rsidRPr="00892466">
        <w:rPr>
          <w:rFonts w:ascii="Gill Sans MT" w:hAnsi="Gill Sans MT" w:cstheme="minorHAnsi"/>
          <w:iCs/>
          <w:sz w:val="24"/>
          <w:szCs w:val="24"/>
        </w:rPr>
        <w:t xml:space="preserve"> given below. </w:t>
      </w:r>
    </w:p>
    <w:p w14:paraId="517333C6" w14:textId="7B386B68" w:rsidR="00073548" w:rsidRPr="00892466" w:rsidRDefault="00073548" w:rsidP="008820B0">
      <w:pPr>
        <w:rPr>
          <w:rFonts w:ascii="Gill Sans MT" w:hAnsi="Gill Sans MT" w:cstheme="minorHAnsi"/>
          <w:iCs/>
          <w:sz w:val="24"/>
          <w:szCs w:val="24"/>
          <w:u w:val="single"/>
        </w:rPr>
      </w:pPr>
      <w:r w:rsidRPr="00892466">
        <w:rPr>
          <w:rFonts w:ascii="Gill Sans MT" w:hAnsi="Gill Sans MT" w:cstheme="minorHAnsi"/>
          <w:iCs/>
          <w:sz w:val="24"/>
          <w:szCs w:val="24"/>
          <w:u w:val="single"/>
        </w:rPr>
        <w:t>Intervention clusters</w:t>
      </w:r>
    </w:p>
    <w:p w14:paraId="196B4FBC" w14:textId="072EFA04" w:rsidR="00256291" w:rsidRPr="00892466" w:rsidRDefault="00432E5F" w:rsidP="008820B0">
      <w:pPr>
        <w:rPr>
          <w:rFonts w:ascii="Gill Sans MT" w:hAnsi="Gill Sans MT" w:cstheme="minorHAnsi"/>
          <w:iCs/>
          <w:sz w:val="24"/>
          <w:szCs w:val="24"/>
        </w:rPr>
      </w:pPr>
      <w:r w:rsidRPr="00892466">
        <w:rPr>
          <w:rFonts w:ascii="Gill Sans MT" w:hAnsi="Gill Sans MT" w:cstheme="minorHAnsi"/>
          <w:iCs/>
          <w:sz w:val="24"/>
          <w:szCs w:val="24"/>
        </w:rPr>
        <w:t xml:space="preserve">At the intervention </w:t>
      </w:r>
      <w:r w:rsidR="00E739D5" w:rsidRPr="00892466">
        <w:rPr>
          <w:rFonts w:ascii="Gill Sans MT" w:hAnsi="Gill Sans MT" w:cstheme="minorHAnsi"/>
          <w:iCs/>
          <w:sz w:val="24"/>
          <w:szCs w:val="24"/>
        </w:rPr>
        <w:t xml:space="preserve">clusters, </w:t>
      </w:r>
      <w:r w:rsidR="00892466">
        <w:rPr>
          <w:rFonts w:ascii="Gill Sans MT" w:hAnsi="Gill Sans MT" w:cstheme="minorHAnsi"/>
          <w:iCs/>
          <w:sz w:val="24"/>
          <w:szCs w:val="24"/>
        </w:rPr>
        <w:t xml:space="preserve">site </w:t>
      </w:r>
      <w:r w:rsidR="00A27170" w:rsidRPr="00892466">
        <w:rPr>
          <w:rFonts w:ascii="Gill Sans MT" w:hAnsi="Gill Sans MT" w:cstheme="minorHAnsi"/>
          <w:iCs/>
          <w:sz w:val="24"/>
          <w:szCs w:val="24"/>
        </w:rPr>
        <w:t xml:space="preserve">team members </w:t>
      </w:r>
      <w:r w:rsidRPr="00892466">
        <w:rPr>
          <w:rFonts w:ascii="Gill Sans MT" w:hAnsi="Gill Sans MT" w:cstheme="minorHAnsi"/>
          <w:iCs/>
          <w:sz w:val="24"/>
          <w:szCs w:val="24"/>
        </w:rPr>
        <w:t xml:space="preserve">will receive information about the </w:t>
      </w:r>
      <w:r w:rsidR="00BA2E00" w:rsidRPr="00892466">
        <w:rPr>
          <w:rFonts w:ascii="Gill Sans MT" w:hAnsi="Gill Sans MT" w:cstheme="minorHAnsi"/>
          <w:iCs/>
          <w:sz w:val="24"/>
          <w:szCs w:val="24"/>
        </w:rPr>
        <w:t>team workshop</w:t>
      </w:r>
      <w:r w:rsidR="0080370A">
        <w:rPr>
          <w:rFonts w:ascii="Gill Sans MT" w:hAnsi="Gill Sans MT" w:cstheme="minorHAnsi"/>
          <w:iCs/>
          <w:sz w:val="24"/>
          <w:szCs w:val="24"/>
        </w:rPr>
        <w:t xml:space="preserve">, </w:t>
      </w:r>
      <w:r w:rsidR="00A27170" w:rsidRPr="00892466">
        <w:rPr>
          <w:rFonts w:ascii="Gill Sans MT" w:hAnsi="Gill Sans MT" w:cstheme="minorHAnsi"/>
          <w:iCs/>
          <w:sz w:val="24"/>
          <w:szCs w:val="24"/>
        </w:rPr>
        <w:t xml:space="preserve">telephone </w:t>
      </w:r>
      <w:r w:rsidRPr="00892466">
        <w:rPr>
          <w:rFonts w:ascii="Gill Sans MT" w:hAnsi="Gill Sans MT" w:cstheme="minorHAnsi"/>
          <w:iCs/>
          <w:sz w:val="24"/>
          <w:szCs w:val="24"/>
        </w:rPr>
        <w:t xml:space="preserve">training, </w:t>
      </w:r>
      <w:r w:rsidR="0080370A">
        <w:rPr>
          <w:rFonts w:ascii="Gill Sans MT" w:hAnsi="Gill Sans MT" w:cstheme="minorHAnsi"/>
          <w:iCs/>
          <w:sz w:val="24"/>
          <w:szCs w:val="24"/>
        </w:rPr>
        <w:t xml:space="preserve">follow-up meetings, </w:t>
      </w:r>
      <w:r w:rsidRPr="00892466">
        <w:rPr>
          <w:rFonts w:ascii="Gill Sans MT" w:hAnsi="Gill Sans MT" w:cstheme="minorHAnsi"/>
          <w:iCs/>
          <w:sz w:val="24"/>
          <w:szCs w:val="24"/>
        </w:rPr>
        <w:t xml:space="preserve">patient resources and </w:t>
      </w:r>
      <w:r w:rsidR="001600F0" w:rsidRPr="00892466">
        <w:rPr>
          <w:rFonts w:ascii="Gill Sans MT" w:hAnsi="Gill Sans MT" w:cstheme="minorHAnsi"/>
          <w:iCs/>
          <w:sz w:val="24"/>
          <w:szCs w:val="24"/>
        </w:rPr>
        <w:t xml:space="preserve">service </w:t>
      </w:r>
      <w:r w:rsidR="00B40EC0" w:rsidRPr="00892466">
        <w:rPr>
          <w:rFonts w:ascii="Gill Sans MT" w:hAnsi="Gill Sans MT" w:cstheme="minorHAnsi"/>
          <w:iCs/>
          <w:sz w:val="24"/>
          <w:szCs w:val="24"/>
        </w:rPr>
        <w:t>guidelines</w:t>
      </w:r>
      <w:r w:rsidR="001D042B" w:rsidRPr="00892466">
        <w:rPr>
          <w:rFonts w:ascii="Gill Sans MT" w:hAnsi="Gill Sans MT" w:cstheme="minorHAnsi"/>
          <w:iCs/>
          <w:sz w:val="24"/>
          <w:szCs w:val="24"/>
        </w:rPr>
        <w:t>.</w:t>
      </w:r>
    </w:p>
    <w:p w14:paraId="3FD2950C" w14:textId="46B77106" w:rsidR="00073548" w:rsidRPr="00892466" w:rsidRDefault="00073548" w:rsidP="008820B0">
      <w:pPr>
        <w:rPr>
          <w:rFonts w:ascii="Gill Sans MT" w:hAnsi="Gill Sans MT" w:cstheme="minorHAnsi"/>
          <w:iCs/>
          <w:sz w:val="24"/>
          <w:szCs w:val="24"/>
        </w:rPr>
      </w:pPr>
      <w:r w:rsidRPr="00892466">
        <w:rPr>
          <w:rFonts w:ascii="Gill Sans MT" w:hAnsi="Gill Sans MT" w:cstheme="minorHAnsi"/>
          <w:bCs/>
          <w:iCs/>
          <w:sz w:val="24"/>
          <w:szCs w:val="24"/>
        </w:rPr>
        <w:t xml:space="preserve">Patients in an ‘intervention’ </w:t>
      </w:r>
      <w:r w:rsidR="003212F3" w:rsidRPr="00892466">
        <w:rPr>
          <w:rFonts w:ascii="Gill Sans MT" w:hAnsi="Gill Sans MT" w:cstheme="minorHAnsi"/>
          <w:bCs/>
          <w:iCs/>
          <w:sz w:val="24"/>
          <w:szCs w:val="24"/>
        </w:rPr>
        <w:t>cluster site</w:t>
      </w:r>
      <w:r w:rsidRPr="00892466">
        <w:rPr>
          <w:rFonts w:ascii="Gill Sans MT" w:hAnsi="Gill Sans MT" w:cstheme="minorHAnsi"/>
          <w:bCs/>
          <w:iCs/>
          <w:sz w:val="24"/>
          <w:szCs w:val="24"/>
        </w:rPr>
        <w:t xml:space="preserve"> allocated to receive telephone </w:t>
      </w:r>
      <w:r w:rsidR="009640F3" w:rsidRPr="00892466">
        <w:rPr>
          <w:rFonts w:ascii="Gill Sans MT" w:hAnsi="Gill Sans MT" w:cstheme="minorHAnsi"/>
          <w:bCs/>
          <w:iCs/>
          <w:sz w:val="24"/>
          <w:szCs w:val="24"/>
        </w:rPr>
        <w:t>treatment</w:t>
      </w:r>
      <w:r w:rsidRPr="00892466">
        <w:rPr>
          <w:rFonts w:ascii="Gill Sans MT" w:hAnsi="Gill Sans MT" w:cstheme="minorHAnsi"/>
          <w:bCs/>
          <w:iCs/>
          <w:sz w:val="24"/>
          <w:szCs w:val="24"/>
        </w:rPr>
        <w:t xml:space="preserve"> will receive the additional patient resources (leaflet introducing telephone </w:t>
      </w:r>
      <w:r w:rsidR="009640F3" w:rsidRPr="00892466">
        <w:rPr>
          <w:rFonts w:ascii="Gill Sans MT" w:hAnsi="Gill Sans MT" w:cstheme="minorHAnsi"/>
          <w:bCs/>
          <w:iCs/>
          <w:sz w:val="24"/>
          <w:szCs w:val="24"/>
        </w:rPr>
        <w:t>treatment</w:t>
      </w:r>
      <w:r w:rsidRPr="00892466">
        <w:rPr>
          <w:rFonts w:ascii="Gill Sans MT" w:hAnsi="Gill Sans MT" w:cstheme="minorHAnsi"/>
          <w:bCs/>
          <w:iCs/>
          <w:sz w:val="24"/>
          <w:szCs w:val="24"/>
        </w:rPr>
        <w:t xml:space="preserve">, an appointment card and poster). These resources will be </w:t>
      </w:r>
      <w:r w:rsidRPr="00892466">
        <w:rPr>
          <w:rFonts w:ascii="Gill Sans MT" w:hAnsi="Gill Sans MT" w:cstheme="minorHAnsi"/>
          <w:iCs/>
          <w:sz w:val="24"/>
          <w:szCs w:val="24"/>
        </w:rPr>
        <w:t>sent by electronic or postal means, dependent on service/patient-preferred means of communication</w:t>
      </w:r>
      <w:r w:rsidR="00E677B8">
        <w:rPr>
          <w:rFonts w:ascii="Gill Sans MT" w:hAnsi="Gill Sans MT" w:cstheme="minorHAnsi"/>
          <w:iCs/>
          <w:sz w:val="24"/>
          <w:szCs w:val="24"/>
        </w:rPr>
        <w:t>, along with an advisory letter detailing what they are and why they have been sent</w:t>
      </w:r>
      <w:r w:rsidRPr="00892466">
        <w:rPr>
          <w:rFonts w:ascii="Gill Sans MT" w:hAnsi="Gill Sans MT" w:cstheme="minorHAnsi"/>
          <w:iCs/>
          <w:sz w:val="24"/>
          <w:szCs w:val="24"/>
        </w:rPr>
        <w:t>.</w:t>
      </w:r>
    </w:p>
    <w:p w14:paraId="29C6D276" w14:textId="44F1B962" w:rsidR="008E0AE9" w:rsidRPr="00892466" w:rsidRDefault="008E0AE9" w:rsidP="008820B0">
      <w:pPr>
        <w:rPr>
          <w:rFonts w:ascii="Gill Sans MT" w:hAnsi="Gill Sans MT" w:cstheme="minorHAnsi"/>
          <w:iCs/>
          <w:sz w:val="24"/>
          <w:szCs w:val="24"/>
        </w:rPr>
      </w:pPr>
      <w:r w:rsidRPr="009826E0">
        <w:rPr>
          <w:rFonts w:ascii="Gill Sans MT" w:hAnsi="Gill Sans MT" w:cstheme="minorHAnsi"/>
          <w:iCs/>
          <w:sz w:val="24"/>
          <w:szCs w:val="24"/>
        </w:rPr>
        <w:t xml:space="preserve">Patients who are allocated </w:t>
      </w:r>
      <w:r w:rsidRPr="009C417E">
        <w:rPr>
          <w:rFonts w:ascii="Gill Sans MT" w:hAnsi="Gill Sans MT" w:cstheme="minorHAnsi"/>
          <w:iCs/>
          <w:sz w:val="24"/>
          <w:szCs w:val="24"/>
        </w:rPr>
        <w:t xml:space="preserve">telephone treatment </w:t>
      </w:r>
      <w:r w:rsidR="000469D2" w:rsidRPr="009C417E">
        <w:rPr>
          <w:rFonts w:ascii="Gill Sans MT" w:hAnsi="Gill Sans MT" w:cstheme="minorHAnsi"/>
          <w:iCs/>
          <w:sz w:val="24"/>
          <w:szCs w:val="24"/>
        </w:rPr>
        <w:t>at</w:t>
      </w:r>
      <w:r w:rsidR="000469D2" w:rsidRPr="009826E0">
        <w:rPr>
          <w:rFonts w:ascii="Gill Sans MT" w:hAnsi="Gill Sans MT" w:cstheme="minorHAnsi"/>
          <w:iCs/>
          <w:sz w:val="24"/>
          <w:szCs w:val="24"/>
        </w:rPr>
        <w:t xml:space="preserve"> services will</w:t>
      </w:r>
      <w:r w:rsidRPr="009826E0">
        <w:rPr>
          <w:rFonts w:ascii="Gill Sans MT" w:hAnsi="Gill Sans MT" w:cstheme="minorHAnsi"/>
          <w:iCs/>
          <w:sz w:val="24"/>
          <w:szCs w:val="24"/>
        </w:rPr>
        <w:t xml:space="preserve"> be invited to take part in providing data as part of the enriched data sample 6 and 12 months after the date of entry (</w:t>
      </w:r>
      <w:r w:rsidR="002269E2" w:rsidRPr="009826E0">
        <w:rPr>
          <w:rFonts w:ascii="Gill Sans MT" w:hAnsi="Gill Sans MT" w:cstheme="minorHAnsi"/>
          <w:iCs/>
          <w:sz w:val="24"/>
          <w:szCs w:val="24"/>
        </w:rPr>
        <w:t>1 week after the trial start date</w:t>
      </w:r>
      <w:r w:rsidRPr="009826E0">
        <w:rPr>
          <w:rFonts w:ascii="Gill Sans MT" w:hAnsi="Gill Sans MT" w:cstheme="minorHAnsi"/>
          <w:iCs/>
          <w:sz w:val="24"/>
          <w:szCs w:val="24"/>
        </w:rPr>
        <w:t>) into the service.</w:t>
      </w:r>
      <w:r w:rsidR="000469D2" w:rsidRPr="009826E0">
        <w:rPr>
          <w:rFonts w:ascii="Gill Sans MT" w:hAnsi="Gill Sans MT" w:cstheme="minorHAnsi"/>
          <w:iCs/>
          <w:sz w:val="24"/>
          <w:szCs w:val="24"/>
        </w:rPr>
        <w:t xml:space="preserve"> They will be sent an invitation pack from their service including an invitation letter, information sheet and consent to contact form).</w:t>
      </w:r>
      <w:r w:rsidRPr="00892466">
        <w:rPr>
          <w:rFonts w:ascii="Gill Sans MT" w:hAnsi="Gill Sans MT" w:cstheme="minorHAnsi"/>
          <w:iCs/>
          <w:sz w:val="24"/>
          <w:szCs w:val="24"/>
        </w:rPr>
        <w:t xml:space="preserve"> </w:t>
      </w:r>
      <w:r w:rsidR="00147B29">
        <w:rPr>
          <w:rFonts w:ascii="Gill Sans MT" w:hAnsi="Gill Sans MT" w:cstheme="minorHAnsi"/>
          <w:iCs/>
          <w:sz w:val="24"/>
          <w:szCs w:val="24"/>
        </w:rPr>
        <w:t>These will be sent</w:t>
      </w:r>
      <w:r w:rsidR="009826E0">
        <w:rPr>
          <w:rFonts w:ascii="Gill Sans MT" w:hAnsi="Gill Sans MT" w:cstheme="minorHAnsi"/>
          <w:iCs/>
          <w:sz w:val="24"/>
          <w:szCs w:val="24"/>
        </w:rPr>
        <w:t xml:space="preserve"> electronically or a hard copy in the post. Packs sent electronically will include a link to the online consent to consent to contact form and </w:t>
      </w:r>
      <w:r w:rsidR="009826E0">
        <w:rPr>
          <w:rFonts w:ascii="Gill Sans MT" w:hAnsi="Gill Sans MT" w:cstheme="minorHAnsi"/>
          <w:iCs/>
          <w:sz w:val="24"/>
          <w:szCs w:val="24"/>
        </w:rPr>
        <w:lastRenderedPageBreak/>
        <w:t xml:space="preserve">consent form. Patients can </w:t>
      </w:r>
      <w:proofErr w:type="gramStart"/>
      <w:r w:rsidR="009826E0">
        <w:rPr>
          <w:rFonts w:ascii="Gill Sans MT" w:hAnsi="Gill Sans MT" w:cstheme="minorHAnsi"/>
          <w:iCs/>
          <w:sz w:val="24"/>
          <w:szCs w:val="24"/>
        </w:rPr>
        <w:t>make contact with</w:t>
      </w:r>
      <w:proofErr w:type="gramEnd"/>
      <w:r w:rsidR="009826E0">
        <w:rPr>
          <w:rFonts w:ascii="Gill Sans MT" w:hAnsi="Gill Sans MT" w:cstheme="minorHAnsi"/>
          <w:iCs/>
          <w:sz w:val="24"/>
          <w:szCs w:val="24"/>
        </w:rPr>
        <w:t xml:space="preserve"> the research team prior to completing the consent form if they wish.</w:t>
      </w:r>
    </w:p>
    <w:p w14:paraId="715A18B1" w14:textId="650588BC" w:rsidR="00073548" w:rsidRPr="00892466" w:rsidRDefault="00073548" w:rsidP="008820B0">
      <w:pPr>
        <w:rPr>
          <w:rFonts w:ascii="Gill Sans MT" w:hAnsi="Gill Sans MT" w:cstheme="minorHAnsi"/>
          <w:iCs/>
          <w:sz w:val="24"/>
          <w:szCs w:val="24"/>
          <w:u w:val="single"/>
        </w:rPr>
      </w:pPr>
      <w:r w:rsidRPr="00892466">
        <w:rPr>
          <w:rFonts w:ascii="Gill Sans MT" w:hAnsi="Gill Sans MT" w:cstheme="minorHAnsi"/>
          <w:iCs/>
          <w:sz w:val="24"/>
          <w:szCs w:val="24"/>
          <w:u w:val="single"/>
        </w:rPr>
        <w:t>Control Clusters</w:t>
      </w:r>
    </w:p>
    <w:p w14:paraId="743BE496" w14:textId="15B8EB1F" w:rsidR="0056693F" w:rsidRPr="00892466" w:rsidRDefault="0056693F" w:rsidP="008820B0">
      <w:pPr>
        <w:rPr>
          <w:rFonts w:ascii="Gill Sans MT" w:hAnsi="Gill Sans MT" w:cstheme="minorHAnsi"/>
          <w:iCs/>
          <w:sz w:val="24"/>
          <w:szCs w:val="24"/>
        </w:rPr>
      </w:pPr>
      <w:r w:rsidRPr="00892466">
        <w:rPr>
          <w:rFonts w:ascii="Gill Sans MT" w:hAnsi="Gill Sans MT" w:cstheme="minorHAnsi"/>
          <w:iCs/>
          <w:sz w:val="24"/>
          <w:szCs w:val="24"/>
        </w:rPr>
        <w:t>At the control clusters, staff participation will be minimal</w:t>
      </w:r>
      <w:r w:rsidR="00BA2E00" w:rsidRPr="00892466">
        <w:rPr>
          <w:rFonts w:ascii="Gill Sans MT" w:hAnsi="Gill Sans MT" w:cstheme="minorHAnsi"/>
          <w:iCs/>
          <w:sz w:val="24"/>
          <w:szCs w:val="24"/>
        </w:rPr>
        <w:t>. They will be made</w:t>
      </w:r>
      <w:r w:rsidRPr="00892466">
        <w:rPr>
          <w:rFonts w:ascii="Gill Sans MT" w:hAnsi="Gill Sans MT" w:cstheme="minorHAnsi"/>
          <w:iCs/>
          <w:sz w:val="24"/>
          <w:szCs w:val="24"/>
        </w:rPr>
        <w:t xml:space="preserve"> </w:t>
      </w:r>
      <w:r w:rsidR="00BA2E00" w:rsidRPr="00892466">
        <w:rPr>
          <w:rFonts w:ascii="Gill Sans MT" w:hAnsi="Gill Sans MT" w:cstheme="minorHAnsi"/>
          <w:iCs/>
          <w:sz w:val="24"/>
          <w:szCs w:val="24"/>
        </w:rPr>
        <w:t xml:space="preserve">aware </w:t>
      </w:r>
      <w:r w:rsidRPr="00892466">
        <w:rPr>
          <w:rFonts w:ascii="Gill Sans MT" w:hAnsi="Gill Sans MT" w:cstheme="minorHAnsi"/>
          <w:iCs/>
          <w:sz w:val="24"/>
          <w:szCs w:val="24"/>
        </w:rPr>
        <w:t xml:space="preserve">that the service is taking part in a trial and that </w:t>
      </w:r>
      <w:r w:rsidR="00BA2E00" w:rsidRPr="00892466">
        <w:rPr>
          <w:rFonts w:ascii="Gill Sans MT" w:hAnsi="Gill Sans MT" w:cstheme="minorHAnsi"/>
          <w:iCs/>
          <w:sz w:val="24"/>
          <w:szCs w:val="24"/>
        </w:rPr>
        <w:t>they will be asked to facilitate sending out invitations to</w:t>
      </w:r>
      <w:r w:rsidRPr="00892466">
        <w:rPr>
          <w:rFonts w:ascii="Gill Sans MT" w:hAnsi="Gill Sans MT" w:cstheme="minorHAnsi"/>
          <w:iCs/>
          <w:sz w:val="24"/>
          <w:szCs w:val="24"/>
        </w:rPr>
        <w:t xml:space="preserve"> patients who are allocated telephone delivery to </w:t>
      </w:r>
      <w:r w:rsidR="00BA2E00" w:rsidRPr="00892466">
        <w:rPr>
          <w:rFonts w:ascii="Gill Sans MT" w:hAnsi="Gill Sans MT" w:cstheme="minorHAnsi"/>
          <w:iCs/>
          <w:sz w:val="24"/>
          <w:szCs w:val="24"/>
        </w:rPr>
        <w:t xml:space="preserve">identify if they would like to </w:t>
      </w:r>
      <w:r w:rsidRPr="00892466">
        <w:rPr>
          <w:rFonts w:ascii="Gill Sans MT" w:hAnsi="Gill Sans MT" w:cstheme="minorHAnsi"/>
          <w:iCs/>
          <w:sz w:val="24"/>
          <w:szCs w:val="24"/>
        </w:rPr>
        <w:t>take part</w:t>
      </w:r>
      <w:r w:rsidR="00BA2E00" w:rsidRPr="00892466">
        <w:rPr>
          <w:rFonts w:ascii="Gill Sans MT" w:hAnsi="Gill Sans MT" w:cstheme="minorHAnsi"/>
          <w:iCs/>
          <w:sz w:val="24"/>
          <w:szCs w:val="24"/>
        </w:rPr>
        <w:t xml:space="preserve"> in providing data as part of the enriched data </w:t>
      </w:r>
      <w:r w:rsidR="009A3332" w:rsidRPr="00892466">
        <w:rPr>
          <w:rFonts w:ascii="Gill Sans MT" w:hAnsi="Gill Sans MT" w:cstheme="minorHAnsi"/>
          <w:iCs/>
          <w:sz w:val="24"/>
          <w:szCs w:val="24"/>
        </w:rPr>
        <w:t xml:space="preserve">sample </w:t>
      </w:r>
      <w:r w:rsidR="00BA2E00" w:rsidRPr="00892466">
        <w:rPr>
          <w:rFonts w:ascii="Gill Sans MT" w:hAnsi="Gill Sans MT" w:cstheme="minorHAnsi"/>
          <w:iCs/>
          <w:sz w:val="24"/>
          <w:szCs w:val="24"/>
        </w:rPr>
        <w:t>6 and 12 months after</w:t>
      </w:r>
      <w:r w:rsidR="0063561E" w:rsidRPr="00892466">
        <w:rPr>
          <w:rFonts w:ascii="Gill Sans MT" w:hAnsi="Gill Sans MT" w:cstheme="minorHAnsi"/>
          <w:iCs/>
          <w:sz w:val="24"/>
          <w:szCs w:val="24"/>
        </w:rPr>
        <w:t xml:space="preserve"> the date of entry</w:t>
      </w:r>
      <w:r w:rsidR="000A0B04" w:rsidRPr="00892466">
        <w:rPr>
          <w:rFonts w:ascii="Gill Sans MT" w:hAnsi="Gill Sans MT" w:cstheme="minorHAnsi"/>
          <w:iCs/>
          <w:sz w:val="24"/>
          <w:szCs w:val="24"/>
        </w:rPr>
        <w:t xml:space="preserve"> </w:t>
      </w:r>
      <w:r w:rsidR="0063561E" w:rsidRPr="00892466">
        <w:rPr>
          <w:rFonts w:ascii="Gill Sans MT" w:hAnsi="Gill Sans MT" w:cstheme="minorHAnsi"/>
          <w:iCs/>
          <w:sz w:val="24"/>
          <w:szCs w:val="24"/>
        </w:rPr>
        <w:t>into the service</w:t>
      </w:r>
      <w:r w:rsidRPr="00892466">
        <w:rPr>
          <w:rFonts w:ascii="Gill Sans MT" w:hAnsi="Gill Sans MT" w:cstheme="minorHAnsi"/>
          <w:iCs/>
          <w:sz w:val="24"/>
          <w:szCs w:val="24"/>
        </w:rPr>
        <w:t>.</w:t>
      </w:r>
      <w:r w:rsidR="0063561E" w:rsidRPr="00892466">
        <w:rPr>
          <w:rFonts w:ascii="Gill Sans MT" w:hAnsi="Gill Sans MT" w:cstheme="minorHAnsi"/>
          <w:iCs/>
          <w:sz w:val="24"/>
          <w:szCs w:val="24"/>
        </w:rPr>
        <w:t xml:space="preserve"> </w:t>
      </w:r>
      <w:r w:rsidR="000469D2">
        <w:rPr>
          <w:rFonts w:ascii="Gill Sans MT" w:hAnsi="Gill Sans MT" w:cstheme="minorHAnsi"/>
          <w:iCs/>
          <w:sz w:val="24"/>
          <w:szCs w:val="24"/>
        </w:rPr>
        <w:t>Patients will be sent an invitation pack from the service including an invitation letter, information sheet and consent to contact form).</w:t>
      </w:r>
    </w:p>
    <w:p w14:paraId="22711ED7" w14:textId="50827541" w:rsidR="00353DF1" w:rsidRPr="00892466" w:rsidRDefault="00353DF1" w:rsidP="008820B0">
      <w:pPr>
        <w:rPr>
          <w:rFonts w:ascii="Gill Sans MT" w:hAnsi="Gill Sans MT" w:cstheme="minorHAnsi"/>
          <w:b/>
          <w:iCs/>
          <w:color w:val="000000" w:themeColor="text1"/>
          <w:sz w:val="24"/>
          <w:szCs w:val="24"/>
        </w:rPr>
      </w:pPr>
    </w:p>
    <w:p w14:paraId="276F5DBD" w14:textId="68B8E596" w:rsidR="002D7EC1" w:rsidRPr="00892466" w:rsidRDefault="002D7EC1" w:rsidP="008820B0">
      <w:pPr>
        <w:rPr>
          <w:rFonts w:ascii="Gill Sans MT" w:hAnsi="Gill Sans MT" w:cstheme="minorHAnsi"/>
          <w:b/>
          <w:iCs/>
          <w:color w:val="000000" w:themeColor="text1"/>
          <w:sz w:val="24"/>
          <w:szCs w:val="24"/>
        </w:rPr>
      </w:pPr>
      <w:r w:rsidRPr="00892466">
        <w:rPr>
          <w:rFonts w:ascii="Gill Sans MT" w:hAnsi="Gill Sans MT" w:cstheme="minorHAnsi"/>
          <w:b/>
          <w:iCs/>
          <w:color w:val="000000" w:themeColor="text1"/>
          <w:sz w:val="24"/>
          <w:szCs w:val="24"/>
        </w:rPr>
        <w:t>Patients</w:t>
      </w:r>
    </w:p>
    <w:p w14:paraId="41C7D323" w14:textId="23F2E0FD" w:rsidR="00817992" w:rsidRPr="00892466" w:rsidRDefault="002D7EC1" w:rsidP="008820B0">
      <w:pPr>
        <w:rPr>
          <w:rFonts w:ascii="Gill Sans MT" w:hAnsi="Gill Sans MT" w:cstheme="minorHAnsi"/>
          <w:b/>
          <w:bCs/>
          <w:i/>
          <w:color w:val="000000" w:themeColor="text1"/>
          <w:sz w:val="24"/>
          <w:szCs w:val="24"/>
        </w:rPr>
      </w:pPr>
      <w:r w:rsidRPr="00892466">
        <w:rPr>
          <w:rFonts w:ascii="Gill Sans MT" w:hAnsi="Gill Sans MT" w:cstheme="minorHAnsi"/>
          <w:b/>
          <w:bCs/>
          <w:i/>
          <w:color w:val="000000" w:themeColor="text1"/>
          <w:sz w:val="24"/>
          <w:szCs w:val="24"/>
        </w:rPr>
        <w:t>Patients – Routine IAPT dataset</w:t>
      </w:r>
    </w:p>
    <w:p w14:paraId="23F85BAB" w14:textId="01AEE87F" w:rsidR="00863939" w:rsidRPr="00892466" w:rsidRDefault="00D63FE2" w:rsidP="008820B0">
      <w:pPr>
        <w:spacing w:after="0"/>
        <w:rPr>
          <w:rFonts w:ascii="Gill Sans MT" w:hAnsi="Gill Sans MT" w:cstheme="minorHAnsi"/>
          <w:iCs/>
          <w:sz w:val="24"/>
          <w:szCs w:val="24"/>
        </w:rPr>
      </w:pPr>
      <w:r w:rsidRPr="00892466">
        <w:rPr>
          <w:rFonts w:ascii="Gill Sans MT" w:hAnsi="Gill Sans MT" w:cstheme="minorHAnsi"/>
          <w:iCs/>
          <w:sz w:val="24"/>
          <w:szCs w:val="24"/>
        </w:rPr>
        <w:t>Patients in the intervention cluster w</w:t>
      </w:r>
      <w:r w:rsidR="00863939" w:rsidRPr="00892466">
        <w:rPr>
          <w:rFonts w:ascii="Gill Sans MT" w:hAnsi="Gill Sans MT" w:cstheme="minorHAnsi"/>
          <w:iCs/>
          <w:sz w:val="24"/>
          <w:szCs w:val="24"/>
        </w:rPr>
        <w:t xml:space="preserve">ill be exposed to </w:t>
      </w:r>
      <w:r w:rsidRPr="00892466">
        <w:rPr>
          <w:rFonts w:ascii="Gill Sans MT" w:hAnsi="Gill Sans MT" w:cstheme="minorHAnsi"/>
          <w:iCs/>
          <w:sz w:val="24"/>
          <w:szCs w:val="24"/>
        </w:rPr>
        <w:t xml:space="preserve">telephone </w:t>
      </w:r>
      <w:r w:rsidR="00863939" w:rsidRPr="00892466">
        <w:rPr>
          <w:rFonts w:ascii="Gill Sans MT" w:hAnsi="Gill Sans MT" w:cstheme="minorHAnsi"/>
          <w:iCs/>
          <w:sz w:val="24"/>
          <w:szCs w:val="24"/>
        </w:rPr>
        <w:t>treatment</w:t>
      </w:r>
      <w:r w:rsidRPr="00892466">
        <w:rPr>
          <w:rFonts w:ascii="Gill Sans MT" w:hAnsi="Gill Sans MT" w:cstheme="minorHAnsi"/>
          <w:iCs/>
          <w:sz w:val="24"/>
          <w:szCs w:val="24"/>
        </w:rPr>
        <w:t>s which has been influenced by the</w:t>
      </w:r>
      <w:r w:rsidR="00321069" w:rsidRPr="00892466">
        <w:rPr>
          <w:rFonts w:ascii="Gill Sans MT" w:hAnsi="Gill Sans MT" w:cstheme="minorHAnsi"/>
          <w:iCs/>
          <w:sz w:val="24"/>
          <w:szCs w:val="24"/>
        </w:rPr>
        <w:t xml:space="preserve"> </w:t>
      </w:r>
      <w:proofErr w:type="spellStart"/>
      <w:r w:rsidR="00321069" w:rsidRPr="00892466">
        <w:rPr>
          <w:rFonts w:ascii="Gill Sans MT" w:hAnsi="Gill Sans MT" w:cstheme="minorHAnsi"/>
          <w:iCs/>
          <w:sz w:val="24"/>
          <w:szCs w:val="24"/>
        </w:rPr>
        <w:t>EQUITy</w:t>
      </w:r>
      <w:proofErr w:type="spellEnd"/>
      <w:r w:rsidRPr="00892466">
        <w:rPr>
          <w:rFonts w:ascii="Gill Sans MT" w:hAnsi="Gill Sans MT" w:cstheme="minorHAnsi"/>
          <w:iCs/>
          <w:sz w:val="24"/>
          <w:szCs w:val="24"/>
        </w:rPr>
        <w:t xml:space="preserve"> intervention</w:t>
      </w:r>
      <w:r w:rsidR="00EA3BDD" w:rsidRPr="00892466">
        <w:rPr>
          <w:rFonts w:ascii="Gill Sans MT" w:hAnsi="Gill Sans MT" w:cstheme="minorHAnsi"/>
          <w:iCs/>
          <w:sz w:val="24"/>
          <w:szCs w:val="24"/>
        </w:rPr>
        <w:t>, although d</w:t>
      </w:r>
      <w:r w:rsidR="00863939" w:rsidRPr="00892466">
        <w:rPr>
          <w:rFonts w:ascii="Gill Sans MT" w:hAnsi="Gill Sans MT" w:cstheme="minorHAnsi"/>
          <w:iCs/>
          <w:sz w:val="24"/>
          <w:szCs w:val="24"/>
        </w:rPr>
        <w:t>ecisions made with patients regarding their treatment will not be influenced directly</w:t>
      </w:r>
      <w:r w:rsidR="00AD70AF" w:rsidRPr="00892466">
        <w:rPr>
          <w:rFonts w:ascii="Gill Sans MT" w:hAnsi="Gill Sans MT" w:cstheme="minorHAnsi"/>
          <w:iCs/>
          <w:sz w:val="24"/>
          <w:szCs w:val="24"/>
        </w:rPr>
        <w:t>, and no new treatments</w:t>
      </w:r>
      <w:r w:rsidR="003E3694" w:rsidRPr="00892466">
        <w:rPr>
          <w:rFonts w:ascii="Gill Sans MT" w:hAnsi="Gill Sans MT" w:cstheme="minorHAnsi"/>
          <w:iCs/>
          <w:sz w:val="24"/>
          <w:szCs w:val="24"/>
        </w:rPr>
        <w:t xml:space="preserve"> will be introduced. </w:t>
      </w:r>
    </w:p>
    <w:p w14:paraId="3CD6448F" w14:textId="77777777" w:rsidR="006D67FD" w:rsidRPr="00892466" w:rsidRDefault="006D67FD" w:rsidP="008820B0">
      <w:pPr>
        <w:spacing w:after="0"/>
        <w:rPr>
          <w:rFonts w:ascii="Gill Sans MT" w:hAnsi="Gill Sans MT" w:cstheme="minorHAnsi"/>
          <w:iCs/>
          <w:sz w:val="24"/>
          <w:szCs w:val="24"/>
        </w:rPr>
      </w:pPr>
    </w:p>
    <w:p w14:paraId="09E16A8B" w14:textId="7DA8BBD6" w:rsidR="00863939" w:rsidRPr="009826E0" w:rsidRDefault="00863939" w:rsidP="008820B0">
      <w:pPr>
        <w:spacing w:after="0"/>
        <w:rPr>
          <w:rFonts w:ascii="Gill Sans MT" w:hAnsi="Gill Sans MT" w:cstheme="minorHAnsi"/>
          <w:iCs/>
          <w:sz w:val="24"/>
          <w:szCs w:val="24"/>
        </w:rPr>
      </w:pPr>
      <w:r w:rsidRPr="00892466">
        <w:rPr>
          <w:rFonts w:ascii="Gill Sans MT" w:hAnsi="Gill Sans MT" w:cstheme="minorHAnsi"/>
          <w:iCs/>
          <w:sz w:val="24"/>
          <w:szCs w:val="24"/>
        </w:rPr>
        <w:t xml:space="preserve">Participants taking part in trials usually provide written informed consent for a range of research procedures, including participation and data collection. However, seeking patient consent for all research procedures is not always appropriate. As the </w:t>
      </w:r>
      <w:proofErr w:type="spellStart"/>
      <w:r w:rsidR="0087561F" w:rsidRPr="00892466">
        <w:rPr>
          <w:rFonts w:ascii="Gill Sans MT" w:hAnsi="Gill Sans MT" w:cstheme="minorHAnsi"/>
          <w:iCs/>
          <w:sz w:val="24"/>
          <w:szCs w:val="24"/>
        </w:rPr>
        <w:t>the</w:t>
      </w:r>
      <w:proofErr w:type="spellEnd"/>
      <w:r w:rsidR="0087561F" w:rsidRPr="00892466">
        <w:rPr>
          <w:rFonts w:ascii="Gill Sans MT" w:hAnsi="Gill Sans MT" w:cstheme="minorHAnsi"/>
          <w:iCs/>
          <w:sz w:val="24"/>
          <w:szCs w:val="24"/>
        </w:rPr>
        <w:t xml:space="preserve"> </w:t>
      </w:r>
      <w:proofErr w:type="spellStart"/>
      <w:r w:rsidR="0087561F" w:rsidRPr="00892466">
        <w:rPr>
          <w:rFonts w:ascii="Gill Sans MT" w:hAnsi="Gill Sans MT" w:cstheme="minorHAnsi"/>
          <w:iCs/>
          <w:sz w:val="24"/>
          <w:szCs w:val="24"/>
        </w:rPr>
        <w:t>EQUITy</w:t>
      </w:r>
      <w:proofErr w:type="spellEnd"/>
      <w:r w:rsidR="0087561F" w:rsidRPr="00892466">
        <w:rPr>
          <w:rFonts w:ascii="Gill Sans MT" w:hAnsi="Gill Sans MT" w:cstheme="minorHAnsi"/>
          <w:iCs/>
          <w:sz w:val="24"/>
          <w:szCs w:val="24"/>
        </w:rPr>
        <w:t xml:space="preserve"> intervention</w:t>
      </w:r>
      <w:r w:rsidRPr="00892466">
        <w:rPr>
          <w:rFonts w:ascii="Gill Sans MT" w:hAnsi="Gill Sans MT" w:cstheme="minorHAnsi"/>
          <w:iCs/>
          <w:sz w:val="24"/>
          <w:szCs w:val="24"/>
        </w:rPr>
        <w:t xml:space="preserve"> will be offered to all </w:t>
      </w:r>
      <w:r w:rsidR="00A27170" w:rsidRPr="00892466">
        <w:rPr>
          <w:rFonts w:ascii="Gill Sans MT" w:hAnsi="Gill Sans MT" w:cstheme="minorHAnsi"/>
          <w:iCs/>
          <w:sz w:val="24"/>
          <w:szCs w:val="24"/>
        </w:rPr>
        <w:t>PWPs</w:t>
      </w:r>
      <w:r w:rsidR="0087561F" w:rsidRPr="00892466">
        <w:rPr>
          <w:rFonts w:ascii="Gill Sans MT" w:hAnsi="Gill Sans MT" w:cstheme="minorHAnsi"/>
          <w:iCs/>
          <w:sz w:val="24"/>
          <w:szCs w:val="24"/>
        </w:rPr>
        <w:t xml:space="preserve"> and other </w:t>
      </w:r>
      <w:r w:rsidR="001369C6" w:rsidRPr="00892466">
        <w:rPr>
          <w:rFonts w:ascii="Gill Sans MT" w:hAnsi="Gill Sans MT" w:cstheme="minorHAnsi"/>
          <w:iCs/>
          <w:sz w:val="24"/>
          <w:szCs w:val="24"/>
        </w:rPr>
        <w:t xml:space="preserve">staff </w:t>
      </w:r>
      <w:r w:rsidR="0087561F" w:rsidRPr="00892466">
        <w:rPr>
          <w:rFonts w:ascii="Gill Sans MT" w:hAnsi="Gill Sans MT" w:cstheme="minorHAnsi"/>
          <w:iCs/>
          <w:sz w:val="24"/>
          <w:szCs w:val="24"/>
        </w:rPr>
        <w:t xml:space="preserve">members </w:t>
      </w:r>
      <w:r w:rsidRPr="00892466">
        <w:rPr>
          <w:rFonts w:ascii="Gill Sans MT" w:hAnsi="Gill Sans MT" w:cstheme="minorHAnsi"/>
          <w:iCs/>
          <w:sz w:val="24"/>
          <w:szCs w:val="24"/>
        </w:rPr>
        <w:t>working in th</w:t>
      </w:r>
      <w:r w:rsidR="003E3694" w:rsidRPr="00892466">
        <w:rPr>
          <w:rFonts w:ascii="Gill Sans MT" w:hAnsi="Gill Sans MT" w:cstheme="minorHAnsi"/>
          <w:iCs/>
          <w:sz w:val="24"/>
          <w:szCs w:val="24"/>
        </w:rPr>
        <w:t>ose services</w:t>
      </w:r>
      <w:r w:rsidR="0087561F" w:rsidRPr="00892466">
        <w:rPr>
          <w:rFonts w:ascii="Gill Sans MT" w:hAnsi="Gill Sans MT" w:cstheme="minorHAnsi"/>
          <w:iCs/>
          <w:sz w:val="24"/>
          <w:szCs w:val="24"/>
        </w:rPr>
        <w:t xml:space="preserve"> (i.e. service leads, managers, </w:t>
      </w:r>
      <w:r w:rsidR="0063561E" w:rsidRPr="00892466">
        <w:rPr>
          <w:rFonts w:ascii="Gill Sans MT" w:hAnsi="Gill Sans MT" w:cstheme="minorHAnsi"/>
          <w:iCs/>
          <w:sz w:val="24"/>
          <w:szCs w:val="24"/>
        </w:rPr>
        <w:t>supervisors</w:t>
      </w:r>
      <w:r w:rsidR="001369C6" w:rsidRPr="00892466">
        <w:rPr>
          <w:rFonts w:ascii="Gill Sans MT" w:hAnsi="Gill Sans MT" w:cstheme="minorHAnsi"/>
          <w:iCs/>
          <w:sz w:val="24"/>
          <w:szCs w:val="24"/>
        </w:rPr>
        <w:t xml:space="preserve">, </w:t>
      </w:r>
      <w:r w:rsidR="00624DC5" w:rsidRPr="00892466">
        <w:rPr>
          <w:rFonts w:ascii="Gill Sans MT" w:hAnsi="Gill Sans MT" w:cstheme="minorHAnsi"/>
          <w:iCs/>
          <w:sz w:val="24"/>
          <w:szCs w:val="24"/>
        </w:rPr>
        <w:t>administrators</w:t>
      </w:r>
      <w:r w:rsidR="0087561F" w:rsidRPr="00892466">
        <w:rPr>
          <w:rFonts w:ascii="Gill Sans MT" w:hAnsi="Gill Sans MT" w:cstheme="minorHAnsi"/>
          <w:iCs/>
          <w:sz w:val="24"/>
          <w:szCs w:val="24"/>
        </w:rPr>
        <w:t>)</w:t>
      </w:r>
      <w:r w:rsidRPr="00892466">
        <w:rPr>
          <w:rFonts w:ascii="Gill Sans MT" w:hAnsi="Gill Sans MT" w:cstheme="minorHAnsi"/>
          <w:iCs/>
          <w:sz w:val="24"/>
          <w:szCs w:val="24"/>
        </w:rPr>
        <w:t xml:space="preserve">, all patients receiving telephone treatment after delivery of the </w:t>
      </w:r>
      <w:proofErr w:type="spellStart"/>
      <w:r w:rsidR="001369C6" w:rsidRPr="00892466">
        <w:rPr>
          <w:rFonts w:ascii="Gill Sans MT" w:hAnsi="Gill Sans MT" w:cstheme="minorHAnsi"/>
          <w:iCs/>
          <w:sz w:val="24"/>
          <w:szCs w:val="24"/>
        </w:rPr>
        <w:t>EQUITy</w:t>
      </w:r>
      <w:proofErr w:type="spellEnd"/>
      <w:r w:rsidR="001369C6" w:rsidRPr="00892466">
        <w:rPr>
          <w:rFonts w:ascii="Gill Sans MT" w:hAnsi="Gill Sans MT" w:cstheme="minorHAnsi"/>
          <w:iCs/>
          <w:sz w:val="24"/>
          <w:szCs w:val="24"/>
        </w:rPr>
        <w:t xml:space="preserve"> </w:t>
      </w:r>
      <w:r w:rsidRPr="00892466">
        <w:rPr>
          <w:rFonts w:ascii="Gill Sans MT" w:hAnsi="Gill Sans MT" w:cstheme="minorHAnsi"/>
          <w:iCs/>
          <w:sz w:val="24"/>
          <w:szCs w:val="24"/>
        </w:rPr>
        <w:t xml:space="preserve">intervention </w:t>
      </w:r>
      <w:r w:rsidR="00D50740" w:rsidRPr="00892466">
        <w:rPr>
          <w:rFonts w:ascii="Gill Sans MT" w:hAnsi="Gill Sans MT" w:cstheme="minorHAnsi"/>
          <w:iCs/>
          <w:sz w:val="24"/>
          <w:szCs w:val="24"/>
        </w:rPr>
        <w:t>have the potential to be</w:t>
      </w:r>
      <w:r w:rsidRPr="00892466">
        <w:rPr>
          <w:rFonts w:ascii="Gill Sans MT" w:hAnsi="Gill Sans MT" w:cstheme="minorHAnsi"/>
          <w:iCs/>
          <w:sz w:val="24"/>
          <w:szCs w:val="24"/>
        </w:rPr>
        <w:t xml:space="preserve"> </w:t>
      </w:r>
      <w:r w:rsidR="00EA3BDD" w:rsidRPr="00892466">
        <w:rPr>
          <w:rFonts w:ascii="Gill Sans MT" w:hAnsi="Gill Sans MT" w:cstheme="minorHAnsi"/>
          <w:iCs/>
          <w:sz w:val="24"/>
          <w:szCs w:val="24"/>
        </w:rPr>
        <w:t>‘</w:t>
      </w:r>
      <w:r w:rsidRPr="00892466">
        <w:rPr>
          <w:rFonts w:ascii="Gill Sans MT" w:hAnsi="Gill Sans MT" w:cstheme="minorHAnsi"/>
          <w:iCs/>
          <w:sz w:val="24"/>
          <w:szCs w:val="24"/>
        </w:rPr>
        <w:t>exposed</w:t>
      </w:r>
      <w:r w:rsidR="00EA3BDD" w:rsidRPr="00892466">
        <w:rPr>
          <w:rFonts w:ascii="Gill Sans MT" w:hAnsi="Gill Sans MT" w:cstheme="minorHAnsi"/>
          <w:iCs/>
          <w:sz w:val="24"/>
          <w:szCs w:val="24"/>
        </w:rPr>
        <w:t>’, and this exposure is</w:t>
      </w:r>
      <w:r w:rsidRPr="00892466">
        <w:rPr>
          <w:rFonts w:ascii="Gill Sans MT" w:hAnsi="Gill Sans MT" w:cstheme="minorHAnsi"/>
          <w:iCs/>
          <w:sz w:val="24"/>
          <w:szCs w:val="24"/>
        </w:rPr>
        <w:t xml:space="preserve"> not under their control. </w:t>
      </w:r>
      <w:r w:rsidR="0083658A" w:rsidRPr="00892466">
        <w:rPr>
          <w:rFonts w:ascii="Gill Sans MT" w:hAnsi="Gill Sans MT" w:cstheme="minorHAnsi"/>
          <w:iCs/>
          <w:sz w:val="24"/>
          <w:szCs w:val="24"/>
        </w:rPr>
        <w:t xml:space="preserve">However, as </w:t>
      </w:r>
      <w:r w:rsidRPr="00892466">
        <w:rPr>
          <w:rFonts w:ascii="Gill Sans MT" w:hAnsi="Gill Sans MT" w:cstheme="minorHAnsi"/>
          <w:iCs/>
          <w:sz w:val="24"/>
          <w:szCs w:val="24"/>
        </w:rPr>
        <w:t>detailed previously</w:t>
      </w:r>
      <w:r w:rsidR="003E3694" w:rsidRPr="00892466">
        <w:rPr>
          <w:rFonts w:ascii="Gill Sans MT" w:hAnsi="Gill Sans MT" w:cstheme="minorHAnsi"/>
          <w:iCs/>
          <w:sz w:val="24"/>
          <w:szCs w:val="24"/>
        </w:rPr>
        <w:t>, the</w:t>
      </w:r>
      <w:r w:rsidRPr="00892466">
        <w:rPr>
          <w:rFonts w:ascii="Gill Sans MT" w:hAnsi="Gill Sans MT" w:cstheme="minorHAnsi"/>
          <w:iCs/>
          <w:sz w:val="24"/>
          <w:szCs w:val="24"/>
        </w:rPr>
        <w:t xml:space="preserve"> intervention is a service quality improvement</w:t>
      </w:r>
      <w:r w:rsidR="0083658A" w:rsidRPr="00892466">
        <w:rPr>
          <w:rFonts w:ascii="Gill Sans MT" w:hAnsi="Gill Sans MT" w:cstheme="minorHAnsi"/>
          <w:iCs/>
          <w:sz w:val="24"/>
          <w:szCs w:val="24"/>
        </w:rPr>
        <w:t xml:space="preserve"> intervention</w:t>
      </w:r>
      <w:r w:rsidRPr="00892466">
        <w:rPr>
          <w:rFonts w:ascii="Gill Sans MT" w:hAnsi="Gill Sans MT" w:cstheme="minorHAnsi"/>
          <w:iCs/>
          <w:sz w:val="24"/>
          <w:szCs w:val="24"/>
        </w:rPr>
        <w:t xml:space="preserve">, not the introduction of a new treatment. </w:t>
      </w:r>
      <w:r w:rsidR="003E3694" w:rsidRPr="00892466">
        <w:rPr>
          <w:rFonts w:ascii="Gill Sans MT" w:hAnsi="Gill Sans MT" w:cstheme="minorHAnsi"/>
          <w:iCs/>
          <w:sz w:val="24"/>
          <w:szCs w:val="24"/>
        </w:rPr>
        <w:t>Furthermore, d</w:t>
      </w:r>
      <w:r w:rsidRPr="00892466">
        <w:rPr>
          <w:rFonts w:ascii="Gill Sans MT" w:hAnsi="Gill Sans MT" w:cstheme="minorHAnsi"/>
          <w:iCs/>
          <w:sz w:val="24"/>
          <w:szCs w:val="24"/>
        </w:rPr>
        <w:t xml:space="preserve">ata collected by IAPT services currently is shared by </w:t>
      </w:r>
      <w:r w:rsidRPr="009826E0">
        <w:rPr>
          <w:rFonts w:ascii="Gill Sans MT" w:hAnsi="Gill Sans MT" w:cstheme="minorHAnsi"/>
          <w:iCs/>
          <w:sz w:val="24"/>
          <w:szCs w:val="24"/>
        </w:rPr>
        <w:t>services anonymously and used for evaluati</w:t>
      </w:r>
      <w:r w:rsidR="003E3694" w:rsidRPr="009826E0">
        <w:rPr>
          <w:rFonts w:ascii="Gill Sans MT" w:hAnsi="Gill Sans MT" w:cstheme="minorHAnsi"/>
          <w:iCs/>
          <w:sz w:val="24"/>
          <w:szCs w:val="24"/>
        </w:rPr>
        <w:t xml:space="preserve">on and </w:t>
      </w:r>
      <w:r w:rsidRPr="009C417E">
        <w:rPr>
          <w:rFonts w:ascii="Gill Sans MT" w:hAnsi="Gill Sans MT" w:cstheme="minorHAnsi"/>
          <w:iCs/>
          <w:sz w:val="24"/>
          <w:szCs w:val="24"/>
        </w:rPr>
        <w:t xml:space="preserve">monitoring processes. </w:t>
      </w:r>
    </w:p>
    <w:p w14:paraId="388B60D1" w14:textId="77777777" w:rsidR="00EC1542" w:rsidRPr="009826E0" w:rsidRDefault="00EC1542" w:rsidP="008820B0">
      <w:pPr>
        <w:spacing w:after="0"/>
        <w:rPr>
          <w:rFonts w:ascii="Gill Sans MT" w:hAnsi="Gill Sans MT" w:cstheme="minorHAnsi"/>
          <w:iCs/>
          <w:sz w:val="24"/>
          <w:szCs w:val="24"/>
        </w:rPr>
      </w:pPr>
    </w:p>
    <w:p w14:paraId="763BE161" w14:textId="7028FAF0" w:rsidR="006D67FD" w:rsidRPr="009826E0" w:rsidRDefault="00EC1542" w:rsidP="00586232">
      <w:pPr>
        <w:spacing w:after="240"/>
        <w:rPr>
          <w:rFonts w:ascii="Gill Sans MT" w:hAnsi="Gill Sans MT" w:cstheme="minorHAnsi"/>
          <w:b/>
          <w:i/>
          <w:sz w:val="24"/>
          <w:szCs w:val="24"/>
        </w:rPr>
      </w:pPr>
      <w:r w:rsidRPr="009826E0">
        <w:rPr>
          <w:rFonts w:ascii="Gill Sans MT" w:hAnsi="Gill Sans MT" w:cstheme="minorHAnsi"/>
          <w:b/>
          <w:i/>
          <w:sz w:val="24"/>
          <w:szCs w:val="24"/>
        </w:rPr>
        <w:t>Patients -</w:t>
      </w:r>
      <w:r w:rsidR="005E0376" w:rsidRPr="009826E0">
        <w:rPr>
          <w:rFonts w:ascii="Gill Sans MT" w:hAnsi="Gill Sans MT" w:cstheme="minorHAnsi"/>
          <w:b/>
          <w:i/>
          <w:sz w:val="24"/>
          <w:szCs w:val="24"/>
        </w:rPr>
        <w:t xml:space="preserve"> Enriched Data Sample</w:t>
      </w:r>
    </w:p>
    <w:p w14:paraId="51332888" w14:textId="340FFAF0" w:rsidR="005E0376" w:rsidRPr="009826E0" w:rsidRDefault="005E0376" w:rsidP="008820B0">
      <w:pPr>
        <w:spacing w:after="0"/>
        <w:rPr>
          <w:rFonts w:ascii="Gill Sans MT" w:hAnsi="Gill Sans MT" w:cstheme="minorHAnsi"/>
          <w:bCs/>
          <w:iCs/>
          <w:sz w:val="24"/>
          <w:szCs w:val="24"/>
        </w:rPr>
      </w:pPr>
      <w:r w:rsidRPr="001B5B34">
        <w:rPr>
          <w:rFonts w:ascii="Gill Sans MT" w:hAnsi="Gill Sans MT" w:cstheme="minorHAnsi"/>
          <w:iCs/>
          <w:sz w:val="24"/>
          <w:szCs w:val="24"/>
        </w:rPr>
        <w:t>As noted above, a sub</w:t>
      </w:r>
      <w:r w:rsidR="0087561F" w:rsidRPr="001B5B34">
        <w:rPr>
          <w:rFonts w:ascii="Gill Sans MT" w:hAnsi="Gill Sans MT" w:cstheme="minorHAnsi"/>
          <w:iCs/>
          <w:sz w:val="24"/>
          <w:szCs w:val="24"/>
        </w:rPr>
        <w:t>-</w:t>
      </w:r>
      <w:r w:rsidRPr="001B5B34">
        <w:rPr>
          <w:rFonts w:ascii="Gill Sans MT" w:hAnsi="Gill Sans MT" w:cstheme="minorHAnsi"/>
          <w:iCs/>
          <w:sz w:val="24"/>
          <w:szCs w:val="24"/>
        </w:rPr>
        <w:t>sample of patients</w:t>
      </w:r>
      <w:r w:rsidR="0087561F" w:rsidRPr="001B5B34">
        <w:rPr>
          <w:rFonts w:ascii="Gill Sans MT" w:hAnsi="Gill Sans MT" w:cstheme="minorHAnsi"/>
          <w:iCs/>
          <w:sz w:val="24"/>
          <w:szCs w:val="24"/>
        </w:rPr>
        <w:t xml:space="preserve"> (</w:t>
      </w:r>
      <w:r w:rsidR="00E03171" w:rsidRPr="001B5B34">
        <w:rPr>
          <w:rFonts w:ascii="Gill Sans MT" w:hAnsi="Gill Sans MT" w:cstheme="minorHAnsi"/>
          <w:iCs/>
          <w:sz w:val="24"/>
          <w:szCs w:val="24"/>
        </w:rPr>
        <w:t xml:space="preserve">up to </w:t>
      </w:r>
      <w:r w:rsidR="0087561F" w:rsidRPr="001B5B34">
        <w:rPr>
          <w:rFonts w:ascii="Gill Sans MT" w:hAnsi="Gill Sans MT" w:cstheme="minorHAnsi"/>
          <w:iCs/>
          <w:sz w:val="24"/>
          <w:szCs w:val="24"/>
        </w:rPr>
        <w:t>100 per site)</w:t>
      </w:r>
      <w:r w:rsidR="003212F3" w:rsidRPr="001B5B34">
        <w:rPr>
          <w:rFonts w:ascii="Gill Sans MT" w:hAnsi="Gill Sans MT" w:cstheme="minorHAnsi"/>
          <w:iCs/>
          <w:sz w:val="24"/>
          <w:szCs w:val="24"/>
        </w:rPr>
        <w:t xml:space="preserve"> </w:t>
      </w:r>
      <w:r w:rsidRPr="001B5B34">
        <w:rPr>
          <w:rFonts w:ascii="Gill Sans MT" w:hAnsi="Gill Sans MT" w:cstheme="minorHAnsi"/>
          <w:iCs/>
          <w:sz w:val="24"/>
          <w:szCs w:val="24"/>
        </w:rPr>
        <w:t xml:space="preserve">entering the service </w:t>
      </w:r>
      <w:r w:rsidR="003212F3" w:rsidRPr="001B5B34">
        <w:rPr>
          <w:rFonts w:ascii="Gill Sans MT" w:hAnsi="Gill Sans MT" w:cstheme="minorHAnsi"/>
          <w:iCs/>
          <w:sz w:val="24"/>
          <w:szCs w:val="24"/>
        </w:rPr>
        <w:t xml:space="preserve">(intervention and control arms) </w:t>
      </w:r>
      <w:r w:rsidRPr="001B5B34">
        <w:rPr>
          <w:rFonts w:ascii="Gill Sans MT" w:hAnsi="Gill Sans MT" w:cstheme="minorHAnsi"/>
          <w:iCs/>
          <w:sz w:val="24"/>
          <w:szCs w:val="24"/>
        </w:rPr>
        <w:t xml:space="preserve">during the trial will be </w:t>
      </w:r>
      <w:r w:rsidR="001369C6" w:rsidRPr="001B5B34">
        <w:rPr>
          <w:rFonts w:ascii="Gill Sans MT" w:hAnsi="Gill Sans MT" w:cstheme="minorHAnsi"/>
          <w:iCs/>
          <w:sz w:val="24"/>
          <w:szCs w:val="24"/>
        </w:rPr>
        <w:t xml:space="preserve">invited </w:t>
      </w:r>
      <w:r w:rsidRPr="001B5B34">
        <w:rPr>
          <w:rFonts w:ascii="Gill Sans MT" w:hAnsi="Gill Sans MT" w:cstheme="minorHAnsi"/>
          <w:iCs/>
          <w:sz w:val="24"/>
          <w:szCs w:val="24"/>
        </w:rPr>
        <w:t>to participate in a more</w:t>
      </w:r>
      <w:r w:rsidRPr="009826E0">
        <w:rPr>
          <w:rFonts w:ascii="Gill Sans MT" w:hAnsi="Gill Sans MT" w:cstheme="minorHAnsi"/>
          <w:iCs/>
          <w:sz w:val="24"/>
          <w:szCs w:val="24"/>
        </w:rPr>
        <w:t xml:space="preserve"> detailed data collection as part of the </w:t>
      </w:r>
      <w:r w:rsidRPr="009826E0">
        <w:rPr>
          <w:rFonts w:ascii="Gill Sans MT" w:hAnsi="Gill Sans MT" w:cstheme="minorHAnsi"/>
          <w:bCs/>
          <w:iCs/>
          <w:sz w:val="24"/>
          <w:szCs w:val="24"/>
        </w:rPr>
        <w:t xml:space="preserve">Enriched Data Sample. </w:t>
      </w:r>
    </w:p>
    <w:p w14:paraId="16CE5FBC" w14:textId="77777777" w:rsidR="00167968" w:rsidRPr="00F22A79" w:rsidRDefault="00167968" w:rsidP="008820B0">
      <w:pPr>
        <w:spacing w:after="0"/>
        <w:rPr>
          <w:rFonts w:ascii="Gill Sans MT" w:hAnsi="Gill Sans MT" w:cstheme="minorHAnsi"/>
          <w:iCs/>
          <w:sz w:val="24"/>
          <w:szCs w:val="24"/>
          <w:highlight w:val="yellow"/>
        </w:rPr>
      </w:pPr>
    </w:p>
    <w:p w14:paraId="5CD102C9" w14:textId="602FB10E" w:rsidR="00A272BF" w:rsidRPr="00F22A79" w:rsidRDefault="001369C6" w:rsidP="008820B0">
      <w:pPr>
        <w:spacing w:after="0"/>
        <w:rPr>
          <w:rFonts w:ascii="Gill Sans MT" w:hAnsi="Gill Sans MT" w:cstheme="minorHAnsi"/>
          <w:bCs/>
          <w:iCs/>
          <w:sz w:val="24"/>
          <w:szCs w:val="24"/>
          <w:highlight w:val="yellow"/>
        </w:rPr>
      </w:pPr>
      <w:r w:rsidRPr="009C417E">
        <w:rPr>
          <w:rFonts w:ascii="Gill Sans MT" w:hAnsi="Gill Sans MT" w:cstheme="minorHAnsi"/>
          <w:iCs/>
          <w:sz w:val="24"/>
          <w:szCs w:val="24"/>
        </w:rPr>
        <w:t xml:space="preserve">Eligible </w:t>
      </w:r>
      <w:r w:rsidR="00631803" w:rsidRPr="009C417E">
        <w:rPr>
          <w:rFonts w:ascii="Gill Sans MT" w:hAnsi="Gill Sans MT" w:cstheme="minorHAnsi"/>
          <w:iCs/>
          <w:sz w:val="24"/>
          <w:szCs w:val="24"/>
        </w:rPr>
        <w:t>patients</w:t>
      </w:r>
      <w:r w:rsidR="002807EE" w:rsidRPr="009C417E">
        <w:rPr>
          <w:rFonts w:ascii="Gill Sans MT" w:hAnsi="Gill Sans MT" w:cstheme="minorHAnsi"/>
          <w:iCs/>
          <w:sz w:val="24"/>
          <w:szCs w:val="24"/>
        </w:rPr>
        <w:t xml:space="preserve"> (those offered a Step 2 </w:t>
      </w:r>
      <w:r w:rsidR="009640F3" w:rsidRPr="009C417E">
        <w:rPr>
          <w:rFonts w:ascii="Gill Sans MT" w:hAnsi="Gill Sans MT" w:cstheme="minorHAnsi"/>
          <w:iCs/>
          <w:sz w:val="24"/>
          <w:szCs w:val="24"/>
        </w:rPr>
        <w:t>telephone treatment</w:t>
      </w:r>
      <w:r w:rsidR="002807EE" w:rsidRPr="009C417E">
        <w:rPr>
          <w:rFonts w:ascii="Gill Sans MT" w:hAnsi="Gill Sans MT" w:cstheme="minorHAnsi"/>
          <w:iCs/>
          <w:sz w:val="24"/>
          <w:szCs w:val="24"/>
        </w:rPr>
        <w:t>)</w:t>
      </w:r>
      <w:r w:rsidR="00631803" w:rsidRPr="009C417E">
        <w:rPr>
          <w:rFonts w:ascii="Gill Sans MT" w:hAnsi="Gill Sans MT" w:cstheme="minorHAnsi"/>
          <w:iCs/>
          <w:sz w:val="24"/>
          <w:szCs w:val="24"/>
        </w:rPr>
        <w:t xml:space="preserve"> will be identified from the computer systems</w:t>
      </w:r>
      <w:r w:rsidR="00167968" w:rsidRPr="009C417E">
        <w:rPr>
          <w:rFonts w:ascii="Gill Sans MT" w:hAnsi="Gill Sans MT" w:cstheme="minorHAnsi"/>
          <w:iCs/>
          <w:sz w:val="24"/>
          <w:szCs w:val="24"/>
        </w:rPr>
        <w:t xml:space="preserve"> at </w:t>
      </w:r>
      <w:r w:rsidR="003212F3" w:rsidRPr="009C417E">
        <w:rPr>
          <w:rFonts w:ascii="Gill Sans MT" w:hAnsi="Gill Sans MT" w:cstheme="minorHAnsi"/>
          <w:iCs/>
          <w:sz w:val="24"/>
          <w:szCs w:val="24"/>
        </w:rPr>
        <w:t>intervention and control</w:t>
      </w:r>
      <w:r w:rsidR="00167968" w:rsidRPr="009C417E">
        <w:rPr>
          <w:rFonts w:ascii="Gill Sans MT" w:hAnsi="Gill Sans MT" w:cstheme="minorHAnsi"/>
          <w:iCs/>
          <w:sz w:val="24"/>
          <w:szCs w:val="24"/>
        </w:rPr>
        <w:t xml:space="preserve"> arm IAPT </w:t>
      </w:r>
      <w:r w:rsidR="00CC456B" w:rsidRPr="009C417E">
        <w:rPr>
          <w:rFonts w:ascii="Gill Sans MT" w:hAnsi="Gill Sans MT" w:cstheme="minorHAnsi"/>
          <w:iCs/>
          <w:sz w:val="24"/>
          <w:szCs w:val="24"/>
        </w:rPr>
        <w:t>services</w:t>
      </w:r>
      <w:r w:rsidR="00631803" w:rsidRPr="009C417E">
        <w:rPr>
          <w:rFonts w:ascii="Gill Sans MT" w:hAnsi="Gill Sans MT" w:cstheme="minorHAnsi"/>
          <w:iCs/>
          <w:sz w:val="24"/>
          <w:szCs w:val="24"/>
        </w:rPr>
        <w:t xml:space="preserve">. All patients who are allocated </w:t>
      </w:r>
      <w:r w:rsidR="00E76B55" w:rsidRPr="009C417E">
        <w:rPr>
          <w:rFonts w:ascii="Gill Sans MT" w:hAnsi="Gill Sans MT" w:cstheme="minorHAnsi"/>
          <w:iCs/>
          <w:sz w:val="24"/>
          <w:szCs w:val="24"/>
        </w:rPr>
        <w:t>to receive treatment by telephone</w:t>
      </w:r>
      <w:r w:rsidR="00631803" w:rsidRPr="009C417E">
        <w:rPr>
          <w:rFonts w:ascii="Gill Sans MT" w:hAnsi="Gill Sans MT" w:cstheme="minorHAnsi"/>
          <w:iCs/>
          <w:sz w:val="24"/>
          <w:szCs w:val="24"/>
        </w:rPr>
        <w:t xml:space="preserve"> will be sent a patient information pack </w:t>
      </w:r>
      <w:r w:rsidR="00A079B7" w:rsidRPr="009C417E">
        <w:rPr>
          <w:rFonts w:ascii="Gill Sans MT" w:hAnsi="Gill Sans MT" w:cstheme="minorHAnsi"/>
          <w:iCs/>
          <w:sz w:val="24"/>
          <w:szCs w:val="24"/>
        </w:rPr>
        <w:lastRenderedPageBreak/>
        <w:t xml:space="preserve">(electronic or postal, dependent on service/patient-preferred means of communication) </w:t>
      </w:r>
      <w:r w:rsidR="00631803" w:rsidRPr="009C417E">
        <w:rPr>
          <w:rFonts w:ascii="Gill Sans MT" w:hAnsi="Gill Sans MT" w:cstheme="minorHAnsi"/>
          <w:iCs/>
          <w:sz w:val="24"/>
          <w:szCs w:val="24"/>
        </w:rPr>
        <w:t>containing a patient invitation letter, an information sheet, a consent to contact form</w:t>
      </w:r>
      <w:r w:rsidR="009C417E" w:rsidRPr="00F22A79">
        <w:rPr>
          <w:rFonts w:ascii="Gill Sans MT" w:hAnsi="Gill Sans MT" w:cstheme="minorHAnsi"/>
          <w:iCs/>
          <w:sz w:val="24"/>
          <w:szCs w:val="24"/>
        </w:rPr>
        <w:t xml:space="preserve"> and consent form</w:t>
      </w:r>
      <w:r w:rsidR="00631803" w:rsidRPr="009C417E">
        <w:rPr>
          <w:rFonts w:ascii="Gill Sans MT" w:hAnsi="Gill Sans MT" w:cstheme="minorHAnsi"/>
          <w:bCs/>
          <w:iCs/>
          <w:sz w:val="24"/>
          <w:szCs w:val="24"/>
        </w:rPr>
        <w:t xml:space="preserve">. </w:t>
      </w:r>
      <w:r w:rsidR="009826E0">
        <w:rPr>
          <w:rFonts w:ascii="Gill Sans MT" w:hAnsi="Gill Sans MT" w:cstheme="minorHAnsi"/>
          <w:iCs/>
          <w:sz w:val="24"/>
          <w:szCs w:val="24"/>
        </w:rPr>
        <w:t xml:space="preserve">Packs sent electronically will include a link to the online consent to consent to contact form that can be returned if they wish to contact the research </w:t>
      </w:r>
      <w:proofErr w:type="spellStart"/>
      <w:r w:rsidR="009826E0">
        <w:rPr>
          <w:rFonts w:ascii="Gill Sans MT" w:hAnsi="Gill Sans MT" w:cstheme="minorHAnsi"/>
          <w:iCs/>
          <w:sz w:val="24"/>
          <w:szCs w:val="24"/>
        </w:rPr>
        <w:t>tream</w:t>
      </w:r>
      <w:proofErr w:type="spellEnd"/>
      <w:r w:rsidR="009826E0">
        <w:rPr>
          <w:rFonts w:ascii="Gill Sans MT" w:hAnsi="Gill Sans MT" w:cstheme="minorHAnsi"/>
          <w:iCs/>
          <w:sz w:val="24"/>
          <w:szCs w:val="24"/>
        </w:rPr>
        <w:t xml:space="preserve"> prior to consenting.</w:t>
      </w:r>
      <w:r w:rsidR="009C417E">
        <w:rPr>
          <w:rFonts w:ascii="Gill Sans MT" w:hAnsi="Gill Sans MT" w:cstheme="minorHAnsi"/>
          <w:iCs/>
          <w:sz w:val="24"/>
          <w:szCs w:val="24"/>
        </w:rPr>
        <w:t xml:space="preserve"> </w:t>
      </w:r>
      <w:r w:rsidR="007F315C" w:rsidRPr="009C417E">
        <w:rPr>
          <w:rFonts w:ascii="Gill Sans MT" w:hAnsi="Gill Sans MT" w:cstheme="minorHAnsi"/>
          <w:bCs/>
          <w:iCs/>
          <w:sz w:val="24"/>
          <w:szCs w:val="24"/>
        </w:rPr>
        <w:t>Anyone who is interested in taking part can return the consent to contact form by email to the research team or email</w:t>
      </w:r>
      <w:r w:rsidR="003212F3" w:rsidRPr="009C417E">
        <w:rPr>
          <w:rFonts w:ascii="Gill Sans MT" w:hAnsi="Gill Sans MT" w:cstheme="minorHAnsi"/>
          <w:bCs/>
          <w:iCs/>
          <w:sz w:val="24"/>
          <w:szCs w:val="24"/>
        </w:rPr>
        <w:t>/phone</w:t>
      </w:r>
      <w:r w:rsidR="007F315C" w:rsidRPr="009C417E">
        <w:rPr>
          <w:rFonts w:ascii="Gill Sans MT" w:hAnsi="Gill Sans MT" w:cstheme="minorHAnsi"/>
          <w:bCs/>
          <w:iCs/>
          <w:sz w:val="24"/>
          <w:szCs w:val="24"/>
        </w:rPr>
        <w:t xml:space="preserve"> the research team directly</w:t>
      </w:r>
      <w:r w:rsidR="009826E0" w:rsidRPr="00F22A79">
        <w:rPr>
          <w:rFonts w:ascii="Gill Sans MT" w:hAnsi="Gill Sans MT" w:cstheme="minorHAnsi"/>
          <w:bCs/>
          <w:iCs/>
          <w:sz w:val="24"/>
          <w:szCs w:val="24"/>
        </w:rPr>
        <w:t>, prior to providing consent</w:t>
      </w:r>
      <w:r w:rsidR="007F315C" w:rsidRPr="009C417E">
        <w:rPr>
          <w:rFonts w:ascii="Gill Sans MT" w:hAnsi="Gill Sans MT" w:cstheme="minorHAnsi"/>
          <w:bCs/>
          <w:iCs/>
          <w:sz w:val="24"/>
          <w:szCs w:val="24"/>
        </w:rPr>
        <w:t xml:space="preserve">. </w:t>
      </w:r>
    </w:p>
    <w:p w14:paraId="73D0B9F3" w14:textId="297A8EC6" w:rsidR="007A46D3" w:rsidRPr="009C417E" w:rsidRDefault="007A46D3" w:rsidP="008820B0">
      <w:pPr>
        <w:spacing w:after="0"/>
        <w:rPr>
          <w:rFonts w:ascii="Gill Sans MT" w:hAnsi="Gill Sans MT" w:cstheme="minorHAnsi"/>
          <w:bCs/>
          <w:iCs/>
          <w:sz w:val="24"/>
          <w:szCs w:val="24"/>
        </w:rPr>
      </w:pPr>
    </w:p>
    <w:p w14:paraId="0F9C9C3D" w14:textId="20A83D74" w:rsidR="007A46D3" w:rsidRPr="009C417E" w:rsidRDefault="007A46D3" w:rsidP="007A46D3">
      <w:pPr>
        <w:spacing w:after="0"/>
        <w:rPr>
          <w:rFonts w:ascii="Gill Sans MT" w:hAnsi="Gill Sans MT" w:cstheme="minorHAnsi"/>
          <w:bCs/>
          <w:iCs/>
          <w:sz w:val="24"/>
          <w:szCs w:val="24"/>
        </w:rPr>
      </w:pPr>
      <w:r w:rsidRPr="009C417E">
        <w:rPr>
          <w:rFonts w:ascii="Gill Sans MT" w:hAnsi="Gill Sans MT" w:cstheme="minorHAnsi"/>
          <w:bCs/>
          <w:iCs/>
          <w:sz w:val="24"/>
          <w:szCs w:val="24"/>
        </w:rPr>
        <w:t xml:space="preserve">Patients may also </w:t>
      </w:r>
      <w:r w:rsidR="00A762B5" w:rsidRPr="009C417E">
        <w:rPr>
          <w:rFonts w:ascii="Gill Sans MT" w:hAnsi="Gill Sans MT" w:cstheme="minorHAnsi"/>
          <w:bCs/>
          <w:iCs/>
          <w:sz w:val="24"/>
          <w:szCs w:val="24"/>
        </w:rPr>
        <w:t xml:space="preserve">be </w:t>
      </w:r>
      <w:r w:rsidRPr="009C417E">
        <w:rPr>
          <w:rFonts w:ascii="Gill Sans MT" w:hAnsi="Gill Sans MT" w:cstheme="minorHAnsi"/>
          <w:bCs/>
          <w:iCs/>
          <w:sz w:val="24"/>
          <w:szCs w:val="24"/>
        </w:rPr>
        <w:t>informed about the study at the point of referral to telephone therapy by a practitioner</w:t>
      </w:r>
      <w:r w:rsidR="009C417E" w:rsidRPr="00F22A79">
        <w:rPr>
          <w:rFonts w:ascii="Gill Sans MT" w:hAnsi="Gill Sans MT" w:cstheme="minorHAnsi"/>
          <w:bCs/>
          <w:iCs/>
          <w:sz w:val="24"/>
          <w:szCs w:val="24"/>
        </w:rPr>
        <w:t>/a member of the service</w:t>
      </w:r>
      <w:r w:rsidRPr="009C417E">
        <w:rPr>
          <w:rFonts w:ascii="Gill Sans MT" w:hAnsi="Gill Sans MT" w:cstheme="minorHAnsi"/>
          <w:bCs/>
          <w:iCs/>
          <w:sz w:val="24"/>
          <w:szCs w:val="24"/>
        </w:rPr>
        <w:t xml:space="preserve"> who will use a script provided by the research team to introduce the study and indicate that if </w:t>
      </w:r>
      <w:r w:rsidR="00A762B5" w:rsidRPr="009C417E">
        <w:rPr>
          <w:rFonts w:ascii="Gill Sans MT" w:hAnsi="Gill Sans MT" w:cstheme="minorHAnsi"/>
          <w:bCs/>
          <w:iCs/>
          <w:sz w:val="24"/>
          <w:szCs w:val="24"/>
        </w:rPr>
        <w:t>patients</w:t>
      </w:r>
      <w:r w:rsidRPr="009C417E">
        <w:rPr>
          <w:rFonts w:ascii="Gill Sans MT" w:hAnsi="Gill Sans MT" w:cstheme="minorHAnsi"/>
          <w:bCs/>
          <w:iCs/>
          <w:sz w:val="24"/>
          <w:szCs w:val="24"/>
        </w:rPr>
        <w:t xml:space="preserve"> are </w:t>
      </w:r>
      <w:proofErr w:type="gramStart"/>
      <w:r w:rsidRPr="009C417E">
        <w:rPr>
          <w:rFonts w:ascii="Gill Sans MT" w:hAnsi="Gill Sans MT" w:cstheme="minorHAnsi"/>
          <w:bCs/>
          <w:iCs/>
          <w:sz w:val="24"/>
          <w:szCs w:val="24"/>
        </w:rPr>
        <w:t>interested</w:t>
      </w:r>
      <w:proofErr w:type="gramEnd"/>
      <w:r w:rsidRPr="009C417E">
        <w:rPr>
          <w:rFonts w:ascii="Gill Sans MT" w:hAnsi="Gill Sans MT" w:cstheme="minorHAnsi"/>
          <w:bCs/>
          <w:iCs/>
          <w:sz w:val="24"/>
          <w:szCs w:val="24"/>
        </w:rPr>
        <w:t xml:space="preserve"> they will be sent an information pack. </w:t>
      </w:r>
      <w:r w:rsidR="00A762B5" w:rsidRPr="009C417E">
        <w:rPr>
          <w:rFonts w:ascii="Gill Sans MT" w:hAnsi="Gill Sans MT" w:cstheme="minorHAnsi"/>
          <w:bCs/>
          <w:iCs/>
          <w:sz w:val="24"/>
          <w:szCs w:val="24"/>
        </w:rPr>
        <w:t>I</w:t>
      </w:r>
      <w:r w:rsidRPr="009C417E">
        <w:rPr>
          <w:rFonts w:ascii="Gill Sans MT" w:hAnsi="Gill Sans MT" w:cstheme="minorHAnsi"/>
          <w:bCs/>
          <w:iCs/>
          <w:sz w:val="24"/>
          <w:szCs w:val="24"/>
        </w:rPr>
        <w:t xml:space="preserve">nterested patients can choose to make contact directly with the research team by returning the consent to contact form or </w:t>
      </w:r>
      <w:r w:rsidR="00A762B5" w:rsidRPr="009C417E">
        <w:rPr>
          <w:rFonts w:ascii="Gill Sans MT" w:hAnsi="Gill Sans MT" w:cstheme="minorHAnsi"/>
          <w:bCs/>
          <w:iCs/>
          <w:sz w:val="24"/>
          <w:szCs w:val="24"/>
        </w:rPr>
        <w:t>via</w:t>
      </w:r>
      <w:r w:rsidRPr="009C417E">
        <w:rPr>
          <w:rFonts w:ascii="Gill Sans MT" w:hAnsi="Gill Sans MT" w:cstheme="minorHAnsi"/>
          <w:bCs/>
          <w:iCs/>
          <w:sz w:val="24"/>
          <w:szCs w:val="24"/>
        </w:rPr>
        <w:t xml:space="preserve"> email/telephone or can inform the practitioner that they are happy for their contact details to be passed to the research team </w:t>
      </w:r>
      <w:r w:rsidR="009C417E" w:rsidRPr="00F22A79">
        <w:rPr>
          <w:rFonts w:ascii="Gill Sans MT" w:hAnsi="Gill Sans MT" w:cstheme="minorHAnsi"/>
          <w:bCs/>
          <w:iCs/>
          <w:sz w:val="24"/>
          <w:szCs w:val="24"/>
        </w:rPr>
        <w:t>or complete consent with a staff member</w:t>
      </w:r>
      <w:r w:rsidRPr="009C417E">
        <w:rPr>
          <w:rFonts w:ascii="Gill Sans MT" w:hAnsi="Gill Sans MT" w:cstheme="minorHAnsi"/>
          <w:bCs/>
          <w:iCs/>
          <w:sz w:val="24"/>
          <w:szCs w:val="24"/>
        </w:rPr>
        <w:t xml:space="preserve">. </w:t>
      </w:r>
    </w:p>
    <w:p w14:paraId="4B58D352" w14:textId="1DF4971E" w:rsidR="00167968" w:rsidRPr="00F22A79" w:rsidRDefault="00167968" w:rsidP="008820B0">
      <w:pPr>
        <w:spacing w:after="0"/>
        <w:rPr>
          <w:rFonts w:ascii="Gill Sans MT" w:hAnsi="Gill Sans MT" w:cstheme="minorHAnsi"/>
          <w:bCs/>
          <w:iCs/>
          <w:sz w:val="24"/>
          <w:szCs w:val="24"/>
          <w:highlight w:val="yellow"/>
        </w:rPr>
      </w:pPr>
    </w:p>
    <w:p w14:paraId="5698E432" w14:textId="72A61F99" w:rsidR="00167968" w:rsidRPr="009C417E" w:rsidRDefault="00167968" w:rsidP="008820B0">
      <w:pPr>
        <w:spacing w:after="0"/>
        <w:rPr>
          <w:rFonts w:ascii="Gill Sans MT" w:hAnsi="Gill Sans MT" w:cstheme="minorHAnsi"/>
          <w:iCs/>
          <w:sz w:val="24"/>
          <w:szCs w:val="24"/>
        </w:rPr>
      </w:pPr>
      <w:r w:rsidRPr="009C417E">
        <w:rPr>
          <w:rFonts w:ascii="Gill Sans MT" w:hAnsi="Gill Sans MT" w:cstheme="minorHAnsi"/>
          <w:bCs/>
          <w:iCs/>
          <w:sz w:val="24"/>
          <w:szCs w:val="24"/>
        </w:rPr>
        <w:t xml:space="preserve">Those who agree to take part will be asked to sign a consent form, as part of this consent process they will also be asked to consent to their follow-up (enriched) 6- and 12-month data being linked to their routine IAPT outcome data.  </w:t>
      </w:r>
    </w:p>
    <w:p w14:paraId="0D34FB80" w14:textId="029D0318" w:rsidR="00EC1542" w:rsidRPr="009C417E" w:rsidRDefault="00EC1542" w:rsidP="008820B0">
      <w:pPr>
        <w:spacing w:after="0"/>
        <w:rPr>
          <w:rFonts w:ascii="Gill Sans MT" w:hAnsi="Gill Sans MT" w:cstheme="minorHAnsi"/>
          <w:bCs/>
          <w:iCs/>
          <w:sz w:val="24"/>
          <w:szCs w:val="24"/>
        </w:rPr>
      </w:pPr>
    </w:p>
    <w:p w14:paraId="7438CAE4" w14:textId="3731DD99" w:rsidR="00E76B55" w:rsidRDefault="00E76B55" w:rsidP="008820B0">
      <w:pPr>
        <w:spacing w:after="0"/>
        <w:rPr>
          <w:rFonts w:ascii="Gill Sans MT" w:hAnsi="Gill Sans MT" w:cstheme="minorHAnsi"/>
          <w:bCs/>
          <w:iCs/>
          <w:sz w:val="24"/>
          <w:szCs w:val="24"/>
        </w:rPr>
      </w:pPr>
      <w:r w:rsidRPr="009C417E">
        <w:rPr>
          <w:rFonts w:ascii="Gill Sans MT" w:hAnsi="Gill Sans MT" w:cstheme="minorHAnsi"/>
          <w:bCs/>
          <w:iCs/>
          <w:sz w:val="24"/>
          <w:szCs w:val="24"/>
        </w:rPr>
        <w:t xml:space="preserve">Patients will be provided </w:t>
      </w:r>
      <w:r w:rsidR="009C417E" w:rsidRPr="00F22A79">
        <w:rPr>
          <w:rFonts w:ascii="Gill Sans MT" w:hAnsi="Gill Sans MT" w:cstheme="minorHAnsi"/>
          <w:bCs/>
          <w:iCs/>
          <w:sz w:val="24"/>
          <w:szCs w:val="24"/>
        </w:rPr>
        <w:t xml:space="preserve">with </w:t>
      </w:r>
      <w:r w:rsidRPr="009C417E">
        <w:rPr>
          <w:rFonts w:ascii="Gill Sans MT" w:hAnsi="Gill Sans MT" w:cstheme="minorHAnsi"/>
          <w:bCs/>
          <w:iCs/>
          <w:sz w:val="24"/>
          <w:szCs w:val="24"/>
        </w:rPr>
        <w:t>researcher contact details and will have the opportunity to ask the research team any questions they may have.</w:t>
      </w:r>
      <w:r w:rsidRPr="00892466">
        <w:rPr>
          <w:rFonts w:ascii="Gill Sans MT" w:hAnsi="Gill Sans MT" w:cstheme="minorHAnsi"/>
          <w:bCs/>
          <w:iCs/>
          <w:sz w:val="24"/>
          <w:szCs w:val="24"/>
        </w:rPr>
        <w:t xml:space="preserve"> </w:t>
      </w:r>
    </w:p>
    <w:p w14:paraId="0F0F1692" w14:textId="77777777" w:rsidR="002A7921" w:rsidRPr="00892466" w:rsidRDefault="002A7921" w:rsidP="008820B0">
      <w:pPr>
        <w:spacing w:after="0"/>
        <w:rPr>
          <w:rFonts w:ascii="Gill Sans MT" w:hAnsi="Gill Sans MT" w:cstheme="minorHAnsi"/>
          <w:bCs/>
          <w:iCs/>
          <w:sz w:val="24"/>
          <w:szCs w:val="24"/>
        </w:rPr>
      </w:pPr>
    </w:p>
    <w:p w14:paraId="481222A0" w14:textId="77777777" w:rsidR="00E76B55" w:rsidRPr="00892466" w:rsidRDefault="00E76B55" w:rsidP="008820B0">
      <w:pPr>
        <w:spacing w:after="0"/>
        <w:rPr>
          <w:rFonts w:ascii="Gill Sans MT" w:hAnsi="Gill Sans MT" w:cstheme="minorHAnsi"/>
          <w:bCs/>
          <w:iCs/>
          <w:sz w:val="24"/>
          <w:szCs w:val="24"/>
        </w:rPr>
      </w:pPr>
    </w:p>
    <w:p w14:paraId="6F2DC816" w14:textId="1EAEFFBE" w:rsidR="00EC1542" w:rsidRPr="00892466" w:rsidRDefault="00EC1542" w:rsidP="008820B0">
      <w:pPr>
        <w:rPr>
          <w:rFonts w:ascii="Gill Sans MT" w:hAnsi="Gill Sans MT" w:cstheme="minorHAnsi"/>
          <w:b/>
          <w:i/>
          <w:color w:val="000000" w:themeColor="text1"/>
          <w:sz w:val="24"/>
          <w:szCs w:val="24"/>
        </w:rPr>
      </w:pPr>
      <w:r w:rsidRPr="00892466">
        <w:rPr>
          <w:rFonts w:ascii="Gill Sans MT" w:hAnsi="Gill Sans MT" w:cstheme="minorHAnsi"/>
          <w:b/>
          <w:i/>
          <w:color w:val="000000" w:themeColor="text1"/>
          <w:sz w:val="24"/>
          <w:szCs w:val="24"/>
          <w:lang w:val="en-US"/>
        </w:rPr>
        <w:t>Patients – post-intervention qualitative interviews</w:t>
      </w:r>
    </w:p>
    <w:p w14:paraId="5DA378E8" w14:textId="50E1864D" w:rsidR="007F315C" w:rsidRDefault="003212F3" w:rsidP="008820B0">
      <w:pPr>
        <w:spacing w:after="0"/>
        <w:rPr>
          <w:rFonts w:ascii="Gill Sans MT" w:hAnsi="Gill Sans MT" w:cstheme="minorHAnsi"/>
          <w:bCs/>
          <w:iCs/>
          <w:sz w:val="24"/>
          <w:szCs w:val="24"/>
        </w:rPr>
      </w:pPr>
      <w:r w:rsidRPr="00892466">
        <w:rPr>
          <w:rFonts w:ascii="Gill Sans MT" w:hAnsi="Gill Sans MT" w:cstheme="minorHAnsi"/>
          <w:bCs/>
          <w:iCs/>
          <w:sz w:val="24"/>
          <w:szCs w:val="24"/>
        </w:rPr>
        <w:t xml:space="preserve">At approximately </w:t>
      </w:r>
      <w:r w:rsidR="006A503C">
        <w:rPr>
          <w:rFonts w:ascii="Gill Sans MT" w:hAnsi="Gill Sans MT" w:cstheme="minorHAnsi"/>
          <w:bCs/>
          <w:iCs/>
          <w:sz w:val="24"/>
          <w:szCs w:val="24"/>
        </w:rPr>
        <w:t xml:space="preserve">16-24 weeks </w:t>
      </w:r>
      <w:r w:rsidRPr="00892466">
        <w:rPr>
          <w:rFonts w:ascii="Gill Sans MT" w:hAnsi="Gill Sans MT" w:cstheme="minorHAnsi"/>
          <w:bCs/>
          <w:iCs/>
          <w:sz w:val="24"/>
          <w:szCs w:val="24"/>
        </w:rPr>
        <w:t xml:space="preserve">after the </w:t>
      </w:r>
      <w:proofErr w:type="spellStart"/>
      <w:r w:rsidRPr="00892466">
        <w:rPr>
          <w:rFonts w:ascii="Gill Sans MT" w:hAnsi="Gill Sans MT" w:cstheme="minorHAnsi"/>
          <w:bCs/>
          <w:iCs/>
          <w:sz w:val="24"/>
          <w:szCs w:val="24"/>
        </w:rPr>
        <w:t>EQUITy</w:t>
      </w:r>
      <w:proofErr w:type="spellEnd"/>
      <w:r w:rsidRPr="00892466">
        <w:rPr>
          <w:rFonts w:ascii="Gill Sans MT" w:hAnsi="Gill Sans MT" w:cstheme="minorHAnsi"/>
          <w:bCs/>
          <w:iCs/>
          <w:sz w:val="24"/>
          <w:szCs w:val="24"/>
        </w:rPr>
        <w:t xml:space="preserve"> intervention has been implemented, p</w:t>
      </w:r>
      <w:r w:rsidR="007F315C" w:rsidRPr="00892466">
        <w:rPr>
          <w:rFonts w:ascii="Gill Sans MT" w:hAnsi="Gill Sans MT" w:cstheme="minorHAnsi"/>
          <w:bCs/>
          <w:iCs/>
          <w:sz w:val="24"/>
          <w:szCs w:val="24"/>
        </w:rPr>
        <w:t>atients</w:t>
      </w:r>
      <w:r w:rsidR="005B2D27" w:rsidRPr="00892466">
        <w:rPr>
          <w:rFonts w:ascii="Gill Sans MT" w:hAnsi="Gill Sans MT" w:cstheme="minorHAnsi"/>
          <w:bCs/>
          <w:iCs/>
          <w:sz w:val="24"/>
          <w:szCs w:val="24"/>
        </w:rPr>
        <w:t xml:space="preserve"> in the intervention cluster that </w:t>
      </w:r>
      <w:r w:rsidR="007F315C" w:rsidRPr="00892466">
        <w:rPr>
          <w:rFonts w:ascii="Gill Sans MT" w:hAnsi="Gill Sans MT" w:cstheme="minorHAnsi"/>
          <w:bCs/>
          <w:iCs/>
          <w:sz w:val="24"/>
          <w:szCs w:val="24"/>
        </w:rPr>
        <w:t xml:space="preserve">have accessed telephone </w:t>
      </w:r>
      <w:r w:rsidR="00147CA5" w:rsidRPr="00855C72">
        <w:rPr>
          <w:rFonts w:ascii="Gill Sans MT" w:hAnsi="Gill Sans MT" w:cstheme="minorHAnsi"/>
          <w:bCs/>
          <w:iCs/>
          <w:sz w:val="24"/>
          <w:szCs w:val="24"/>
        </w:rPr>
        <w:t>treatment will</w:t>
      </w:r>
      <w:r w:rsidR="007F315C" w:rsidRPr="00855C72">
        <w:rPr>
          <w:rFonts w:ascii="Gill Sans MT" w:hAnsi="Gill Sans MT" w:cstheme="minorHAnsi"/>
          <w:bCs/>
          <w:iCs/>
          <w:sz w:val="24"/>
          <w:szCs w:val="24"/>
        </w:rPr>
        <w:t xml:space="preserve"> be sent an invitation pack (electronically or postal as per the enriched sample) by the IAPT service. The pack will include a</w:t>
      </w:r>
      <w:r w:rsidR="007F315C" w:rsidRPr="00855C72">
        <w:rPr>
          <w:rFonts w:ascii="Gill Sans MT" w:hAnsi="Gill Sans MT" w:cstheme="minorHAnsi"/>
          <w:iCs/>
          <w:sz w:val="24"/>
          <w:szCs w:val="24"/>
        </w:rPr>
        <w:t xml:space="preserve"> patient invitation letter, an information sheet, and a consent to contact form</w:t>
      </w:r>
      <w:r w:rsidR="007F315C" w:rsidRPr="00855C72">
        <w:rPr>
          <w:rFonts w:ascii="Gill Sans MT" w:hAnsi="Gill Sans MT" w:cstheme="minorHAnsi"/>
          <w:bCs/>
          <w:iCs/>
          <w:sz w:val="24"/>
          <w:szCs w:val="24"/>
        </w:rPr>
        <w:t xml:space="preserve">. </w:t>
      </w:r>
      <w:r w:rsidR="00F81FDA" w:rsidRPr="00855C72">
        <w:rPr>
          <w:rFonts w:ascii="Gill Sans MT" w:hAnsi="Gill Sans MT" w:cstheme="minorHAnsi"/>
          <w:bCs/>
          <w:iCs/>
          <w:sz w:val="24"/>
          <w:szCs w:val="24"/>
        </w:rPr>
        <w:t>Anyone who is interested in taking part can return the consent to contact form by email to the research team or email</w:t>
      </w:r>
      <w:r w:rsidR="00E76B55" w:rsidRPr="00855C72">
        <w:rPr>
          <w:rFonts w:ascii="Gill Sans MT" w:hAnsi="Gill Sans MT" w:cstheme="minorHAnsi"/>
          <w:bCs/>
          <w:iCs/>
          <w:sz w:val="24"/>
          <w:szCs w:val="24"/>
        </w:rPr>
        <w:t>/phone</w:t>
      </w:r>
      <w:r w:rsidR="00F81FDA" w:rsidRPr="00855C72">
        <w:rPr>
          <w:rFonts w:ascii="Gill Sans MT" w:hAnsi="Gill Sans MT" w:cstheme="minorHAnsi"/>
          <w:bCs/>
          <w:iCs/>
          <w:sz w:val="24"/>
          <w:szCs w:val="24"/>
        </w:rPr>
        <w:t xml:space="preserve"> the research team directly.  </w:t>
      </w:r>
    </w:p>
    <w:p w14:paraId="76EA18B4" w14:textId="0DC29E57" w:rsidR="002A7921" w:rsidRDefault="002A7921" w:rsidP="008820B0">
      <w:pPr>
        <w:spacing w:after="0"/>
        <w:rPr>
          <w:rFonts w:ascii="Gill Sans MT" w:hAnsi="Gill Sans MT" w:cstheme="minorHAnsi"/>
          <w:bCs/>
          <w:iCs/>
          <w:sz w:val="24"/>
          <w:szCs w:val="24"/>
        </w:rPr>
      </w:pPr>
    </w:p>
    <w:p w14:paraId="7E412746" w14:textId="36D56638" w:rsidR="002A7921" w:rsidRPr="002A7921" w:rsidRDefault="002A7921" w:rsidP="002A7921">
      <w:pPr>
        <w:rPr>
          <w:rFonts w:ascii="Gill Sans MT" w:hAnsi="Gill Sans MT" w:cstheme="minorHAnsi"/>
          <w:bCs/>
          <w:iCs/>
          <w:color w:val="000000" w:themeColor="text1"/>
          <w:sz w:val="24"/>
          <w:szCs w:val="24"/>
          <w:lang w:val="en-US"/>
        </w:rPr>
      </w:pPr>
      <w:r>
        <w:rPr>
          <w:rFonts w:ascii="Gill Sans MT" w:hAnsi="Gill Sans MT" w:cstheme="minorHAnsi"/>
          <w:bCs/>
          <w:iCs/>
          <w:color w:val="000000" w:themeColor="text1"/>
          <w:sz w:val="24"/>
          <w:szCs w:val="24"/>
          <w:lang w:val="en-US"/>
        </w:rPr>
        <w:t xml:space="preserve">Patients who are part of the enriched sample, and who have agreed to being </w:t>
      </w:r>
      <w:r w:rsidRPr="002A7921">
        <w:rPr>
          <w:rFonts w:ascii="Gill Sans MT" w:hAnsi="Gill Sans MT" w:cstheme="minorHAnsi"/>
          <w:bCs/>
          <w:iCs/>
          <w:color w:val="000000" w:themeColor="text1"/>
          <w:sz w:val="24"/>
          <w:szCs w:val="24"/>
        </w:rPr>
        <w:t>about other research projects</w:t>
      </w:r>
      <w:r>
        <w:rPr>
          <w:rFonts w:ascii="Gill Sans MT" w:hAnsi="Gill Sans MT" w:cstheme="minorHAnsi"/>
          <w:bCs/>
          <w:iCs/>
          <w:color w:val="000000" w:themeColor="text1"/>
          <w:sz w:val="24"/>
          <w:szCs w:val="24"/>
        </w:rPr>
        <w:t xml:space="preserve">, may also be contacted directly, by email, by the research team. </w:t>
      </w:r>
      <w:r w:rsidR="00A82346">
        <w:rPr>
          <w:rFonts w:ascii="Gill Sans MT" w:hAnsi="Gill Sans MT" w:cstheme="minorHAnsi"/>
          <w:bCs/>
          <w:iCs/>
          <w:color w:val="000000" w:themeColor="text1"/>
          <w:sz w:val="24"/>
          <w:szCs w:val="24"/>
        </w:rPr>
        <w:t xml:space="preserve">A PIS and consent form will be attached to the email. </w:t>
      </w:r>
      <w:r>
        <w:rPr>
          <w:rFonts w:ascii="Gill Sans MT" w:hAnsi="Gill Sans MT" w:cstheme="minorHAnsi"/>
          <w:bCs/>
          <w:iCs/>
          <w:color w:val="000000" w:themeColor="text1"/>
          <w:sz w:val="24"/>
          <w:szCs w:val="24"/>
        </w:rPr>
        <w:t xml:space="preserve">This method will be used to support intervention sites who are experiencing resource or capacity issues. </w:t>
      </w:r>
    </w:p>
    <w:p w14:paraId="7303ADC1" w14:textId="2DADB72E" w:rsidR="00EC1542" w:rsidRPr="00855C72" w:rsidRDefault="00EC1542" w:rsidP="008820B0">
      <w:pPr>
        <w:spacing w:after="0"/>
        <w:rPr>
          <w:rFonts w:ascii="Gill Sans MT" w:hAnsi="Gill Sans MT" w:cstheme="minorHAnsi"/>
          <w:bCs/>
          <w:iCs/>
          <w:sz w:val="24"/>
          <w:szCs w:val="24"/>
        </w:rPr>
      </w:pPr>
    </w:p>
    <w:p w14:paraId="7C591D13" w14:textId="5C5656D5" w:rsidR="00F81FDA" w:rsidRPr="00892466" w:rsidRDefault="00F81FDA" w:rsidP="008820B0">
      <w:pPr>
        <w:spacing w:after="0"/>
        <w:rPr>
          <w:rFonts w:ascii="Gill Sans MT" w:hAnsi="Gill Sans MT" w:cstheme="minorHAnsi"/>
          <w:bCs/>
          <w:iCs/>
          <w:sz w:val="24"/>
          <w:szCs w:val="24"/>
        </w:rPr>
      </w:pPr>
      <w:r w:rsidRPr="00855C72">
        <w:rPr>
          <w:rFonts w:ascii="Gill Sans MT" w:hAnsi="Gill Sans MT" w:cstheme="minorHAnsi"/>
          <w:bCs/>
          <w:iCs/>
          <w:sz w:val="24"/>
          <w:szCs w:val="24"/>
        </w:rPr>
        <w:t>For those who remain interested in taking part in an interview</w:t>
      </w:r>
      <w:r w:rsidR="00E76B55" w:rsidRPr="00855C72">
        <w:rPr>
          <w:rFonts w:ascii="Gill Sans MT" w:hAnsi="Gill Sans MT" w:cstheme="minorHAnsi"/>
          <w:bCs/>
          <w:iCs/>
          <w:sz w:val="24"/>
          <w:szCs w:val="24"/>
        </w:rPr>
        <w:t>,</w:t>
      </w:r>
      <w:r w:rsidRPr="00855C72">
        <w:rPr>
          <w:rFonts w:ascii="Gill Sans MT" w:hAnsi="Gill Sans MT" w:cstheme="minorHAnsi"/>
          <w:bCs/>
          <w:iCs/>
          <w:sz w:val="24"/>
          <w:szCs w:val="24"/>
        </w:rPr>
        <w:t xml:space="preserve"> a</w:t>
      </w:r>
      <w:r w:rsidR="006A503C">
        <w:rPr>
          <w:rFonts w:ascii="Gill Sans MT" w:hAnsi="Gill Sans MT" w:cstheme="minorHAnsi"/>
          <w:bCs/>
          <w:iCs/>
          <w:sz w:val="24"/>
          <w:szCs w:val="24"/>
        </w:rPr>
        <w:t>n</w:t>
      </w:r>
      <w:r w:rsidRPr="00855C72">
        <w:rPr>
          <w:rFonts w:ascii="Gill Sans MT" w:hAnsi="Gill Sans MT" w:cstheme="minorHAnsi"/>
          <w:bCs/>
          <w:iCs/>
          <w:sz w:val="24"/>
          <w:szCs w:val="24"/>
        </w:rPr>
        <w:t xml:space="preserve"> interview date will be arranged</w:t>
      </w:r>
      <w:r w:rsidR="006A503C">
        <w:rPr>
          <w:rFonts w:ascii="Gill Sans MT" w:hAnsi="Gill Sans MT" w:cstheme="minorHAnsi"/>
          <w:bCs/>
          <w:iCs/>
          <w:sz w:val="24"/>
          <w:szCs w:val="24"/>
        </w:rPr>
        <w:t>. The interview will be by telephone or video-call (using Zoom or Microsof</w:t>
      </w:r>
      <w:r w:rsidR="00556BDE">
        <w:rPr>
          <w:rFonts w:ascii="Gill Sans MT" w:hAnsi="Gill Sans MT" w:cstheme="minorHAnsi"/>
          <w:bCs/>
          <w:iCs/>
          <w:sz w:val="24"/>
          <w:szCs w:val="24"/>
        </w:rPr>
        <w:t>t</w:t>
      </w:r>
      <w:r w:rsidR="006A503C">
        <w:rPr>
          <w:rFonts w:ascii="Gill Sans MT" w:hAnsi="Gill Sans MT" w:cstheme="minorHAnsi"/>
          <w:bCs/>
          <w:iCs/>
          <w:sz w:val="24"/>
          <w:szCs w:val="24"/>
        </w:rPr>
        <w:t xml:space="preserve"> </w:t>
      </w:r>
      <w:r w:rsidR="006A503C">
        <w:rPr>
          <w:rFonts w:ascii="Gill Sans MT" w:hAnsi="Gill Sans MT" w:cstheme="minorHAnsi"/>
          <w:bCs/>
          <w:iCs/>
          <w:sz w:val="24"/>
          <w:szCs w:val="24"/>
        </w:rPr>
        <w:lastRenderedPageBreak/>
        <w:t>Teams) pending on patient’s preference</w:t>
      </w:r>
      <w:r w:rsidRPr="00855C72">
        <w:rPr>
          <w:rFonts w:ascii="Gill Sans MT" w:hAnsi="Gill Sans MT" w:cstheme="minorHAnsi"/>
          <w:bCs/>
          <w:iCs/>
          <w:sz w:val="24"/>
          <w:szCs w:val="24"/>
        </w:rPr>
        <w:t>.</w:t>
      </w:r>
      <w:r w:rsidR="00CD5988" w:rsidRPr="00855C72">
        <w:rPr>
          <w:rFonts w:ascii="Gill Sans MT" w:hAnsi="Gill Sans MT" w:cstheme="minorHAnsi"/>
          <w:bCs/>
          <w:iCs/>
          <w:sz w:val="24"/>
          <w:szCs w:val="24"/>
        </w:rPr>
        <w:t xml:space="preserve"> The interview will be audio</w:t>
      </w:r>
      <w:r w:rsidR="006A503C">
        <w:rPr>
          <w:rFonts w:ascii="Gill Sans MT" w:hAnsi="Gill Sans MT" w:cstheme="minorHAnsi"/>
          <w:bCs/>
          <w:iCs/>
          <w:sz w:val="24"/>
          <w:szCs w:val="24"/>
        </w:rPr>
        <w:t>/video</w:t>
      </w:r>
      <w:r w:rsidR="00CD5988" w:rsidRPr="00855C72">
        <w:rPr>
          <w:rFonts w:ascii="Gill Sans MT" w:hAnsi="Gill Sans MT" w:cstheme="minorHAnsi"/>
          <w:bCs/>
          <w:iCs/>
          <w:sz w:val="24"/>
          <w:szCs w:val="24"/>
        </w:rPr>
        <w:t xml:space="preserve">-recorded </w:t>
      </w:r>
      <w:r w:rsidR="000A0B04" w:rsidRPr="00855C72">
        <w:rPr>
          <w:rFonts w:ascii="Gill Sans MT" w:hAnsi="Gill Sans MT" w:cstheme="minorHAnsi"/>
          <w:bCs/>
          <w:iCs/>
          <w:sz w:val="24"/>
          <w:szCs w:val="24"/>
        </w:rPr>
        <w:t>on an encrypted</w:t>
      </w:r>
      <w:r w:rsidR="000A0B04" w:rsidRPr="00892466">
        <w:rPr>
          <w:rFonts w:ascii="Gill Sans MT" w:hAnsi="Gill Sans MT" w:cstheme="minorHAnsi"/>
          <w:bCs/>
          <w:iCs/>
          <w:sz w:val="24"/>
          <w:szCs w:val="24"/>
        </w:rPr>
        <w:t xml:space="preserve"> device </w:t>
      </w:r>
      <w:r w:rsidR="00CD5988" w:rsidRPr="00892466">
        <w:rPr>
          <w:rFonts w:ascii="Gill Sans MT" w:hAnsi="Gill Sans MT" w:cstheme="minorHAnsi"/>
          <w:bCs/>
          <w:iCs/>
          <w:sz w:val="24"/>
          <w:szCs w:val="24"/>
        </w:rPr>
        <w:t>with the patient’s consent.</w:t>
      </w:r>
      <w:r w:rsidRPr="00892466">
        <w:rPr>
          <w:rFonts w:ascii="Gill Sans MT" w:hAnsi="Gill Sans MT" w:cstheme="minorHAnsi"/>
          <w:bCs/>
          <w:iCs/>
          <w:sz w:val="24"/>
          <w:szCs w:val="24"/>
        </w:rPr>
        <w:t xml:space="preserve"> Consent will be obtained </w:t>
      </w:r>
      <w:r w:rsidR="00B834D7">
        <w:rPr>
          <w:rFonts w:ascii="Gill Sans MT" w:hAnsi="Gill Sans MT" w:cstheme="minorHAnsi"/>
          <w:bCs/>
          <w:iCs/>
          <w:sz w:val="24"/>
          <w:szCs w:val="24"/>
        </w:rPr>
        <w:t>online (using Qualtrics XM)</w:t>
      </w:r>
      <w:r w:rsidRPr="00892466">
        <w:rPr>
          <w:rFonts w:ascii="Gill Sans MT" w:hAnsi="Gill Sans MT" w:cstheme="minorHAnsi"/>
          <w:bCs/>
          <w:iCs/>
          <w:sz w:val="24"/>
          <w:szCs w:val="24"/>
        </w:rPr>
        <w:t xml:space="preserve"> prior to the interview taking place or verbally (at the start of the interview on a separate recording). </w:t>
      </w:r>
      <w:r w:rsidR="00147CA5" w:rsidRPr="00892466">
        <w:rPr>
          <w:rFonts w:ascii="Gill Sans MT" w:hAnsi="Gill Sans MT" w:cstheme="minorHAnsi"/>
          <w:bCs/>
          <w:iCs/>
          <w:sz w:val="24"/>
          <w:szCs w:val="24"/>
        </w:rPr>
        <w:t xml:space="preserve">In order so the qualitative sample can be described fully, and to avoid patients having to complete further questionnaires, patients who take part in an interview will be asked to consent to their data from the routine IAPT dataset being identified </w:t>
      </w:r>
      <w:r w:rsidR="00E80273" w:rsidRPr="00892466">
        <w:rPr>
          <w:rFonts w:ascii="Gill Sans MT" w:hAnsi="Gill Sans MT" w:cstheme="minorHAnsi"/>
          <w:bCs/>
          <w:iCs/>
          <w:sz w:val="24"/>
          <w:szCs w:val="24"/>
        </w:rPr>
        <w:t>and shared with the research team.</w:t>
      </w:r>
    </w:p>
    <w:p w14:paraId="1A2FA706" w14:textId="31274794" w:rsidR="007F315C" w:rsidRPr="00892466" w:rsidRDefault="007F315C" w:rsidP="008820B0">
      <w:pPr>
        <w:spacing w:after="0"/>
        <w:rPr>
          <w:rFonts w:ascii="Gill Sans MT" w:hAnsi="Gill Sans MT" w:cstheme="minorHAnsi"/>
          <w:bCs/>
          <w:iCs/>
          <w:sz w:val="24"/>
          <w:szCs w:val="24"/>
        </w:rPr>
      </w:pPr>
    </w:p>
    <w:p w14:paraId="51D8DFA7" w14:textId="7EADD515" w:rsidR="00167968" w:rsidRPr="00892466" w:rsidRDefault="003212F3" w:rsidP="008820B0">
      <w:pPr>
        <w:spacing w:after="0"/>
        <w:rPr>
          <w:rFonts w:ascii="Gill Sans MT" w:hAnsi="Gill Sans MT" w:cstheme="minorHAnsi"/>
          <w:bCs/>
          <w:iCs/>
          <w:sz w:val="24"/>
          <w:szCs w:val="24"/>
        </w:rPr>
      </w:pPr>
      <w:r w:rsidRPr="00892466">
        <w:rPr>
          <w:rFonts w:ascii="Gill Sans MT" w:hAnsi="Gill Sans MT" w:cstheme="minorHAnsi"/>
          <w:bCs/>
          <w:iCs/>
          <w:sz w:val="24"/>
          <w:szCs w:val="24"/>
        </w:rPr>
        <w:t>Patients</w:t>
      </w:r>
      <w:r w:rsidR="00167968" w:rsidRPr="00892466">
        <w:rPr>
          <w:rFonts w:ascii="Gill Sans MT" w:hAnsi="Gill Sans MT" w:cstheme="minorHAnsi"/>
          <w:bCs/>
          <w:iCs/>
          <w:sz w:val="24"/>
          <w:szCs w:val="24"/>
        </w:rPr>
        <w:t xml:space="preserve"> will be provided researcher contact details and will have the opportunity to ask the research team any questions they may have. </w:t>
      </w:r>
    </w:p>
    <w:p w14:paraId="4AF1CDA9" w14:textId="0808E3C6" w:rsidR="007F315C" w:rsidRPr="00892466" w:rsidRDefault="007F315C" w:rsidP="008820B0">
      <w:pPr>
        <w:spacing w:after="0"/>
        <w:rPr>
          <w:rFonts w:ascii="Gill Sans MT" w:hAnsi="Gill Sans MT" w:cstheme="minorHAnsi"/>
          <w:bCs/>
          <w:iCs/>
          <w:sz w:val="24"/>
          <w:szCs w:val="24"/>
        </w:rPr>
      </w:pPr>
    </w:p>
    <w:p w14:paraId="70AD0AC9" w14:textId="3983C33F" w:rsidR="007F315C" w:rsidRPr="00892466" w:rsidRDefault="007F315C" w:rsidP="008820B0">
      <w:pPr>
        <w:spacing w:after="0"/>
        <w:rPr>
          <w:rFonts w:ascii="Gill Sans MT" w:hAnsi="Gill Sans MT" w:cstheme="minorHAnsi"/>
          <w:bCs/>
          <w:iCs/>
          <w:sz w:val="24"/>
          <w:szCs w:val="24"/>
        </w:rPr>
      </w:pPr>
    </w:p>
    <w:p w14:paraId="64DB5FB6" w14:textId="77777777" w:rsidR="007D6E70" w:rsidRPr="00892466" w:rsidRDefault="007D6E70" w:rsidP="008820B0">
      <w:pPr>
        <w:rPr>
          <w:rFonts w:ascii="Gill Sans MT" w:hAnsi="Gill Sans MT" w:cstheme="minorHAnsi"/>
          <w:b/>
          <w:iCs/>
          <w:color w:val="000000" w:themeColor="text1"/>
          <w:sz w:val="24"/>
          <w:szCs w:val="24"/>
          <w:lang w:val="en-US"/>
        </w:rPr>
      </w:pPr>
      <w:r w:rsidRPr="00892466">
        <w:rPr>
          <w:rFonts w:ascii="Gill Sans MT" w:hAnsi="Gill Sans MT" w:cstheme="minorHAnsi"/>
          <w:b/>
          <w:iCs/>
          <w:color w:val="000000" w:themeColor="text1"/>
          <w:sz w:val="24"/>
          <w:szCs w:val="24"/>
          <w:lang w:val="en-US"/>
        </w:rPr>
        <w:t>Professionals</w:t>
      </w:r>
    </w:p>
    <w:p w14:paraId="4EF3B4A4" w14:textId="77777777" w:rsidR="007D6E70" w:rsidRPr="00892466" w:rsidRDefault="007D6E70" w:rsidP="008820B0">
      <w:pPr>
        <w:rPr>
          <w:rFonts w:ascii="Gill Sans MT" w:hAnsi="Gill Sans MT" w:cstheme="minorHAnsi"/>
          <w:b/>
          <w:i/>
          <w:color w:val="000000" w:themeColor="text1"/>
          <w:sz w:val="24"/>
          <w:szCs w:val="24"/>
          <w:lang w:val="en-US"/>
        </w:rPr>
      </w:pPr>
      <w:r w:rsidRPr="00892466">
        <w:rPr>
          <w:rFonts w:ascii="Gill Sans MT" w:hAnsi="Gill Sans MT" w:cstheme="minorHAnsi"/>
          <w:b/>
          <w:i/>
          <w:color w:val="000000" w:themeColor="text1"/>
          <w:sz w:val="24"/>
          <w:szCs w:val="24"/>
          <w:lang w:val="en-US"/>
        </w:rPr>
        <w:t>Professionals – workshop and training sample</w:t>
      </w:r>
    </w:p>
    <w:p w14:paraId="577A7395" w14:textId="77777777" w:rsidR="00C2783B" w:rsidRDefault="00EA0192" w:rsidP="008820B0">
      <w:pPr>
        <w:rPr>
          <w:rFonts w:ascii="Gill Sans MT" w:hAnsi="Gill Sans MT" w:cstheme="minorHAnsi"/>
          <w:bCs/>
          <w:iCs/>
          <w:color w:val="000000" w:themeColor="text1"/>
          <w:sz w:val="24"/>
          <w:szCs w:val="24"/>
          <w:lang w:val="en-US"/>
        </w:rPr>
      </w:pPr>
      <w:r w:rsidRPr="00892466">
        <w:rPr>
          <w:rFonts w:ascii="Gill Sans MT" w:hAnsi="Gill Sans MT" w:cstheme="minorHAnsi"/>
          <w:bCs/>
          <w:iCs/>
          <w:color w:val="000000" w:themeColor="text1"/>
          <w:sz w:val="24"/>
          <w:szCs w:val="24"/>
          <w:lang w:val="en-US"/>
        </w:rPr>
        <w:t>Recruitment of site team members to attend the online team workshop</w:t>
      </w:r>
      <w:r w:rsidR="00E76B55" w:rsidRPr="00892466">
        <w:rPr>
          <w:rFonts w:ascii="Gill Sans MT" w:hAnsi="Gill Sans MT" w:cstheme="minorHAnsi"/>
          <w:bCs/>
          <w:iCs/>
          <w:color w:val="000000" w:themeColor="text1"/>
          <w:sz w:val="24"/>
          <w:szCs w:val="24"/>
          <w:lang w:val="en-US"/>
        </w:rPr>
        <w:t>s</w:t>
      </w:r>
      <w:r w:rsidRPr="00892466">
        <w:rPr>
          <w:rFonts w:ascii="Gill Sans MT" w:hAnsi="Gill Sans MT" w:cstheme="minorHAnsi"/>
          <w:bCs/>
          <w:iCs/>
          <w:color w:val="000000" w:themeColor="text1"/>
          <w:sz w:val="24"/>
          <w:szCs w:val="24"/>
          <w:lang w:val="en-US"/>
        </w:rPr>
        <w:t xml:space="preserve"> </w:t>
      </w:r>
      <w:r w:rsidR="00483E98" w:rsidRPr="00892466">
        <w:rPr>
          <w:rFonts w:ascii="Gill Sans MT" w:hAnsi="Gill Sans MT" w:cstheme="minorHAnsi"/>
          <w:bCs/>
          <w:iCs/>
          <w:color w:val="000000" w:themeColor="text1"/>
          <w:sz w:val="24"/>
          <w:szCs w:val="24"/>
          <w:lang w:val="en-US"/>
        </w:rPr>
        <w:t>and/</w:t>
      </w:r>
      <w:r w:rsidRPr="00892466">
        <w:rPr>
          <w:rFonts w:ascii="Gill Sans MT" w:hAnsi="Gill Sans MT" w:cstheme="minorHAnsi"/>
          <w:bCs/>
          <w:iCs/>
          <w:color w:val="000000" w:themeColor="text1"/>
          <w:sz w:val="24"/>
          <w:szCs w:val="24"/>
          <w:lang w:val="en-US"/>
        </w:rPr>
        <w:t xml:space="preserve">or </w:t>
      </w:r>
      <w:r w:rsidR="003212F3" w:rsidRPr="00892466">
        <w:rPr>
          <w:rFonts w:ascii="Gill Sans MT" w:hAnsi="Gill Sans MT" w:cstheme="minorHAnsi"/>
          <w:bCs/>
          <w:iCs/>
          <w:color w:val="000000" w:themeColor="text1"/>
          <w:sz w:val="24"/>
          <w:szCs w:val="24"/>
          <w:lang w:val="en-US"/>
        </w:rPr>
        <w:t xml:space="preserve">telephone </w:t>
      </w:r>
      <w:r w:rsidRPr="00892466">
        <w:rPr>
          <w:rFonts w:ascii="Gill Sans MT" w:hAnsi="Gill Sans MT" w:cstheme="minorHAnsi"/>
          <w:bCs/>
          <w:iCs/>
          <w:color w:val="000000" w:themeColor="text1"/>
          <w:sz w:val="24"/>
          <w:szCs w:val="24"/>
          <w:lang w:val="en-US"/>
        </w:rPr>
        <w:t xml:space="preserve">training will take place following </w:t>
      </w:r>
      <w:r w:rsidR="00483E98" w:rsidRPr="00892466">
        <w:rPr>
          <w:rFonts w:ascii="Gill Sans MT" w:hAnsi="Gill Sans MT" w:cstheme="minorHAnsi"/>
          <w:bCs/>
          <w:iCs/>
          <w:color w:val="000000" w:themeColor="text1"/>
          <w:sz w:val="24"/>
          <w:szCs w:val="24"/>
          <w:lang w:val="en-US"/>
        </w:rPr>
        <w:t xml:space="preserve">allocation </w:t>
      </w:r>
      <w:r w:rsidRPr="00892466">
        <w:rPr>
          <w:rFonts w:ascii="Gill Sans MT" w:hAnsi="Gill Sans MT" w:cstheme="minorHAnsi"/>
          <w:bCs/>
          <w:iCs/>
          <w:color w:val="000000" w:themeColor="text1"/>
          <w:sz w:val="24"/>
          <w:szCs w:val="24"/>
          <w:lang w:val="en-US"/>
        </w:rPr>
        <w:t xml:space="preserve">to the intervention arm. </w:t>
      </w:r>
      <w:r w:rsidR="002D326E" w:rsidRPr="00892466">
        <w:rPr>
          <w:rFonts w:ascii="Gill Sans MT" w:hAnsi="Gill Sans MT" w:cstheme="minorHAnsi"/>
          <w:bCs/>
          <w:iCs/>
          <w:color w:val="000000" w:themeColor="text1"/>
          <w:sz w:val="24"/>
          <w:szCs w:val="24"/>
          <w:lang w:val="en-US"/>
        </w:rPr>
        <w:t xml:space="preserve">Potential </w:t>
      </w:r>
      <w:r w:rsidRPr="00892466">
        <w:rPr>
          <w:rFonts w:ascii="Gill Sans MT" w:hAnsi="Gill Sans MT" w:cstheme="minorHAnsi"/>
          <w:bCs/>
          <w:iCs/>
          <w:color w:val="000000" w:themeColor="text1"/>
          <w:sz w:val="24"/>
          <w:szCs w:val="24"/>
          <w:lang w:val="en-US"/>
        </w:rPr>
        <w:t xml:space="preserve">workshop/training dates </w:t>
      </w:r>
      <w:r w:rsidR="002D326E" w:rsidRPr="00892466">
        <w:rPr>
          <w:rFonts w:ascii="Gill Sans MT" w:hAnsi="Gill Sans MT" w:cstheme="minorHAnsi"/>
          <w:bCs/>
          <w:iCs/>
          <w:color w:val="000000" w:themeColor="text1"/>
          <w:sz w:val="24"/>
          <w:szCs w:val="24"/>
          <w:lang w:val="en-US"/>
        </w:rPr>
        <w:t xml:space="preserve">will be agreed between sites and the </w:t>
      </w:r>
      <w:proofErr w:type="spellStart"/>
      <w:r w:rsidR="002D326E" w:rsidRPr="00892466">
        <w:rPr>
          <w:rFonts w:ascii="Gill Sans MT" w:hAnsi="Gill Sans MT" w:cstheme="minorHAnsi"/>
          <w:bCs/>
          <w:iCs/>
          <w:color w:val="000000" w:themeColor="text1"/>
          <w:sz w:val="24"/>
          <w:szCs w:val="24"/>
          <w:lang w:val="en-US"/>
        </w:rPr>
        <w:t>EQUITy</w:t>
      </w:r>
      <w:proofErr w:type="spellEnd"/>
      <w:r w:rsidR="002D326E" w:rsidRPr="00892466">
        <w:rPr>
          <w:rFonts w:ascii="Gill Sans MT" w:hAnsi="Gill Sans MT" w:cstheme="minorHAnsi"/>
          <w:bCs/>
          <w:iCs/>
          <w:color w:val="000000" w:themeColor="text1"/>
          <w:sz w:val="24"/>
          <w:szCs w:val="24"/>
          <w:lang w:val="en-US"/>
        </w:rPr>
        <w:t xml:space="preserve"> team and sites will </w:t>
      </w:r>
      <w:r w:rsidRPr="00892466">
        <w:rPr>
          <w:rFonts w:ascii="Gill Sans MT" w:hAnsi="Gill Sans MT" w:cstheme="minorHAnsi"/>
          <w:bCs/>
          <w:iCs/>
          <w:color w:val="000000" w:themeColor="text1"/>
          <w:sz w:val="24"/>
          <w:szCs w:val="24"/>
          <w:lang w:val="en-US"/>
        </w:rPr>
        <w:t xml:space="preserve">communicate </w:t>
      </w:r>
      <w:r w:rsidR="002D326E" w:rsidRPr="00892466">
        <w:rPr>
          <w:rFonts w:ascii="Gill Sans MT" w:hAnsi="Gill Sans MT" w:cstheme="minorHAnsi"/>
          <w:bCs/>
          <w:iCs/>
          <w:color w:val="000000" w:themeColor="text1"/>
          <w:sz w:val="24"/>
          <w:szCs w:val="24"/>
          <w:lang w:val="en-US"/>
        </w:rPr>
        <w:t xml:space="preserve">those </w:t>
      </w:r>
      <w:r w:rsidRPr="00892466">
        <w:rPr>
          <w:rFonts w:ascii="Gill Sans MT" w:hAnsi="Gill Sans MT" w:cstheme="minorHAnsi"/>
          <w:bCs/>
          <w:iCs/>
          <w:color w:val="000000" w:themeColor="text1"/>
          <w:sz w:val="24"/>
          <w:szCs w:val="24"/>
          <w:lang w:val="en-US"/>
        </w:rPr>
        <w:t xml:space="preserve">among all team members. </w:t>
      </w:r>
    </w:p>
    <w:p w14:paraId="49E3B6EA" w14:textId="1B3D0809" w:rsidR="0077237A" w:rsidRPr="00892466" w:rsidRDefault="00C2783B" w:rsidP="006A503C">
      <w:pPr>
        <w:rPr>
          <w:rFonts w:ascii="Gill Sans MT" w:hAnsi="Gill Sans MT" w:cstheme="minorHAnsi"/>
          <w:bCs/>
          <w:iCs/>
          <w:color w:val="000000" w:themeColor="text1"/>
          <w:sz w:val="24"/>
          <w:szCs w:val="24"/>
          <w:lang w:val="en-US"/>
        </w:rPr>
      </w:pPr>
      <w:r>
        <w:rPr>
          <w:rFonts w:ascii="Gill Sans MT" w:hAnsi="Gill Sans MT" w:cstheme="minorHAnsi"/>
          <w:bCs/>
          <w:iCs/>
          <w:color w:val="000000" w:themeColor="text1"/>
          <w:sz w:val="24"/>
          <w:szCs w:val="24"/>
          <w:lang w:val="en-US"/>
        </w:rPr>
        <w:t xml:space="preserve">Potential attendees of workshops will be provided with a </w:t>
      </w:r>
      <w:proofErr w:type="spellStart"/>
      <w:r w:rsidR="00302987">
        <w:rPr>
          <w:rFonts w:ascii="Gill Sans MT" w:hAnsi="Gill Sans MT" w:cstheme="minorHAnsi"/>
          <w:bCs/>
          <w:iCs/>
          <w:color w:val="000000" w:themeColor="text1"/>
          <w:sz w:val="24"/>
          <w:szCs w:val="24"/>
          <w:lang w:val="en-US"/>
        </w:rPr>
        <w:t>particiant</w:t>
      </w:r>
      <w:proofErr w:type="spellEnd"/>
      <w:r w:rsidR="00302987">
        <w:rPr>
          <w:rFonts w:ascii="Gill Sans MT" w:hAnsi="Gill Sans MT" w:cstheme="minorHAnsi"/>
          <w:bCs/>
          <w:iCs/>
          <w:color w:val="000000" w:themeColor="text1"/>
          <w:sz w:val="24"/>
          <w:szCs w:val="24"/>
          <w:lang w:val="en-US"/>
        </w:rPr>
        <w:t xml:space="preserve"> information sheet outlining</w:t>
      </w:r>
      <w:r>
        <w:rPr>
          <w:rFonts w:ascii="Gill Sans MT" w:hAnsi="Gill Sans MT" w:cstheme="minorHAnsi"/>
          <w:bCs/>
          <w:iCs/>
          <w:color w:val="000000" w:themeColor="text1"/>
          <w:sz w:val="24"/>
          <w:szCs w:val="24"/>
          <w:lang w:val="en-US"/>
        </w:rPr>
        <w:t xml:space="preserve"> the purpose of the workshop and </w:t>
      </w:r>
      <w:r w:rsidR="00302987">
        <w:rPr>
          <w:rFonts w:ascii="Gill Sans MT" w:hAnsi="Gill Sans MT" w:cstheme="minorHAnsi"/>
          <w:bCs/>
          <w:iCs/>
          <w:color w:val="000000" w:themeColor="text1"/>
          <w:sz w:val="24"/>
          <w:szCs w:val="24"/>
          <w:lang w:val="en-US"/>
        </w:rPr>
        <w:t xml:space="preserve">will be </w:t>
      </w:r>
      <w:r>
        <w:rPr>
          <w:rFonts w:ascii="Gill Sans MT" w:hAnsi="Gill Sans MT" w:cstheme="minorHAnsi"/>
          <w:bCs/>
          <w:iCs/>
          <w:color w:val="000000" w:themeColor="text1"/>
          <w:sz w:val="24"/>
          <w:szCs w:val="24"/>
          <w:lang w:val="en-US"/>
        </w:rPr>
        <w:t xml:space="preserve">asked to consent to </w:t>
      </w:r>
      <w:r w:rsidR="00302987">
        <w:rPr>
          <w:rFonts w:ascii="Gill Sans MT" w:hAnsi="Gill Sans MT" w:cstheme="minorHAnsi"/>
          <w:bCs/>
          <w:iCs/>
          <w:color w:val="000000" w:themeColor="text1"/>
          <w:sz w:val="24"/>
          <w:szCs w:val="24"/>
          <w:lang w:val="en-US"/>
        </w:rPr>
        <w:t xml:space="preserve">taking part which will include consenting to </w:t>
      </w:r>
      <w:r>
        <w:rPr>
          <w:rFonts w:ascii="Gill Sans MT" w:hAnsi="Gill Sans MT" w:cstheme="minorHAnsi"/>
          <w:bCs/>
          <w:iCs/>
          <w:color w:val="000000" w:themeColor="text1"/>
          <w:sz w:val="24"/>
          <w:szCs w:val="24"/>
          <w:lang w:val="en-US"/>
        </w:rPr>
        <w:t xml:space="preserve">the workshop being audio recorded. </w:t>
      </w:r>
      <w:r w:rsidR="0080370A">
        <w:rPr>
          <w:rFonts w:ascii="Gill Sans MT" w:hAnsi="Gill Sans MT" w:cstheme="minorHAnsi"/>
          <w:bCs/>
          <w:iCs/>
          <w:color w:val="000000" w:themeColor="text1"/>
          <w:sz w:val="24"/>
          <w:szCs w:val="24"/>
          <w:lang w:val="en-US"/>
        </w:rPr>
        <w:t>The telephone training sessions will not be recorded</w:t>
      </w:r>
      <w:r w:rsidR="006A503C">
        <w:rPr>
          <w:rFonts w:ascii="Gill Sans MT" w:hAnsi="Gill Sans MT" w:cstheme="minorHAnsi"/>
          <w:bCs/>
          <w:iCs/>
          <w:color w:val="000000" w:themeColor="text1"/>
          <w:sz w:val="24"/>
          <w:szCs w:val="24"/>
          <w:lang w:val="en-US"/>
        </w:rPr>
        <w:t xml:space="preserve"> but the process evaluation lead (HB) or the chief investigator (PB) will attend 10% of the training sessions to assess training fidelity.</w:t>
      </w:r>
      <w:r w:rsidR="004E2DFB">
        <w:rPr>
          <w:rFonts w:ascii="Gill Sans MT" w:hAnsi="Gill Sans MT" w:cstheme="minorHAnsi"/>
          <w:bCs/>
          <w:iCs/>
          <w:color w:val="000000" w:themeColor="text1"/>
          <w:sz w:val="24"/>
          <w:szCs w:val="24"/>
          <w:lang w:val="en-US"/>
        </w:rPr>
        <w:t xml:space="preserve"> </w:t>
      </w:r>
    </w:p>
    <w:p w14:paraId="03A45C91" w14:textId="317B68D1" w:rsidR="0077237A" w:rsidRPr="00892466" w:rsidRDefault="00EA0192" w:rsidP="008820B0">
      <w:pPr>
        <w:rPr>
          <w:rFonts w:ascii="Gill Sans MT" w:hAnsi="Gill Sans MT" w:cstheme="minorHAnsi"/>
          <w:bCs/>
          <w:iCs/>
          <w:color w:val="000000" w:themeColor="text1"/>
          <w:sz w:val="24"/>
          <w:szCs w:val="24"/>
          <w:lang w:val="en-US"/>
        </w:rPr>
      </w:pPr>
      <w:r w:rsidRPr="00892466">
        <w:rPr>
          <w:rFonts w:ascii="Gill Sans MT" w:hAnsi="Gill Sans MT" w:cstheme="minorHAnsi"/>
          <w:bCs/>
          <w:iCs/>
          <w:color w:val="000000" w:themeColor="text1"/>
          <w:sz w:val="24"/>
          <w:szCs w:val="24"/>
          <w:lang w:val="en-US"/>
        </w:rPr>
        <w:t xml:space="preserve">Lists of those who are attending will be obtained and </w:t>
      </w:r>
      <w:proofErr w:type="gramStart"/>
      <w:r w:rsidRPr="00892466">
        <w:rPr>
          <w:rFonts w:ascii="Gill Sans MT" w:hAnsi="Gill Sans MT" w:cstheme="minorHAnsi"/>
          <w:bCs/>
          <w:iCs/>
          <w:color w:val="000000" w:themeColor="text1"/>
          <w:sz w:val="24"/>
          <w:szCs w:val="24"/>
          <w:lang w:val="en-US"/>
        </w:rPr>
        <w:t>Zoom</w:t>
      </w:r>
      <w:proofErr w:type="gramEnd"/>
      <w:r w:rsidRPr="00892466">
        <w:rPr>
          <w:rFonts w:ascii="Gill Sans MT" w:hAnsi="Gill Sans MT" w:cstheme="minorHAnsi"/>
          <w:bCs/>
          <w:iCs/>
          <w:color w:val="000000" w:themeColor="text1"/>
          <w:sz w:val="24"/>
          <w:szCs w:val="24"/>
          <w:lang w:val="en-US"/>
        </w:rPr>
        <w:t>/Microsoft Teams calendar invites sent</w:t>
      </w:r>
      <w:r w:rsidR="002D326E" w:rsidRPr="00892466">
        <w:rPr>
          <w:rFonts w:ascii="Gill Sans MT" w:hAnsi="Gill Sans MT" w:cstheme="minorHAnsi"/>
          <w:bCs/>
          <w:iCs/>
          <w:color w:val="000000" w:themeColor="text1"/>
          <w:sz w:val="24"/>
          <w:szCs w:val="24"/>
          <w:lang w:val="en-US"/>
        </w:rPr>
        <w:t xml:space="preserve"> by the </w:t>
      </w:r>
      <w:proofErr w:type="spellStart"/>
      <w:r w:rsidR="002D326E" w:rsidRPr="00892466">
        <w:rPr>
          <w:rFonts w:ascii="Gill Sans MT" w:hAnsi="Gill Sans MT" w:cstheme="minorHAnsi"/>
          <w:bCs/>
          <w:iCs/>
          <w:color w:val="000000" w:themeColor="text1"/>
          <w:sz w:val="24"/>
          <w:szCs w:val="24"/>
          <w:lang w:val="en-US"/>
        </w:rPr>
        <w:t>EQUITy</w:t>
      </w:r>
      <w:proofErr w:type="spellEnd"/>
      <w:r w:rsidR="002D326E" w:rsidRPr="00892466">
        <w:rPr>
          <w:rFonts w:ascii="Gill Sans MT" w:hAnsi="Gill Sans MT" w:cstheme="minorHAnsi"/>
          <w:bCs/>
          <w:iCs/>
          <w:color w:val="000000" w:themeColor="text1"/>
          <w:sz w:val="24"/>
          <w:szCs w:val="24"/>
          <w:lang w:val="en-US"/>
        </w:rPr>
        <w:t xml:space="preserve"> team</w:t>
      </w:r>
      <w:r w:rsidR="00E76B55" w:rsidRPr="00892466">
        <w:rPr>
          <w:rFonts w:ascii="Gill Sans MT" w:hAnsi="Gill Sans MT" w:cstheme="minorHAnsi"/>
          <w:bCs/>
          <w:iCs/>
          <w:color w:val="000000" w:themeColor="text1"/>
          <w:sz w:val="24"/>
          <w:szCs w:val="24"/>
          <w:lang w:val="en-US"/>
        </w:rPr>
        <w:t>.</w:t>
      </w:r>
    </w:p>
    <w:p w14:paraId="0E87C251" w14:textId="1E24814B" w:rsidR="007D6E70" w:rsidRPr="00892466" w:rsidRDefault="007D6E70" w:rsidP="008820B0">
      <w:pPr>
        <w:rPr>
          <w:rFonts w:ascii="Gill Sans MT" w:hAnsi="Gill Sans MT" w:cstheme="minorHAnsi"/>
          <w:b/>
          <w:i/>
          <w:color w:val="000000" w:themeColor="text1"/>
          <w:sz w:val="24"/>
          <w:szCs w:val="24"/>
        </w:rPr>
      </w:pPr>
      <w:r w:rsidRPr="00892466">
        <w:rPr>
          <w:rFonts w:ascii="Gill Sans MT" w:hAnsi="Gill Sans MT" w:cstheme="minorHAnsi"/>
          <w:b/>
          <w:i/>
          <w:color w:val="000000" w:themeColor="text1"/>
          <w:sz w:val="24"/>
          <w:szCs w:val="24"/>
          <w:lang w:val="en-US"/>
        </w:rPr>
        <w:t>Professionals – post-intervention qualitative interviews</w:t>
      </w:r>
      <w:r w:rsidR="0077237A" w:rsidRPr="00892466">
        <w:rPr>
          <w:rFonts w:ascii="Gill Sans MT" w:hAnsi="Gill Sans MT" w:cstheme="minorHAnsi"/>
          <w:b/>
          <w:i/>
          <w:color w:val="000000" w:themeColor="text1"/>
          <w:sz w:val="24"/>
          <w:szCs w:val="24"/>
          <w:lang w:val="en-US"/>
        </w:rPr>
        <w:t>/discussion groups</w:t>
      </w:r>
    </w:p>
    <w:p w14:paraId="1D423126" w14:textId="0F69EFA7" w:rsidR="0077237A" w:rsidRPr="00AE1586" w:rsidRDefault="00D85299" w:rsidP="008820B0">
      <w:pPr>
        <w:rPr>
          <w:rFonts w:ascii="Gill Sans MT" w:hAnsi="Gill Sans MT" w:cstheme="minorHAnsi"/>
          <w:bCs/>
          <w:iCs/>
          <w:color w:val="000000" w:themeColor="text1"/>
          <w:sz w:val="24"/>
          <w:szCs w:val="24"/>
          <w:lang w:val="en-US"/>
        </w:rPr>
      </w:pPr>
      <w:r>
        <w:rPr>
          <w:rFonts w:ascii="Gill Sans MT" w:hAnsi="Gill Sans MT" w:cstheme="minorHAnsi"/>
          <w:bCs/>
          <w:iCs/>
          <w:color w:val="000000" w:themeColor="text1"/>
          <w:sz w:val="24"/>
          <w:szCs w:val="24"/>
          <w:lang w:val="en-US"/>
        </w:rPr>
        <w:t xml:space="preserve">Following the sampling strategy, </w:t>
      </w:r>
      <w:r w:rsidR="0077237A" w:rsidRPr="00892466">
        <w:rPr>
          <w:rFonts w:ascii="Gill Sans MT" w:hAnsi="Gill Sans MT" w:cstheme="minorHAnsi"/>
          <w:bCs/>
          <w:iCs/>
          <w:color w:val="000000" w:themeColor="text1"/>
          <w:sz w:val="24"/>
          <w:szCs w:val="24"/>
          <w:lang w:val="en-US"/>
        </w:rPr>
        <w:t xml:space="preserve">individuals at intervention arm sites (Service Leads, Managers, </w:t>
      </w:r>
      <w:r w:rsidR="00A27170" w:rsidRPr="00892466">
        <w:rPr>
          <w:rFonts w:ascii="Gill Sans MT" w:hAnsi="Gill Sans MT" w:cstheme="minorHAnsi"/>
          <w:bCs/>
          <w:iCs/>
          <w:color w:val="000000" w:themeColor="text1"/>
          <w:sz w:val="24"/>
          <w:szCs w:val="24"/>
          <w:lang w:val="en-US"/>
        </w:rPr>
        <w:t>PWPs</w:t>
      </w:r>
      <w:r w:rsidR="0077237A" w:rsidRPr="00892466">
        <w:rPr>
          <w:rFonts w:ascii="Gill Sans MT" w:hAnsi="Gill Sans MT" w:cstheme="minorHAnsi"/>
          <w:bCs/>
          <w:iCs/>
          <w:color w:val="000000" w:themeColor="text1"/>
          <w:sz w:val="24"/>
          <w:szCs w:val="24"/>
          <w:lang w:val="en-US"/>
        </w:rPr>
        <w:t xml:space="preserve">, Administrators) who attended the team workshop and/or the </w:t>
      </w:r>
      <w:r w:rsidR="000A0B04" w:rsidRPr="00892466">
        <w:rPr>
          <w:rFonts w:ascii="Gill Sans MT" w:hAnsi="Gill Sans MT" w:cstheme="minorHAnsi"/>
          <w:bCs/>
          <w:iCs/>
          <w:color w:val="000000" w:themeColor="text1"/>
          <w:sz w:val="24"/>
          <w:szCs w:val="24"/>
          <w:lang w:val="en-US"/>
        </w:rPr>
        <w:t xml:space="preserve">practitioner </w:t>
      </w:r>
      <w:r w:rsidR="00E76B55" w:rsidRPr="00892466">
        <w:rPr>
          <w:rFonts w:ascii="Gill Sans MT" w:hAnsi="Gill Sans MT" w:cstheme="minorHAnsi"/>
          <w:bCs/>
          <w:iCs/>
          <w:color w:val="000000" w:themeColor="text1"/>
          <w:sz w:val="24"/>
          <w:szCs w:val="24"/>
          <w:lang w:val="en-US"/>
        </w:rPr>
        <w:t xml:space="preserve">telephone </w:t>
      </w:r>
      <w:r w:rsidR="0077237A" w:rsidRPr="00892466">
        <w:rPr>
          <w:rFonts w:ascii="Gill Sans MT" w:hAnsi="Gill Sans MT" w:cstheme="minorHAnsi"/>
          <w:bCs/>
          <w:iCs/>
          <w:color w:val="000000" w:themeColor="text1"/>
          <w:sz w:val="24"/>
          <w:szCs w:val="24"/>
          <w:lang w:val="en-US"/>
        </w:rPr>
        <w:t xml:space="preserve">training sessions will be invited </w:t>
      </w:r>
      <w:r w:rsidR="0077237A" w:rsidRPr="00AE1586">
        <w:rPr>
          <w:rFonts w:ascii="Gill Sans MT" w:hAnsi="Gill Sans MT" w:cstheme="minorHAnsi"/>
          <w:bCs/>
          <w:iCs/>
          <w:color w:val="000000" w:themeColor="text1"/>
          <w:sz w:val="24"/>
          <w:szCs w:val="24"/>
          <w:lang w:val="en-US"/>
        </w:rPr>
        <w:t>to take part in a qualitative interview or discussion group to provide feedback with respect to their thoughts about attending the workshop/training and/or reflective sessions and subsequent implementation of the intervention in practice.</w:t>
      </w:r>
    </w:p>
    <w:p w14:paraId="0F643355" w14:textId="3CFC5FDA" w:rsidR="0077237A" w:rsidRPr="00AE1586" w:rsidRDefault="0077237A" w:rsidP="008820B0">
      <w:pPr>
        <w:spacing w:after="0"/>
        <w:rPr>
          <w:rFonts w:ascii="Gill Sans MT" w:hAnsi="Gill Sans MT" w:cstheme="minorHAnsi"/>
          <w:bCs/>
          <w:iCs/>
          <w:sz w:val="24"/>
          <w:szCs w:val="24"/>
        </w:rPr>
      </w:pPr>
      <w:r w:rsidRPr="00AE1586">
        <w:rPr>
          <w:rFonts w:ascii="Gill Sans MT" w:hAnsi="Gill Sans MT" w:cstheme="minorHAnsi"/>
          <w:bCs/>
          <w:iCs/>
          <w:color w:val="000000" w:themeColor="text1"/>
          <w:sz w:val="24"/>
          <w:szCs w:val="24"/>
          <w:lang w:val="en-US"/>
        </w:rPr>
        <w:t xml:space="preserve">All attendees will be sent </w:t>
      </w:r>
      <w:r w:rsidRPr="00AE1586">
        <w:rPr>
          <w:rFonts w:ascii="Gill Sans MT" w:hAnsi="Gill Sans MT" w:cstheme="minorHAnsi"/>
          <w:bCs/>
          <w:iCs/>
          <w:sz w:val="24"/>
          <w:szCs w:val="24"/>
        </w:rPr>
        <w:t xml:space="preserve">an information pack </w:t>
      </w:r>
      <w:r w:rsidR="002D326E" w:rsidRPr="00AE1586">
        <w:rPr>
          <w:rFonts w:ascii="Gill Sans MT" w:hAnsi="Gill Sans MT" w:cstheme="minorHAnsi"/>
          <w:bCs/>
          <w:iCs/>
          <w:sz w:val="24"/>
          <w:szCs w:val="24"/>
        </w:rPr>
        <w:t xml:space="preserve">that </w:t>
      </w:r>
      <w:r w:rsidRPr="00AE1586">
        <w:rPr>
          <w:rFonts w:ascii="Gill Sans MT" w:hAnsi="Gill Sans MT" w:cstheme="minorHAnsi"/>
          <w:bCs/>
          <w:iCs/>
          <w:sz w:val="24"/>
          <w:szCs w:val="24"/>
        </w:rPr>
        <w:t>will include a</w:t>
      </w:r>
      <w:r w:rsidR="002D326E" w:rsidRPr="00AE1586">
        <w:rPr>
          <w:rFonts w:ascii="Gill Sans MT" w:hAnsi="Gill Sans MT" w:cstheme="minorHAnsi"/>
          <w:bCs/>
          <w:iCs/>
          <w:sz w:val="24"/>
          <w:szCs w:val="24"/>
        </w:rPr>
        <w:t>n</w:t>
      </w:r>
      <w:r w:rsidRPr="00AE1586">
        <w:rPr>
          <w:rFonts w:ascii="Gill Sans MT" w:hAnsi="Gill Sans MT" w:cstheme="minorHAnsi"/>
          <w:iCs/>
          <w:sz w:val="24"/>
          <w:szCs w:val="24"/>
        </w:rPr>
        <w:t xml:space="preserve"> </w:t>
      </w:r>
      <w:r w:rsidR="003212F3" w:rsidRPr="00AE1586">
        <w:rPr>
          <w:rFonts w:ascii="Gill Sans MT" w:hAnsi="Gill Sans MT" w:cstheme="minorHAnsi"/>
          <w:iCs/>
          <w:sz w:val="24"/>
          <w:szCs w:val="24"/>
        </w:rPr>
        <w:t>i</w:t>
      </w:r>
      <w:r w:rsidRPr="00AE1586">
        <w:rPr>
          <w:rFonts w:ascii="Gill Sans MT" w:hAnsi="Gill Sans MT" w:cstheme="minorHAnsi"/>
          <w:iCs/>
          <w:sz w:val="24"/>
          <w:szCs w:val="24"/>
        </w:rPr>
        <w:t>nvitation letter, information sheet, and a consent to contact form</w:t>
      </w:r>
      <w:r w:rsidRPr="00AE1586">
        <w:rPr>
          <w:rFonts w:ascii="Gill Sans MT" w:hAnsi="Gill Sans MT" w:cstheme="minorHAnsi"/>
          <w:bCs/>
          <w:iCs/>
          <w:sz w:val="24"/>
          <w:szCs w:val="24"/>
        </w:rPr>
        <w:t>.  Anyone who is interested in taking part can return the consent to contact form by email to the research team or email</w:t>
      </w:r>
      <w:r w:rsidR="00D85299">
        <w:rPr>
          <w:rFonts w:ascii="Gill Sans MT" w:hAnsi="Gill Sans MT" w:cstheme="minorHAnsi"/>
          <w:bCs/>
          <w:iCs/>
          <w:sz w:val="24"/>
          <w:szCs w:val="24"/>
        </w:rPr>
        <w:t>/phone</w:t>
      </w:r>
      <w:r w:rsidRPr="00AE1586">
        <w:rPr>
          <w:rFonts w:ascii="Gill Sans MT" w:hAnsi="Gill Sans MT" w:cstheme="minorHAnsi"/>
          <w:bCs/>
          <w:iCs/>
          <w:sz w:val="24"/>
          <w:szCs w:val="24"/>
        </w:rPr>
        <w:t xml:space="preserve"> the research team directly.  </w:t>
      </w:r>
    </w:p>
    <w:p w14:paraId="1369702D" w14:textId="77777777" w:rsidR="00EA0192" w:rsidRPr="00AE1586" w:rsidRDefault="00EA0192" w:rsidP="008820B0">
      <w:pPr>
        <w:spacing w:after="0"/>
        <w:rPr>
          <w:rFonts w:ascii="Gill Sans MT" w:hAnsi="Gill Sans MT" w:cstheme="minorHAnsi"/>
          <w:bCs/>
          <w:iCs/>
          <w:sz w:val="24"/>
          <w:szCs w:val="24"/>
        </w:rPr>
      </w:pPr>
    </w:p>
    <w:p w14:paraId="12120405" w14:textId="00DF8DAB" w:rsidR="0077237A" w:rsidRPr="00892466" w:rsidRDefault="0077237A" w:rsidP="008820B0">
      <w:pPr>
        <w:spacing w:after="0"/>
        <w:rPr>
          <w:rFonts w:ascii="Gill Sans MT" w:hAnsi="Gill Sans MT" w:cstheme="minorHAnsi"/>
          <w:bCs/>
          <w:iCs/>
          <w:sz w:val="24"/>
          <w:szCs w:val="24"/>
        </w:rPr>
      </w:pPr>
      <w:r w:rsidRPr="00AE1586">
        <w:rPr>
          <w:rFonts w:ascii="Gill Sans MT" w:hAnsi="Gill Sans MT" w:cstheme="minorHAnsi"/>
          <w:bCs/>
          <w:iCs/>
          <w:sz w:val="24"/>
          <w:szCs w:val="24"/>
        </w:rPr>
        <w:t xml:space="preserve">For those who </w:t>
      </w:r>
      <w:r w:rsidR="003212F3" w:rsidRPr="00AE1586">
        <w:rPr>
          <w:rFonts w:ascii="Gill Sans MT" w:hAnsi="Gill Sans MT" w:cstheme="minorHAnsi"/>
          <w:bCs/>
          <w:iCs/>
          <w:sz w:val="24"/>
          <w:szCs w:val="24"/>
        </w:rPr>
        <w:t xml:space="preserve">would like to take </w:t>
      </w:r>
      <w:r w:rsidRPr="00AE1586">
        <w:rPr>
          <w:rFonts w:ascii="Gill Sans MT" w:hAnsi="Gill Sans MT" w:cstheme="minorHAnsi"/>
          <w:bCs/>
          <w:iCs/>
          <w:sz w:val="24"/>
          <w:szCs w:val="24"/>
        </w:rPr>
        <w:t>part in an interview</w:t>
      </w:r>
      <w:r w:rsidR="00EA0192" w:rsidRPr="00AE1586">
        <w:rPr>
          <w:rFonts w:ascii="Gill Sans MT" w:hAnsi="Gill Sans MT" w:cstheme="minorHAnsi"/>
          <w:bCs/>
          <w:iCs/>
          <w:sz w:val="24"/>
          <w:szCs w:val="24"/>
        </w:rPr>
        <w:t xml:space="preserve"> or</w:t>
      </w:r>
      <w:r w:rsidR="00E5769C" w:rsidRPr="00AE1586">
        <w:rPr>
          <w:rFonts w:ascii="Gill Sans MT" w:hAnsi="Gill Sans MT" w:cstheme="minorHAnsi"/>
          <w:bCs/>
          <w:iCs/>
          <w:sz w:val="24"/>
          <w:szCs w:val="24"/>
        </w:rPr>
        <w:t xml:space="preserve"> group discussion</w:t>
      </w:r>
      <w:r w:rsidR="003510A2" w:rsidRPr="00AE1586">
        <w:rPr>
          <w:rFonts w:ascii="Gill Sans MT" w:hAnsi="Gill Sans MT" w:cstheme="minorHAnsi"/>
          <w:bCs/>
          <w:iCs/>
          <w:sz w:val="24"/>
          <w:szCs w:val="24"/>
        </w:rPr>
        <w:t>,</w:t>
      </w:r>
      <w:r w:rsidR="00E5769C" w:rsidRPr="00AE1586">
        <w:rPr>
          <w:rFonts w:ascii="Gill Sans MT" w:hAnsi="Gill Sans MT" w:cstheme="minorHAnsi"/>
          <w:bCs/>
          <w:iCs/>
          <w:sz w:val="24"/>
          <w:szCs w:val="24"/>
        </w:rPr>
        <w:t xml:space="preserve"> </w:t>
      </w:r>
      <w:r w:rsidRPr="00AE1586">
        <w:rPr>
          <w:rFonts w:ascii="Gill Sans MT" w:hAnsi="Gill Sans MT" w:cstheme="minorHAnsi"/>
          <w:bCs/>
          <w:iCs/>
          <w:sz w:val="24"/>
          <w:szCs w:val="24"/>
        </w:rPr>
        <w:t xml:space="preserve">a date will be arranged. </w:t>
      </w:r>
      <w:r w:rsidR="00EA0192" w:rsidRPr="00AE1586">
        <w:rPr>
          <w:rFonts w:ascii="Gill Sans MT" w:hAnsi="Gill Sans MT" w:cstheme="minorHAnsi"/>
          <w:bCs/>
          <w:iCs/>
          <w:sz w:val="24"/>
          <w:szCs w:val="24"/>
        </w:rPr>
        <w:t>Interviews will be conducted by telephone</w:t>
      </w:r>
      <w:r w:rsidR="00D85299">
        <w:rPr>
          <w:rFonts w:ascii="Gill Sans MT" w:hAnsi="Gill Sans MT" w:cstheme="minorHAnsi"/>
          <w:bCs/>
          <w:iCs/>
          <w:sz w:val="24"/>
          <w:szCs w:val="24"/>
        </w:rPr>
        <w:t xml:space="preserve"> or video-call (</w:t>
      </w:r>
      <w:r w:rsidR="00D85299" w:rsidRPr="00AE1586">
        <w:rPr>
          <w:rFonts w:ascii="Gill Sans MT" w:hAnsi="Gill Sans MT" w:cstheme="minorHAnsi"/>
          <w:bCs/>
          <w:iCs/>
          <w:sz w:val="24"/>
          <w:szCs w:val="24"/>
        </w:rPr>
        <w:t>via Microsoft</w:t>
      </w:r>
      <w:r w:rsidR="00D85299" w:rsidRPr="00892466">
        <w:rPr>
          <w:rFonts w:ascii="Gill Sans MT" w:hAnsi="Gill Sans MT" w:cstheme="minorHAnsi"/>
          <w:bCs/>
          <w:iCs/>
          <w:sz w:val="24"/>
          <w:szCs w:val="24"/>
        </w:rPr>
        <w:t xml:space="preserve"> Teams or Zoom</w:t>
      </w:r>
      <w:r w:rsidR="00D85299">
        <w:rPr>
          <w:rFonts w:ascii="Gill Sans MT" w:hAnsi="Gill Sans MT" w:cstheme="minorHAnsi"/>
          <w:bCs/>
          <w:iCs/>
          <w:sz w:val="24"/>
          <w:szCs w:val="24"/>
        </w:rPr>
        <w:t>)</w:t>
      </w:r>
      <w:r w:rsidR="00EA0192" w:rsidRPr="00AE1586">
        <w:rPr>
          <w:rFonts w:ascii="Gill Sans MT" w:hAnsi="Gill Sans MT" w:cstheme="minorHAnsi"/>
          <w:bCs/>
          <w:iCs/>
          <w:sz w:val="24"/>
          <w:szCs w:val="24"/>
        </w:rPr>
        <w:t>, while discussion groups will be held online (via Microsoft</w:t>
      </w:r>
      <w:r w:rsidR="00EA0192" w:rsidRPr="00892466">
        <w:rPr>
          <w:rFonts w:ascii="Gill Sans MT" w:hAnsi="Gill Sans MT" w:cstheme="minorHAnsi"/>
          <w:bCs/>
          <w:iCs/>
          <w:sz w:val="24"/>
          <w:szCs w:val="24"/>
        </w:rPr>
        <w:t xml:space="preserve"> Teams or Zoom). </w:t>
      </w:r>
      <w:r w:rsidRPr="00892466">
        <w:rPr>
          <w:rFonts w:ascii="Gill Sans MT" w:hAnsi="Gill Sans MT" w:cstheme="minorHAnsi"/>
          <w:bCs/>
          <w:iCs/>
          <w:sz w:val="24"/>
          <w:szCs w:val="24"/>
        </w:rPr>
        <w:t xml:space="preserve">Consent will be obtained </w:t>
      </w:r>
      <w:r w:rsidR="00B834D7">
        <w:rPr>
          <w:rFonts w:ascii="Gill Sans MT" w:hAnsi="Gill Sans MT" w:cstheme="minorHAnsi"/>
          <w:bCs/>
          <w:iCs/>
          <w:sz w:val="24"/>
          <w:szCs w:val="24"/>
        </w:rPr>
        <w:t>online (using Qualtrics XM)</w:t>
      </w:r>
      <w:r w:rsidRPr="00892466">
        <w:rPr>
          <w:rFonts w:ascii="Gill Sans MT" w:hAnsi="Gill Sans MT" w:cstheme="minorHAnsi"/>
          <w:bCs/>
          <w:iCs/>
          <w:sz w:val="24"/>
          <w:szCs w:val="24"/>
        </w:rPr>
        <w:t xml:space="preserve"> prior to the interview</w:t>
      </w:r>
      <w:r w:rsidR="00EA0192" w:rsidRPr="00892466">
        <w:rPr>
          <w:rFonts w:ascii="Gill Sans MT" w:hAnsi="Gill Sans MT" w:cstheme="minorHAnsi"/>
          <w:bCs/>
          <w:iCs/>
          <w:sz w:val="24"/>
          <w:szCs w:val="24"/>
        </w:rPr>
        <w:t>/discussion group</w:t>
      </w:r>
      <w:r w:rsidRPr="00892466">
        <w:rPr>
          <w:rFonts w:ascii="Gill Sans MT" w:hAnsi="Gill Sans MT" w:cstheme="minorHAnsi"/>
          <w:bCs/>
          <w:iCs/>
          <w:sz w:val="24"/>
          <w:szCs w:val="24"/>
        </w:rPr>
        <w:t xml:space="preserve"> taking place or verbally (at the start of the interview</w:t>
      </w:r>
      <w:r w:rsidR="00EA0192" w:rsidRPr="00892466">
        <w:rPr>
          <w:rFonts w:ascii="Gill Sans MT" w:hAnsi="Gill Sans MT" w:cstheme="minorHAnsi"/>
          <w:bCs/>
          <w:iCs/>
          <w:sz w:val="24"/>
          <w:szCs w:val="24"/>
        </w:rPr>
        <w:t>/discussion group</w:t>
      </w:r>
      <w:r w:rsidRPr="00892466">
        <w:rPr>
          <w:rFonts w:ascii="Gill Sans MT" w:hAnsi="Gill Sans MT" w:cstheme="minorHAnsi"/>
          <w:bCs/>
          <w:iCs/>
          <w:sz w:val="24"/>
          <w:szCs w:val="24"/>
        </w:rPr>
        <w:t xml:space="preserve"> on a separate recording). </w:t>
      </w:r>
    </w:p>
    <w:p w14:paraId="1DC45C2C" w14:textId="1110D5E2" w:rsidR="00EA0192" w:rsidRPr="00892466" w:rsidRDefault="00EA0192" w:rsidP="008820B0">
      <w:pPr>
        <w:spacing w:after="0"/>
        <w:rPr>
          <w:rFonts w:ascii="Gill Sans MT" w:hAnsi="Gill Sans MT" w:cstheme="minorHAnsi"/>
          <w:bCs/>
          <w:iCs/>
          <w:sz w:val="24"/>
          <w:szCs w:val="24"/>
        </w:rPr>
      </w:pPr>
    </w:p>
    <w:p w14:paraId="0F3B5CDD" w14:textId="77777777" w:rsidR="00BC374E" w:rsidRPr="00892466" w:rsidRDefault="00BC374E" w:rsidP="008820B0">
      <w:pPr>
        <w:rPr>
          <w:rFonts w:ascii="Gill Sans MT" w:hAnsi="Gill Sans MT" w:cs="Calibri"/>
          <w:color w:val="000000"/>
          <w:sz w:val="24"/>
          <w:szCs w:val="24"/>
        </w:rPr>
      </w:pPr>
      <w:r w:rsidRPr="00892466">
        <w:rPr>
          <w:rFonts w:ascii="Gill Sans MT" w:hAnsi="Gill Sans MT"/>
          <w:sz w:val="24"/>
          <w:szCs w:val="24"/>
        </w:rPr>
        <w:t xml:space="preserve">For professional discussion groups, ground rules will be set and highlighted at the outset. These will remind </w:t>
      </w:r>
      <w:r w:rsidRPr="00892466">
        <w:rPr>
          <w:rFonts w:ascii="Gill Sans MT" w:hAnsi="Gill Sans MT" w:cs="Calibri"/>
          <w:color w:val="000000"/>
          <w:sz w:val="24"/>
          <w:szCs w:val="24"/>
        </w:rPr>
        <w:t xml:space="preserve">participants about the issues surrounding these i.e., not speaking over each other and being respectful, limiting the amount of identifiable information discussed (trying not to list place names and names of people), breaking confidentiality if disclosures are made. </w:t>
      </w:r>
    </w:p>
    <w:p w14:paraId="3305AE89" w14:textId="77777777" w:rsidR="0080370A" w:rsidRDefault="0080370A" w:rsidP="008820B0">
      <w:pPr>
        <w:spacing w:after="0"/>
        <w:rPr>
          <w:rFonts w:ascii="Gill Sans MT" w:hAnsi="Gill Sans MT" w:cstheme="minorHAnsi"/>
          <w:b/>
          <w:iCs/>
          <w:sz w:val="24"/>
          <w:szCs w:val="24"/>
        </w:rPr>
      </w:pPr>
    </w:p>
    <w:p w14:paraId="55447221" w14:textId="27EC65AF" w:rsidR="001E6A29" w:rsidRPr="00892466" w:rsidRDefault="001E6A29" w:rsidP="008820B0">
      <w:pPr>
        <w:spacing w:after="0"/>
        <w:rPr>
          <w:rFonts w:ascii="Gill Sans MT" w:hAnsi="Gill Sans MT" w:cstheme="minorHAnsi"/>
          <w:b/>
          <w:iCs/>
          <w:sz w:val="24"/>
          <w:szCs w:val="24"/>
        </w:rPr>
      </w:pPr>
      <w:r w:rsidRPr="00892466">
        <w:rPr>
          <w:rFonts w:ascii="Gill Sans MT" w:hAnsi="Gill Sans MT" w:cstheme="minorHAnsi"/>
          <w:b/>
          <w:iCs/>
          <w:sz w:val="24"/>
          <w:szCs w:val="24"/>
        </w:rPr>
        <w:t>Internal pilot</w:t>
      </w:r>
    </w:p>
    <w:p w14:paraId="57403508" w14:textId="553F51A4" w:rsidR="001E6A29" w:rsidRPr="00892466" w:rsidRDefault="001E6A29" w:rsidP="008820B0">
      <w:pPr>
        <w:spacing w:after="0"/>
        <w:rPr>
          <w:rFonts w:ascii="Gill Sans MT" w:hAnsi="Gill Sans MT" w:cstheme="minorHAnsi"/>
          <w:b/>
          <w:iCs/>
          <w:sz w:val="24"/>
          <w:szCs w:val="24"/>
        </w:rPr>
      </w:pPr>
    </w:p>
    <w:p w14:paraId="09EB2823" w14:textId="616602F6" w:rsidR="001E6A29" w:rsidRPr="00892466" w:rsidRDefault="001E6A29" w:rsidP="008820B0">
      <w:pPr>
        <w:pStyle w:val="CommentText"/>
        <w:spacing w:line="276" w:lineRule="auto"/>
        <w:rPr>
          <w:rFonts w:ascii="Gill Sans MT" w:hAnsi="Gill Sans MT" w:cstheme="minorHAnsi"/>
          <w:sz w:val="24"/>
          <w:szCs w:val="24"/>
        </w:rPr>
      </w:pPr>
      <w:r w:rsidRPr="00892466">
        <w:rPr>
          <w:rFonts w:ascii="Gill Sans MT" w:hAnsi="Gill Sans MT" w:cstheme="minorHAnsi"/>
          <w:sz w:val="24"/>
          <w:szCs w:val="24"/>
        </w:rPr>
        <w:t>We have specific stop-go criteria</w:t>
      </w:r>
      <w:r w:rsidR="00F25450" w:rsidRPr="00892466">
        <w:rPr>
          <w:rFonts w:ascii="Gill Sans MT" w:hAnsi="Gill Sans MT" w:cstheme="minorHAnsi"/>
          <w:sz w:val="24"/>
          <w:szCs w:val="24"/>
        </w:rPr>
        <w:t xml:space="preserve"> for the trial based on an internal pilot. </w:t>
      </w:r>
    </w:p>
    <w:p w14:paraId="5494E5DB" w14:textId="77777777" w:rsidR="00F25450" w:rsidRPr="00892466" w:rsidRDefault="001E6A29" w:rsidP="008820B0">
      <w:pPr>
        <w:pStyle w:val="CommentText"/>
        <w:spacing w:line="276" w:lineRule="auto"/>
        <w:rPr>
          <w:rFonts w:ascii="Gill Sans MT" w:hAnsi="Gill Sans MT" w:cstheme="minorHAnsi"/>
          <w:sz w:val="24"/>
          <w:szCs w:val="24"/>
        </w:rPr>
      </w:pPr>
      <w:r w:rsidRPr="00892466">
        <w:rPr>
          <w:rFonts w:ascii="Gill Sans MT" w:hAnsi="Gill Sans MT" w:cstheme="minorHAnsi"/>
          <w:sz w:val="24"/>
          <w:szCs w:val="24"/>
        </w:rPr>
        <w:t>Stop/go criteria for our 6-month internal pilot will comprise:</w:t>
      </w:r>
    </w:p>
    <w:p w14:paraId="6621145E" w14:textId="77777777" w:rsidR="00F25450" w:rsidRPr="00892466" w:rsidRDefault="001E6A29" w:rsidP="008820B0">
      <w:pPr>
        <w:pStyle w:val="CommentText"/>
        <w:spacing w:line="276" w:lineRule="auto"/>
        <w:rPr>
          <w:rFonts w:ascii="Gill Sans MT" w:hAnsi="Gill Sans MT" w:cstheme="minorHAnsi"/>
          <w:sz w:val="24"/>
          <w:szCs w:val="24"/>
        </w:rPr>
      </w:pPr>
      <w:r w:rsidRPr="00892466">
        <w:rPr>
          <w:rFonts w:ascii="Gill Sans MT" w:hAnsi="Gill Sans MT" w:cstheme="minorHAnsi"/>
          <w:sz w:val="24"/>
          <w:szCs w:val="24"/>
        </w:rPr>
        <w:t>a) the recruitment and allocation of a minimum of 10 participating sites</w:t>
      </w:r>
    </w:p>
    <w:p w14:paraId="0DAA730D" w14:textId="376D46CC" w:rsidR="00F25450" w:rsidRPr="00892466" w:rsidRDefault="001E6A29" w:rsidP="008820B0">
      <w:pPr>
        <w:pStyle w:val="CommentText"/>
        <w:spacing w:line="276" w:lineRule="auto"/>
        <w:rPr>
          <w:rFonts w:ascii="Gill Sans MT" w:hAnsi="Gill Sans MT" w:cstheme="minorHAnsi"/>
          <w:sz w:val="24"/>
          <w:szCs w:val="24"/>
        </w:rPr>
      </w:pPr>
      <w:r w:rsidRPr="00892466">
        <w:rPr>
          <w:rFonts w:ascii="Gill Sans MT" w:hAnsi="Gill Sans MT" w:cstheme="minorHAnsi"/>
          <w:sz w:val="24"/>
          <w:szCs w:val="24"/>
        </w:rPr>
        <w:t xml:space="preserve">b) delivery of </w:t>
      </w:r>
      <w:r w:rsidR="0087561F" w:rsidRPr="00892466">
        <w:rPr>
          <w:rFonts w:ascii="Gill Sans MT" w:hAnsi="Gill Sans MT" w:cstheme="minorHAnsi"/>
          <w:sz w:val="24"/>
          <w:szCs w:val="24"/>
        </w:rPr>
        <w:t xml:space="preserve">the </w:t>
      </w:r>
      <w:proofErr w:type="spellStart"/>
      <w:r w:rsidR="0087561F" w:rsidRPr="00892466">
        <w:rPr>
          <w:rFonts w:ascii="Gill Sans MT" w:hAnsi="Gill Sans MT" w:cstheme="minorHAnsi"/>
          <w:sz w:val="24"/>
          <w:szCs w:val="24"/>
        </w:rPr>
        <w:t>EQUITy</w:t>
      </w:r>
      <w:proofErr w:type="spellEnd"/>
      <w:r w:rsidR="0087561F" w:rsidRPr="00892466">
        <w:rPr>
          <w:rFonts w:ascii="Gill Sans MT" w:hAnsi="Gill Sans MT" w:cstheme="minorHAnsi"/>
          <w:sz w:val="24"/>
          <w:szCs w:val="24"/>
        </w:rPr>
        <w:t xml:space="preserve"> </w:t>
      </w:r>
      <w:r w:rsidR="00CC456B" w:rsidRPr="00892466">
        <w:rPr>
          <w:rFonts w:ascii="Gill Sans MT" w:hAnsi="Gill Sans MT" w:cstheme="minorHAnsi"/>
          <w:sz w:val="24"/>
          <w:szCs w:val="24"/>
        </w:rPr>
        <w:t>intervention</w:t>
      </w:r>
      <w:r w:rsidR="0087561F" w:rsidRPr="00892466">
        <w:rPr>
          <w:rFonts w:ascii="Gill Sans MT" w:hAnsi="Gill Sans MT" w:cstheme="minorHAnsi"/>
          <w:sz w:val="24"/>
          <w:szCs w:val="24"/>
        </w:rPr>
        <w:t xml:space="preserve"> </w:t>
      </w:r>
      <w:r w:rsidRPr="00892466">
        <w:rPr>
          <w:rFonts w:ascii="Gill Sans MT" w:hAnsi="Gill Sans MT" w:cstheme="minorHAnsi"/>
          <w:sz w:val="24"/>
          <w:szCs w:val="24"/>
        </w:rPr>
        <w:t>in 5 of these sites</w:t>
      </w:r>
    </w:p>
    <w:p w14:paraId="2A44D21D" w14:textId="48D71579" w:rsidR="00F25450" w:rsidRPr="00892466" w:rsidRDefault="001E6A29" w:rsidP="008820B0">
      <w:pPr>
        <w:pStyle w:val="CommentText"/>
        <w:spacing w:line="276" w:lineRule="auto"/>
        <w:rPr>
          <w:rFonts w:ascii="Gill Sans MT" w:hAnsi="Gill Sans MT" w:cstheme="minorHAnsi"/>
          <w:sz w:val="24"/>
          <w:szCs w:val="24"/>
        </w:rPr>
      </w:pPr>
      <w:r w:rsidRPr="00892466">
        <w:rPr>
          <w:rFonts w:ascii="Gill Sans MT" w:hAnsi="Gill Sans MT" w:cstheme="minorHAnsi"/>
          <w:sz w:val="24"/>
          <w:szCs w:val="24"/>
        </w:rPr>
        <w:t>c) an average of 50 patients recruited per site</w:t>
      </w:r>
      <w:r w:rsidR="00F25450" w:rsidRPr="00892466">
        <w:rPr>
          <w:rFonts w:ascii="Gill Sans MT" w:hAnsi="Gill Sans MT" w:cstheme="minorHAnsi"/>
          <w:sz w:val="24"/>
          <w:szCs w:val="24"/>
        </w:rPr>
        <w:t xml:space="preserve"> into the Enriched Data Sample</w:t>
      </w:r>
      <w:r w:rsidRPr="00892466">
        <w:rPr>
          <w:rFonts w:ascii="Gill Sans MT" w:hAnsi="Gill Sans MT" w:cstheme="minorHAnsi"/>
          <w:sz w:val="24"/>
          <w:szCs w:val="24"/>
        </w:rPr>
        <w:t xml:space="preserve">. </w:t>
      </w:r>
    </w:p>
    <w:p w14:paraId="23BD1D28" w14:textId="0139ED41" w:rsidR="001E6A29" w:rsidRDefault="001E6A29" w:rsidP="008820B0">
      <w:pPr>
        <w:pStyle w:val="CommentText"/>
        <w:spacing w:line="276" w:lineRule="auto"/>
        <w:rPr>
          <w:rFonts w:ascii="Gill Sans MT" w:hAnsi="Gill Sans MT" w:cstheme="minorHAnsi"/>
          <w:sz w:val="24"/>
          <w:szCs w:val="24"/>
        </w:rPr>
      </w:pPr>
      <w:r w:rsidRPr="00892466">
        <w:rPr>
          <w:rFonts w:ascii="Gill Sans MT" w:hAnsi="Gill Sans MT" w:cstheme="minorHAnsi"/>
          <w:sz w:val="24"/>
          <w:szCs w:val="24"/>
        </w:rPr>
        <w:t>Meeting all three criteria will</w:t>
      </w:r>
      <w:r w:rsidR="00503832" w:rsidRPr="00892466">
        <w:rPr>
          <w:rFonts w:ascii="Gill Sans MT" w:hAnsi="Gill Sans MT" w:cstheme="minorHAnsi"/>
          <w:sz w:val="24"/>
          <w:szCs w:val="24"/>
        </w:rPr>
        <w:t xml:space="preserve"> support p</w:t>
      </w:r>
      <w:r w:rsidRPr="00892466">
        <w:rPr>
          <w:rFonts w:ascii="Gill Sans MT" w:hAnsi="Gill Sans MT" w:cstheme="minorHAnsi"/>
          <w:sz w:val="24"/>
          <w:szCs w:val="24"/>
        </w:rPr>
        <w:t>rogression to full tria</w:t>
      </w:r>
      <w:r w:rsidR="00503832" w:rsidRPr="00892466">
        <w:rPr>
          <w:rFonts w:ascii="Gill Sans MT" w:hAnsi="Gill Sans MT" w:cstheme="minorHAnsi"/>
          <w:sz w:val="24"/>
          <w:szCs w:val="24"/>
        </w:rPr>
        <w:t xml:space="preserve">l, whereas a failure on one or more will require discussions with the Steering Group and funder. </w:t>
      </w:r>
    </w:p>
    <w:p w14:paraId="264F769C" w14:textId="77777777" w:rsidR="00586232" w:rsidRPr="00892466" w:rsidRDefault="00586232" w:rsidP="008820B0">
      <w:pPr>
        <w:pStyle w:val="CommentText"/>
        <w:spacing w:line="276" w:lineRule="auto"/>
        <w:rPr>
          <w:rFonts w:ascii="Gill Sans MT" w:hAnsi="Gill Sans MT" w:cstheme="minorHAnsi"/>
          <w:sz w:val="24"/>
          <w:szCs w:val="24"/>
        </w:rPr>
      </w:pPr>
    </w:p>
    <w:p w14:paraId="2EDF91C4" w14:textId="4795D1DF" w:rsidR="000E5280" w:rsidRPr="00892466" w:rsidRDefault="00090CB0" w:rsidP="008820B0">
      <w:pPr>
        <w:jc w:val="both"/>
        <w:rPr>
          <w:rFonts w:ascii="Gill Sans MT" w:hAnsi="Gill Sans MT" w:cstheme="minorHAnsi"/>
          <w:color w:val="0070C0"/>
          <w:sz w:val="24"/>
          <w:szCs w:val="24"/>
        </w:rPr>
      </w:pPr>
      <w:r w:rsidRPr="00892466">
        <w:rPr>
          <w:rFonts w:ascii="Gill Sans MT" w:hAnsi="Gill Sans MT" w:cstheme="minorHAnsi"/>
          <w:b/>
          <w:color w:val="0070C0"/>
          <w:sz w:val="24"/>
          <w:szCs w:val="24"/>
        </w:rPr>
        <w:t>6</w:t>
      </w:r>
      <w:r w:rsidR="000E5280" w:rsidRPr="00892466">
        <w:rPr>
          <w:rFonts w:ascii="Gill Sans MT" w:hAnsi="Gill Sans MT" w:cstheme="minorHAnsi"/>
          <w:b/>
          <w:color w:val="0070C0"/>
          <w:sz w:val="24"/>
          <w:szCs w:val="24"/>
        </w:rPr>
        <w:t>.4 Randomisation:</w:t>
      </w:r>
      <w:r w:rsidR="000E5280" w:rsidRPr="00892466">
        <w:rPr>
          <w:rFonts w:ascii="Gill Sans MT" w:hAnsi="Gill Sans MT" w:cstheme="minorHAnsi"/>
          <w:color w:val="0070C0"/>
          <w:sz w:val="24"/>
          <w:szCs w:val="24"/>
        </w:rPr>
        <w:t xml:space="preserve"> </w:t>
      </w:r>
    </w:p>
    <w:p w14:paraId="0A9B7F8A" w14:textId="1FEB48CF" w:rsidR="00E30F23" w:rsidRPr="00892466" w:rsidRDefault="002D0AA4" w:rsidP="008820B0">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 xml:space="preserve">This is a </w:t>
      </w:r>
      <w:proofErr w:type="gramStart"/>
      <w:r w:rsidRPr="00892466">
        <w:rPr>
          <w:rFonts w:ascii="Gill Sans MT" w:hAnsi="Gill Sans MT" w:cstheme="minorHAnsi"/>
          <w:bCs/>
          <w:iCs/>
          <w:sz w:val="24"/>
          <w:szCs w:val="24"/>
        </w:rPr>
        <w:t>cluster  trial</w:t>
      </w:r>
      <w:proofErr w:type="gramEnd"/>
      <w:r w:rsidR="007619D0" w:rsidRPr="00892466">
        <w:rPr>
          <w:rFonts w:ascii="Gill Sans MT" w:hAnsi="Gill Sans MT" w:cstheme="minorHAnsi"/>
          <w:bCs/>
          <w:iCs/>
          <w:sz w:val="24"/>
          <w:szCs w:val="24"/>
        </w:rPr>
        <w:t>,</w:t>
      </w:r>
      <w:r w:rsidRPr="00892466">
        <w:rPr>
          <w:rFonts w:ascii="Gill Sans MT" w:hAnsi="Gill Sans MT" w:cstheme="minorHAnsi"/>
          <w:bCs/>
          <w:iCs/>
          <w:sz w:val="24"/>
          <w:szCs w:val="24"/>
        </w:rPr>
        <w:t xml:space="preserve"> so randomisation will take place at service level</w:t>
      </w:r>
      <w:r w:rsidR="002A0310">
        <w:rPr>
          <w:rFonts w:ascii="Gill Sans MT" w:hAnsi="Gill Sans MT" w:cstheme="minorHAnsi"/>
          <w:bCs/>
          <w:iCs/>
          <w:sz w:val="24"/>
          <w:szCs w:val="24"/>
        </w:rPr>
        <w:t>, using minimisation</w:t>
      </w:r>
      <w:r w:rsidR="002C495E" w:rsidRPr="00892466">
        <w:rPr>
          <w:rFonts w:ascii="Gill Sans MT" w:hAnsi="Gill Sans MT" w:cstheme="minorHAnsi"/>
          <w:bCs/>
          <w:iCs/>
          <w:sz w:val="24"/>
          <w:szCs w:val="24"/>
        </w:rPr>
        <w:t>.</w:t>
      </w:r>
      <w:r w:rsidR="00374FF5">
        <w:rPr>
          <w:rFonts w:ascii="Gill Sans MT" w:hAnsi="Gill Sans MT" w:cstheme="minorHAnsi"/>
          <w:bCs/>
          <w:iCs/>
          <w:sz w:val="24"/>
          <w:szCs w:val="24"/>
        </w:rPr>
        <w:t xml:space="preserve"> The minimisation factors are</w:t>
      </w:r>
      <w:r w:rsidR="00184408">
        <w:rPr>
          <w:rFonts w:ascii="Gill Sans MT" w:hAnsi="Gill Sans MT" w:cstheme="minorHAnsi"/>
          <w:bCs/>
          <w:iCs/>
          <w:sz w:val="24"/>
          <w:szCs w:val="24"/>
        </w:rPr>
        <w:t xml:space="preserve"> clinical performance</w:t>
      </w:r>
      <w:r w:rsidR="00163834">
        <w:rPr>
          <w:rFonts w:ascii="Gill Sans MT" w:hAnsi="Gill Sans MT" w:cstheme="minorHAnsi"/>
          <w:bCs/>
          <w:iCs/>
          <w:sz w:val="24"/>
          <w:szCs w:val="24"/>
        </w:rPr>
        <w:t xml:space="preserve"> (% </w:t>
      </w:r>
      <w:r w:rsidR="00E85C80">
        <w:rPr>
          <w:rFonts w:ascii="Gill Sans MT" w:hAnsi="Gill Sans MT" w:cstheme="minorHAnsi"/>
          <w:bCs/>
          <w:iCs/>
          <w:sz w:val="24"/>
          <w:szCs w:val="24"/>
        </w:rPr>
        <w:t>‘</w:t>
      </w:r>
      <w:r w:rsidR="00163834">
        <w:rPr>
          <w:rFonts w:ascii="Gill Sans MT" w:hAnsi="Gill Sans MT" w:cstheme="minorHAnsi"/>
          <w:bCs/>
          <w:iCs/>
          <w:sz w:val="24"/>
          <w:szCs w:val="24"/>
        </w:rPr>
        <w:t>moving to recovery’)</w:t>
      </w:r>
      <w:r w:rsidR="00E85C80">
        <w:rPr>
          <w:rFonts w:ascii="Gill Sans MT" w:hAnsi="Gill Sans MT" w:cstheme="minorHAnsi"/>
          <w:bCs/>
          <w:iCs/>
          <w:sz w:val="24"/>
          <w:szCs w:val="24"/>
        </w:rPr>
        <w:t>, site size</w:t>
      </w:r>
      <w:r w:rsidR="00FB2021">
        <w:rPr>
          <w:rFonts w:ascii="Gill Sans MT" w:hAnsi="Gill Sans MT" w:cstheme="minorHAnsi"/>
          <w:bCs/>
          <w:iCs/>
          <w:sz w:val="24"/>
          <w:szCs w:val="24"/>
        </w:rPr>
        <w:t>, pre-pandemic</w:t>
      </w:r>
      <w:r w:rsidR="00044184">
        <w:rPr>
          <w:rFonts w:ascii="Gill Sans MT" w:hAnsi="Gill Sans MT" w:cstheme="minorHAnsi"/>
          <w:bCs/>
          <w:iCs/>
          <w:sz w:val="24"/>
          <w:szCs w:val="24"/>
        </w:rPr>
        <w:t xml:space="preserve"> frequency of telephone delivery</w:t>
      </w:r>
      <w:r w:rsidR="007D4364">
        <w:rPr>
          <w:rFonts w:ascii="Gill Sans MT" w:hAnsi="Gill Sans MT" w:cstheme="minorHAnsi"/>
          <w:bCs/>
          <w:iCs/>
          <w:sz w:val="24"/>
          <w:szCs w:val="24"/>
        </w:rPr>
        <w:t xml:space="preserve"> and level of deprivation.</w:t>
      </w:r>
    </w:p>
    <w:p w14:paraId="295B9D52" w14:textId="3C5184E1" w:rsidR="00295F4C" w:rsidRPr="00D56757" w:rsidRDefault="002C495E" w:rsidP="008820B0">
      <w:pPr>
        <w:autoSpaceDE w:val="0"/>
        <w:autoSpaceDN w:val="0"/>
        <w:adjustRightInd w:val="0"/>
        <w:rPr>
          <w:rFonts w:ascii="Gill Sans MT" w:hAnsi="Gill Sans MT" w:cstheme="minorHAnsi"/>
          <w:bCs/>
          <w:iCs/>
          <w:sz w:val="24"/>
          <w:szCs w:val="24"/>
          <w:lang w:val="en-US"/>
        </w:rPr>
      </w:pPr>
      <w:r w:rsidRPr="00892466">
        <w:rPr>
          <w:rFonts w:ascii="Gill Sans MT" w:hAnsi="Gill Sans MT" w:cstheme="minorHAnsi"/>
          <w:bCs/>
          <w:iCs/>
          <w:sz w:val="24"/>
          <w:szCs w:val="24"/>
        </w:rPr>
        <w:t>S</w:t>
      </w:r>
      <w:r w:rsidR="00503832" w:rsidRPr="00892466">
        <w:rPr>
          <w:rFonts w:ascii="Gill Sans MT" w:hAnsi="Gill Sans MT" w:cstheme="minorHAnsi"/>
          <w:bCs/>
          <w:iCs/>
          <w:sz w:val="24"/>
          <w:szCs w:val="24"/>
        </w:rPr>
        <w:t xml:space="preserve">ervices </w:t>
      </w:r>
      <w:r w:rsidRPr="00892466">
        <w:rPr>
          <w:rFonts w:ascii="Gill Sans MT" w:hAnsi="Gill Sans MT" w:cstheme="minorHAnsi"/>
          <w:bCs/>
          <w:iCs/>
          <w:sz w:val="24"/>
          <w:szCs w:val="24"/>
        </w:rPr>
        <w:t>will be recruited via site</w:t>
      </w:r>
      <w:r w:rsidR="00DF68EB" w:rsidRPr="00892466">
        <w:rPr>
          <w:rFonts w:ascii="Gill Sans MT" w:hAnsi="Gill Sans MT" w:cstheme="minorHAnsi"/>
          <w:bCs/>
          <w:iCs/>
          <w:sz w:val="24"/>
          <w:szCs w:val="24"/>
        </w:rPr>
        <w:t xml:space="preserve"> meetings</w:t>
      </w:r>
      <w:r w:rsidRPr="00892466">
        <w:rPr>
          <w:rFonts w:ascii="Gill Sans MT" w:hAnsi="Gill Sans MT" w:cstheme="minorHAnsi"/>
          <w:bCs/>
          <w:iCs/>
          <w:sz w:val="24"/>
          <w:szCs w:val="24"/>
        </w:rPr>
        <w:t xml:space="preserve"> prior to allocation</w:t>
      </w:r>
      <w:r w:rsidRPr="00892466">
        <w:rPr>
          <w:rFonts w:ascii="Gill Sans MT" w:hAnsi="Gill Sans MT" w:cstheme="minorHAnsi"/>
          <w:bCs/>
          <w:iCs/>
          <w:sz w:val="24"/>
          <w:szCs w:val="24"/>
          <w:lang w:val="en-US"/>
        </w:rPr>
        <w:t xml:space="preserve">.  Services will be </w:t>
      </w:r>
      <w:r w:rsidR="00503832" w:rsidRPr="00892466">
        <w:rPr>
          <w:rFonts w:ascii="Gill Sans MT" w:hAnsi="Gill Sans MT" w:cstheme="minorHAnsi"/>
          <w:bCs/>
          <w:iCs/>
          <w:sz w:val="24"/>
          <w:szCs w:val="24"/>
          <w:lang w:val="en-US"/>
        </w:rPr>
        <w:t xml:space="preserve">aware </w:t>
      </w:r>
      <w:r w:rsidRPr="00892466">
        <w:rPr>
          <w:rFonts w:ascii="Gill Sans MT" w:hAnsi="Gill Sans MT" w:cstheme="minorHAnsi"/>
          <w:bCs/>
          <w:iCs/>
          <w:sz w:val="24"/>
          <w:szCs w:val="24"/>
          <w:lang w:val="en-US"/>
        </w:rPr>
        <w:t>that they could be allocated to the intervention or control</w:t>
      </w:r>
      <w:r w:rsidR="00BF2B95" w:rsidRPr="00892466">
        <w:rPr>
          <w:rFonts w:ascii="Gill Sans MT" w:hAnsi="Gill Sans MT" w:cstheme="minorHAnsi"/>
          <w:bCs/>
          <w:iCs/>
          <w:sz w:val="24"/>
          <w:szCs w:val="24"/>
          <w:lang w:val="en-US"/>
        </w:rPr>
        <w:t xml:space="preserve"> </w:t>
      </w:r>
      <w:r w:rsidR="007619D0" w:rsidRPr="00892466">
        <w:rPr>
          <w:rFonts w:ascii="Gill Sans MT" w:hAnsi="Gill Sans MT" w:cstheme="minorHAnsi"/>
          <w:bCs/>
          <w:iCs/>
          <w:sz w:val="24"/>
          <w:szCs w:val="24"/>
          <w:lang w:val="en-US"/>
        </w:rPr>
        <w:t>arm</w:t>
      </w:r>
      <w:r w:rsidRPr="00892466">
        <w:rPr>
          <w:rFonts w:ascii="Gill Sans MT" w:hAnsi="Gill Sans MT" w:cstheme="minorHAnsi"/>
          <w:bCs/>
          <w:iCs/>
          <w:sz w:val="24"/>
          <w:szCs w:val="24"/>
        </w:rPr>
        <w:t xml:space="preserve">. </w:t>
      </w:r>
    </w:p>
    <w:p w14:paraId="3DAA4E53" w14:textId="5FE5AB71" w:rsidR="00295F4C" w:rsidRDefault="00295F4C" w:rsidP="008820B0">
      <w:pPr>
        <w:autoSpaceDE w:val="0"/>
        <w:autoSpaceDN w:val="0"/>
        <w:adjustRightInd w:val="0"/>
        <w:rPr>
          <w:rFonts w:ascii="Gill Sans MT" w:hAnsi="Gill Sans MT" w:cstheme="minorHAnsi"/>
          <w:bCs/>
          <w:iCs/>
          <w:sz w:val="24"/>
          <w:szCs w:val="24"/>
        </w:rPr>
      </w:pPr>
      <w:r w:rsidRPr="00892466">
        <w:rPr>
          <w:rFonts w:ascii="Gill Sans MT" w:hAnsi="Gill Sans MT" w:cstheme="minorHAnsi"/>
          <w:bCs/>
          <w:iCs/>
          <w:sz w:val="24"/>
          <w:szCs w:val="24"/>
        </w:rPr>
        <w:t xml:space="preserve">A Principal Investigator or Local Collaborator will be allocated at each site. Allocation of sites (clusters) to the intervention or control arm will be undertaken </w:t>
      </w:r>
      <w:r w:rsidR="004B77AF" w:rsidRPr="00892466">
        <w:rPr>
          <w:rFonts w:ascii="Gill Sans MT" w:hAnsi="Gill Sans MT" w:cstheme="minorHAnsi"/>
          <w:bCs/>
          <w:iCs/>
          <w:sz w:val="24"/>
          <w:szCs w:val="24"/>
        </w:rPr>
        <w:t xml:space="preserve">sequentially and </w:t>
      </w:r>
      <w:r w:rsidRPr="00892466">
        <w:rPr>
          <w:rFonts w:ascii="Gill Sans MT" w:hAnsi="Gill Sans MT" w:cstheme="minorHAnsi"/>
          <w:bCs/>
          <w:iCs/>
          <w:sz w:val="24"/>
          <w:szCs w:val="24"/>
        </w:rPr>
        <w:t>independently by Manchester Clinical Trials Unit (CTU)</w:t>
      </w:r>
      <w:r w:rsidR="00454449" w:rsidRPr="00892466">
        <w:rPr>
          <w:rFonts w:ascii="Gill Sans MT" w:hAnsi="Gill Sans MT" w:cstheme="minorHAnsi"/>
          <w:bCs/>
          <w:iCs/>
          <w:sz w:val="24"/>
          <w:szCs w:val="24"/>
        </w:rPr>
        <w:t xml:space="preserve"> to maintain concealment of allocation</w:t>
      </w:r>
      <w:r w:rsidR="00285C6F" w:rsidRPr="00892466">
        <w:rPr>
          <w:rFonts w:ascii="Gill Sans MT" w:hAnsi="Gill Sans MT" w:cstheme="minorHAnsi"/>
          <w:bCs/>
          <w:iCs/>
          <w:sz w:val="24"/>
          <w:szCs w:val="24"/>
        </w:rPr>
        <w:t>.</w:t>
      </w:r>
      <w:r w:rsidR="009E2684">
        <w:rPr>
          <w:rFonts w:ascii="Gill Sans MT" w:hAnsi="Gill Sans MT" w:cstheme="minorHAnsi"/>
          <w:bCs/>
          <w:iCs/>
          <w:sz w:val="24"/>
          <w:szCs w:val="24"/>
        </w:rPr>
        <w:t xml:space="preserve"> </w:t>
      </w:r>
      <w:r w:rsidR="009E2684" w:rsidRPr="00B565F6">
        <w:rPr>
          <w:rFonts w:ascii="Arial" w:hAnsi="Arial" w:cs="Arial"/>
          <w:bCs/>
          <w:iCs/>
        </w:rPr>
        <w:t xml:space="preserve">A random weighting element of 4:1 </w:t>
      </w:r>
      <w:r w:rsidR="009E2684">
        <w:rPr>
          <w:rFonts w:ascii="Arial" w:hAnsi="Arial" w:cs="Arial"/>
          <w:bCs/>
          <w:iCs/>
        </w:rPr>
        <w:t xml:space="preserve">will </w:t>
      </w:r>
      <w:r w:rsidR="009E2684" w:rsidRPr="00B565F6">
        <w:rPr>
          <w:rFonts w:ascii="Arial" w:hAnsi="Arial" w:cs="Arial"/>
          <w:bCs/>
          <w:iCs/>
        </w:rPr>
        <w:t xml:space="preserve">allow for allocation to the group which </w:t>
      </w:r>
      <w:r w:rsidR="009E2684" w:rsidRPr="00B565F6">
        <w:rPr>
          <w:rFonts w:ascii="Arial" w:hAnsi="Arial" w:cs="Arial"/>
          <w:bCs/>
          <w:iCs/>
        </w:rPr>
        <w:lastRenderedPageBreak/>
        <w:t>does not minimise the imbalance between minimisation factors (i.e. a 20% chance).</w:t>
      </w:r>
      <w:r w:rsidR="00285C6F" w:rsidRPr="00892466">
        <w:rPr>
          <w:rFonts w:ascii="Gill Sans MT" w:hAnsi="Gill Sans MT" w:cstheme="minorHAnsi"/>
          <w:bCs/>
          <w:iCs/>
          <w:sz w:val="24"/>
          <w:szCs w:val="24"/>
        </w:rPr>
        <w:t xml:space="preserve"> The Principal Investigator or Local Collaborator </w:t>
      </w:r>
      <w:r w:rsidR="00E32175" w:rsidRPr="00892466">
        <w:rPr>
          <w:rFonts w:ascii="Gill Sans MT" w:hAnsi="Gill Sans MT" w:cstheme="minorHAnsi"/>
          <w:bCs/>
          <w:iCs/>
          <w:sz w:val="24"/>
          <w:szCs w:val="24"/>
        </w:rPr>
        <w:t>will be informed of their allocation by the trial manager</w:t>
      </w:r>
      <w:r w:rsidR="00AB0EFF" w:rsidRPr="00892466">
        <w:rPr>
          <w:rFonts w:ascii="Gill Sans MT" w:hAnsi="Gill Sans MT" w:cstheme="minorHAnsi"/>
          <w:bCs/>
          <w:iCs/>
          <w:sz w:val="24"/>
          <w:szCs w:val="24"/>
        </w:rPr>
        <w:t xml:space="preserve">. </w:t>
      </w:r>
    </w:p>
    <w:p w14:paraId="245B5A40" w14:textId="77777777" w:rsidR="00892466" w:rsidRPr="00892466" w:rsidRDefault="00892466" w:rsidP="008820B0">
      <w:pPr>
        <w:autoSpaceDE w:val="0"/>
        <w:autoSpaceDN w:val="0"/>
        <w:adjustRightInd w:val="0"/>
        <w:rPr>
          <w:rFonts w:ascii="Gill Sans MT" w:hAnsi="Gill Sans MT" w:cstheme="minorHAnsi"/>
          <w:bCs/>
          <w:iCs/>
          <w:sz w:val="24"/>
          <w:szCs w:val="24"/>
        </w:rPr>
      </w:pPr>
    </w:p>
    <w:p w14:paraId="737D0358" w14:textId="17A2062C" w:rsidR="00E75EF3" w:rsidRPr="00892466" w:rsidRDefault="00090CB0" w:rsidP="008820B0">
      <w:pPr>
        <w:jc w:val="both"/>
        <w:rPr>
          <w:rFonts w:ascii="Gill Sans MT" w:hAnsi="Gill Sans MT" w:cstheme="minorHAnsi"/>
          <w:color w:val="0070C0"/>
          <w:sz w:val="24"/>
          <w:szCs w:val="24"/>
        </w:rPr>
      </w:pPr>
      <w:r w:rsidRPr="00892466">
        <w:rPr>
          <w:rFonts w:ascii="Gill Sans MT" w:hAnsi="Gill Sans MT" w:cstheme="minorHAnsi"/>
          <w:b/>
          <w:color w:val="0070C0"/>
          <w:sz w:val="24"/>
          <w:szCs w:val="24"/>
        </w:rPr>
        <w:t>6</w:t>
      </w:r>
      <w:r w:rsidR="000E5280" w:rsidRPr="00892466">
        <w:rPr>
          <w:rFonts w:ascii="Gill Sans MT" w:hAnsi="Gill Sans MT" w:cstheme="minorHAnsi"/>
          <w:b/>
          <w:color w:val="0070C0"/>
          <w:sz w:val="24"/>
          <w:szCs w:val="24"/>
        </w:rPr>
        <w:t>.5 Pa</w:t>
      </w:r>
      <w:r w:rsidR="00A21BE2" w:rsidRPr="00892466">
        <w:rPr>
          <w:rFonts w:ascii="Gill Sans MT" w:hAnsi="Gill Sans MT" w:cstheme="minorHAnsi"/>
          <w:b/>
          <w:color w:val="0070C0"/>
          <w:sz w:val="24"/>
          <w:szCs w:val="24"/>
        </w:rPr>
        <w:t>rticipants</w:t>
      </w:r>
      <w:r w:rsidR="000E5280" w:rsidRPr="00892466">
        <w:rPr>
          <w:rFonts w:ascii="Gill Sans MT" w:hAnsi="Gill Sans MT" w:cstheme="minorHAnsi"/>
          <w:b/>
          <w:color w:val="0070C0"/>
          <w:sz w:val="24"/>
          <w:szCs w:val="24"/>
        </w:rPr>
        <w:t xml:space="preserve"> who withdraw consent</w:t>
      </w:r>
      <w:r w:rsidR="00E75EF3" w:rsidRPr="00892466">
        <w:rPr>
          <w:rFonts w:ascii="Gill Sans MT" w:hAnsi="Gill Sans MT" w:cstheme="minorHAnsi"/>
          <w:b/>
          <w:color w:val="0070C0"/>
          <w:sz w:val="24"/>
          <w:szCs w:val="24"/>
        </w:rPr>
        <w:t xml:space="preserve"> [or lose capacity to consent]</w:t>
      </w:r>
      <w:r w:rsidR="000E5280" w:rsidRPr="00892466">
        <w:rPr>
          <w:rFonts w:ascii="Gill Sans MT" w:hAnsi="Gill Sans MT" w:cstheme="minorHAnsi"/>
          <w:b/>
          <w:color w:val="0070C0"/>
          <w:sz w:val="24"/>
          <w:szCs w:val="24"/>
        </w:rPr>
        <w:t>:</w:t>
      </w:r>
      <w:r w:rsidR="000E5280" w:rsidRPr="00892466">
        <w:rPr>
          <w:rFonts w:ascii="Gill Sans MT" w:hAnsi="Gill Sans MT" w:cstheme="minorHAnsi"/>
          <w:color w:val="0070C0"/>
          <w:sz w:val="24"/>
          <w:szCs w:val="24"/>
        </w:rPr>
        <w:t xml:space="preserve"> </w:t>
      </w:r>
    </w:p>
    <w:p w14:paraId="02A49998" w14:textId="403D3706" w:rsidR="00FD40A1" w:rsidRPr="00892466" w:rsidRDefault="00FD40A1" w:rsidP="008820B0">
      <w:pPr>
        <w:rPr>
          <w:rFonts w:ascii="Gill Sans MT" w:hAnsi="Gill Sans MT" w:cstheme="minorHAnsi"/>
          <w:iCs/>
          <w:sz w:val="24"/>
          <w:szCs w:val="24"/>
        </w:rPr>
      </w:pPr>
      <w:r w:rsidRPr="00892466">
        <w:rPr>
          <w:rFonts w:ascii="Gill Sans MT" w:hAnsi="Gill Sans MT" w:cstheme="minorHAnsi"/>
          <w:iCs/>
          <w:sz w:val="24"/>
          <w:szCs w:val="24"/>
        </w:rPr>
        <w:t>Participants can withdraw consent at any time without giving any reason, as participation in the research is voluntary, without their care or legal rights being affected.</w:t>
      </w:r>
      <w:r w:rsidR="00AC6EDC" w:rsidRPr="00892466">
        <w:rPr>
          <w:rFonts w:ascii="Gill Sans MT" w:hAnsi="Gill Sans MT" w:cstheme="minorHAnsi"/>
          <w:iCs/>
          <w:sz w:val="24"/>
          <w:szCs w:val="24"/>
        </w:rPr>
        <w:t xml:space="preserve"> </w:t>
      </w:r>
      <w:r w:rsidR="00181B40" w:rsidRPr="00892466">
        <w:rPr>
          <w:rFonts w:ascii="Gill Sans MT" w:hAnsi="Gill Sans MT" w:cstheme="minorHAnsi"/>
          <w:bCs/>
          <w:iCs/>
          <w:sz w:val="24"/>
          <w:szCs w:val="24"/>
        </w:rPr>
        <w:t xml:space="preserve">All </w:t>
      </w:r>
      <w:r w:rsidR="00AC6EDC" w:rsidRPr="00892466">
        <w:rPr>
          <w:rFonts w:ascii="Gill Sans MT" w:hAnsi="Gill Sans MT" w:cstheme="minorHAnsi"/>
          <w:bCs/>
          <w:iCs/>
          <w:sz w:val="24"/>
          <w:szCs w:val="24"/>
        </w:rPr>
        <w:t xml:space="preserve">information sheets will make clear that </w:t>
      </w:r>
      <w:r w:rsidR="00181B40" w:rsidRPr="00892466">
        <w:rPr>
          <w:rFonts w:ascii="Gill Sans MT" w:hAnsi="Gill Sans MT" w:cstheme="minorHAnsi"/>
          <w:bCs/>
          <w:iCs/>
          <w:sz w:val="24"/>
          <w:szCs w:val="24"/>
        </w:rPr>
        <w:t xml:space="preserve">participants </w:t>
      </w:r>
      <w:r w:rsidR="00AC6EDC" w:rsidRPr="00892466">
        <w:rPr>
          <w:rFonts w:ascii="Gill Sans MT" w:hAnsi="Gill Sans MT" w:cstheme="minorHAnsi"/>
          <w:bCs/>
          <w:iCs/>
          <w:sz w:val="24"/>
          <w:szCs w:val="24"/>
        </w:rPr>
        <w:t>do not need to take part, that consent is voluntary and, if they choose to participate, they are free to withdraw at any time.</w:t>
      </w:r>
    </w:p>
    <w:p w14:paraId="7FA50A99" w14:textId="18093384" w:rsidR="00FD40A1" w:rsidRPr="00892466" w:rsidRDefault="00AC6EDC" w:rsidP="008820B0">
      <w:pPr>
        <w:rPr>
          <w:rFonts w:ascii="Gill Sans MT" w:hAnsi="Gill Sans MT" w:cstheme="minorHAnsi"/>
          <w:iCs/>
          <w:sz w:val="24"/>
          <w:szCs w:val="24"/>
        </w:rPr>
      </w:pPr>
      <w:r w:rsidRPr="00892466">
        <w:rPr>
          <w:rFonts w:ascii="Gill Sans MT" w:hAnsi="Gill Sans MT" w:cstheme="minorHAnsi"/>
          <w:iCs/>
          <w:sz w:val="24"/>
          <w:szCs w:val="24"/>
        </w:rPr>
        <w:t>P</w:t>
      </w:r>
      <w:r w:rsidR="00FD40A1" w:rsidRPr="00892466">
        <w:rPr>
          <w:rFonts w:ascii="Gill Sans MT" w:hAnsi="Gill Sans MT" w:cstheme="minorHAnsi"/>
          <w:iCs/>
          <w:sz w:val="24"/>
          <w:szCs w:val="24"/>
        </w:rPr>
        <w:t xml:space="preserve">articipants will have up to two weeks to withdraw </w:t>
      </w:r>
      <w:r w:rsidRPr="00892466">
        <w:rPr>
          <w:rFonts w:ascii="Gill Sans MT" w:hAnsi="Gill Sans MT" w:cstheme="minorHAnsi"/>
          <w:iCs/>
          <w:sz w:val="24"/>
          <w:szCs w:val="24"/>
        </w:rPr>
        <w:t>their</w:t>
      </w:r>
      <w:r w:rsidR="00FD40A1" w:rsidRPr="00892466">
        <w:rPr>
          <w:rFonts w:ascii="Gill Sans MT" w:hAnsi="Gill Sans MT" w:cstheme="minorHAnsi"/>
          <w:iCs/>
          <w:sz w:val="24"/>
          <w:szCs w:val="24"/>
        </w:rPr>
        <w:t xml:space="preserve"> data if they change their mind about taking part, </w:t>
      </w:r>
      <w:r w:rsidRPr="00892466">
        <w:rPr>
          <w:rFonts w:ascii="Gill Sans MT" w:hAnsi="Gill Sans MT" w:cstheme="minorHAnsi"/>
          <w:iCs/>
          <w:sz w:val="24"/>
          <w:szCs w:val="24"/>
        </w:rPr>
        <w:t>this will also be detailed</w:t>
      </w:r>
      <w:r w:rsidR="00FD40A1" w:rsidRPr="00892466">
        <w:rPr>
          <w:rFonts w:ascii="Gill Sans MT" w:hAnsi="Gill Sans MT" w:cstheme="minorHAnsi"/>
          <w:iCs/>
          <w:sz w:val="24"/>
          <w:szCs w:val="24"/>
        </w:rPr>
        <w:t xml:space="preserve"> in the information sheet</w:t>
      </w:r>
      <w:r w:rsidRPr="00892466">
        <w:rPr>
          <w:rFonts w:ascii="Gill Sans MT" w:hAnsi="Gill Sans MT" w:cstheme="minorHAnsi"/>
          <w:iCs/>
          <w:sz w:val="24"/>
          <w:szCs w:val="24"/>
        </w:rPr>
        <w:t>s</w:t>
      </w:r>
      <w:r w:rsidR="00FD40A1" w:rsidRPr="00892466">
        <w:rPr>
          <w:rFonts w:ascii="Gill Sans MT" w:hAnsi="Gill Sans MT" w:cstheme="minorHAnsi"/>
          <w:iCs/>
          <w:sz w:val="24"/>
          <w:szCs w:val="24"/>
        </w:rPr>
        <w:t xml:space="preserve">. If they </w:t>
      </w:r>
      <w:r w:rsidRPr="00892466">
        <w:rPr>
          <w:rFonts w:ascii="Gill Sans MT" w:hAnsi="Gill Sans MT" w:cstheme="minorHAnsi"/>
          <w:iCs/>
          <w:sz w:val="24"/>
          <w:szCs w:val="24"/>
        </w:rPr>
        <w:t>take</w:t>
      </w:r>
      <w:r w:rsidR="00FD40A1" w:rsidRPr="00892466">
        <w:rPr>
          <w:rFonts w:ascii="Gill Sans MT" w:hAnsi="Gill Sans MT" w:cstheme="minorHAnsi"/>
          <w:iCs/>
          <w:sz w:val="24"/>
          <w:szCs w:val="24"/>
        </w:rPr>
        <w:t xml:space="preserve"> part in an individual interview</w:t>
      </w:r>
      <w:r w:rsidR="0093534E" w:rsidRPr="00892466">
        <w:rPr>
          <w:rFonts w:ascii="Gill Sans MT" w:hAnsi="Gill Sans MT" w:cstheme="minorHAnsi"/>
          <w:iCs/>
          <w:sz w:val="24"/>
          <w:szCs w:val="24"/>
        </w:rPr>
        <w:t>,</w:t>
      </w:r>
      <w:r w:rsidR="00FD40A1" w:rsidRPr="00892466">
        <w:rPr>
          <w:rFonts w:ascii="Gill Sans MT" w:hAnsi="Gill Sans MT" w:cstheme="minorHAnsi"/>
          <w:iCs/>
          <w:sz w:val="24"/>
          <w:szCs w:val="24"/>
        </w:rPr>
        <w:t xml:space="preserve"> the </w:t>
      </w:r>
      <w:r w:rsidRPr="00892466">
        <w:rPr>
          <w:rFonts w:ascii="Gill Sans MT" w:hAnsi="Gill Sans MT" w:cstheme="minorHAnsi"/>
          <w:iCs/>
          <w:sz w:val="24"/>
          <w:szCs w:val="24"/>
        </w:rPr>
        <w:t xml:space="preserve">audio </w:t>
      </w:r>
      <w:r w:rsidR="00FD40A1" w:rsidRPr="00892466">
        <w:rPr>
          <w:rFonts w:ascii="Gill Sans MT" w:hAnsi="Gill Sans MT" w:cstheme="minorHAnsi"/>
          <w:iCs/>
          <w:sz w:val="24"/>
          <w:szCs w:val="24"/>
        </w:rPr>
        <w:t xml:space="preserve">recording </w:t>
      </w:r>
      <w:r w:rsidRPr="00892466">
        <w:rPr>
          <w:rFonts w:ascii="Gill Sans MT" w:hAnsi="Gill Sans MT" w:cstheme="minorHAnsi"/>
          <w:iCs/>
          <w:sz w:val="24"/>
          <w:szCs w:val="24"/>
        </w:rPr>
        <w:t xml:space="preserve">of the interview </w:t>
      </w:r>
      <w:r w:rsidR="00FD40A1" w:rsidRPr="00892466">
        <w:rPr>
          <w:rFonts w:ascii="Gill Sans MT" w:hAnsi="Gill Sans MT" w:cstheme="minorHAnsi"/>
          <w:iCs/>
          <w:sz w:val="24"/>
          <w:szCs w:val="24"/>
        </w:rPr>
        <w:t>and associated transcription (if already transcribed)</w:t>
      </w:r>
      <w:r w:rsidRPr="00892466">
        <w:rPr>
          <w:rFonts w:ascii="Gill Sans MT" w:hAnsi="Gill Sans MT" w:cstheme="minorHAnsi"/>
          <w:iCs/>
          <w:sz w:val="24"/>
          <w:szCs w:val="24"/>
        </w:rPr>
        <w:t xml:space="preserve"> will be destroyed</w:t>
      </w:r>
      <w:r w:rsidR="00FD40A1" w:rsidRPr="00892466">
        <w:rPr>
          <w:rFonts w:ascii="Gill Sans MT" w:hAnsi="Gill Sans MT" w:cstheme="minorHAnsi"/>
          <w:iCs/>
          <w:sz w:val="24"/>
          <w:szCs w:val="24"/>
        </w:rPr>
        <w:t xml:space="preserve">. If </w:t>
      </w:r>
      <w:r w:rsidR="0093534E" w:rsidRPr="00892466">
        <w:rPr>
          <w:rFonts w:ascii="Gill Sans MT" w:hAnsi="Gill Sans MT" w:cstheme="minorHAnsi"/>
          <w:iCs/>
          <w:sz w:val="24"/>
          <w:szCs w:val="24"/>
        </w:rPr>
        <w:t xml:space="preserve">the participant is </w:t>
      </w:r>
      <w:r w:rsidRPr="00892466">
        <w:rPr>
          <w:rFonts w:ascii="Gill Sans MT" w:hAnsi="Gill Sans MT" w:cstheme="minorHAnsi"/>
          <w:iCs/>
          <w:sz w:val="24"/>
          <w:szCs w:val="24"/>
        </w:rPr>
        <w:t>tak</w:t>
      </w:r>
      <w:r w:rsidR="0093534E" w:rsidRPr="00892466">
        <w:rPr>
          <w:rFonts w:ascii="Gill Sans MT" w:hAnsi="Gill Sans MT" w:cstheme="minorHAnsi"/>
          <w:iCs/>
          <w:sz w:val="24"/>
          <w:szCs w:val="24"/>
        </w:rPr>
        <w:t>ing</w:t>
      </w:r>
      <w:r w:rsidR="00FD40A1" w:rsidRPr="00892466">
        <w:rPr>
          <w:rFonts w:ascii="Gill Sans MT" w:hAnsi="Gill Sans MT" w:cstheme="minorHAnsi"/>
          <w:iCs/>
          <w:sz w:val="24"/>
          <w:szCs w:val="24"/>
        </w:rPr>
        <w:t xml:space="preserve"> part in a discussion group, we will </w:t>
      </w:r>
      <w:r w:rsidR="00FB7596">
        <w:rPr>
          <w:rFonts w:ascii="Gill Sans MT" w:hAnsi="Gill Sans MT" w:cstheme="minorHAnsi"/>
          <w:iCs/>
          <w:sz w:val="24"/>
          <w:szCs w:val="24"/>
        </w:rPr>
        <w:t xml:space="preserve">be unable to </w:t>
      </w:r>
      <w:r w:rsidR="00FD40A1" w:rsidRPr="00892466">
        <w:rPr>
          <w:rFonts w:ascii="Gill Sans MT" w:hAnsi="Gill Sans MT" w:cstheme="minorHAnsi"/>
          <w:iCs/>
          <w:sz w:val="24"/>
          <w:szCs w:val="24"/>
        </w:rPr>
        <w:t>remove their data from the transcription</w:t>
      </w:r>
      <w:r w:rsidR="0093534E" w:rsidRPr="00892466">
        <w:rPr>
          <w:rFonts w:ascii="Gill Sans MT" w:hAnsi="Gill Sans MT" w:cstheme="minorHAnsi"/>
          <w:iCs/>
          <w:sz w:val="24"/>
          <w:szCs w:val="24"/>
        </w:rPr>
        <w:t xml:space="preserve">. </w:t>
      </w:r>
      <w:r w:rsidR="00DF3353" w:rsidRPr="00892466">
        <w:rPr>
          <w:rFonts w:ascii="Gill Sans MT" w:hAnsi="Gill Sans MT" w:cstheme="minorHAnsi"/>
          <w:iCs/>
          <w:sz w:val="24"/>
          <w:szCs w:val="24"/>
        </w:rPr>
        <w:t>The r</w:t>
      </w:r>
      <w:r w:rsidR="0093534E" w:rsidRPr="00892466">
        <w:rPr>
          <w:rFonts w:ascii="Gill Sans MT" w:hAnsi="Gill Sans MT" w:cstheme="minorHAnsi"/>
          <w:iCs/>
          <w:sz w:val="24"/>
          <w:szCs w:val="24"/>
        </w:rPr>
        <w:t>ecording will be destroyed after transcription</w:t>
      </w:r>
      <w:r w:rsidR="00FD40A1" w:rsidRPr="00892466">
        <w:rPr>
          <w:rFonts w:ascii="Gill Sans MT" w:hAnsi="Gill Sans MT" w:cstheme="minorHAnsi"/>
          <w:iCs/>
          <w:sz w:val="24"/>
          <w:szCs w:val="24"/>
        </w:rPr>
        <w:t>.</w:t>
      </w:r>
    </w:p>
    <w:p w14:paraId="103DC187" w14:textId="09FB699A" w:rsidR="00774F3C" w:rsidRPr="00892466" w:rsidRDefault="00FD40A1" w:rsidP="008820B0">
      <w:pPr>
        <w:rPr>
          <w:rFonts w:ascii="Gill Sans MT" w:hAnsi="Gill Sans MT" w:cstheme="minorHAnsi"/>
          <w:iCs/>
          <w:sz w:val="24"/>
          <w:szCs w:val="24"/>
        </w:rPr>
      </w:pPr>
      <w:r w:rsidRPr="00892466">
        <w:rPr>
          <w:rFonts w:ascii="Gill Sans MT" w:hAnsi="Gill Sans MT" w:cstheme="minorHAnsi"/>
          <w:iCs/>
          <w:sz w:val="24"/>
          <w:szCs w:val="24"/>
        </w:rPr>
        <w:t>For most of the studies in this research programme, loss of capacity to consent is unlikely to be a significant risk as the interview/</w:t>
      </w:r>
      <w:r w:rsidR="00E5769C" w:rsidRPr="00892466">
        <w:rPr>
          <w:rFonts w:ascii="Gill Sans MT" w:hAnsi="Gill Sans MT" w:cstheme="minorHAnsi"/>
          <w:iCs/>
          <w:sz w:val="24"/>
          <w:szCs w:val="24"/>
        </w:rPr>
        <w:t>group discussion</w:t>
      </w:r>
      <w:r w:rsidRPr="00892466">
        <w:rPr>
          <w:rFonts w:ascii="Gill Sans MT" w:hAnsi="Gill Sans MT" w:cstheme="minorHAnsi"/>
          <w:iCs/>
          <w:sz w:val="24"/>
          <w:szCs w:val="24"/>
        </w:rPr>
        <w:t xml:space="preserve"> data collection will take place on a single occasion and there will be minimal gap between consent and data collection. </w:t>
      </w:r>
    </w:p>
    <w:p w14:paraId="79947A21" w14:textId="0E81E81F" w:rsidR="00FD40A1" w:rsidRDefault="00FD40A1" w:rsidP="008820B0">
      <w:pPr>
        <w:rPr>
          <w:rFonts w:ascii="Gill Sans MT" w:hAnsi="Gill Sans MT" w:cstheme="minorHAnsi"/>
          <w:iCs/>
          <w:sz w:val="24"/>
          <w:szCs w:val="24"/>
        </w:rPr>
      </w:pPr>
      <w:r w:rsidRPr="00892466">
        <w:rPr>
          <w:rFonts w:ascii="Gill Sans MT" w:hAnsi="Gill Sans MT" w:cstheme="minorHAnsi"/>
          <w:iCs/>
          <w:sz w:val="24"/>
          <w:szCs w:val="24"/>
        </w:rPr>
        <w:t xml:space="preserve">Additionally, patients recruited into the study will be accessing IAPT services. </w:t>
      </w:r>
      <w:r w:rsidR="00774F3C" w:rsidRPr="00892466">
        <w:rPr>
          <w:rFonts w:ascii="Gill Sans MT" w:hAnsi="Gill Sans MT" w:cstheme="minorHAnsi"/>
          <w:bCs/>
          <w:iCs/>
          <w:color w:val="000000" w:themeColor="text1"/>
          <w:sz w:val="24"/>
          <w:szCs w:val="24"/>
          <w:lang w:val="en-US"/>
        </w:rPr>
        <w:t xml:space="preserve">As per NICE guidance for anxiety and depression </w:t>
      </w:r>
      <w:r w:rsidR="00215BE8">
        <w:rPr>
          <w:rFonts w:ascii="Gill Sans MT" w:hAnsi="Gill Sans MT" w:cstheme="minorHAnsi"/>
          <w:bCs/>
          <w:iCs/>
          <w:color w:val="000000" w:themeColor="text1"/>
          <w:sz w:val="24"/>
          <w:szCs w:val="24"/>
          <w:lang w:val="en-US"/>
        </w:rPr>
        <w:t>[</w:t>
      </w:r>
      <w:r w:rsidR="00774F3C" w:rsidRPr="00892466">
        <w:rPr>
          <w:rFonts w:ascii="Gill Sans MT" w:hAnsi="Gill Sans MT" w:cstheme="minorHAnsi"/>
          <w:bCs/>
          <w:iCs/>
          <w:color w:val="000000" w:themeColor="text1"/>
          <w:sz w:val="24"/>
          <w:szCs w:val="24"/>
          <w:lang w:val="en-US"/>
        </w:rPr>
        <w:t>National Institute for Health and Clinical Excellence (NICE) 2011; 2009</w:t>
      </w:r>
      <w:r w:rsidR="00215BE8">
        <w:rPr>
          <w:rFonts w:ascii="Gill Sans MT" w:hAnsi="Gill Sans MT" w:cstheme="minorHAnsi"/>
          <w:bCs/>
          <w:iCs/>
          <w:color w:val="000000" w:themeColor="text1"/>
          <w:sz w:val="24"/>
          <w:szCs w:val="24"/>
          <w:lang w:val="en-US"/>
        </w:rPr>
        <w:t>]</w:t>
      </w:r>
      <w:r w:rsidR="00774F3C" w:rsidRPr="00892466">
        <w:rPr>
          <w:rFonts w:ascii="Gill Sans MT" w:hAnsi="Gill Sans MT" w:cstheme="minorHAnsi"/>
          <w:bCs/>
          <w:iCs/>
          <w:color w:val="000000" w:themeColor="text1"/>
          <w:sz w:val="24"/>
          <w:szCs w:val="24"/>
          <w:lang w:val="en-US"/>
        </w:rPr>
        <w:t xml:space="preserve"> this sample will include people with mild-to-moderate depression, anxiety or mixed depression-anxiety. However, often people presenting with more severe depression or anxiety symptoms (i.e. moderate – severe) are supported within IAPT services at Step 2. </w:t>
      </w:r>
      <w:r w:rsidRPr="00892466">
        <w:rPr>
          <w:rFonts w:ascii="Gill Sans MT" w:hAnsi="Gill Sans MT" w:cstheme="minorHAnsi"/>
          <w:iCs/>
          <w:sz w:val="24"/>
          <w:szCs w:val="24"/>
        </w:rPr>
        <w:t xml:space="preserve">Should capacity </w:t>
      </w:r>
      <w:r w:rsidR="00774F3C" w:rsidRPr="00892466">
        <w:rPr>
          <w:rFonts w:ascii="Gill Sans MT" w:hAnsi="Gill Sans MT" w:cstheme="minorHAnsi"/>
          <w:iCs/>
          <w:sz w:val="24"/>
          <w:szCs w:val="24"/>
        </w:rPr>
        <w:t>have been identified as</w:t>
      </w:r>
      <w:r w:rsidRPr="00892466">
        <w:rPr>
          <w:rFonts w:ascii="Gill Sans MT" w:hAnsi="Gill Sans MT" w:cstheme="minorHAnsi"/>
          <w:iCs/>
          <w:sz w:val="24"/>
          <w:szCs w:val="24"/>
        </w:rPr>
        <w:t xml:space="preserve"> an issue </w:t>
      </w:r>
      <w:r w:rsidR="00774F3C" w:rsidRPr="00892466">
        <w:rPr>
          <w:rFonts w:ascii="Gill Sans MT" w:hAnsi="Gill Sans MT" w:cstheme="minorHAnsi"/>
          <w:iCs/>
          <w:sz w:val="24"/>
          <w:szCs w:val="24"/>
        </w:rPr>
        <w:t xml:space="preserve">by the IAPT service, </w:t>
      </w:r>
      <w:r w:rsidRPr="00892466">
        <w:rPr>
          <w:rFonts w:ascii="Gill Sans MT" w:hAnsi="Gill Sans MT" w:cstheme="minorHAnsi"/>
          <w:iCs/>
          <w:sz w:val="24"/>
          <w:szCs w:val="24"/>
        </w:rPr>
        <w:t xml:space="preserve">then they would </w:t>
      </w:r>
      <w:r w:rsidR="00774F3C" w:rsidRPr="00892466">
        <w:rPr>
          <w:rFonts w:ascii="Gill Sans MT" w:hAnsi="Gill Sans MT" w:cstheme="minorHAnsi"/>
          <w:iCs/>
          <w:sz w:val="24"/>
          <w:szCs w:val="24"/>
        </w:rPr>
        <w:t xml:space="preserve">have been </w:t>
      </w:r>
      <w:r w:rsidRPr="00892466">
        <w:rPr>
          <w:rFonts w:ascii="Gill Sans MT" w:hAnsi="Gill Sans MT" w:cstheme="minorHAnsi"/>
          <w:iCs/>
          <w:sz w:val="24"/>
          <w:szCs w:val="24"/>
        </w:rPr>
        <w:t>referred to a different service.</w:t>
      </w:r>
    </w:p>
    <w:p w14:paraId="18D4A99B" w14:textId="77777777" w:rsidR="00C2783B" w:rsidRPr="00892466" w:rsidRDefault="00C2783B" w:rsidP="008820B0">
      <w:pPr>
        <w:rPr>
          <w:rFonts w:ascii="Gill Sans MT" w:hAnsi="Gill Sans MT" w:cstheme="minorHAnsi"/>
          <w:bCs/>
          <w:iCs/>
          <w:color w:val="000000" w:themeColor="text1"/>
          <w:sz w:val="24"/>
          <w:szCs w:val="24"/>
          <w:lang w:val="en-US"/>
        </w:rPr>
      </w:pPr>
    </w:p>
    <w:p w14:paraId="375ACA86" w14:textId="3DD38992" w:rsidR="000E5280" w:rsidRPr="00892466" w:rsidRDefault="000E5280" w:rsidP="008820B0">
      <w:pPr>
        <w:pStyle w:val="Heading3"/>
        <w:numPr>
          <w:ilvl w:val="0"/>
          <w:numId w:val="1"/>
        </w:numPr>
        <w:spacing w:after="120"/>
        <w:ind w:left="357" w:hanging="357"/>
        <w:rPr>
          <w:rFonts w:ascii="Gill Sans MT" w:hAnsi="Gill Sans MT" w:cstheme="minorHAnsi"/>
          <w:color w:val="FF0000"/>
          <w:sz w:val="24"/>
          <w:szCs w:val="24"/>
        </w:rPr>
      </w:pPr>
      <w:bookmarkStart w:id="5" w:name="_Toc66976503"/>
      <w:r w:rsidRPr="00892466">
        <w:rPr>
          <w:rFonts w:ascii="Gill Sans MT" w:hAnsi="Gill Sans MT" w:cstheme="minorHAnsi"/>
          <w:color w:val="auto"/>
          <w:sz w:val="24"/>
          <w:szCs w:val="24"/>
        </w:rPr>
        <w:t>OUTCOME MEASURES</w:t>
      </w:r>
      <w:r w:rsidR="00F01CB9" w:rsidRPr="00892466">
        <w:rPr>
          <w:rFonts w:ascii="Gill Sans MT" w:hAnsi="Gill Sans MT" w:cstheme="minorHAnsi"/>
          <w:color w:val="auto"/>
          <w:sz w:val="24"/>
          <w:szCs w:val="24"/>
        </w:rPr>
        <w:t xml:space="preserve"> </w:t>
      </w:r>
      <w:bookmarkEnd w:id="5"/>
    </w:p>
    <w:p w14:paraId="29CACA47" w14:textId="771C11F8" w:rsidR="007D4150" w:rsidRPr="00892466" w:rsidRDefault="007B6B0A" w:rsidP="008820B0">
      <w:pPr>
        <w:spacing w:after="0"/>
        <w:rPr>
          <w:rFonts w:ascii="Gill Sans MT" w:hAnsi="Gill Sans MT"/>
          <w:sz w:val="24"/>
          <w:szCs w:val="24"/>
        </w:rPr>
      </w:pPr>
      <w:r w:rsidRPr="00892466">
        <w:rPr>
          <w:rFonts w:ascii="Gill Sans MT" w:hAnsi="Gill Sans MT"/>
          <w:sz w:val="24"/>
          <w:szCs w:val="24"/>
        </w:rPr>
        <w:t xml:space="preserve">The main </w:t>
      </w:r>
      <w:r w:rsidR="00774F3C" w:rsidRPr="00892466">
        <w:rPr>
          <w:rFonts w:ascii="Gill Sans MT" w:hAnsi="Gill Sans MT"/>
          <w:sz w:val="24"/>
          <w:szCs w:val="24"/>
        </w:rPr>
        <w:t>aim</w:t>
      </w:r>
      <w:r w:rsidRPr="00892466">
        <w:rPr>
          <w:rFonts w:ascii="Gill Sans MT" w:hAnsi="Gill Sans MT"/>
          <w:sz w:val="24"/>
          <w:szCs w:val="24"/>
        </w:rPr>
        <w:t xml:space="preserve"> of the </w:t>
      </w:r>
      <w:proofErr w:type="spellStart"/>
      <w:r w:rsidRPr="00892466">
        <w:rPr>
          <w:rFonts w:ascii="Gill Sans MT" w:hAnsi="Gill Sans MT"/>
          <w:sz w:val="24"/>
          <w:szCs w:val="24"/>
        </w:rPr>
        <w:t>EQUITy</w:t>
      </w:r>
      <w:proofErr w:type="spellEnd"/>
      <w:r w:rsidRPr="00892466">
        <w:rPr>
          <w:rFonts w:ascii="Gill Sans MT" w:hAnsi="Gill Sans MT"/>
          <w:sz w:val="24"/>
          <w:szCs w:val="24"/>
        </w:rPr>
        <w:t xml:space="preserve"> programme </w:t>
      </w:r>
      <w:proofErr w:type="gramStart"/>
      <w:r w:rsidRPr="00892466">
        <w:rPr>
          <w:rFonts w:ascii="Gill Sans MT" w:hAnsi="Gill Sans MT"/>
          <w:sz w:val="24"/>
          <w:szCs w:val="24"/>
        </w:rPr>
        <w:t>are</w:t>
      </w:r>
      <w:proofErr w:type="gramEnd"/>
      <w:r w:rsidRPr="00892466">
        <w:rPr>
          <w:rFonts w:ascii="Gill Sans MT" w:hAnsi="Gill Sans MT"/>
          <w:sz w:val="24"/>
          <w:szCs w:val="24"/>
        </w:rPr>
        <w:t xml:space="preserve"> to improve </w:t>
      </w:r>
      <w:r w:rsidR="00774F3C" w:rsidRPr="00892466">
        <w:rPr>
          <w:rFonts w:ascii="Gill Sans MT" w:hAnsi="Gill Sans MT"/>
          <w:sz w:val="24"/>
          <w:szCs w:val="24"/>
        </w:rPr>
        <w:t xml:space="preserve">patient </w:t>
      </w:r>
      <w:r w:rsidR="00B719F4" w:rsidRPr="00892466">
        <w:rPr>
          <w:rFonts w:ascii="Gill Sans MT" w:hAnsi="Gill Sans MT"/>
          <w:sz w:val="24"/>
          <w:szCs w:val="24"/>
        </w:rPr>
        <w:t xml:space="preserve">outcomes, </w:t>
      </w:r>
      <w:r w:rsidRPr="00892466">
        <w:rPr>
          <w:rFonts w:ascii="Gill Sans MT" w:hAnsi="Gill Sans MT"/>
          <w:sz w:val="24"/>
          <w:szCs w:val="24"/>
        </w:rPr>
        <w:t>uptake</w:t>
      </w:r>
      <w:r w:rsidR="00B719F4" w:rsidRPr="00892466">
        <w:rPr>
          <w:rFonts w:ascii="Gill Sans MT" w:hAnsi="Gill Sans MT"/>
          <w:sz w:val="24"/>
          <w:szCs w:val="24"/>
        </w:rPr>
        <w:t xml:space="preserve"> and</w:t>
      </w:r>
      <w:r w:rsidRPr="00892466">
        <w:rPr>
          <w:rFonts w:ascii="Gill Sans MT" w:hAnsi="Gill Sans MT"/>
          <w:sz w:val="24"/>
          <w:szCs w:val="24"/>
        </w:rPr>
        <w:t xml:space="preserve"> engagement for </w:t>
      </w:r>
      <w:r w:rsidR="00DE5553" w:rsidRPr="00892466">
        <w:rPr>
          <w:rFonts w:ascii="Gill Sans MT" w:hAnsi="Gill Sans MT"/>
          <w:sz w:val="24"/>
          <w:szCs w:val="24"/>
        </w:rPr>
        <w:t xml:space="preserve">psychological treatment delivered by </w:t>
      </w:r>
      <w:r w:rsidRPr="00892466">
        <w:rPr>
          <w:rFonts w:ascii="Gill Sans MT" w:hAnsi="Gill Sans MT"/>
          <w:sz w:val="24"/>
          <w:szCs w:val="24"/>
        </w:rPr>
        <w:t xml:space="preserve">telephone. Evidence of the impact of the </w:t>
      </w:r>
      <w:proofErr w:type="spellStart"/>
      <w:r w:rsidR="005F5A9B" w:rsidRPr="00892466">
        <w:rPr>
          <w:rFonts w:ascii="Gill Sans MT" w:hAnsi="Gill Sans MT"/>
          <w:sz w:val="24"/>
          <w:szCs w:val="24"/>
        </w:rPr>
        <w:t>EQUITy</w:t>
      </w:r>
      <w:proofErr w:type="spellEnd"/>
      <w:r w:rsidR="005F5A9B" w:rsidRPr="00892466">
        <w:rPr>
          <w:rFonts w:ascii="Gill Sans MT" w:hAnsi="Gill Sans MT"/>
          <w:sz w:val="24"/>
          <w:szCs w:val="24"/>
        </w:rPr>
        <w:t xml:space="preserve"> </w:t>
      </w:r>
      <w:r w:rsidRPr="00892466">
        <w:rPr>
          <w:rFonts w:ascii="Gill Sans MT" w:hAnsi="Gill Sans MT"/>
          <w:sz w:val="24"/>
          <w:szCs w:val="24"/>
        </w:rPr>
        <w:t xml:space="preserve">intervention will be achieved through outcome measures </w:t>
      </w:r>
      <w:r w:rsidR="00892466">
        <w:rPr>
          <w:rFonts w:ascii="Gill Sans MT" w:hAnsi="Gill Sans MT"/>
          <w:sz w:val="24"/>
          <w:szCs w:val="24"/>
        </w:rPr>
        <w:t xml:space="preserve">and questionnaires </w:t>
      </w:r>
      <w:r w:rsidRPr="00892466">
        <w:rPr>
          <w:rFonts w:ascii="Gill Sans MT" w:hAnsi="Gill Sans MT"/>
          <w:sz w:val="24"/>
          <w:szCs w:val="24"/>
        </w:rPr>
        <w:t xml:space="preserve">completed by both patients </w:t>
      </w:r>
      <w:r w:rsidR="00B719F4" w:rsidRPr="00892466">
        <w:rPr>
          <w:rFonts w:ascii="Gill Sans MT" w:hAnsi="Gill Sans MT"/>
          <w:sz w:val="24"/>
          <w:szCs w:val="24"/>
        </w:rPr>
        <w:t xml:space="preserve">and </w:t>
      </w:r>
      <w:r w:rsidR="005F5A9B" w:rsidRPr="00892466">
        <w:rPr>
          <w:rFonts w:ascii="Gill Sans MT" w:hAnsi="Gill Sans MT"/>
          <w:sz w:val="24"/>
          <w:szCs w:val="24"/>
        </w:rPr>
        <w:t>professionals</w:t>
      </w:r>
      <w:r w:rsidR="00892466">
        <w:rPr>
          <w:rFonts w:ascii="Gill Sans MT" w:hAnsi="Gill Sans MT"/>
          <w:sz w:val="24"/>
          <w:szCs w:val="24"/>
        </w:rPr>
        <w:t xml:space="preserve"> </w:t>
      </w:r>
      <w:r w:rsidRPr="00892466">
        <w:rPr>
          <w:rFonts w:ascii="Gill Sans MT" w:hAnsi="Gill Sans MT"/>
          <w:sz w:val="24"/>
          <w:szCs w:val="24"/>
        </w:rPr>
        <w:t xml:space="preserve">taking part in the trial. </w:t>
      </w:r>
      <w:r w:rsidR="00B719F4" w:rsidRPr="00892466">
        <w:rPr>
          <w:rFonts w:ascii="Gill Sans MT" w:hAnsi="Gill Sans MT"/>
          <w:sz w:val="24"/>
          <w:szCs w:val="24"/>
        </w:rPr>
        <w:t>The following sections</w:t>
      </w:r>
      <w:r w:rsidR="005F5A9B" w:rsidRPr="00892466">
        <w:rPr>
          <w:rFonts w:ascii="Gill Sans MT" w:hAnsi="Gill Sans MT"/>
          <w:sz w:val="24"/>
          <w:szCs w:val="24"/>
        </w:rPr>
        <w:t xml:space="preserve"> describe this in </w:t>
      </w:r>
      <w:r w:rsidR="00B719F4" w:rsidRPr="00892466">
        <w:rPr>
          <w:rFonts w:ascii="Gill Sans MT" w:hAnsi="Gill Sans MT"/>
          <w:sz w:val="24"/>
          <w:szCs w:val="24"/>
        </w:rPr>
        <w:t xml:space="preserve">detail. </w:t>
      </w:r>
    </w:p>
    <w:p w14:paraId="029131C7" w14:textId="77777777" w:rsidR="007B6B0A" w:rsidRPr="00892466" w:rsidRDefault="007B6B0A" w:rsidP="008820B0">
      <w:pPr>
        <w:spacing w:after="0"/>
        <w:rPr>
          <w:rFonts w:ascii="Gill Sans MT" w:hAnsi="Gill Sans MT"/>
          <w:sz w:val="24"/>
          <w:szCs w:val="24"/>
        </w:rPr>
      </w:pPr>
    </w:p>
    <w:p w14:paraId="5F0E3997" w14:textId="7C18F80A" w:rsidR="00827078" w:rsidRPr="00892466" w:rsidRDefault="00E74AD9" w:rsidP="008820B0">
      <w:pPr>
        <w:spacing w:after="0"/>
        <w:rPr>
          <w:rFonts w:ascii="Gill Sans MT" w:hAnsi="Gill Sans MT"/>
          <w:b/>
          <w:sz w:val="24"/>
          <w:szCs w:val="24"/>
        </w:rPr>
      </w:pPr>
      <w:r w:rsidRPr="00892466">
        <w:rPr>
          <w:rFonts w:ascii="Gill Sans MT" w:hAnsi="Gill Sans MT"/>
          <w:b/>
          <w:sz w:val="24"/>
          <w:szCs w:val="24"/>
        </w:rPr>
        <w:t xml:space="preserve">Routine </w:t>
      </w:r>
      <w:r w:rsidR="005F5A9B" w:rsidRPr="00892466">
        <w:rPr>
          <w:rFonts w:ascii="Gill Sans MT" w:hAnsi="Gill Sans MT"/>
          <w:b/>
          <w:sz w:val="24"/>
          <w:szCs w:val="24"/>
        </w:rPr>
        <w:t xml:space="preserve">IAPT </w:t>
      </w:r>
      <w:r w:rsidRPr="00892466">
        <w:rPr>
          <w:rFonts w:ascii="Gill Sans MT" w:hAnsi="Gill Sans MT"/>
          <w:b/>
          <w:sz w:val="24"/>
          <w:szCs w:val="24"/>
        </w:rPr>
        <w:t xml:space="preserve">Data </w:t>
      </w:r>
      <w:r w:rsidR="005F5A9B" w:rsidRPr="00892466">
        <w:rPr>
          <w:rFonts w:ascii="Gill Sans MT" w:hAnsi="Gill Sans MT"/>
          <w:b/>
          <w:sz w:val="24"/>
          <w:szCs w:val="24"/>
        </w:rPr>
        <w:t xml:space="preserve">Set  </w:t>
      </w:r>
    </w:p>
    <w:p w14:paraId="7080E7A8" w14:textId="77777777" w:rsidR="00F6233A" w:rsidRPr="00892466" w:rsidRDefault="00F6233A" w:rsidP="008820B0">
      <w:pPr>
        <w:spacing w:after="0"/>
        <w:rPr>
          <w:rFonts w:ascii="Gill Sans MT" w:hAnsi="Gill Sans MT"/>
          <w:sz w:val="24"/>
          <w:szCs w:val="24"/>
        </w:rPr>
      </w:pPr>
    </w:p>
    <w:p w14:paraId="04A198D4" w14:textId="50C8ACD4" w:rsidR="000F7D6E" w:rsidRPr="00892466" w:rsidRDefault="00827078" w:rsidP="008820B0">
      <w:pPr>
        <w:spacing w:after="0"/>
        <w:rPr>
          <w:rFonts w:ascii="Gill Sans MT" w:hAnsi="Gill Sans MT"/>
          <w:sz w:val="24"/>
          <w:szCs w:val="24"/>
        </w:rPr>
      </w:pPr>
      <w:r w:rsidRPr="00892466">
        <w:rPr>
          <w:rFonts w:ascii="Gill Sans MT" w:hAnsi="Gill Sans MT"/>
          <w:sz w:val="24"/>
          <w:szCs w:val="24"/>
        </w:rPr>
        <w:lastRenderedPageBreak/>
        <w:t xml:space="preserve">Patient outcome measures are routinely collected by the IAPT service as part of their ‘minimum data set’; we will combine data routinely collected within IAPT with </w:t>
      </w:r>
      <w:r w:rsidR="00465DB4" w:rsidRPr="00892466">
        <w:rPr>
          <w:rFonts w:ascii="Gill Sans MT" w:hAnsi="Gill Sans MT"/>
          <w:sz w:val="24"/>
          <w:szCs w:val="24"/>
        </w:rPr>
        <w:t>data from</w:t>
      </w:r>
      <w:r w:rsidR="00AE57D1" w:rsidRPr="00892466">
        <w:rPr>
          <w:rFonts w:ascii="Gill Sans MT" w:hAnsi="Gill Sans MT"/>
          <w:sz w:val="24"/>
          <w:szCs w:val="24"/>
        </w:rPr>
        <w:t xml:space="preserve"> a cohort of </w:t>
      </w:r>
      <w:r w:rsidR="00465DB4" w:rsidRPr="00892466">
        <w:rPr>
          <w:rFonts w:ascii="Gill Sans MT" w:hAnsi="Gill Sans MT"/>
          <w:sz w:val="24"/>
          <w:szCs w:val="24"/>
        </w:rPr>
        <w:t xml:space="preserve">recruited </w:t>
      </w:r>
      <w:r w:rsidRPr="00892466">
        <w:rPr>
          <w:rFonts w:ascii="Gill Sans MT" w:hAnsi="Gill Sans MT"/>
          <w:sz w:val="24"/>
          <w:szCs w:val="24"/>
        </w:rPr>
        <w:t>participant</w:t>
      </w:r>
      <w:r w:rsidR="00465DB4" w:rsidRPr="00892466">
        <w:rPr>
          <w:rFonts w:ascii="Gill Sans MT" w:hAnsi="Gill Sans MT"/>
          <w:sz w:val="24"/>
          <w:szCs w:val="24"/>
        </w:rPr>
        <w:t>s</w:t>
      </w:r>
      <w:r w:rsidRPr="00892466">
        <w:rPr>
          <w:rFonts w:ascii="Gill Sans MT" w:hAnsi="Gill Sans MT"/>
          <w:sz w:val="24"/>
          <w:szCs w:val="24"/>
        </w:rPr>
        <w:t xml:space="preserve"> to assess outcomes at baseline, </w:t>
      </w:r>
      <w:r w:rsidR="00CA4263" w:rsidRPr="00892466">
        <w:rPr>
          <w:rFonts w:ascii="Gill Sans MT" w:hAnsi="Gill Sans MT"/>
          <w:sz w:val="24"/>
          <w:szCs w:val="24"/>
        </w:rPr>
        <w:t xml:space="preserve">end of treatment, </w:t>
      </w:r>
      <w:r w:rsidR="00717FE3" w:rsidRPr="00892466">
        <w:rPr>
          <w:rFonts w:ascii="Gill Sans MT" w:hAnsi="Gill Sans MT"/>
          <w:sz w:val="24"/>
          <w:szCs w:val="24"/>
        </w:rPr>
        <w:t>6- and 12-months</w:t>
      </w:r>
      <w:r w:rsidRPr="00892466">
        <w:rPr>
          <w:rFonts w:ascii="Gill Sans MT" w:hAnsi="Gill Sans MT"/>
          <w:sz w:val="24"/>
          <w:szCs w:val="24"/>
        </w:rPr>
        <w:t xml:space="preserve"> follow-up</w:t>
      </w:r>
      <w:r w:rsidR="00F73E7E" w:rsidRPr="00892466">
        <w:rPr>
          <w:rFonts w:ascii="Gill Sans MT" w:hAnsi="Gill Sans MT"/>
          <w:sz w:val="24"/>
          <w:szCs w:val="24"/>
        </w:rPr>
        <w:t xml:space="preserve">. </w:t>
      </w:r>
      <w:r w:rsidR="00B36832" w:rsidRPr="00892466">
        <w:rPr>
          <w:rFonts w:ascii="Gill Sans MT" w:hAnsi="Gill Sans MT"/>
          <w:sz w:val="24"/>
          <w:szCs w:val="24"/>
        </w:rPr>
        <w:t xml:space="preserve">Baseline data </w:t>
      </w:r>
      <w:r w:rsidR="00CA4263" w:rsidRPr="00892466">
        <w:rPr>
          <w:rFonts w:ascii="Gill Sans MT" w:hAnsi="Gill Sans MT"/>
          <w:sz w:val="24"/>
          <w:szCs w:val="24"/>
        </w:rPr>
        <w:t xml:space="preserve">(and subsequent end of treatment data) </w:t>
      </w:r>
      <w:r w:rsidR="00B36832" w:rsidRPr="00892466">
        <w:rPr>
          <w:rFonts w:ascii="Gill Sans MT" w:hAnsi="Gill Sans MT"/>
          <w:sz w:val="24"/>
          <w:szCs w:val="24"/>
        </w:rPr>
        <w:t xml:space="preserve">is routinely collected by IAPT services, </w:t>
      </w:r>
      <w:r w:rsidR="00CD5988" w:rsidRPr="00892466">
        <w:rPr>
          <w:rFonts w:ascii="Gill Sans MT" w:hAnsi="Gill Sans MT"/>
          <w:sz w:val="24"/>
          <w:szCs w:val="24"/>
        </w:rPr>
        <w:t>6- and 12-months</w:t>
      </w:r>
      <w:r w:rsidR="00B36832" w:rsidRPr="00892466">
        <w:rPr>
          <w:rFonts w:ascii="Gill Sans MT" w:hAnsi="Gill Sans MT"/>
          <w:sz w:val="24"/>
          <w:szCs w:val="24"/>
        </w:rPr>
        <w:t xml:space="preserve"> follow-up data will be collected by the </w:t>
      </w:r>
      <w:proofErr w:type="spellStart"/>
      <w:r w:rsidR="00B36832" w:rsidRPr="00892466">
        <w:rPr>
          <w:rFonts w:ascii="Gill Sans MT" w:hAnsi="Gill Sans MT"/>
          <w:sz w:val="24"/>
          <w:szCs w:val="24"/>
        </w:rPr>
        <w:t>EQUITy</w:t>
      </w:r>
      <w:proofErr w:type="spellEnd"/>
      <w:r w:rsidR="00B36832" w:rsidRPr="00892466">
        <w:rPr>
          <w:rFonts w:ascii="Gill Sans MT" w:hAnsi="Gill Sans MT"/>
          <w:sz w:val="24"/>
          <w:szCs w:val="24"/>
        </w:rPr>
        <w:t xml:space="preserve"> team.</w:t>
      </w:r>
      <w:r w:rsidRPr="00892466">
        <w:rPr>
          <w:rFonts w:ascii="Gill Sans MT" w:hAnsi="Gill Sans MT"/>
          <w:sz w:val="24"/>
          <w:szCs w:val="24"/>
        </w:rPr>
        <w:t xml:space="preserve"> </w:t>
      </w:r>
    </w:p>
    <w:p w14:paraId="4CCFE843" w14:textId="3D9B1F5A" w:rsidR="00827078" w:rsidRPr="00892466" w:rsidRDefault="00827078" w:rsidP="008820B0">
      <w:pPr>
        <w:spacing w:after="0"/>
        <w:rPr>
          <w:rFonts w:ascii="Gill Sans MT" w:hAnsi="Gill Sans MT"/>
          <w:b/>
          <w:sz w:val="24"/>
          <w:szCs w:val="24"/>
        </w:rPr>
      </w:pPr>
    </w:p>
    <w:p w14:paraId="32C529AF" w14:textId="1C440701" w:rsidR="009401BB" w:rsidRPr="00892466" w:rsidRDefault="007859AB" w:rsidP="008820B0">
      <w:pPr>
        <w:spacing w:after="0"/>
        <w:rPr>
          <w:rFonts w:ascii="Gill Sans MT" w:hAnsi="Gill Sans MT"/>
          <w:b/>
          <w:bCs/>
          <w:i/>
          <w:sz w:val="24"/>
          <w:szCs w:val="24"/>
        </w:rPr>
      </w:pPr>
      <w:r w:rsidRPr="00892466">
        <w:rPr>
          <w:rFonts w:ascii="Gill Sans MT" w:hAnsi="Gill Sans MT"/>
          <w:b/>
          <w:bCs/>
          <w:i/>
          <w:sz w:val="24"/>
          <w:szCs w:val="24"/>
        </w:rPr>
        <w:t>Primary Outcomes</w:t>
      </w:r>
    </w:p>
    <w:p w14:paraId="78CD6549" w14:textId="77777777" w:rsidR="00F6233A" w:rsidRPr="00892466" w:rsidRDefault="00F6233A" w:rsidP="008820B0">
      <w:pPr>
        <w:spacing w:after="0"/>
        <w:rPr>
          <w:rFonts w:ascii="Gill Sans MT" w:hAnsi="Gill Sans MT"/>
          <w:i/>
          <w:sz w:val="24"/>
          <w:szCs w:val="24"/>
        </w:rPr>
      </w:pPr>
    </w:p>
    <w:p w14:paraId="379843B0" w14:textId="2258BA5F" w:rsidR="006F46D6" w:rsidRPr="00215BE8" w:rsidRDefault="0071789C" w:rsidP="008820B0">
      <w:pPr>
        <w:spacing w:after="0"/>
        <w:rPr>
          <w:rFonts w:ascii="Gill Sans MT" w:hAnsi="Gill Sans MT"/>
          <w:sz w:val="24"/>
          <w:szCs w:val="24"/>
        </w:rPr>
      </w:pPr>
      <w:r w:rsidRPr="00215BE8">
        <w:rPr>
          <w:rFonts w:ascii="Gill Sans MT" w:hAnsi="Gill Sans MT"/>
          <w:sz w:val="24"/>
          <w:szCs w:val="24"/>
        </w:rPr>
        <w:t>The severity of m</w:t>
      </w:r>
      <w:r w:rsidR="0098327F" w:rsidRPr="00215BE8">
        <w:rPr>
          <w:rFonts w:ascii="Gill Sans MT" w:hAnsi="Gill Sans MT"/>
          <w:sz w:val="24"/>
          <w:szCs w:val="24"/>
        </w:rPr>
        <w:t xml:space="preserve">ental health symptoms and recovery rates </w:t>
      </w:r>
      <w:r w:rsidR="00827078" w:rsidRPr="00215BE8">
        <w:rPr>
          <w:rFonts w:ascii="Gill Sans MT" w:hAnsi="Gill Sans MT"/>
          <w:sz w:val="24"/>
          <w:szCs w:val="24"/>
        </w:rPr>
        <w:t xml:space="preserve">will be </w:t>
      </w:r>
      <w:r w:rsidR="0098327F" w:rsidRPr="00215BE8">
        <w:rPr>
          <w:rFonts w:ascii="Gill Sans MT" w:hAnsi="Gill Sans MT"/>
          <w:sz w:val="24"/>
          <w:szCs w:val="24"/>
        </w:rPr>
        <w:t xml:space="preserve">measured by the </w:t>
      </w:r>
      <w:r w:rsidR="0022058C" w:rsidRPr="00215BE8">
        <w:rPr>
          <w:rFonts w:ascii="Gill Sans MT" w:hAnsi="Gill Sans MT"/>
          <w:sz w:val="24"/>
          <w:szCs w:val="24"/>
        </w:rPr>
        <w:t xml:space="preserve">Patient Health Questionnaire </w:t>
      </w:r>
      <w:r w:rsidR="00215BE8" w:rsidRPr="00215BE8">
        <w:rPr>
          <w:rFonts w:ascii="Gill Sans MT" w:hAnsi="Gill Sans MT"/>
          <w:sz w:val="24"/>
          <w:szCs w:val="24"/>
        </w:rPr>
        <w:t>[</w:t>
      </w:r>
      <w:r w:rsidR="0022058C" w:rsidRPr="00215BE8">
        <w:rPr>
          <w:rFonts w:ascii="Gill Sans MT" w:hAnsi="Gill Sans MT"/>
          <w:sz w:val="24"/>
          <w:szCs w:val="24"/>
        </w:rPr>
        <w:t>PHQ-9; Kroenke et al 2001</w:t>
      </w:r>
      <w:r w:rsidR="00215BE8" w:rsidRPr="00215BE8">
        <w:rPr>
          <w:rFonts w:ascii="Gill Sans MT" w:hAnsi="Gill Sans MT"/>
          <w:sz w:val="24"/>
          <w:szCs w:val="24"/>
        </w:rPr>
        <w:t>]</w:t>
      </w:r>
      <w:r w:rsidR="0022058C" w:rsidRPr="00215BE8">
        <w:rPr>
          <w:rFonts w:ascii="Gill Sans MT" w:hAnsi="Gill Sans MT"/>
          <w:sz w:val="24"/>
          <w:szCs w:val="24"/>
        </w:rPr>
        <w:t xml:space="preserve"> for depression and the Generalised Anxiety Disorder scale </w:t>
      </w:r>
      <w:r w:rsidR="00215BE8" w:rsidRPr="00215BE8">
        <w:rPr>
          <w:rFonts w:ascii="Gill Sans MT" w:hAnsi="Gill Sans MT"/>
          <w:sz w:val="24"/>
          <w:szCs w:val="24"/>
        </w:rPr>
        <w:t>[</w:t>
      </w:r>
      <w:r w:rsidR="0022058C" w:rsidRPr="00215BE8">
        <w:rPr>
          <w:rFonts w:ascii="Gill Sans MT" w:hAnsi="Gill Sans MT"/>
          <w:sz w:val="24"/>
          <w:szCs w:val="24"/>
        </w:rPr>
        <w:t>GAD-7; Spitzer et al 2006</w:t>
      </w:r>
      <w:r w:rsidR="00215BE8" w:rsidRPr="00215BE8">
        <w:rPr>
          <w:rFonts w:ascii="Gill Sans MT" w:hAnsi="Gill Sans MT"/>
          <w:sz w:val="24"/>
          <w:szCs w:val="24"/>
        </w:rPr>
        <w:t>]</w:t>
      </w:r>
      <w:r w:rsidR="0022058C" w:rsidRPr="00215BE8">
        <w:rPr>
          <w:rFonts w:ascii="Gill Sans MT" w:hAnsi="Gill Sans MT"/>
          <w:sz w:val="24"/>
          <w:szCs w:val="24"/>
        </w:rPr>
        <w:t xml:space="preserve"> for anxiety. </w:t>
      </w:r>
      <w:r w:rsidR="0098327F" w:rsidRPr="00215BE8">
        <w:rPr>
          <w:rFonts w:ascii="Gill Sans MT" w:hAnsi="Gill Sans MT"/>
          <w:sz w:val="24"/>
          <w:szCs w:val="24"/>
        </w:rPr>
        <w:t xml:space="preserve"> </w:t>
      </w:r>
      <w:r w:rsidR="00A72DDF" w:rsidRPr="00215BE8">
        <w:rPr>
          <w:rFonts w:ascii="Gill Sans MT" w:hAnsi="Gill Sans MT"/>
          <w:sz w:val="24"/>
          <w:szCs w:val="24"/>
        </w:rPr>
        <w:t xml:space="preserve">These will be collected </w:t>
      </w:r>
      <w:r w:rsidR="00CA4263" w:rsidRPr="00215BE8">
        <w:rPr>
          <w:rFonts w:ascii="Gill Sans MT" w:hAnsi="Gill Sans MT"/>
          <w:sz w:val="24"/>
          <w:szCs w:val="24"/>
        </w:rPr>
        <w:t>at baseline and end of treatment</w:t>
      </w:r>
      <w:r w:rsidR="00A72DDF" w:rsidRPr="00215BE8">
        <w:rPr>
          <w:rFonts w:ascii="Gill Sans MT" w:hAnsi="Gill Sans MT"/>
          <w:sz w:val="24"/>
          <w:szCs w:val="24"/>
        </w:rPr>
        <w:t xml:space="preserve"> via routine IAPT data, and </w:t>
      </w:r>
      <w:r w:rsidR="00550417" w:rsidRPr="00215BE8">
        <w:rPr>
          <w:rFonts w:ascii="Gill Sans MT" w:hAnsi="Gill Sans MT"/>
          <w:sz w:val="24"/>
          <w:szCs w:val="24"/>
        </w:rPr>
        <w:t xml:space="preserve">at </w:t>
      </w:r>
      <w:r w:rsidR="00A72DDF" w:rsidRPr="00215BE8">
        <w:rPr>
          <w:rFonts w:ascii="Gill Sans MT" w:hAnsi="Gill Sans MT"/>
          <w:sz w:val="24"/>
          <w:szCs w:val="24"/>
        </w:rPr>
        <w:t>6</w:t>
      </w:r>
      <w:r w:rsidR="0097030B" w:rsidRPr="00215BE8">
        <w:rPr>
          <w:rFonts w:ascii="Gill Sans MT" w:hAnsi="Gill Sans MT"/>
          <w:sz w:val="24"/>
          <w:szCs w:val="24"/>
        </w:rPr>
        <w:t xml:space="preserve"> </w:t>
      </w:r>
      <w:r w:rsidR="003669C4" w:rsidRPr="00215BE8">
        <w:rPr>
          <w:rFonts w:ascii="Gill Sans MT" w:hAnsi="Gill Sans MT"/>
          <w:sz w:val="24"/>
          <w:szCs w:val="24"/>
        </w:rPr>
        <w:t xml:space="preserve">and </w:t>
      </w:r>
      <w:r w:rsidR="00A72DDF" w:rsidRPr="00215BE8">
        <w:rPr>
          <w:rFonts w:ascii="Gill Sans MT" w:hAnsi="Gill Sans MT"/>
          <w:sz w:val="24"/>
          <w:szCs w:val="24"/>
        </w:rPr>
        <w:t>12 month</w:t>
      </w:r>
      <w:r w:rsidR="0097030B" w:rsidRPr="00215BE8">
        <w:rPr>
          <w:rFonts w:ascii="Gill Sans MT" w:hAnsi="Gill Sans MT"/>
          <w:sz w:val="24"/>
          <w:szCs w:val="24"/>
        </w:rPr>
        <w:t>s</w:t>
      </w:r>
      <w:r w:rsidR="00A72DDF" w:rsidRPr="00215BE8">
        <w:rPr>
          <w:rFonts w:ascii="Gill Sans MT" w:hAnsi="Gill Sans MT"/>
          <w:sz w:val="24"/>
          <w:szCs w:val="24"/>
        </w:rPr>
        <w:t xml:space="preserve"> from </w:t>
      </w:r>
      <w:r w:rsidR="00550417" w:rsidRPr="00215BE8">
        <w:rPr>
          <w:rFonts w:ascii="Gill Sans MT" w:hAnsi="Gill Sans MT"/>
          <w:sz w:val="24"/>
          <w:szCs w:val="24"/>
        </w:rPr>
        <w:t xml:space="preserve">a cohort of </w:t>
      </w:r>
      <w:r w:rsidR="00A72DDF" w:rsidRPr="00215BE8">
        <w:rPr>
          <w:rFonts w:ascii="Gill Sans MT" w:hAnsi="Gill Sans MT"/>
          <w:sz w:val="24"/>
          <w:szCs w:val="24"/>
        </w:rPr>
        <w:t>recruited participant</w:t>
      </w:r>
      <w:r w:rsidR="003669C4" w:rsidRPr="00215BE8">
        <w:rPr>
          <w:rFonts w:ascii="Gill Sans MT" w:hAnsi="Gill Sans MT"/>
          <w:sz w:val="24"/>
          <w:szCs w:val="24"/>
        </w:rPr>
        <w:t>s (enriched sample)</w:t>
      </w:r>
      <w:r w:rsidR="00A72DDF" w:rsidRPr="00215BE8">
        <w:rPr>
          <w:rFonts w:ascii="Gill Sans MT" w:hAnsi="Gill Sans MT"/>
          <w:sz w:val="24"/>
          <w:szCs w:val="24"/>
        </w:rPr>
        <w:t>.</w:t>
      </w:r>
      <w:r w:rsidR="004120BD" w:rsidRPr="00215BE8">
        <w:rPr>
          <w:rFonts w:ascii="Gill Sans MT" w:hAnsi="Gill Sans MT"/>
          <w:sz w:val="24"/>
          <w:szCs w:val="24"/>
        </w:rPr>
        <w:t xml:space="preserve"> </w:t>
      </w:r>
    </w:p>
    <w:p w14:paraId="13D517C3" w14:textId="46138D61" w:rsidR="00534FD1" w:rsidRPr="00831D71" w:rsidRDefault="00534FD1" w:rsidP="008820B0">
      <w:pPr>
        <w:spacing w:after="0"/>
        <w:rPr>
          <w:rFonts w:ascii="Gill Sans MT" w:hAnsi="Gill Sans MT"/>
          <w:sz w:val="24"/>
          <w:szCs w:val="24"/>
        </w:rPr>
      </w:pPr>
    </w:p>
    <w:p w14:paraId="39BE0F4F" w14:textId="3251CB3A" w:rsidR="00F6233A" w:rsidRPr="00831D71" w:rsidRDefault="00534FD1" w:rsidP="008820B0">
      <w:pPr>
        <w:spacing w:after="0"/>
        <w:ind w:left="405"/>
        <w:rPr>
          <w:rFonts w:ascii="Gill Sans MT" w:hAnsi="Gill Sans MT"/>
          <w:i/>
          <w:iCs/>
          <w:sz w:val="24"/>
          <w:szCs w:val="24"/>
        </w:rPr>
      </w:pPr>
      <w:r w:rsidRPr="00831D71">
        <w:rPr>
          <w:rFonts w:ascii="Gill Sans MT" w:hAnsi="Gill Sans MT"/>
          <w:i/>
          <w:iCs/>
          <w:sz w:val="24"/>
          <w:szCs w:val="24"/>
        </w:rPr>
        <w:t>PHQ-9</w:t>
      </w:r>
    </w:p>
    <w:p w14:paraId="0388F01E" w14:textId="3380F045" w:rsidR="008314B2" w:rsidRPr="00892466" w:rsidRDefault="008314B2" w:rsidP="008820B0">
      <w:pPr>
        <w:spacing w:after="0"/>
        <w:ind w:left="405"/>
        <w:rPr>
          <w:rFonts w:ascii="Gill Sans MT" w:hAnsi="Gill Sans MT"/>
          <w:iCs/>
          <w:sz w:val="24"/>
          <w:szCs w:val="24"/>
        </w:rPr>
      </w:pPr>
      <w:r w:rsidRPr="00831D71">
        <w:rPr>
          <w:rFonts w:ascii="Gill Sans MT" w:hAnsi="Gill Sans MT"/>
          <w:sz w:val="24"/>
          <w:szCs w:val="24"/>
        </w:rPr>
        <w:t xml:space="preserve">The PHQ-9 is a </w:t>
      </w:r>
      <w:proofErr w:type="gramStart"/>
      <w:r w:rsidRPr="00831D71">
        <w:rPr>
          <w:rFonts w:ascii="Gill Sans MT" w:hAnsi="Gill Sans MT"/>
          <w:sz w:val="24"/>
          <w:szCs w:val="24"/>
        </w:rPr>
        <w:t>9 item</w:t>
      </w:r>
      <w:proofErr w:type="gramEnd"/>
      <w:r w:rsidRPr="00831D71">
        <w:rPr>
          <w:rFonts w:ascii="Gill Sans MT" w:hAnsi="Gill Sans MT"/>
          <w:sz w:val="24"/>
          <w:szCs w:val="24"/>
        </w:rPr>
        <w:t xml:space="preserve"> measure of the severity of depression. </w:t>
      </w:r>
      <w:r w:rsidRPr="00831D71">
        <w:rPr>
          <w:rFonts w:ascii="Gill Sans MT" w:hAnsi="Gill Sans MT"/>
          <w:iCs/>
          <w:sz w:val="24"/>
          <w:szCs w:val="24"/>
        </w:rPr>
        <w:t xml:space="preserve">Patients </w:t>
      </w:r>
      <w:r w:rsidR="006C2D25" w:rsidRPr="00831D71">
        <w:rPr>
          <w:rFonts w:ascii="Gill Sans MT" w:hAnsi="Gill Sans MT"/>
          <w:iCs/>
          <w:sz w:val="24"/>
          <w:szCs w:val="24"/>
        </w:rPr>
        <w:t xml:space="preserve">are asked how often they have been bothered by </w:t>
      </w:r>
      <w:r w:rsidRPr="00831D71">
        <w:rPr>
          <w:rFonts w:ascii="Gill Sans MT" w:hAnsi="Gill Sans MT"/>
          <w:iCs/>
          <w:sz w:val="24"/>
          <w:szCs w:val="24"/>
        </w:rPr>
        <w:t xml:space="preserve">the 9 </w:t>
      </w:r>
      <w:r w:rsidR="006C2D25" w:rsidRPr="00831D71">
        <w:rPr>
          <w:rFonts w:ascii="Gill Sans MT" w:hAnsi="Gill Sans MT"/>
          <w:iCs/>
          <w:sz w:val="24"/>
          <w:szCs w:val="24"/>
        </w:rPr>
        <w:t>symptoms of depression</w:t>
      </w:r>
      <w:r w:rsidRPr="00831D71">
        <w:rPr>
          <w:rFonts w:ascii="Gill Sans MT" w:hAnsi="Gill Sans MT"/>
          <w:iCs/>
          <w:sz w:val="24"/>
          <w:szCs w:val="24"/>
        </w:rPr>
        <w:t xml:space="preserve"> on a </w:t>
      </w:r>
      <w:proofErr w:type="gramStart"/>
      <w:r w:rsidRPr="00831D71">
        <w:rPr>
          <w:rFonts w:ascii="Gill Sans MT" w:hAnsi="Gill Sans MT"/>
          <w:iCs/>
          <w:sz w:val="24"/>
          <w:szCs w:val="24"/>
        </w:rPr>
        <w:t>4 point</w:t>
      </w:r>
      <w:proofErr w:type="gramEnd"/>
      <w:r w:rsidRPr="00831D71">
        <w:rPr>
          <w:rFonts w:ascii="Gill Sans MT" w:hAnsi="Gill Sans MT"/>
          <w:iCs/>
          <w:sz w:val="24"/>
          <w:szCs w:val="24"/>
        </w:rPr>
        <w:t xml:space="preserve"> scale from </w:t>
      </w:r>
      <w:r w:rsidR="006C2D25" w:rsidRPr="00831D71">
        <w:rPr>
          <w:rFonts w:ascii="Gill Sans MT" w:hAnsi="Gill Sans MT"/>
          <w:iCs/>
          <w:sz w:val="24"/>
          <w:szCs w:val="24"/>
        </w:rPr>
        <w:t>‘</w:t>
      </w:r>
      <w:r w:rsidRPr="00831D71">
        <w:rPr>
          <w:rFonts w:ascii="Gill Sans MT" w:hAnsi="Gill Sans MT"/>
          <w:iCs/>
          <w:sz w:val="24"/>
          <w:szCs w:val="24"/>
        </w:rPr>
        <w:t>Not a</w:t>
      </w:r>
      <w:r w:rsidR="006C2D25" w:rsidRPr="00831D71">
        <w:rPr>
          <w:rFonts w:ascii="Gill Sans MT" w:hAnsi="Gill Sans MT"/>
          <w:iCs/>
          <w:sz w:val="24"/>
          <w:szCs w:val="24"/>
        </w:rPr>
        <w:t>t</w:t>
      </w:r>
      <w:r w:rsidRPr="00831D71">
        <w:rPr>
          <w:rFonts w:ascii="Gill Sans MT" w:hAnsi="Gill Sans MT"/>
          <w:iCs/>
          <w:sz w:val="24"/>
          <w:szCs w:val="24"/>
        </w:rPr>
        <w:t xml:space="preserve"> all</w:t>
      </w:r>
      <w:r w:rsidR="006C2D25" w:rsidRPr="00831D71">
        <w:rPr>
          <w:rFonts w:ascii="Gill Sans MT" w:hAnsi="Gill Sans MT"/>
          <w:iCs/>
          <w:sz w:val="24"/>
          <w:szCs w:val="24"/>
        </w:rPr>
        <w:t>’</w:t>
      </w:r>
      <w:r w:rsidRPr="00831D71">
        <w:rPr>
          <w:rFonts w:ascii="Gill Sans MT" w:hAnsi="Gill Sans MT"/>
          <w:iCs/>
          <w:sz w:val="24"/>
          <w:szCs w:val="24"/>
        </w:rPr>
        <w:t xml:space="preserve"> to ‘Nearly every day’ </w:t>
      </w:r>
      <w:r w:rsidR="006C2D25" w:rsidRPr="00831D71">
        <w:rPr>
          <w:rFonts w:ascii="Gill Sans MT" w:hAnsi="Gill Sans MT"/>
          <w:iCs/>
          <w:sz w:val="24"/>
          <w:szCs w:val="24"/>
        </w:rPr>
        <w:t xml:space="preserve">scoring from 0 to 3. </w:t>
      </w:r>
      <w:r w:rsidRPr="00831D71">
        <w:rPr>
          <w:rFonts w:ascii="Gill Sans MT" w:hAnsi="Gill Sans MT"/>
          <w:iCs/>
          <w:sz w:val="24"/>
          <w:szCs w:val="24"/>
        </w:rPr>
        <w:t>A total raw score ranging from 0 to 27 indicates the overall level of severity of depression. Total scores of 5, 10, 15, and 20 represent cut</w:t>
      </w:r>
      <w:r w:rsidR="00606280" w:rsidRPr="00831D71">
        <w:rPr>
          <w:rFonts w:ascii="Gill Sans MT" w:hAnsi="Gill Sans MT"/>
          <w:iCs/>
          <w:sz w:val="24"/>
          <w:szCs w:val="24"/>
        </w:rPr>
        <w:t>-</w:t>
      </w:r>
      <w:r w:rsidRPr="00831D71">
        <w:rPr>
          <w:rFonts w:ascii="Gill Sans MT" w:hAnsi="Gill Sans MT"/>
          <w:iCs/>
          <w:sz w:val="24"/>
          <w:szCs w:val="24"/>
        </w:rPr>
        <w:t>points for mild, moderate, moderately severe and severe depression, respectively.</w:t>
      </w:r>
      <w:r w:rsidR="00534FD1" w:rsidRPr="00831D71">
        <w:rPr>
          <w:rFonts w:ascii="Gill Sans MT" w:hAnsi="Gill Sans MT"/>
          <w:iCs/>
          <w:sz w:val="24"/>
          <w:szCs w:val="24"/>
        </w:rPr>
        <w:t xml:space="preserve"> The validity and reliability of the PHQ-9 was first established within primary care mental health services by Kroenke, Spitzer, &amp; Williams (2001).</w:t>
      </w:r>
      <w:r w:rsidR="00534FD1" w:rsidRPr="00892466">
        <w:rPr>
          <w:rFonts w:ascii="Gill Sans MT" w:hAnsi="Gill Sans MT"/>
          <w:iCs/>
          <w:sz w:val="24"/>
          <w:szCs w:val="24"/>
        </w:rPr>
        <w:t xml:space="preserve"> The PHQ-9 demonstrated 88% sensitivity and specificity; and showed good reliability (Cronbach’s alpha =.89). This measure was suggested to be effective in screening for and monitoring severity symptoms of depression in primary care.</w:t>
      </w:r>
    </w:p>
    <w:p w14:paraId="0AA6AA6F" w14:textId="459EC6A3" w:rsidR="00534FD1" w:rsidRPr="00892466" w:rsidRDefault="00534FD1" w:rsidP="008820B0">
      <w:pPr>
        <w:spacing w:after="0"/>
        <w:ind w:left="405"/>
        <w:rPr>
          <w:rFonts w:ascii="Gill Sans MT" w:hAnsi="Gill Sans MT"/>
          <w:iCs/>
          <w:sz w:val="24"/>
          <w:szCs w:val="24"/>
        </w:rPr>
      </w:pPr>
    </w:p>
    <w:p w14:paraId="773726AA" w14:textId="6348318B" w:rsidR="00534FD1" w:rsidRPr="00892466" w:rsidRDefault="00534FD1" w:rsidP="008820B0">
      <w:pPr>
        <w:spacing w:after="0"/>
        <w:ind w:left="405"/>
        <w:rPr>
          <w:rFonts w:ascii="Gill Sans MT" w:hAnsi="Gill Sans MT"/>
          <w:i/>
          <w:sz w:val="24"/>
          <w:szCs w:val="24"/>
        </w:rPr>
      </w:pPr>
      <w:r w:rsidRPr="00892466">
        <w:rPr>
          <w:rFonts w:ascii="Gill Sans MT" w:hAnsi="Gill Sans MT"/>
          <w:i/>
          <w:sz w:val="24"/>
          <w:szCs w:val="24"/>
        </w:rPr>
        <w:t>GAD-7</w:t>
      </w:r>
    </w:p>
    <w:p w14:paraId="65FF8605" w14:textId="08A0C742" w:rsidR="00EC2477" w:rsidRPr="00215BE8" w:rsidRDefault="00606280" w:rsidP="008820B0">
      <w:pPr>
        <w:spacing w:after="0"/>
        <w:ind w:left="405"/>
        <w:rPr>
          <w:rFonts w:ascii="Gill Sans MT" w:hAnsi="Gill Sans MT"/>
          <w:bCs/>
          <w:sz w:val="24"/>
          <w:szCs w:val="24"/>
        </w:rPr>
      </w:pPr>
      <w:r w:rsidRPr="00892466">
        <w:rPr>
          <w:rFonts w:ascii="Gill Sans MT" w:hAnsi="Gill Sans MT"/>
          <w:iCs/>
          <w:sz w:val="24"/>
          <w:szCs w:val="24"/>
        </w:rPr>
        <w:t xml:space="preserve">The GAD-7 </w:t>
      </w:r>
      <w:r w:rsidR="006C2D25" w:rsidRPr="00892466">
        <w:rPr>
          <w:rFonts w:ascii="Gill Sans MT" w:hAnsi="Gill Sans MT"/>
          <w:iCs/>
          <w:sz w:val="24"/>
          <w:szCs w:val="24"/>
        </w:rPr>
        <w:t xml:space="preserve">is a </w:t>
      </w:r>
      <w:proofErr w:type="gramStart"/>
      <w:r w:rsidR="006C2D25" w:rsidRPr="00892466">
        <w:rPr>
          <w:rFonts w:ascii="Gill Sans MT" w:hAnsi="Gill Sans MT"/>
          <w:iCs/>
          <w:sz w:val="24"/>
          <w:szCs w:val="24"/>
        </w:rPr>
        <w:t>7 item</w:t>
      </w:r>
      <w:proofErr w:type="gramEnd"/>
      <w:r w:rsidR="006C2D25" w:rsidRPr="00892466">
        <w:rPr>
          <w:rFonts w:ascii="Gill Sans MT" w:hAnsi="Gill Sans MT"/>
          <w:iCs/>
          <w:sz w:val="24"/>
          <w:szCs w:val="24"/>
        </w:rPr>
        <w:t xml:space="preserve"> measure of the severity of anxiety </w:t>
      </w:r>
      <w:r w:rsidR="006C2D25" w:rsidRPr="00892466">
        <w:rPr>
          <w:rFonts w:ascii="Gill Sans MT" w:hAnsi="Gill Sans MT"/>
          <w:sz w:val="24"/>
          <w:szCs w:val="24"/>
        </w:rPr>
        <w:t xml:space="preserve">commonly used in primary care and research </w:t>
      </w:r>
      <w:proofErr w:type="gramStart"/>
      <w:r w:rsidR="006C2D25" w:rsidRPr="00892466">
        <w:rPr>
          <w:rFonts w:ascii="Gill Sans MT" w:hAnsi="Gill Sans MT"/>
          <w:sz w:val="24"/>
          <w:szCs w:val="24"/>
        </w:rPr>
        <w:t>trials, and</w:t>
      </w:r>
      <w:proofErr w:type="gramEnd"/>
      <w:r w:rsidR="006C2D25" w:rsidRPr="00892466">
        <w:rPr>
          <w:rFonts w:ascii="Gill Sans MT" w:hAnsi="Gill Sans MT"/>
          <w:sz w:val="24"/>
          <w:szCs w:val="24"/>
        </w:rPr>
        <w:t xml:space="preserve"> is part of IAPT minimum data set. Patients are asked how often </w:t>
      </w:r>
      <w:proofErr w:type="gramStart"/>
      <w:r w:rsidR="006C2D25" w:rsidRPr="00892466">
        <w:rPr>
          <w:rFonts w:ascii="Gill Sans MT" w:hAnsi="Gill Sans MT"/>
          <w:sz w:val="24"/>
          <w:szCs w:val="24"/>
        </w:rPr>
        <w:t>have they</w:t>
      </w:r>
      <w:proofErr w:type="gramEnd"/>
      <w:r w:rsidR="006C2D25" w:rsidRPr="00892466">
        <w:rPr>
          <w:rFonts w:ascii="Gill Sans MT" w:hAnsi="Gill Sans MT"/>
          <w:sz w:val="24"/>
          <w:szCs w:val="24"/>
        </w:rPr>
        <w:t xml:space="preserve"> been bothered by the 7 symptoms of </w:t>
      </w:r>
      <w:r w:rsidR="0097030B" w:rsidRPr="00892466">
        <w:rPr>
          <w:rFonts w:ascii="Gill Sans MT" w:hAnsi="Gill Sans MT"/>
          <w:sz w:val="24"/>
          <w:szCs w:val="24"/>
        </w:rPr>
        <w:t xml:space="preserve">anxiety </w:t>
      </w:r>
      <w:r w:rsidR="006C2D25" w:rsidRPr="00892466">
        <w:rPr>
          <w:rFonts w:ascii="Gill Sans MT" w:hAnsi="Gill Sans MT"/>
          <w:sz w:val="24"/>
          <w:szCs w:val="24"/>
        </w:rPr>
        <w:t>over the past 2 weeks</w:t>
      </w:r>
      <w:r w:rsidR="0097030B" w:rsidRPr="00892466">
        <w:rPr>
          <w:rFonts w:ascii="Gill Sans MT" w:hAnsi="Gill Sans MT"/>
          <w:sz w:val="24"/>
          <w:szCs w:val="24"/>
        </w:rPr>
        <w:t xml:space="preserve">. </w:t>
      </w:r>
      <w:r w:rsidR="00E630C0" w:rsidRPr="00892466">
        <w:rPr>
          <w:rFonts w:ascii="Gill Sans MT" w:hAnsi="Gill Sans MT"/>
          <w:sz w:val="24"/>
          <w:szCs w:val="24"/>
        </w:rPr>
        <w:t xml:space="preserve">Responses are on a </w:t>
      </w:r>
      <w:proofErr w:type="gramStart"/>
      <w:r w:rsidR="00E630C0" w:rsidRPr="00892466">
        <w:rPr>
          <w:rFonts w:ascii="Gill Sans MT" w:hAnsi="Gill Sans MT"/>
          <w:sz w:val="24"/>
          <w:szCs w:val="24"/>
        </w:rPr>
        <w:t>4 point</w:t>
      </w:r>
      <w:proofErr w:type="gramEnd"/>
      <w:r w:rsidR="00E630C0" w:rsidRPr="00892466">
        <w:rPr>
          <w:rFonts w:ascii="Gill Sans MT" w:hAnsi="Gill Sans MT"/>
          <w:sz w:val="24"/>
          <w:szCs w:val="24"/>
        </w:rPr>
        <w:t xml:space="preserve"> scale from ‘not at all’ to ‘nearly every day’ scoring ‘0’ to ‘3’ respectively. The </w:t>
      </w:r>
      <w:r w:rsidR="00E630C0" w:rsidRPr="00892466">
        <w:rPr>
          <w:rFonts w:ascii="Gill Sans MT" w:hAnsi="Gill Sans MT"/>
          <w:bCs/>
          <w:sz w:val="24"/>
          <w:szCs w:val="24"/>
        </w:rPr>
        <w:t>GAD</w:t>
      </w:r>
      <w:r w:rsidR="00E630C0" w:rsidRPr="00892466">
        <w:rPr>
          <w:rFonts w:ascii="Gill Sans MT" w:hAnsi="Gill Sans MT"/>
          <w:sz w:val="24"/>
          <w:szCs w:val="24"/>
        </w:rPr>
        <w:t>-</w:t>
      </w:r>
      <w:r w:rsidR="00E630C0" w:rsidRPr="00892466">
        <w:rPr>
          <w:rFonts w:ascii="Gill Sans MT" w:hAnsi="Gill Sans MT"/>
          <w:bCs/>
          <w:sz w:val="24"/>
          <w:szCs w:val="24"/>
        </w:rPr>
        <w:t>7</w:t>
      </w:r>
      <w:r w:rsidR="00E630C0" w:rsidRPr="00892466">
        <w:rPr>
          <w:rFonts w:ascii="Gill Sans MT" w:hAnsi="Gill Sans MT"/>
          <w:sz w:val="24"/>
          <w:szCs w:val="24"/>
        </w:rPr>
        <w:t> total </w:t>
      </w:r>
      <w:r w:rsidR="00E630C0" w:rsidRPr="00892466">
        <w:rPr>
          <w:rFonts w:ascii="Gill Sans MT" w:hAnsi="Gill Sans MT"/>
          <w:bCs/>
          <w:sz w:val="24"/>
          <w:szCs w:val="24"/>
        </w:rPr>
        <w:t>score</w:t>
      </w:r>
      <w:r w:rsidR="00E630C0" w:rsidRPr="00892466">
        <w:rPr>
          <w:rFonts w:ascii="Gill Sans MT" w:hAnsi="Gill Sans MT"/>
          <w:sz w:val="24"/>
          <w:szCs w:val="24"/>
        </w:rPr>
        <w:t xml:space="preserve"> ranges from 0 to 21. </w:t>
      </w:r>
      <w:r w:rsidR="0065559B" w:rsidRPr="00892466">
        <w:rPr>
          <w:rFonts w:ascii="Gill Sans MT" w:hAnsi="Gill Sans MT"/>
          <w:sz w:val="24"/>
          <w:szCs w:val="24"/>
        </w:rPr>
        <w:t xml:space="preserve">Total </w:t>
      </w:r>
      <w:r w:rsidR="0065559B" w:rsidRPr="00892466">
        <w:rPr>
          <w:rFonts w:ascii="Gill Sans MT" w:hAnsi="Gill Sans MT"/>
          <w:bCs/>
          <w:sz w:val="24"/>
          <w:szCs w:val="24"/>
        </w:rPr>
        <w:t xml:space="preserve">scores of 5, 10 and 15 are taken as cut-off points for mild, moderate and severe anxiety respectively. </w:t>
      </w:r>
      <w:r w:rsidR="00534FD1" w:rsidRPr="00892466">
        <w:rPr>
          <w:rFonts w:ascii="Gill Sans MT" w:hAnsi="Gill Sans MT"/>
          <w:bCs/>
          <w:sz w:val="24"/>
          <w:szCs w:val="24"/>
        </w:rPr>
        <w:t xml:space="preserve">The validity and reliability of the GAD-7 was </w:t>
      </w:r>
      <w:r w:rsidR="00534FD1" w:rsidRPr="00831D71">
        <w:rPr>
          <w:rFonts w:ascii="Gill Sans MT" w:hAnsi="Gill Sans MT"/>
          <w:bCs/>
          <w:sz w:val="24"/>
          <w:szCs w:val="24"/>
        </w:rPr>
        <w:t>first established by Spitzer, Kroenke, Williams, &amp; Löwe (2006) mainly within primary care mental health services. The GAD-7 revealed 89% sensitivity and 82% specificity; and showed good reliability (Cronbach’s alpha =.92). This measure was suggested to be effective in screening for and monitoring severity symptoms of generalized</w:t>
      </w:r>
      <w:r w:rsidR="00534FD1" w:rsidRPr="00892466">
        <w:rPr>
          <w:rFonts w:ascii="Gill Sans MT" w:hAnsi="Gill Sans MT"/>
          <w:bCs/>
          <w:sz w:val="24"/>
          <w:szCs w:val="24"/>
        </w:rPr>
        <w:t xml:space="preserve"> anxiety in primary care.</w:t>
      </w:r>
    </w:p>
    <w:p w14:paraId="7A9D5CB9" w14:textId="77777777" w:rsidR="009401BB" w:rsidRPr="00892466" w:rsidRDefault="009401BB" w:rsidP="008820B0">
      <w:pPr>
        <w:spacing w:after="0"/>
        <w:rPr>
          <w:rFonts w:ascii="Gill Sans MT" w:hAnsi="Gill Sans MT"/>
          <w:sz w:val="24"/>
          <w:szCs w:val="24"/>
        </w:rPr>
      </w:pPr>
    </w:p>
    <w:p w14:paraId="28C02F2F" w14:textId="680D4421" w:rsidR="007859AB" w:rsidRPr="00892466" w:rsidRDefault="007859AB" w:rsidP="008820B0">
      <w:pPr>
        <w:spacing w:after="0"/>
        <w:rPr>
          <w:rFonts w:ascii="Gill Sans MT" w:hAnsi="Gill Sans MT"/>
          <w:b/>
          <w:bCs/>
          <w:i/>
          <w:sz w:val="24"/>
          <w:szCs w:val="24"/>
        </w:rPr>
      </w:pPr>
      <w:r w:rsidRPr="00892466">
        <w:rPr>
          <w:rFonts w:ascii="Gill Sans MT" w:hAnsi="Gill Sans MT"/>
          <w:b/>
          <w:bCs/>
          <w:i/>
          <w:sz w:val="24"/>
          <w:szCs w:val="24"/>
        </w:rPr>
        <w:t>Secondary Outcomes</w:t>
      </w:r>
    </w:p>
    <w:p w14:paraId="5FFB9C26" w14:textId="77777777" w:rsidR="0065559B" w:rsidRPr="00892466" w:rsidRDefault="0065559B" w:rsidP="008820B0">
      <w:pPr>
        <w:spacing w:after="0"/>
        <w:rPr>
          <w:rFonts w:ascii="Gill Sans MT" w:hAnsi="Gill Sans MT"/>
          <w:i/>
          <w:sz w:val="24"/>
          <w:szCs w:val="24"/>
        </w:rPr>
      </w:pPr>
    </w:p>
    <w:p w14:paraId="41DA01D7" w14:textId="76EF100C" w:rsidR="007D4150" w:rsidRPr="00C11197" w:rsidRDefault="007859AB" w:rsidP="008820B0">
      <w:pPr>
        <w:pStyle w:val="ListParagraph"/>
        <w:numPr>
          <w:ilvl w:val="0"/>
          <w:numId w:val="45"/>
        </w:numPr>
        <w:spacing w:after="0"/>
        <w:rPr>
          <w:rFonts w:ascii="Gill Sans MT" w:hAnsi="Gill Sans MT"/>
          <w:sz w:val="24"/>
          <w:szCs w:val="24"/>
        </w:rPr>
      </w:pPr>
      <w:r w:rsidRPr="00C11197">
        <w:rPr>
          <w:rFonts w:ascii="Gill Sans MT" w:hAnsi="Gill Sans MT"/>
          <w:sz w:val="24"/>
          <w:szCs w:val="24"/>
        </w:rPr>
        <w:t xml:space="preserve">We will also </w:t>
      </w:r>
      <w:r w:rsidR="003669C4" w:rsidRPr="00C11197">
        <w:rPr>
          <w:rFonts w:ascii="Gill Sans MT" w:hAnsi="Gill Sans MT"/>
          <w:sz w:val="24"/>
          <w:szCs w:val="24"/>
        </w:rPr>
        <w:t>explore</w:t>
      </w:r>
      <w:r w:rsidRPr="00C11197">
        <w:rPr>
          <w:rFonts w:ascii="Gill Sans MT" w:hAnsi="Gill Sans MT"/>
          <w:sz w:val="24"/>
          <w:szCs w:val="24"/>
        </w:rPr>
        <w:t xml:space="preserve"> data on other IAPT routine measures included in the ‘minimum data set’</w:t>
      </w:r>
      <w:r w:rsidR="003669C4" w:rsidRPr="00C11197">
        <w:rPr>
          <w:rFonts w:ascii="Gill Sans MT" w:hAnsi="Gill Sans MT"/>
          <w:sz w:val="24"/>
          <w:szCs w:val="24"/>
        </w:rPr>
        <w:t xml:space="preserve"> as detailed </w:t>
      </w:r>
      <w:r w:rsidR="00710FAB" w:rsidRPr="00C11197">
        <w:rPr>
          <w:rFonts w:ascii="Gill Sans MT" w:hAnsi="Gill Sans MT"/>
          <w:sz w:val="24"/>
          <w:szCs w:val="24"/>
        </w:rPr>
        <w:t xml:space="preserve">previously </w:t>
      </w:r>
      <w:r w:rsidR="003669C4" w:rsidRPr="00C11197">
        <w:rPr>
          <w:rFonts w:ascii="Gill Sans MT" w:hAnsi="Gill Sans MT"/>
          <w:sz w:val="24"/>
          <w:szCs w:val="24"/>
        </w:rPr>
        <w:t>in Box 4</w:t>
      </w:r>
      <w:r w:rsidRPr="00C11197">
        <w:rPr>
          <w:rFonts w:ascii="Gill Sans MT" w:hAnsi="Gill Sans MT"/>
          <w:sz w:val="24"/>
          <w:szCs w:val="24"/>
        </w:rPr>
        <w:t xml:space="preserve">: </w:t>
      </w:r>
    </w:p>
    <w:p w14:paraId="3FD15A17" w14:textId="4924F824" w:rsidR="007859AB" w:rsidRPr="00831D71" w:rsidRDefault="007859AB" w:rsidP="008820B0">
      <w:pPr>
        <w:spacing w:after="0"/>
        <w:ind w:left="708"/>
        <w:rPr>
          <w:rFonts w:ascii="Gill Sans MT" w:hAnsi="Gill Sans MT"/>
          <w:sz w:val="24"/>
          <w:szCs w:val="24"/>
        </w:rPr>
      </w:pPr>
      <w:r w:rsidRPr="00831D71">
        <w:rPr>
          <w:rFonts w:ascii="Gill Sans MT" w:hAnsi="Gill Sans MT"/>
          <w:sz w:val="24"/>
          <w:szCs w:val="24"/>
        </w:rPr>
        <w:t xml:space="preserve">IAPT Phobia Scale </w:t>
      </w:r>
      <w:r w:rsidR="00215BE8">
        <w:rPr>
          <w:rFonts w:ascii="Gill Sans MT" w:hAnsi="Gill Sans MT"/>
          <w:sz w:val="24"/>
          <w:szCs w:val="24"/>
        </w:rPr>
        <w:t>[IAPT Data Handbook, Appendix D3 2011</w:t>
      </w:r>
      <w:proofErr w:type="gramStart"/>
      <w:r w:rsidR="00215BE8">
        <w:rPr>
          <w:rFonts w:ascii="Gill Sans MT" w:hAnsi="Gill Sans MT"/>
          <w:sz w:val="24"/>
          <w:szCs w:val="24"/>
        </w:rPr>
        <w:t xml:space="preserve">] </w:t>
      </w:r>
      <w:r w:rsidR="00215BE8" w:rsidRPr="00831D71">
        <w:rPr>
          <w:rFonts w:ascii="Gill Sans MT" w:hAnsi="Gill Sans MT"/>
          <w:sz w:val="24"/>
          <w:szCs w:val="24"/>
        </w:rPr>
        <w:t>,</w:t>
      </w:r>
      <w:r w:rsidRPr="00831D71">
        <w:rPr>
          <w:rFonts w:ascii="Gill Sans MT" w:hAnsi="Gill Sans MT"/>
          <w:sz w:val="24"/>
          <w:szCs w:val="24"/>
        </w:rPr>
        <w:t>and</w:t>
      </w:r>
      <w:proofErr w:type="gramEnd"/>
      <w:r w:rsidRPr="00831D71">
        <w:rPr>
          <w:rFonts w:ascii="Gill Sans MT" w:hAnsi="Gill Sans MT"/>
          <w:sz w:val="24"/>
          <w:szCs w:val="24"/>
        </w:rPr>
        <w:t xml:space="preserve"> the Work and Social Adjustment Scale (WSAS; Mundt et al 2002) for functioning.</w:t>
      </w:r>
    </w:p>
    <w:p w14:paraId="5D79FF9E" w14:textId="77777777" w:rsidR="007859AB" w:rsidRPr="00831D71" w:rsidRDefault="007859AB" w:rsidP="008820B0">
      <w:pPr>
        <w:spacing w:after="0"/>
        <w:rPr>
          <w:rFonts w:ascii="Gill Sans MT" w:hAnsi="Gill Sans MT"/>
          <w:sz w:val="24"/>
          <w:szCs w:val="24"/>
        </w:rPr>
      </w:pPr>
    </w:p>
    <w:p w14:paraId="2C503361" w14:textId="21A0E208" w:rsidR="007859AB" w:rsidRPr="00831D71" w:rsidRDefault="003669C4" w:rsidP="008820B0">
      <w:pPr>
        <w:spacing w:after="0"/>
        <w:rPr>
          <w:rFonts w:ascii="Gill Sans MT" w:hAnsi="Gill Sans MT"/>
          <w:sz w:val="24"/>
          <w:szCs w:val="24"/>
        </w:rPr>
      </w:pPr>
      <w:r w:rsidRPr="00831D71">
        <w:rPr>
          <w:rFonts w:ascii="Gill Sans MT" w:hAnsi="Gill Sans MT"/>
          <w:sz w:val="24"/>
          <w:szCs w:val="24"/>
        </w:rPr>
        <w:t>If relevant, based on patients’ presenting symptoms, these may also</w:t>
      </w:r>
      <w:r w:rsidR="007859AB" w:rsidRPr="00831D71">
        <w:rPr>
          <w:rFonts w:ascii="Gill Sans MT" w:hAnsi="Gill Sans MT"/>
          <w:sz w:val="24"/>
          <w:szCs w:val="24"/>
        </w:rPr>
        <w:t xml:space="preserve"> include:</w:t>
      </w:r>
    </w:p>
    <w:p w14:paraId="5F385147" w14:textId="77777777" w:rsidR="00121B28" w:rsidRPr="00831D71" w:rsidRDefault="00121B28" w:rsidP="008820B0">
      <w:pPr>
        <w:spacing w:after="0"/>
        <w:rPr>
          <w:rFonts w:ascii="Gill Sans MT" w:hAnsi="Gill Sans MT"/>
          <w:sz w:val="24"/>
          <w:szCs w:val="24"/>
        </w:rPr>
      </w:pPr>
    </w:p>
    <w:p w14:paraId="1BCFE80F" w14:textId="24A37F80" w:rsidR="007859AB" w:rsidRDefault="007859AB" w:rsidP="008820B0">
      <w:pPr>
        <w:numPr>
          <w:ilvl w:val="0"/>
          <w:numId w:val="23"/>
        </w:numPr>
        <w:spacing w:after="0"/>
        <w:rPr>
          <w:rFonts w:ascii="Gill Sans MT" w:hAnsi="Gill Sans MT"/>
          <w:sz w:val="24"/>
          <w:szCs w:val="24"/>
        </w:rPr>
      </w:pPr>
      <w:r w:rsidRPr="00831D71">
        <w:rPr>
          <w:rFonts w:ascii="Gill Sans MT" w:hAnsi="Gill Sans MT"/>
          <w:sz w:val="24"/>
          <w:szCs w:val="24"/>
        </w:rPr>
        <w:t>Social Phobia Inventory (SPIN; Connor et al 2000), Impact of Events Scale – Revised (IES-R; Weiss 2007), Mobility Inventory (MI; Chambless et al 1985), Obsessive-Compulsive Inventory (OCI; Foa et al 1998), Panic Disorder Severity Scale (PDSS; Shear et al 1997), Francis Irritable Bowel Scale (Francis et al 1997) or The Chalder Fatigue Scale (Cella &amp; Chalder 2010).</w:t>
      </w:r>
    </w:p>
    <w:p w14:paraId="2F5F1011" w14:textId="6CF82959" w:rsidR="00C11197" w:rsidRDefault="00C11197" w:rsidP="008820B0">
      <w:pPr>
        <w:spacing w:after="0"/>
        <w:rPr>
          <w:rFonts w:ascii="Gill Sans MT" w:hAnsi="Gill Sans MT"/>
          <w:sz w:val="24"/>
          <w:szCs w:val="24"/>
        </w:rPr>
      </w:pPr>
    </w:p>
    <w:p w14:paraId="39180291" w14:textId="77777777" w:rsidR="00C11197" w:rsidRPr="00892466" w:rsidRDefault="00C11197" w:rsidP="008820B0">
      <w:pPr>
        <w:spacing w:after="0"/>
        <w:ind w:left="426" w:hanging="381"/>
        <w:rPr>
          <w:rFonts w:ascii="Gill Sans MT" w:hAnsi="Gill Sans MT"/>
          <w:sz w:val="24"/>
          <w:szCs w:val="24"/>
        </w:rPr>
      </w:pPr>
      <w:r w:rsidRPr="00892466">
        <w:rPr>
          <w:rFonts w:ascii="Gill Sans MT" w:hAnsi="Gill Sans MT"/>
          <w:sz w:val="24"/>
          <w:szCs w:val="24"/>
        </w:rPr>
        <w:t xml:space="preserve">b) </w:t>
      </w:r>
      <w:r w:rsidRPr="00892466">
        <w:rPr>
          <w:rFonts w:ascii="Gill Sans MT" w:hAnsi="Gill Sans MT"/>
          <w:sz w:val="24"/>
          <w:szCs w:val="24"/>
        </w:rPr>
        <w:tab/>
        <w:t xml:space="preserve">Patient engagement will be measured by routinely collected treatment attendance and duration data from the IAPT routine data. The number of sessions attended/unattended will be the primary source of data. Other data to corroborate this will include dates referred, assessed, started and </w:t>
      </w:r>
      <w:proofErr w:type="gramStart"/>
      <w:r w:rsidRPr="00892466">
        <w:rPr>
          <w:rFonts w:ascii="Gill Sans MT" w:hAnsi="Gill Sans MT"/>
          <w:sz w:val="24"/>
          <w:szCs w:val="24"/>
        </w:rPr>
        <w:t>ended -treatment</w:t>
      </w:r>
      <w:proofErr w:type="gramEnd"/>
      <w:r w:rsidRPr="00892466">
        <w:rPr>
          <w:rFonts w:ascii="Gill Sans MT" w:hAnsi="Gill Sans MT"/>
          <w:sz w:val="24"/>
          <w:szCs w:val="24"/>
        </w:rPr>
        <w:t xml:space="preserve"> </w:t>
      </w:r>
      <w:proofErr w:type="gramStart"/>
      <w:r w:rsidRPr="00892466">
        <w:rPr>
          <w:rFonts w:ascii="Gill Sans MT" w:hAnsi="Gill Sans MT"/>
          <w:sz w:val="24"/>
          <w:szCs w:val="24"/>
        </w:rPr>
        <w:t>and also</w:t>
      </w:r>
      <w:proofErr w:type="gramEnd"/>
      <w:r w:rsidRPr="00892466">
        <w:rPr>
          <w:rFonts w:ascii="Gill Sans MT" w:hAnsi="Gill Sans MT"/>
          <w:sz w:val="24"/>
          <w:szCs w:val="24"/>
        </w:rPr>
        <w:t xml:space="preserve"> reason for termination. </w:t>
      </w:r>
    </w:p>
    <w:p w14:paraId="69275747" w14:textId="77777777" w:rsidR="00C11197" w:rsidRPr="00892466" w:rsidRDefault="00C11197" w:rsidP="008820B0">
      <w:pPr>
        <w:spacing w:after="0"/>
        <w:ind w:left="45"/>
        <w:rPr>
          <w:rFonts w:ascii="Gill Sans MT" w:hAnsi="Gill Sans MT"/>
          <w:sz w:val="24"/>
          <w:szCs w:val="24"/>
        </w:rPr>
      </w:pPr>
    </w:p>
    <w:p w14:paraId="254C407F" w14:textId="0B62A129" w:rsidR="00C11197" w:rsidRPr="00892466" w:rsidRDefault="00C11197" w:rsidP="008820B0">
      <w:pPr>
        <w:spacing w:after="0"/>
        <w:ind w:left="426" w:hanging="381"/>
        <w:rPr>
          <w:rFonts w:ascii="Gill Sans MT" w:hAnsi="Gill Sans MT"/>
          <w:sz w:val="24"/>
          <w:szCs w:val="24"/>
        </w:rPr>
      </w:pPr>
      <w:r w:rsidRPr="00892466">
        <w:rPr>
          <w:rFonts w:ascii="Gill Sans MT" w:hAnsi="Gill Sans MT"/>
          <w:sz w:val="24"/>
          <w:szCs w:val="24"/>
        </w:rPr>
        <w:t>c)</w:t>
      </w:r>
      <w:r>
        <w:rPr>
          <w:rFonts w:ascii="Gill Sans MT" w:hAnsi="Gill Sans MT"/>
          <w:sz w:val="24"/>
          <w:szCs w:val="24"/>
        </w:rPr>
        <w:t xml:space="preserve">   </w:t>
      </w:r>
      <w:r w:rsidRPr="00892466">
        <w:rPr>
          <w:rFonts w:ascii="Gill Sans MT" w:hAnsi="Gill Sans MT"/>
          <w:sz w:val="24"/>
          <w:szCs w:val="24"/>
        </w:rPr>
        <w:t>Service engagement will be measured by numbers attending the team workshop, telephone training</w:t>
      </w:r>
      <w:r>
        <w:rPr>
          <w:rFonts w:ascii="Gill Sans MT" w:hAnsi="Gill Sans MT"/>
          <w:sz w:val="24"/>
          <w:szCs w:val="24"/>
        </w:rPr>
        <w:t>, and implementation of the action plan prepared at the first workshop.</w:t>
      </w:r>
      <w:r w:rsidRPr="00892466">
        <w:rPr>
          <w:rFonts w:ascii="Gill Sans MT" w:hAnsi="Gill Sans MT"/>
          <w:sz w:val="24"/>
          <w:szCs w:val="24"/>
        </w:rPr>
        <w:t xml:space="preserve"> </w:t>
      </w:r>
      <w:r>
        <w:rPr>
          <w:rFonts w:ascii="Gill Sans MT" w:hAnsi="Gill Sans MT"/>
          <w:sz w:val="24"/>
          <w:szCs w:val="24"/>
        </w:rPr>
        <w:t>O</w:t>
      </w:r>
      <w:r w:rsidRPr="00892466">
        <w:rPr>
          <w:rFonts w:ascii="Gill Sans MT" w:hAnsi="Gill Sans MT"/>
          <w:sz w:val="24"/>
          <w:szCs w:val="24"/>
        </w:rPr>
        <w:t>rganisational readiness for change will be measured by asking workshop attendees to complete the ORIC.</w:t>
      </w:r>
    </w:p>
    <w:p w14:paraId="79530BB8" w14:textId="77777777" w:rsidR="00C11197" w:rsidRPr="00892466" w:rsidRDefault="00C11197" w:rsidP="008820B0">
      <w:pPr>
        <w:spacing w:after="0"/>
        <w:ind w:left="426" w:hanging="381"/>
        <w:rPr>
          <w:rFonts w:ascii="Gill Sans MT" w:hAnsi="Gill Sans MT"/>
          <w:sz w:val="24"/>
          <w:szCs w:val="24"/>
        </w:rPr>
      </w:pPr>
      <w:r w:rsidRPr="00892466">
        <w:rPr>
          <w:rFonts w:ascii="Gill Sans MT" w:hAnsi="Gill Sans MT"/>
          <w:sz w:val="24"/>
          <w:szCs w:val="24"/>
        </w:rPr>
        <w:tab/>
        <w:t xml:space="preserve">Professional behaviour change will be </w:t>
      </w:r>
      <w:r>
        <w:rPr>
          <w:rFonts w:ascii="Gill Sans MT" w:hAnsi="Gill Sans MT"/>
          <w:sz w:val="24"/>
          <w:szCs w:val="24"/>
        </w:rPr>
        <w:t>monitored</w:t>
      </w:r>
      <w:r w:rsidRPr="00892466">
        <w:rPr>
          <w:rFonts w:ascii="Gill Sans MT" w:hAnsi="Gill Sans MT"/>
          <w:sz w:val="24"/>
          <w:szCs w:val="24"/>
        </w:rPr>
        <w:t xml:space="preserve"> using the COM-B questionnaire.</w:t>
      </w:r>
    </w:p>
    <w:p w14:paraId="42127EB0" w14:textId="77777777" w:rsidR="00586232" w:rsidRPr="00892466" w:rsidRDefault="00586232" w:rsidP="008820B0">
      <w:pPr>
        <w:spacing w:after="0"/>
        <w:rPr>
          <w:rFonts w:ascii="Gill Sans MT" w:hAnsi="Gill Sans MT"/>
          <w:b/>
          <w:bCs/>
          <w:sz w:val="24"/>
          <w:szCs w:val="24"/>
        </w:rPr>
      </w:pPr>
    </w:p>
    <w:p w14:paraId="77DD495C" w14:textId="14E49E97" w:rsidR="00E74AD9" w:rsidRPr="00892466" w:rsidRDefault="00E74AD9" w:rsidP="008820B0">
      <w:pPr>
        <w:spacing w:after="0"/>
        <w:rPr>
          <w:rFonts w:ascii="Gill Sans MT" w:hAnsi="Gill Sans MT"/>
          <w:b/>
          <w:bCs/>
          <w:sz w:val="24"/>
          <w:szCs w:val="24"/>
        </w:rPr>
      </w:pPr>
      <w:r w:rsidRPr="00892466">
        <w:rPr>
          <w:rFonts w:ascii="Gill Sans MT" w:hAnsi="Gill Sans MT"/>
          <w:b/>
          <w:bCs/>
          <w:sz w:val="24"/>
          <w:szCs w:val="24"/>
        </w:rPr>
        <w:t>Enriched Data Sample</w:t>
      </w:r>
      <w:r w:rsidR="005B2737" w:rsidRPr="00892466">
        <w:rPr>
          <w:rFonts w:ascii="Gill Sans MT" w:hAnsi="Gill Sans MT"/>
          <w:b/>
          <w:bCs/>
          <w:sz w:val="24"/>
          <w:szCs w:val="24"/>
        </w:rPr>
        <w:t xml:space="preserve"> (patients)</w:t>
      </w:r>
    </w:p>
    <w:p w14:paraId="5CCCCABD" w14:textId="21EDDAA5" w:rsidR="00E74AD9" w:rsidRPr="00892466" w:rsidRDefault="00F77A7D" w:rsidP="008820B0">
      <w:pPr>
        <w:spacing w:after="0"/>
        <w:rPr>
          <w:rFonts w:ascii="Gill Sans MT" w:hAnsi="Gill Sans MT"/>
          <w:sz w:val="24"/>
          <w:szCs w:val="24"/>
        </w:rPr>
      </w:pPr>
      <w:r w:rsidRPr="00892466">
        <w:rPr>
          <w:rFonts w:ascii="Gill Sans MT" w:hAnsi="Gill Sans MT"/>
          <w:sz w:val="24"/>
          <w:szCs w:val="24"/>
        </w:rPr>
        <w:t>The enriched data sample will complete additional measures (as detailed below) at 6 and 12 months, following their initial appointment.</w:t>
      </w:r>
      <w:r w:rsidR="003669C4" w:rsidRPr="00892466">
        <w:rPr>
          <w:rFonts w:ascii="Gill Sans MT" w:hAnsi="Gill Sans MT"/>
          <w:sz w:val="24"/>
          <w:szCs w:val="24"/>
        </w:rPr>
        <w:t xml:space="preserve"> </w:t>
      </w:r>
    </w:p>
    <w:p w14:paraId="479AED22" w14:textId="77777777" w:rsidR="00F77A7D" w:rsidRPr="00892466" w:rsidRDefault="00F77A7D" w:rsidP="008820B0">
      <w:pPr>
        <w:spacing w:after="0"/>
        <w:rPr>
          <w:rFonts w:ascii="Gill Sans MT" w:hAnsi="Gill Sans MT"/>
          <w:sz w:val="24"/>
          <w:szCs w:val="24"/>
        </w:rPr>
      </w:pPr>
    </w:p>
    <w:p w14:paraId="1C1114CE" w14:textId="322835E3" w:rsidR="000B2488" w:rsidRPr="005E1F3C" w:rsidRDefault="000B2488" w:rsidP="008820B0">
      <w:pPr>
        <w:spacing w:after="0"/>
        <w:rPr>
          <w:rFonts w:ascii="Gill Sans MT" w:hAnsi="Gill Sans MT"/>
          <w:b/>
          <w:bCs/>
          <w:i/>
          <w:sz w:val="24"/>
          <w:szCs w:val="24"/>
        </w:rPr>
      </w:pPr>
      <w:r w:rsidRPr="005E1F3C">
        <w:rPr>
          <w:rFonts w:ascii="Gill Sans MT" w:hAnsi="Gill Sans MT"/>
          <w:b/>
          <w:bCs/>
          <w:i/>
          <w:sz w:val="24"/>
          <w:szCs w:val="24"/>
        </w:rPr>
        <w:t xml:space="preserve">Primary outcomes </w:t>
      </w:r>
      <w:r w:rsidR="00096682" w:rsidRPr="005E1F3C">
        <w:rPr>
          <w:rFonts w:ascii="Gill Sans MT" w:hAnsi="Gill Sans MT"/>
          <w:b/>
          <w:bCs/>
          <w:i/>
          <w:sz w:val="24"/>
          <w:szCs w:val="24"/>
        </w:rPr>
        <w:t>(</w:t>
      </w:r>
      <w:r w:rsidR="003669C4" w:rsidRPr="005E1F3C">
        <w:rPr>
          <w:rFonts w:ascii="Gill Sans MT" w:hAnsi="Gill Sans MT"/>
          <w:b/>
          <w:bCs/>
          <w:i/>
          <w:sz w:val="24"/>
          <w:szCs w:val="24"/>
        </w:rPr>
        <w:t>6- and 12-month</w:t>
      </w:r>
      <w:r w:rsidR="00096682" w:rsidRPr="005E1F3C">
        <w:rPr>
          <w:rFonts w:ascii="Gill Sans MT" w:hAnsi="Gill Sans MT"/>
          <w:b/>
          <w:bCs/>
          <w:i/>
          <w:sz w:val="24"/>
          <w:szCs w:val="24"/>
        </w:rPr>
        <w:t xml:space="preserve"> follow-up)</w:t>
      </w:r>
    </w:p>
    <w:p w14:paraId="1652F7DE" w14:textId="77777777" w:rsidR="000B2488" w:rsidRPr="005E1F3C" w:rsidRDefault="000B2488" w:rsidP="008820B0">
      <w:pPr>
        <w:spacing w:after="0"/>
        <w:rPr>
          <w:rFonts w:ascii="Gill Sans MT" w:hAnsi="Gill Sans MT"/>
          <w:i/>
          <w:sz w:val="24"/>
          <w:szCs w:val="24"/>
        </w:rPr>
      </w:pPr>
    </w:p>
    <w:p w14:paraId="77077E20" w14:textId="42D7BD63" w:rsidR="005E1F3C" w:rsidRDefault="00096682" w:rsidP="008820B0">
      <w:pPr>
        <w:spacing w:after="0"/>
        <w:rPr>
          <w:rFonts w:ascii="Gill Sans MT" w:hAnsi="Gill Sans MT"/>
          <w:sz w:val="24"/>
          <w:szCs w:val="24"/>
        </w:rPr>
      </w:pPr>
      <w:r w:rsidRPr="005E1F3C">
        <w:rPr>
          <w:rFonts w:ascii="Gill Sans MT" w:hAnsi="Gill Sans MT"/>
          <w:sz w:val="24"/>
          <w:szCs w:val="24"/>
        </w:rPr>
        <w:t xml:space="preserve">The severity of </w:t>
      </w:r>
      <w:r w:rsidRPr="00831D71">
        <w:rPr>
          <w:rFonts w:ascii="Gill Sans MT" w:hAnsi="Gill Sans MT"/>
          <w:sz w:val="24"/>
          <w:szCs w:val="24"/>
        </w:rPr>
        <w:t xml:space="preserve">mental health symptoms will be measured using the Patient Health Questionnaire </w:t>
      </w:r>
      <w:r w:rsidR="00624637">
        <w:rPr>
          <w:rFonts w:ascii="Gill Sans MT" w:hAnsi="Gill Sans MT"/>
          <w:sz w:val="24"/>
          <w:szCs w:val="24"/>
        </w:rPr>
        <w:t>[</w:t>
      </w:r>
      <w:r w:rsidRPr="00831D71">
        <w:rPr>
          <w:rFonts w:ascii="Gill Sans MT" w:hAnsi="Gill Sans MT"/>
          <w:sz w:val="24"/>
          <w:szCs w:val="24"/>
        </w:rPr>
        <w:t>PHQ-9; Kroenke et al 2001</w:t>
      </w:r>
      <w:r w:rsidR="00624637">
        <w:rPr>
          <w:rFonts w:ascii="Gill Sans MT" w:hAnsi="Gill Sans MT"/>
          <w:sz w:val="24"/>
          <w:szCs w:val="24"/>
        </w:rPr>
        <w:t>]</w:t>
      </w:r>
      <w:r w:rsidRPr="00831D71">
        <w:rPr>
          <w:rFonts w:ascii="Gill Sans MT" w:hAnsi="Gill Sans MT"/>
          <w:sz w:val="24"/>
          <w:szCs w:val="24"/>
        </w:rPr>
        <w:t xml:space="preserve"> for depression and the Generalised Anxiety Disorder scale </w:t>
      </w:r>
      <w:r w:rsidR="00624637">
        <w:rPr>
          <w:rFonts w:ascii="Gill Sans MT" w:hAnsi="Gill Sans MT"/>
          <w:sz w:val="24"/>
          <w:szCs w:val="24"/>
        </w:rPr>
        <w:t>[</w:t>
      </w:r>
      <w:r w:rsidRPr="00831D71">
        <w:rPr>
          <w:rFonts w:ascii="Gill Sans MT" w:hAnsi="Gill Sans MT"/>
          <w:sz w:val="24"/>
          <w:szCs w:val="24"/>
        </w:rPr>
        <w:t>GAD-7; Spitzer et al 2006</w:t>
      </w:r>
      <w:r w:rsidR="00624637">
        <w:rPr>
          <w:rFonts w:ascii="Gill Sans MT" w:hAnsi="Gill Sans MT"/>
          <w:sz w:val="24"/>
          <w:szCs w:val="24"/>
        </w:rPr>
        <w:t>]</w:t>
      </w:r>
      <w:r w:rsidRPr="00831D71">
        <w:rPr>
          <w:rFonts w:ascii="Gill Sans MT" w:hAnsi="Gill Sans MT"/>
          <w:sz w:val="24"/>
          <w:szCs w:val="24"/>
        </w:rPr>
        <w:t xml:space="preserve"> for anxiety. Primary outcome measures will be collected at </w:t>
      </w:r>
      <w:r w:rsidR="003669C4" w:rsidRPr="00831D71">
        <w:rPr>
          <w:rFonts w:ascii="Gill Sans MT" w:hAnsi="Gill Sans MT"/>
          <w:sz w:val="24"/>
          <w:szCs w:val="24"/>
        </w:rPr>
        <w:t>6- and 12-months</w:t>
      </w:r>
      <w:r w:rsidRPr="00831D71">
        <w:rPr>
          <w:rFonts w:ascii="Gill Sans MT" w:hAnsi="Gill Sans MT"/>
          <w:sz w:val="24"/>
          <w:szCs w:val="24"/>
        </w:rPr>
        <w:t xml:space="preserve"> follow-up.</w:t>
      </w:r>
      <w:r w:rsidR="003669C4" w:rsidRPr="00831D71">
        <w:rPr>
          <w:rFonts w:ascii="Gill Sans MT" w:hAnsi="Gill Sans MT"/>
          <w:sz w:val="24"/>
          <w:szCs w:val="24"/>
        </w:rPr>
        <w:t xml:space="preserve"> </w:t>
      </w:r>
    </w:p>
    <w:p w14:paraId="698957AD" w14:textId="77777777" w:rsidR="00624637" w:rsidRPr="00831D71" w:rsidRDefault="00624637" w:rsidP="008820B0">
      <w:pPr>
        <w:spacing w:after="0"/>
        <w:rPr>
          <w:rFonts w:ascii="Gill Sans MT" w:hAnsi="Gill Sans MT"/>
          <w:sz w:val="24"/>
          <w:szCs w:val="24"/>
        </w:rPr>
      </w:pPr>
    </w:p>
    <w:p w14:paraId="1F2314FE" w14:textId="295F892B" w:rsidR="000B2488" w:rsidRPr="00831D71" w:rsidRDefault="003669C4" w:rsidP="008820B0">
      <w:pPr>
        <w:spacing w:after="0"/>
        <w:rPr>
          <w:rFonts w:ascii="Gill Sans MT" w:hAnsi="Gill Sans MT"/>
          <w:i/>
          <w:sz w:val="24"/>
          <w:szCs w:val="24"/>
        </w:rPr>
      </w:pPr>
      <w:r w:rsidRPr="00831D71">
        <w:rPr>
          <w:rFonts w:ascii="Gill Sans MT" w:hAnsi="Gill Sans MT"/>
          <w:sz w:val="24"/>
          <w:szCs w:val="24"/>
        </w:rPr>
        <w:t>Baseline</w:t>
      </w:r>
      <w:r w:rsidR="005E1F3C" w:rsidRPr="00831D71">
        <w:rPr>
          <w:rFonts w:ascii="Gill Sans MT" w:hAnsi="Gill Sans MT"/>
          <w:sz w:val="24"/>
          <w:szCs w:val="24"/>
        </w:rPr>
        <w:t xml:space="preserve"> and</w:t>
      </w:r>
      <w:r w:rsidR="00CA4263" w:rsidRPr="00831D71">
        <w:rPr>
          <w:rFonts w:ascii="Gill Sans MT" w:hAnsi="Gill Sans MT"/>
          <w:sz w:val="24"/>
          <w:szCs w:val="24"/>
        </w:rPr>
        <w:t xml:space="preserve"> end of treatment</w:t>
      </w:r>
      <w:r w:rsidR="005E1F3C" w:rsidRPr="00831D71">
        <w:rPr>
          <w:rFonts w:ascii="Gill Sans MT" w:hAnsi="Gill Sans MT"/>
          <w:sz w:val="24"/>
          <w:szCs w:val="24"/>
        </w:rPr>
        <w:t xml:space="preserve"> outcome measure</w:t>
      </w:r>
      <w:r w:rsidRPr="00831D71">
        <w:rPr>
          <w:rFonts w:ascii="Gill Sans MT" w:hAnsi="Gill Sans MT"/>
          <w:sz w:val="24"/>
          <w:szCs w:val="24"/>
        </w:rPr>
        <w:t xml:space="preserve"> data will be obtained and matched with the 6 and 12-month follow-up data, with patient consent, from the Routine IAPT data set.</w:t>
      </w:r>
    </w:p>
    <w:p w14:paraId="69BB922C" w14:textId="77777777" w:rsidR="00096682" w:rsidRPr="00831D71" w:rsidRDefault="00096682" w:rsidP="008820B0">
      <w:pPr>
        <w:spacing w:after="0"/>
        <w:rPr>
          <w:rFonts w:ascii="Gill Sans MT" w:hAnsi="Gill Sans MT"/>
          <w:i/>
          <w:sz w:val="24"/>
          <w:szCs w:val="24"/>
        </w:rPr>
      </w:pPr>
    </w:p>
    <w:p w14:paraId="03BEA684" w14:textId="4A8B18A6" w:rsidR="00465DB4" w:rsidRPr="00831D71" w:rsidRDefault="00465DB4" w:rsidP="008820B0">
      <w:pPr>
        <w:spacing w:after="0"/>
        <w:rPr>
          <w:rFonts w:ascii="Gill Sans MT" w:hAnsi="Gill Sans MT"/>
          <w:b/>
          <w:bCs/>
          <w:sz w:val="24"/>
          <w:szCs w:val="24"/>
        </w:rPr>
      </w:pPr>
      <w:r w:rsidRPr="00831D71">
        <w:rPr>
          <w:rFonts w:ascii="Gill Sans MT" w:hAnsi="Gill Sans MT"/>
          <w:b/>
          <w:bCs/>
          <w:i/>
          <w:sz w:val="24"/>
          <w:szCs w:val="24"/>
        </w:rPr>
        <w:lastRenderedPageBreak/>
        <w:t>Therapeutic Relationship</w:t>
      </w:r>
      <w:r w:rsidRPr="00831D71">
        <w:rPr>
          <w:rFonts w:ascii="Gill Sans MT" w:hAnsi="Gill Sans MT"/>
          <w:b/>
          <w:bCs/>
          <w:sz w:val="24"/>
          <w:szCs w:val="24"/>
        </w:rPr>
        <w:t xml:space="preserve"> </w:t>
      </w:r>
      <w:r w:rsidR="003D5CAE" w:rsidRPr="00831D71">
        <w:rPr>
          <w:rFonts w:ascii="Gill Sans MT" w:hAnsi="Gill Sans MT"/>
          <w:b/>
          <w:bCs/>
          <w:sz w:val="24"/>
          <w:szCs w:val="24"/>
        </w:rPr>
        <w:t>(</w:t>
      </w:r>
      <w:r w:rsidR="003669C4" w:rsidRPr="00831D71">
        <w:rPr>
          <w:rFonts w:ascii="Gill Sans MT" w:hAnsi="Gill Sans MT"/>
          <w:b/>
          <w:bCs/>
          <w:sz w:val="24"/>
          <w:szCs w:val="24"/>
        </w:rPr>
        <w:t>6-month</w:t>
      </w:r>
      <w:r w:rsidR="003D5CAE" w:rsidRPr="00831D71">
        <w:rPr>
          <w:rFonts w:ascii="Gill Sans MT" w:hAnsi="Gill Sans MT"/>
          <w:b/>
          <w:bCs/>
          <w:sz w:val="24"/>
          <w:szCs w:val="24"/>
        </w:rPr>
        <w:t xml:space="preserve"> follow-up only)</w:t>
      </w:r>
    </w:p>
    <w:p w14:paraId="37008659" w14:textId="77777777" w:rsidR="00121B28" w:rsidRPr="00831D71" w:rsidRDefault="00121B28" w:rsidP="008820B0">
      <w:pPr>
        <w:spacing w:after="0"/>
        <w:rPr>
          <w:rFonts w:ascii="Gill Sans MT" w:hAnsi="Gill Sans MT"/>
          <w:sz w:val="24"/>
          <w:szCs w:val="24"/>
        </w:rPr>
      </w:pPr>
    </w:p>
    <w:p w14:paraId="1481F899" w14:textId="5B225EC1" w:rsidR="00465DB4" w:rsidRPr="00892466" w:rsidRDefault="007D43F3" w:rsidP="008820B0">
      <w:pPr>
        <w:spacing w:after="0"/>
        <w:rPr>
          <w:rFonts w:ascii="Gill Sans MT" w:hAnsi="Gill Sans MT"/>
          <w:iCs/>
          <w:sz w:val="24"/>
          <w:szCs w:val="24"/>
        </w:rPr>
      </w:pPr>
      <w:r w:rsidRPr="00831D71">
        <w:rPr>
          <w:rFonts w:ascii="Gill Sans MT" w:hAnsi="Gill Sans MT"/>
          <w:iCs/>
          <w:sz w:val="24"/>
          <w:szCs w:val="24"/>
        </w:rPr>
        <w:t>T</w:t>
      </w:r>
      <w:r w:rsidR="00465DB4" w:rsidRPr="00831D71">
        <w:rPr>
          <w:rFonts w:ascii="Gill Sans MT" w:hAnsi="Gill Sans MT"/>
          <w:iCs/>
          <w:sz w:val="24"/>
          <w:szCs w:val="24"/>
        </w:rPr>
        <w:t>he therapeutic relationship has been shown to be associated</w:t>
      </w:r>
      <w:r w:rsidR="00465DB4" w:rsidRPr="00892466">
        <w:rPr>
          <w:rFonts w:ascii="Gill Sans MT" w:hAnsi="Gill Sans MT"/>
          <w:iCs/>
          <w:sz w:val="24"/>
          <w:szCs w:val="24"/>
        </w:rPr>
        <w:t xml:space="preserve"> with psychotherapy outcomes </w:t>
      </w:r>
      <w:r w:rsidR="00624637">
        <w:rPr>
          <w:rFonts w:ascii="Gill Sans MT" w:hAnsi="Gill Sans MT"/>
          <w:iCs/>
          <w:sz w:val="24"/>
          <w:szCs w:val="24"/>
        </w:rPr>
        <w:t>[</w:t>
      </w:r>
      <w:r w:rsidR="00465DB4" w:rsidRPr="00892466">
        <w:rPr>
          <w:rFonts w:ascii="Gill Sans MT" w:hAnsi="Gill Sans MT"/>
          <w:iCs/>
          <w:sz w:val="24"/>
          <w:szCs w:val="24"/>
        </w:rPr>
        <w:t xml:space="preserve">Horvath </w:t>
      </w:r>
      <w:r w:rsidR="00624637">
        <w:rPr>
          <w:rFonts w:ascii="Gill Sans MT" w:hAnsi="Gill Sans MT"/>
          <w:iCs/>
          <w:sz w:val="24"/>
          <w:szCs w:val="24"/>
        </w:rPr>
        <w:t>and</w:t>
      </w:r>
      <w:r w:rsidR="00465DB4" w:rsidRPr="00892466">
        <w:rPr>
          <w:rFonts w:ascii="Gill Sans MT" w:hAnsi="Gill Sans MT"/>
          <w:iCs/>
          <w:sz w:val="24"/>
          <w:szCs w:val="24"/>
        </w:rPr>
        <w:t xml:space="preserve"> </w:t>
      </w:r>
      <w:proofErr w:type="spellStart"/>
      <w:r w:rsidR="00465DB4" w:rsidRPr="00892466">
        <w:rPr>
          <w:rFonts w:ascii="Gill Sans MT" w:hAnsi="Gill Sans MT"/>
          <w:iCs/>
          <w:sz w:val="24"/>
          <w:szCs w:val="24"/>
        </w:rPr>
        <w:t>Luborsky</w:t>
      </w:r>
      <w:proofErr w:type="spellEnd"/>
      <w:r w:rsidR="00624637">
        <w:rPr>
          <w:rFonts w:ascii="Gill Sans MT" w:hAnsi="Gill Sans MT"/>
          <w:iCs/>
          <w:sz w:val="24"/>
          <w:szCs w:val="24"/>
        </w:rPr>
        <w:t xml:space="preserve"> </w:t>
      </w:r>
      <w:r w:rsidR="00465DB4" w:rsidRPr="00892466">
        <w:rPr>
          <w:rFonts w:ascii="Gill Sans MT" w:hAnsi="Gill Sans MT"/>
          <w:iCs/>
          <w:sz w:val="24"/>
          <w:szCs w:val="24"/>
        </w:rPr>
        <w:t>1993</w:t>
      </w:r>
      <w:r w:rsidR="00624637">
        <w:rPr>
          <w:rFonts w:ascii="Gill Sans MT" w:hAnsi="Gill Sans MT"/>
          <w:iCs/>
          <w:sz w:val="24"/>
          <w:szCs w:val="24"/>
        </w:rPr>
        <w:t>]</w:t>
      </w:r>
      <w:r w:rsidR="00465DB4" w:rsidRPr="00892466">
        <w:rPr>
          <w:rFonts w:ascii="Gill Sans MT" w:hAnsi="Gill Sans MT"/>
          <w:iCs/>
          <w:sz w:val="24"/>
          <w:szCs w:val="24"/>
        </w:rPr>
        <w:t xml:space="preserve"> and is considered by many therapists to be negatively impacted when therapy is conducted over the phone</w:t>
      </w:r>
      <w:r w:rsidR="00A72DDF" w:rsidRPr="00892466">
        <w:rPr>
          <w:rFonts w:ascii="Gill Sans MT" w:hAnsi="Gill Sans MT"/>
          <w:iCs/>
          <w:sz w:val="24"/>
          <w:szCs w:val="24"/>
        </w:rPr>
        <w:t xml:space="preserve">. As this is not an IAPT routinely collected measure </w:t>
      </w:r>
      <w:r w:rsidR="00465DB4" w:rsidRPr="00892466">
        <w:rPr>
          <w:rFonts w:ascii="Gill Sans MT" w:hAnsi="Gill Sans MT"/>
          <w:iCs/>
          <w:sz w:val="24"/>
          <w:szCs w:val="24"/>
        </w:rPr>
        <w:t xml:space="preserve">we will ask </w:t>
      </w:r>
      <w:r w:rsidR="00F77A7D" w:rsidRPr="00892466">
        <w:rPr>
          <w:rFonts w:ascii="Gill Sans MT" w:hAnsi="Gill Sans MT"/>
          <w:iCs/>
          <w:sz w:val="24"/>
          <w:szCs w:val="24"/>
        </w:rPr>
        <w:t>the enriched data</w:t>
      </w:r>
      <w:r w:rsidR="004C2A4A" w:rsidRPr="00892466">
        <w:rPr>
          <w:rFonts w:ascii="Gill Sans MT" w:hAnsi="Gill Sans MT"/>
          <w:iCs/>
          <w:sz w:val="24"/>
          <w:szCs w:val="24"/>
        </w:rPr>
        <w:t xml:space="preserve"> patient cohort participants</w:t>
      </w:r>
      <w:r w:rsidR="00465DB4" w:rsidRPr="00892466">
        <w:rPr>
          <w:rFonts w:ascii="Gill Sans MT" w:hAnsi="Gill Sans MT"/>
          <w:iCs/>
          <w:sz w:val="24"/>
          <w:szCs w:val="24"/>
        </w:rPr>
        <w:t xml:space="preserve"> to complete the Agnew Relationship Measure </w:t>
      </w:r>
      <w:r w:rsidR="00624637">
        <w:rPr>
          <w:rFonts w:ascii="Gill Sans MT" w:hAnsi="Gill Sans MT"/>
          <w:iCs/>
          <w:sz w:val="24"/>
          <w:szCs w:val="24"/>
        </w:rPr>
        <w:t>[</w:t>
      </w:r>
      <w:r w:rsidR="00465DB4" w:rsidRPr="00892466">
        <w:rPr>
          <w:rFonts w:ascii="Gill Sans MT" w:hAnsi="Gill Sans MT"/>
          <w:iCs/>
          <w:sz w:val="24"/>
          <w:szCs w:val="24"/>
        </w:rPr>
        <w:t xml:space="preserve">ARM-5; Agnew-Davies et al 1998, Cahill et al </w:t>
      </w:r>
      <w:r w:rsidR="00CC22CC" w:rsidRPr="00892466">
        <w:rPr>
          <w:rFonts w:ascii="Gill Sans MT" w:hAnsi="Gill Sans MT"/>
          <w:iCs/>
          <w:sz w:val="24"/>
          <w:szCs w:val="24"/>
        </w:rPr>
        <w:t>201</w:t>
      </w:r>
      <w:r w:rsidR="00CC22CC">
        <w:rPr>
          <w:rFonts w:ascii="Gill Sans MT" w:hAnsi="Gill Sans MT"/>
          <w:iCs/>
          <w:sz w:val="24"/>
          <w:szCs w:val="24"/>
        </w:rPr>
        <w:t>2</w:t>
      </w:r>
      <w:r w:rsidR="00624637">
        <w:rPr>
          <w:rFonts w:ascii="Gill Sans MT" w:hAnsi="Gill Sans MT"/>
          <w:iCs/>
          <w:sz w:val="24"/>
          <w:szCs w:val="24"/>
        </w:rPr>
        <w:t>]</w:t>
      </w:r>
      <w:r w:rsidR="00465DB4" w:rsidRPr="00892466">
        <w:rPr>
          <w:rFonts w:ascii="Gill Sans MT" w:hAnsi="Gill Sans MT"/>
          <w:iCs/>
          <w:sz w:val="24"/>
          <w:szCs w:val="24"/>
        </w:rPr>
        <w:t xml:space="preserve">. The ARM-5 consists of 5 questions which assesses the three dimensions of the alliance known to be important for treatment efficacy: Bond; Partnership; and Confidence in therapy. Patients respond to the 5 questions on a </w:t>
      </w:r>
      <w:proofErr w:type="gramStart"/>
      <w:r w:rsidR="00465DB4" w:rsidRPr="00892466">
        <w:rPr>
          <w:rFonts w:ascii="Gill Sans MT" w:hAnsi="Gill Sans MT"/>
          <w:iCs/>
          <w:sz w:val="24"/>
          <w:szCs w:val="24"/>
        </w:rPr>
        <w:t>6 point</w:t>
      </w:r>
      <w:proofErr w:type="gramEnd"/>
      <w:r w:rsidR="00465DB4" w:rsidRPr="00892466">
        <w:rPr>
          <w:rFonts w:ascii="Gill Sans MT" w:hAnsi="Gill Sans MT"/>
          <w:iCs/>
          <w:sz w:val="24"/>
          <w:szCs w:val="24"/>
        </w:rPr>
        <w:t xml:space="preserve"> scale from ‘Strongly Disagree’ to ‘Strongly Agree’</w:t>
      </w:r>
      <w:r w:rsidR="00E63703" w:rsidRPr="00892466">
        <w:rPr>
          <w:rFonts w:ascii="Gill Sans MT" w:hAnsi="Gill Sans MT"/>
          <w:iCs/>
          <w:sz w:val="24"/>
          <w:szCs w:val="24"/>
        </w:rPr>
        <w:t>.</w:t>
      </w:r>
      <w:r w:rsidR="00465DB4" w:rsidRPr="00892466">
        <w:rPr>
          <w:rFonts w:ascii="Gill Sans MT" w:hAnsi="Gill Sans MT"/>
          <w:iCs/>
          <w:sz w:val="24"/>
          <w:szCs w:val="24"/>
        </w:rPr>
        <w:t xml:space="preserve"> A total raw score ranging from 5 to 35 indicates the overall level of therapeutic alliance. In addition, scores are presented as “mean scores”, indicating the average responses (from 1 to 7). A percentile rank is presented using the mean and standard deviation from the Cahil</w:t>
      </w:r>
      <w:r w:rsidR="000B2488" w:rsidRPr="00892466">
        <w:rPr>
          <w:rFonts w:ascii="Gill Sans MT" w:hAnsi="Gill Sans MT"/>
          <w:iCs/>
          <w:sz w:val="24"/>
          <w:szCs w:val="24"/>
        </w:rPr>
        <w:t>l</w:t>
      </w:r>
      <w:r w:rsidR="00465DB4" w:rsidRPr="00892466">
        <w:rPr>
          <w:rFonts w:ascii="Gill Sans MT" w:hAnsi="Gill Sans MT"/>
          <w:iCs/>
          <w:sz w:val="24"/>
          <w:szCs w:val="24"/>
        </w:rPr>
        <w:t xml:space="preserve"> et al. (</w:t>
      </w:r>
      <w:r w:rsidR="00CC22CC" w:rsidRPr="00892466">
        <w:rPr>
          <w:rFonts w:ascii="Gill Sans MT" w:hAnsi="Gill Sans MT"/>
          <w:iCs/>
          <w:sz w:val="24"/>
          <w:szCs w:val="24"/>
        </w:rPr>
        <w:t>201</w:t>
      </w:r>
      <w:r w:rsidR="00CC22CC">
        <w:rPr>
          <w:rFonts w:ascii="Gill Sans MT" w:hAnsi="Gill Sans MT"/>
          <w:iCs/>
          <w:sz w:val="24"/>
          <w:szCs w:val="24"/>
        </w:rPr>
        <w:t>2</w:t>
      </w:r>
      <w:r w:rsidR="00465DB4" w:rsidRPr="00892466">
        <w:rPr>
          <w:rFonts w:ascii="Gill Sans MT" w:hAnsi="Gill Sans MT"/>
          <w:iCs/>
          <w:sz w:val="24"/>
          <w:szCs w:val="24"/>
        </w:rPr>
        <w:t>) sample, indicating the level of alliance compared to a normative sample</w:t>
      </w:r>
      <w:r w:rsidR="003D5CAE" w:rsidRPr="00892466">
        <w:rPr>
          <w:rFonts w:ascii="Gill Sans MT" w:hAnsi="Gill Sans MT"/>
          <w:iCs/>
          <w:sz w:val="24"/>
          <w:szCs w:val="24"/>
        </w:rPr>
        <w:t>.</w:t>
      </w:r>
    </w:p>
    <w:p w14:paraId="10500282" w14:textId="77777777" w:rsidR="00B964EF" w:rsidRPr="00892466" w:rsidRDefault="00B964EF" w:rsidP="008820B0">
      <w:pPr>
        <w:spacing w:after="0"/>
        <w:rPr>
          <w:rFonts w:ascii="Gill Sans MT" w:hAnsi="Gill Sans MT"/>
          <w:iCs/>
          <w:sz w:val="24"/>
          <w:szCs w:val="24"/>
        </w:rPr>
      </w:pPr>
    </w:p>
    <w:p w14:paraId="4A5E3808" w14:textId="4830B9AD" w:rsidR="003D5CAE" w:rsidRPr="00892466" w:rsidRDefault="003D5CAE" w:rsidP="008820B0">
      <w:pPr>
        <w:spacing w:after="0"/>
        <w:rPr>
          <w:rFonts w:ascii="Gill Sans MT" w:hAnsi="Gill Sans MT"/>
          <w:iCs/>
          <w:sz w:val="24"/>
          <w:szCs w:val="24"/>
        </w:rPr>
      </w:pPr>
      <w:r w:rsidRPr="00892466">
        <w:rPr>
          <w:rFonts w:ascii="Gill Sans MT" w:hAnsi="Gill Sans MT"/>
          <w:iCs/>
          <w:sz w:val="24"/>
          <w:szCs w:val="24"/>
        </w:rPr>
        <w:t xml:space="preserve">The </w:t>
      </w:r>
      <w:r w:rsidR="000B2488" w:rsidRPr="00892466">
        <w:rPr>
          <w:rFonts w:ascii="Gill Sans MT" w:hAnsi="Gill Sans MT"/>
          <w:iCs/>
          <w:sz w:val="24"/>
          <w:szCs w:val="24"/>
        </w:rPr>
        <w:t xml:space="preserve">wording </w:t>
      </w:r>
      <w:r w:rsidRPr="00892466">
        <w:rPr>
          <w:rFonts w:ascii="Gill Sans MT" w:hAnsi="Gill Sans MT"/>
          <w:iCs/>
          <w:sz w:val="24"/>
          <w:szCs w:val="24"/>
        </w:rPr>
        <w:t>of the questions included in the ARM-5 ha</w:t>
      </w:r>
      <w:r w:rsidR="003669C4" w:rsidRPr="00892466">
        <w:rPr>
          <w:rFonts w:ascii="Gill Sans MT" w:hAnsi="Gill Sans MT"/>
          <w:iCs/>
          <w:sz w:val="24"/>
          <w:szCs w:val="24"/>
        </w:rPr>
        <w:t>ve</w:t>
      </w:r>
      <w:r w:rsidRPr="00892466">
        <w:rPr>
          <w:rFonts w:ascii="Gill Sans MT" w:hAnsi="Gill Sans MT"/>
          <w:iCs/>
          <w:sz w:val="24"/>
          <w:szCs w:val="24"/>
        </w:rPr>
        <w:t xml:space="preserve"> been </w:t>
      </w:r>
      <w:r w:rsidR="000B2488" w:rsidRPr="00892466">
        <w:rPr>
          <w:rFonts w:ascii="Gill Sans MT" w:hAnsi="Gill Sans MT"/>
          <w:iCs/>
          <w:sz w:val="24"/>
          <w:szCs w:val="24"/>
        </w:rPr>
        <w:t xml:space="preserve">slightly </w:t>
      </w:r>
      <w:r w:rsidRPr="00892466">
        <w:rPr>
          <w:rFonts w:ascii="Gill Sans MT" w:hAnsi="Gill Sans MT"/>
          <w:iCs/>
          <w:sz w:val="24"/>
          <w:szCs w:val="24"/>
        </w:rPr>
        <w:t xml:space="preserve">modified, with approval of the developers, to make them applicable for use at the </w:t>
      </w:r>
      <w:r w:rsidR="00090CB0" w:rsidRPr="00892466">
        <w:rPr>
          <w:rFonts w:ascii="Gill Sans MT" w:hAnsi="Gill Sans MT"/>
          <w:iCs/>
          <w:sz w:val="24"/>
          <w:szCs w:val="24"/>
        </w:rPr>
        <w:t>6-month</w:t>
      </w:r>
      <w:r w:rsidRPr="00892466">
        <w:rPr>
          <w:rFonts w:ascii="Gill Sans MT" w:hAnsi="Gill Sans MT"/>
          <w:iCs/>
          <w:sz w:val="24"/>
          <w:szCs w:val="24"/>
        </w:rPr>
        <w:t xml:space="preserve"> follow-up point in the </w:t>
      </w:r>
      <w:proofErr w:type="spellStart"/>
      <w:r w:rsidRPr="00892466">
        <w:rPr>
          <w:rFonts w:ascii="Gill Sans MT" w:hAnsi="Gill Sans MT"/>
          <w:iCs/>
          <w:sz w:val="24"/>
          <w:szCs w:val="24"/>
        </w:rPr>
        <w:t>EQUITy</w:t>
      </w:r>
      <w:proofErr w:type="spellEnd"/>
      <w:r w:rsidRPr="00892466">
        <w:rPr>
          <w:rFonts w:ascii="Gill Sans MT" w:hAnsi="Gill Sans MT"/>
          <w:iCs/>
          <w:sz w:val="24"/>
          <w:szCs w:val="24"/>
        </w:rPr>
        <w:t xml:space="preserve"> trial. </w:t>
      </w:r>
    </w:p>
    <w:p w14:paraId="73091FB0" w14:textId="77777777" w:rsidR="00A72DDF" w:rsidRPr="00892466" w:rsidRDefault="00A72DDF" w:rsidP="008820B0">
      <w:pPr>
        <w:spacing w:after="0"/>
        <w:rPr>
          <w:rFonts w:ascii="Gill Sans MT" w:hAnsi="Gill Sans MT"/>
          <w:iCs/>
          <w:sz w:val="24"/>
          <w:szCs w:val="24"/>
        </w:rPr>
      </w:pPr>
    </w:p>
    <w:p w14:paraId="00CDEA9E" w14:textId="170DFBD6" w:rsidR="007D43F3" w:rsidRPr="00892466" w:rsidRDefault="007D43F3" w:rsidP="008820B0">
      <w:pPr>
        <w:spacing w:after="0"/>
        <w:rPr>
          <w:rFonts w:ascii="Gill Sans MT" w:hAnsi="Gill Sans MT"/>
          <w:b/>
          <w:bCs/>
          <w:i/>
          <w:iCs/>
          <w:sz w:val="24"/>
          <w:szCs w:val="24"/>
        </w:rPr>
      </w:pPr>
      <w:r w:rsidRPr="00892466">
        <w:rPr>
          <w:rFonts w:ascii="Gill Sans MT" w:hAnsi="Gill Sans MT"/>
          <w:b/>
          <w:bCs/>
          <w:i/>
          <w:iCs/>
          <w:sz w:val="24"/>
          <w:szCs w:val="24"/>
        </w:rPr>
        <w:t>Economic Evaluation</w:t>
      </w:r>
      <w:r w:rsidR="00096682" w:rsidRPr="00892466">
        <w:rPr>
          <w:rFonts w:ascii="Gill Sans MT" w:hAnsi="Gill Sans MT"/>
          <w:b/>
          <w:bCs/>
          <w:i/>
          <w:iCs/>
          <w:sz w:val="24"/>
          <w:szCs w:val="24"/>
        </w:rPr>
        <w:t xml:space="preserve"> </w:t>
      </w:r>
      <w:r w:rsidR="003669C4" w:rsidRPr="00892466">
        <w:rPr>
          <w:rFonts w:ascii="Gill Sans MT" w:hAnsi="Gill Sans MT"/>
          <w:b/>
          <w:bCs/>
          <w:i/>
          <w:sz w:val="24"/>
          <w:szCs w:val="24"/>
        </w:rPr>
        <w:t>(6- and 12-month follow-up)</w:t>
      </w:r>
    </w:p>
    <w:p w14:paraId="2FBA3AFB" w14:textId="5F175B06" w:rsidR="00096682" w:rsidRPr="00892466" w:rsidRDefault="00096682" w:rsidP="008820B0">
      <w:pPr>
        <w:spacing w:after="0"/>
        <w:rPr>
          <w:rFonts w:ascii="Gill Sans MT" w:hAnsi="Gill Sans MT"/>
          <w:sz w:val="24"/>
          <w:szCs w:val="24"/>
        </w:rPr>
      </w:pPr>
    </w:p>
    <w:p w14:paraId="1E0BCF78" w14:textId="3BF56BC2" w:rsidR="00096682" w:rsidRPr="00892466" w:rsidRDefault="00096682" w:rsidP="008820B0">
      <w:pPr>
        <w:spacing w:after="0"/>
        <w:rPr>
          <w:rFonts w:ascii="Gill Sans MT" w:hAnsi="Gill Sans MT"/>
          <w:sz w:val="24"/>
          <w:szCs w:val="24"/>
        </w:rPr>
      </w:pPr>
      <w:r w:rsidRPr="00892466">
        <w:rPr>
          <w:rFonts w:ascii="Gill Sans MT" w:hAnsi="Gill Sans MT"/>
          <w:sz w:val="24"/>
          <w:szCs w:val="24"/>
        </w:rPr>
        <w:t>The economic evaluation will be assessed using two measures, the EQ-5D-5L and the Economic Patient Questionnaire (EPQ). Details of both measures provided below.</w:t>
      </w:r>
    </w:p>
    <w:p w14:paraId="7B5C4386" w14:textId="77777777" w:rsidR="00A72DDF" w:rsidRPr="00892466" w:rsidRDefault="00A72DDF" w:rsidP="008820B0">
      <w:pPr>
        <w:spacing w:after="0"/>
        <w:rPr>
          <w:rFonts w:ascii="Gill Sans MT" w:hAnsi="Gill Sans MT"/>
          <w:iCs/>
          <w:sz w:val="24"/>
          <w:szCs w:val="24"/>
        </w:rPr>
      </w:pPr>
    </w:p>
    <w:p w14:paraId="1D976345" w14:textId="280F1E16" w:rsidR="00A72DDF" w:rsidRPr="00892466" w:rsidRDefault="00A72DDF" w:rsidP="008820B0">
      <w:pPr>
        <w:spacing w:after="0"/>
        <w:rPr>
          <w:rFonts w:ascii="Gill Sans MT" w:hAnsi="Gill Sans MT"/>
          <w:i/>
          <w:iCs/>
          <w:sz w:val="24"/>
          <w:szCs w:val="24"/>
        </w:rPr>
      </w:pPr>
      <w:r w:rsidRPr="00892466">
        <w:rPr>
          <w:rFonts w:ascii="Gill Sans MT" w:hAnsi="Gill Sans MT"/>
          <w:i/>
          <w:iCs/>
          <w:sz w:val="24"/>
          <w:szCs w:val="24"/>
        </w:rPr>
        <w:t>EQ</w:t>
      </w:r>
      <w:r w:rsidR="00E63703" w:rsidRPr="00892466">
        <w:rPr>
          <w:rFonts w:ascii="Gill Sans MT" w:hAnsi="Gill Sans MT"/>
          <w:i/>
          <w:iCs/>
          <w:sz w:val="24"/>
          <w:szCs w:val="24"/>
        </w:rPr>
        <w:t>-</w:t>
      </w:r>
      <w:r w:rsidRPr="00892466">
        <w:rPr>
          <w:rFonts w:ascii="Gill Sans MT" w:hAnsi="Gill Sans MT"/>
          <w:i/>
          <w:iCs/>
          <w:sz w:val="24"/>
          <w:szCs w:val="24"/>
        </w:rPr>
        <w:t>5D-5L</w:t>
      </w:r>
    </w:p>
    <w:p w14:paraId="64614065" w14:textId="77777777" w:rsidR="00121B28" w:rsidRPr="00892466" w:rsidRDefault="00121B28" w:rsidP="008820B0">
      <w:pPr>
        <w:spacing w:after="0"/>
        <w:rPr>
          <w:rFonts w:ascii="Gill Sans MT" w:hAnsi="Gill Sans MT"/>
          <w:i/>
          <w:iCs/>
          <w:sz w:val="24"/>
          <w:szCs w:val="24"/>
        </w:rPr>
      </w:pPr>
    </w:p>
    <w:p w14:paraId="53C7FDA5" w14:textId="027F47F5" w:rsidR="00A72DDF" w:rsidRPr="00892466" w:rsidRDefault="007D43F3" w:rsidP="008820B0">
      <w:pPr>
        <w:spacing w:after="0"/>
        <w:rPr>
          <w:rFonts w:ascii="Gill Sans MT" w:hAnsi="Gill Sans MT"/>
          <w:iCs/>
          <w:sz w:val="24"/>
          <w:szCs w:val="24"/>
        </w:rPr>
      </w:pPr>
      <w:r w:rsidRPr="00892466">
        <w:rPr>
          <w:rFonts w:ascii="Gill Sans MT" w:hAnsi="Gill Sans MT"/>
          <w:iCs/>
          <w:sz w:val="24"/>
          <w:szCs w:val="24"/>
        </w:rPr>
        <w:t>As part of the economic evaluation recruited</w:t>
      </w:r>
      <w:r w:rsidR="00AE57D1" w:rsidRPr="00892466">
        <w:rPr>
          <w:rFonts w:ascii="Gill Sans MT" w:hAnsi="Gill Sans MT"/>
          <w:iCs/>
          <w:sz w:val="24"/>
          <w:szCs w:val="24"/>
        </w:rPr>
        <w:t xml:space="preserve"> cohort</w:t>
      </w:r>
      <w:r w:rsidRPr="00892466">
        <w:rPr>
          <w:rFonts w:ascii="Gill Sans MT" w:hAnsi="Gill Sans MT"/>
          <w:iCs/>
          <w:sz w:val="24"/>
          <w:szCs w:val="24"/>
        </w:rPr>
        <w:t xml:space="preserve"> patients will be asked to complete t</w:t>
      </w:r>
      <w:r w:rsidR="00A72DDF" w:rsidRPr="00892466">
        <w:rPr>
          <w:rFonts w:ascii="Gill Sans MT" w:hAnsi="Gill Sans MT"/>
          <w:iCs/>
          <w:sz w:val="24"/>
          <w:szCs w:val="24"/>
        </w:rPr>
        <w:t>he EQ-5D</w:t>
      </w:r>
      <w:r w:rsidR="00E63703" w:rsidRPr="00892466">
        <w:rPr>
          <w:rFonts w:ascii="Gill Sans MT" w:hAnsi="Gill Sans MT"/>
          <w:iCs/>
          <w:sz w:val="24"/>
          <w:szCs w:val="24"/>
        </w:rPr>
        <w:t>-5L</w:t>
      </w:r>
      <w:r w:rsidRPr="00892466">
        <w:rPr>
          <w:rFonts w:ascii="Gill Sans MT" w:hAnsi="Gill Sans MT"/>
          <w:iCs/>
          <w:sz w:val="24"/>
          <w:szCs w:val="24"/>
        </w:rPr>
        <w:t xml:space="preserve"> which is a self-report</w:t>
      </w:r>
      <w:r w:rsidR="00A72DDF" w:rsidRPr="00892466">
        <w:rPr>
          <w:rFonts w:ascii="Gill Sans MT" w:hAnsi="Gill Sans MT"/>
          <w:iCs/>
          <w:sz w:val="24"/>
          <w:szCs w:val="24"/>
        </w:rPr>
        <w:t xml:space="preserve"> standardised measure of health status commonly used for clinical and economic appraisal. It consists of 5 questions regarding Mobility, Self-Care, Usual Activities, Pain/Discomfort and Anxiety/Depression. Each question can be answered using five </w:t>
      </w:r>
      <w:r w:rsidR="00E63703" w:rsidRPr="00892466">
        <w:rPr>
          <w:rFonts w:ascii="Gill Sans MT" w:hAnsi="Gill Sans MT"/>
          <w:iCs/>
          <w:sz w:val="24"/>
          <w:szCs w:val="24"/>
        </w:rPr>
        <w:t xml:space="preserve">options of </w:t>
      </w:r>
      <w:r w:rsidR="00A72DDF" w:rsidRPr="00892466">
        <w:rPr>
          <w:rFonts w:ascii="Gill Sans MT" w:hAnsi="Gill Sans MT"/>
          <w:iCs/>
          <w:sz w:val="24"/>
          <w:szCs w:val="24"/>
        </w:rPr>
        <w:t>severity which indicate: no problem; slight problems; moderate problems; severe problems; unable to/extreme problems.  Overall health status is estimated using the </w:t>
      </w:r>
      <w:r w:rsidR="00A72DDF" w:rsidRPr="00892466">
        <w:rPr>
          <w:rFonts w:ascii="Gill Sans MT" w:hAnsi="Gill Sans MT"/>
          <w:bCs/>
          <w:iCs/>
          <w:sz w:val="24"/>
          <w:szCs w:val="24"/>
        </w:rPr>
        <w:t>visual analogue scale</w:t>
      </w:r>
      <w:r w:rsidR="00A72DDF" w:rsidRPr="00892466">
        <w:rPr>
          <w:rFonts w:ascii="Gill Sans MT" w:hAnsi="Gill Sans MT"/>
          <w:iCs/>
          <w:sz w:val="24"/>
          <w:szCs w:val="24"/>
        </w:rPr>
        <w:t> (</w:t>
      </w:r>
      <w:r w:rsidR="00A72DDF" w:rsidRPr="00892466">
        <w:rPr>
          <w:rFonts w:ascii="Gill Sans MT" w:hAnsi="Gill Sans MT"/>
          <w:bCs/>
          <w:iCs/>
          <w:sz w:val="24"/>
          <w:szCs w:val="24"/>
        </w:rPr>
        <w:t>EQ</w:t>
      </w:r>
      <w:r w:rsidR="00A72DDF" w:rsidRPr="00892466">
        <w:rPr>
          <w:rFonts w:ascii="Gill Sans MT" w:hAnsi="Gill Sans MT"/>
          <w:iCs/>
          <w:sz w:val="24"/>
          <w:szCs w:val="24"/>
        </w:rPr>
        <w:t>-</w:t>
      </w:r>
      <w:r w:rsidR="00A72DDF" w:rsidRPr="00892466">
        <w:rPr>
          <w:rFonts w:ascii="Gill Sans MT" w:hAnsi="Gill Sans MT"/>
          <w:bCs/>
          <w:iCs/>
          <w:sz w:val="24"/>
          <w:szCs w:val="24"/>
        </w:rPr>
        <w:t>VAS</w:t>
      </w:r>
      <w:r w:rsidR="00A72DDF" w:rsidRPr="00892466">
        <w:rPr>
          <w:rFonts w:ascii="Gill Sans MT" w:hAnsi="Gill Sans MT"/>
          <w:iCs/>
          <w:sz w:val="24"/>
          <w:szCs w:val="24"/>
        </w:rPr>
        <w:t>) where patients score their overall health status on a scale from 0-100 where 100 is the best health you can imagine and 0 the worst.</w:t>
      </w:r>
      <w:r w:rsidR="00624637">
        <w:rPr>
          <w:rFonts w:ascii="Gill Sans MT" w:hAnsi="Gill Sans MT"/>
          <w:iCs/>
          <w:sz w:val="24"/>
          <w:szCs w:val="24"/>
        </w:rPr>
        <w:t xml:space="preserve"> </w:t>
      </w:r>
      <w:r w:rsidR="00A72DDF" w:rsidRPr="00892466">
        <w:rPr>
          <w:rFonts w:ascii="Gill Sans MT" w:hAnsi="Gill Sans MT"/>
          <w:iCs/>
          <w:sz w:val="24"/>
          <w:szCs w:val="24"/>
        </w:rPr>
        <w:t>The EQ</w:t>
      </w:r>
      <w:r w:rsidR="00E63703" w:rsidRPr="00892466">
        <w:rPr>
          <w:rFonts w:ascii="Gill Sans MT" w:hAnsi="Gill Sans MT"/>
          <w:iCs/>
          <w:sz w:val="24"/>
          <w:szCs w:val="24"/>
        </w:rPr>
        <w:t>-</w:t>
      </w:r>
      <w:r w:rsidR="00A72DDF" w:rsidRPr="00892466">
        <w:rPr>
          <w:rFonts w:ascii="Gill Sans MT" w:hAnsi="Gill Sans MT"/>
          <w:iCs/>
          <w:sz w:val="24"/>
          <w:szCs w:val="24"/>
        </w:rPr>
        <w:t>5D</w:t>
      </w:r>
      <w:r w:rsidR="00E63703" w:rsidRPr="00892466">
        <w:rPr>
          <w:rFonts w:ascii="Gill Sans MT" w:hAnsi="Gill Sans MT"/>
          <w:iCs/>
          <w:sz w:val="24"/>
          <w:szCs w:val="24"/>
        </w:rPr>
        <w:t>-5L</w:t>
      </w:r>
      <w:r w:rsidR="00A72DDF" w:rsidRPr="00892466">
        <w:rPr>
          <w:rFonts w:ascii="Gill Sans MT" w:hAnsi="Gill Sans MT"/>
          <w:iCs/>
          <w:sz w:val="24"/>
          <w:szCs w:val="24"/>
        </w:rPr>
        <w:t xml:space="preserve"> used together with published utility-tariffs (Van Hout et al</w:t>
      </w:r>
      <w:r w:rsidR="0090747B">
        <w:rPr>
          <w:rFonts w:ascii="Gill Sans MT" w:hAnsi="Gill Sans MT"/>
          <w:iCs/>
          <w:sz w:val="24"/>
          <w:szCs w:val="24"/>
        </w:rPr>
        <w:t xml:space="preserve"> 2012</w:t>
      </w:r>
      <w:r w:rsidR="00A72DDF" w:rsidRPr="00892466">
        <w:rPr>
          <w:rFonts w:ascii="Gill Sans MT" w:hAnsi="Gill Sans MT"/>
          <w:iCs/>
          <w:sz w:val="24"/>
          <w:szCs w:val="24"/>
        </w:rPr>
        <w:t>, Devlin et al</w:t>
      </w:r>
      <w:r w:rsidR="0090747B">
        <w:rPr>
          <w:rFonts w:ascii="Gill Sans MT" w:hAnsi="Gill Sans MT"/>
          <w:iCs/>
          <w:sz w:val="24"/>
          <w:szCs w:val="24"/>
        </w:rPr>
        <w:t xml:space="preserve"> 2018</w:t>
      </w:r>
      <w:r w:rsidR="00A72DDF" w:rsidRPr="00892466">
        <w:rPr>
          <w:rFonts w:ascii="Gill Sans MT" w:hAnsi="Gill Sans MT"/>
          <w:iCs/>
          <w:sz w:val="24"/>
          <w:szCs w:val="24"/>
        </w:rPr>
        <w:t xml:space="preserve">) will be used to estimate Quality of Life Years (QALYs) commonly used for economic analysis.  </w:t>
      </w:r>
    </w:p>
    <w:p w14:paraId="377CDA53" w14:textId="74724577" w:rsidR="009174B3" w:rsidRDefault="009174B3" w:rsidP="008820B0">
      <w:pPr>
        <w:spacing w:after="0"/>
        <w:rPr>
          <w:rFonts w:ascii="Gill Sans MT" w:hAnsi="Gill Sans MT"/>
          <w:iCs/>
          <w:sz w:val="24"/>
          <w:szCs w:val="24"/>
        </w:rPr>
      </w:pPr>
    </w:p>
    <w:p w14:paraId="5EDFEC5A" w14:textId="3CA6482E" w:rsidR="006812DD" w:rsidRDefault="006812DD" w:rsidP="008820B0">
      <w:pPr>
        <w:spacing w:after="0"/>
        <w:rPr>
          <w:rFonts w:ascii="Gill Sans MT" w:hAnsi="Gill Sans MT"/>
          <w:iCs/>
          <w:sz w:val="24"/>
          <w:szCs w:val="24"/>
        </w:rPr>
      </w:pPr>
    </w:p>
    <w:p w14:paraId="522BDCA9" w14:textId="77777777" w:rsidR="006812DD" w:rsidRPr="00892466" w:rsidRDefault="006812DD" w:rsidP="008820B0">
      <w:pPr>
        <w:spacing w:after="0"/>
        <w:rPr>
          <w:rFonts w:ascii="Gill Sans MT" w:hAnsi="Gill Sans MT"/>
          <w:iCs/>
          <w:sz w:val="24"/>
          <w:szCs w:val="24"/>
        </w:rPr>
      </w:pPr>
    </w:p>
    <w:p w14:paraId="17260E35" w14:textId="1B27EF71" w:rsidR="004F2BA7" w:rsidRPr="00892466" w:rsidRDefault="004F2BA7" w:rsidP="008820B0">
      <w:pPr>
        <w:spacing w:after="0"/>
        <w:rPr>
          <w:rFonts w:ascii="Gill Sans MT" w:hAnsi="Gill Sans MT"/>
          <w:b/>
          <w:bCs/>
          <w:iCs/>
          <w:sz w:val="24"/>
          <w:szCs w:val="24"/>
        </w:rPr>
      </w:pPr>
      <w:r w:rsidRPr="00892466">
        <w:rPr>
          <w:rFonts w:ascii="Gill Sans MT" w:hAnsi="Gill Sans MT"/>
          <w:b/>
          <w:bCs/>
          <w:i/>
          <w:iCs/>
          <w:sz w:val="24"/>
          <w:szCs w:val="24"/>
        </w:rPr>
        <w:lastRenderedPageBreak/>
        <w:t>The Economic Patient Questionnaire</w:t>
      </w:r>
      <w:r w:rsidRPr="00892466">
        <w:rPr>
          <w:rFonts w:ascii="Gill Sans MT" w:hAnsi="Gill Sans MT"/>
          <w:b/>
          <w:bCs/>
          <w:iCs/>
          <w:sz w:val="24"/>
          <w:szCs w:val="24"/>
        </w:rPr>
        <w:t xml:space="preserve"> (EPQ) </w:t>
      </w:r>
    </w:p>
    <w:p w14:paraId="66199299" w14:textId="77777777" w:rsidR="00C9348A" w:rsidRPr="00892466" w:rsidRDefault="00C9348A" w:rsidP="008820B0">
      <w:pPr>
        <w:spacing w:after="0"/>
        <w:rPr>
          <w:rFonts w:ascii="Gill Sans MT" w:hAnsi="Gill Sans MT"/>
          <w:iCs/>
          <w:sz w:val="24"/>
          <w:szCs w:val="24"/>
        </w:rPr>
      </w:pPr>
    </w:p>
    <w:p w14:paraId="6337B6AC" w14:textId="0BEB6DFA" w:rsidR="00C175AC" w:rsidRPr="00892466" w:rsidRDefault="009174B3" w:rsidP="008820B0">
      <w:pPr>
        <w:spacing w:after="0"/>
        <w:rPr>
          <w:rFonts w:ascii="Gill Sans MT" w:hAnsi="Gill Sans MT"/>
          <w:iCs/>
          <w:sz w:val="24"/>
          <w:szCs w:val="24"/>
        </w:rPr>
      </w:pPr>
      <w:r w:rsidRPr="00892466">
        <w:rPr>
          <w:rFonts w:ascii="Gill Sans MT" w:hAnsi="Gill Sans MT"/>
          <w:iCs/>
          <w:sz w:val="24"/>
          <w:szCs w:val="24"/>
        </w:rPr>
        <w:t>Recruite</w:t>
      </w:r>
      <w:r w:rsidR="004F2BA7" w:rsidRPr="00892466">
        <w:rPr>
          <w:rFonts w:ascii="Gill Sans MT" w:hAnsi="Gill Sans MT"/>
          <w:iCs/>
          <w:sz w:val="24"/>
          <w:szCs w:val="24"/>
        </w:rPr>
        <w:t xml:space="preserve">d patient </w:t>
      </w:r>
      <w:r w:rsidR="004C2A4A" w:rsidRPr="00892466">
        <w:rPr>
          <w:rFonts w:ascii="Gill Sans MT" w:hAnsi="Gill Sans MT"/>
          <w:iCs/>
          <w:sz w:val="24"/>
          <w:szCs w:val="24"/>
        </w:rPr>
        <w:t xml:space="preserve">cohort </w:t>
      </w:r>
      <w:r w:rsidR="004F2BA7" w:rsidRPr="00892466">
        <w:rPr>
          <w:rFonts w:ascii="Gill Sans MT" w:hAnsi="Gill Sans MT"/>
          <w:iCs/>
          <w:sz w:val="24"/>
          <w:szCs w:val="24"/>
        </w:rPr>
        <w:t>participants</w:t>
      </w:r>
      <w:r w:rsidRPr="00892466">
        <w:rPr>
          <w:rFonts w:ascii="Gill Sans MT" w:hAnsi="Gill Sans MT"/>
          <w:iCs/>
          <w:sz w:val="24"/>
          <w:szCs w:val="24"/>
        </w:rPr>
        <w:t xml:space="preserve"> will also be asked to complete</w:t>
      </w:r>
      <w:r w:rsidR="004F2BA7" w:rsidRPr="00892466">
        <w:rPr>
          <w:rFonts w:ascii="Gill Sans MT" w:hAnsi="Gill Sans MT"/>
          <w:iCs/>
          <w:sz w:val="24"/>
          <w:szCs w:val="24"/>
        </w:rPr>
        <w:t xml:space="preserve"> the</w:t>
      </w:r>
      <w:r w:rsidRPr="00892466">
        <w:rPr>
          <w:rFonts w:ascii="Gill Sans MT" w:hAnsi="Gill Sans MT"/>
          <w:iCs/>
          <w:sz w:val="24"/>
          <w:szCs w:val="24"/>
        </w:rPr>
        <w:t xml:space="preserve"> </w:t>
      </w:r>
      <w:r w:rsidR="004F2BA7" w:rsidRPr="00892466">
        <w:rPr>
          <w:rFonts w:ascii="Gill Sans MT" w:hAnsi="Gill Sans MT"/>
          <w:iCs/>
          <w:sz w:val="24"/>
          <w:szCs w:val="24"/>
        </w:rPr>
        <w:t>EPQ</w:t>
      </w:r>
      <w:r w:rsidR="00E63703" w:rsidRPr="00892466">
        <w:rPr>
          <w:rFonts w:ascii="Gill Sans MT" w:hAnsi="Gill Sans MT"/>
          <w:iCs/>
          <w:sz w:val="24"/>
          <w:szCs w:val="24"/>
        </w:rPr>
        <w:t>,</w:t>
      </w:r>
      <w:r w:rsidR="004F2BA7" w:rsidRPr="00892466">
        <w:rPr>
          <w:rFonts w:ascii="Gill Sans MT" w:hAnsi="Gill Sans MT"/>
          <w:iCs/>
          <w:sz w:val="24"/>
          <w:szCs w:val="24"/>
        </w:rPr>
        <w:t xml:space="preserve"> a</w:t>
      </w:r>
      <w:r w:rsidRPr="00892466">
        <w:rPr>
          <w:rFonts w:ascii="Gill Sans MT" w:hAnsi="Gill Sans MT"/>
          <w:iCs/>
          <w:sz w:val="24"/>
          <w:szCs w:val="24"/>
        </w:rPr>
        <w:t xml:space="preserve"> </w:t>
      </w:r>
      <w:r w:rsidR="004F2BA7" w:rsidRPr="00892466">
        <w:rPr>
          <w:rFonts w:ascii="Gill Sans MT" w:hAnsi="Gill Sans MT"/>
          <w:iCs/>
          <w:sz w:val="24"/>
          <w:szCs w:val="24"/>
        </w:rPr>
        <w:t>measure of health and social care service use</w:t>
      </w:r>
      <w:r w:rsidR="00096682" w:rsidRPr="00892466">
        <w:rPr>
          <w:rFonts w:ascii="Gill Sans MT" w:hAnsi="Gill Sans MT"/>
          <w:iCs/>
          <w:sz w:val="24"/>
          <w:szCs w:val="24"/>
        </w:rPr>
        <w:t xml:space="preserve"> developed in-house</w:t>
      </w:r>
      <w:r w:rsidR="004F2BA7" w:rsidRPr="00892466">
        <w:rPr>
          <w:rFonts w:ascii="Gill Sans MT" w:hAnsi="Gill Sans MT"/>
          <w:iCs/>
          <w:sz w:val="24"/>
          <w:szCs w:val="24"/>
        </w:rPr>
        <w:t xml:space="preserve">. </w:t>
      </w:r>
      <w:r w:rsidR="00F77A7D" w:rsidRPr="00892466">
        <w:rPr>
          <w:rFonts w:ascii="Gill Sans MT" w:hAnsi="Gill Sans MT"/>
          <w:iCs/>
          <w:sz w:val="24"/>
          <w:szCs w:val="24"/>
        </w:rPr>
        <w:t xml:space="preserve">The EPQ was used in the NIHR funded EQUIP programme </w:t>
      </w:r>
      <w:r w:rsidR="00624637">
        <w:rPr>
          <w:rFonts w:ascii="Gill Sans MT" w:hAnsi="Gill Sans MT"/>
          <w:iCs/>
          <w:sz w:val="24"/>
          <w:szCs w:val="24"/>
        </w:rPr>
        <w:t>[</w:t>
      </w:r>
      <w:r w:rsidR="00EB3E8E" w:rsidRPr="00892466">
        <w:rPr>
          <w:rFonts w:ascii="Gill Sans MT" w:hAnsi="Gill Sans MT"/>
          <w:iCs/>
          <w:sz w:val="24"/>
          <w:szCs w:val="24"/>
        </w:rPr>
        <w:t>Lovell et al 2019</w:t>
      </w:r>
      <w:r w:rsidR="00D42B71" w:rsidRPr="00892466">
        <w:rPr>
          <w:rFonts w:ascii="Gill Sans MT" w:hAnsi="Gill Sans MT"/>
          <w:iCs/>
          <w:sz w:val="24"/>
          <w:szCs w:val="24"/>
        </w:rPr>
        <w:t>; EQUIP, RP-PG-1210-12007</w:t>
      </w:r>
      <w:r w:rsidR="00624637">
        <w:rPr>
          <w:rFonts w:ascii="Gill Sans MT" w:hAnsi="Gill Sans MT"/>
          <w:iCs/>
          <w:sz w:val="24"/>
          <w:szCs w:val="24"/>
        </w:rPr>
        <w:t>]</w:t>
      </w:r>
      <w:r w:rsidR="00F77A7D" w:rsidRPr="00892466">
        <w:rPr>
          <w:rFonts w:ascii="Gill Sans MT" w:hAnsi="Gill Sans MT"/>
          <w:iCs/>
          <w:sz w:val="24"/>
          <w:szCs w:val="24"/>
        </w:rPr>
        <w:t xml:space="preserve"> and has been adapted to collect data about use of IAPT and non- IAPT services (e.g. hospital, CMHT, primary care, social services and third-sector care). Members of the </w:t>
      </w:r>
      <w:proofErr w:type="spellStart"/>
      <w:r w:rsidR="00F77A7D" w:rsidRPr="00892466">
        <w:rPr>
          <w:rFonts w:ascii="Gill Sans MT" w:hAnsi="Gill Sans MT"/>
          <w:iCs/>
          <w:sz w:val="24"/>
          <w:szCs w:val="24"/>
        </w:rPr>
        <w:t>EQUITy</w:t>
      </w:r>
      <w:proofErr w:type="spellEnd"/>
      <w:r w:rsidR="00F77A7D" w:rsidRPr="00892466">
        <w:rPr>
          <w:rFonts w:ascii="Gill Sans MT" w:hAnsi="Gill Sans MT"/>
          <w:iCs/>
          <w:sz w:val="24"/>
          <w:szCs w:val="24"/>
        </w:rPr>
        <w:t xml:space="preserve"> Lived Experience Advisory Panel (LEAP) assisted with the adaptations. </w:t>
      </w:r>
      <w:r w:rsidR="004F2BA7" w:rsidRPr="00892466">
        <w:rPr>
          <w:rFonts w:ascii="Gill Sans MT" w:hAnsi="Gill Sans MT"/>
          <w:iCs/>
          <w:sz w:val="24"/>
          <w:szCs w:val="24"/>
        </w:rPr>
        <w:t xml:space="preserve">Questions about non-NHS &amp; social care services paid </w:t>
      </w:r>
      <w:proofErr w:type="spellStart"/>
      <w:r w:rsidR="004F2BA7" w:rsidRPr="00892466">
        <w:rPr>
          <w:rFonts w:ascii="Gill Sans MT" w:hAnsi="Gill Sans MT"/>
          <w:iCs/>
          <w:sz w:val="24"/>
          <w:szCs w:val="24"/>
        </w:rPr>
        <w:t>forby</w:t>
      </w:r>
      <w:proofErr w:type="spellEnd"/>
      <w:r w:rsidR="004F2BA7" w:rsidRPr="00892466">
        <w:rPr>
          <w:rFonts w:ascii="Gill Sans MT" w:hAnsi="Gill Sans MT"/>
          <w:iCs/>
          <w:sz w:val="24"/>
          <w:szCs w:val="24"/>
        </w:rPr>
        <w:t xml:space="preserve"> the participant and paid/unpaid employment will be included for sensitivity analysis.</w:t>
      </w:r>
    </w:p>
    <w:p w14:paraId="2437F00E" w14:textId="47D8C0E3" w:rsidR="00C175AC" w:rsidRPr="00892466" w:rsidRDefault="00C175AC" w:rsidP="008820B0">
      <w:pPr>
        <w:spacing w:after="0"/>
        <w:rPr>
          <w:rFonts w:ascii="Gill Sans MT" w:hAnsi="Gill Sans MT"/>
          <w:iCs/>
          <w:sz w:val="24"/>
          <w:szCs w:val="24"/>
        </w:rPr>
      </w:pPr>
    </w:p>
    <w:p w14:paraId="6741C414" w14:textId="77777777" w:rsidR="000171DF" w:rsidRPr="00892466" w:rsidRDefault="000171DF" w:rsidP="008820B0">
      <w:pPr>
        <w:rPr>
          <w:rFonts w:ascii="Gill Sans MT" w:hAnsi="Gill Sans MT"/>
          <w:b/>
          <w:bCs/>
          <w:sz w:val="24"/>
          <w:szCs w:val="24"/>
        </w:rPr>
      </w:pPr>
      <w:r w:rsidRPr="00892466">
        <w:rPr>
          <w:rFonts w:ascii="Gill Sans MT" w:hAnsi="Gill Sans MT"/>
          <w:b/>
          <w:bCs/>
          <w:sz w:val="24"/>
          <w:szCs w:val="24"/>
        </w:rPr>
        <w:t>Professional sample data</w:t>
      </w:r>
    </w:p>
    <w:p w14:paraId="0BE0BA44" w14:textId="4DB65F89" w:rsidR="00B13BF8" w:rsidRPr="00831D71" w:rsidRDefault="000171DF" w:rsidP="008820B0">
      <w:pPr>
        <w:tabs>
          <w:tab w:val="num" w:pos="720"/>
        </w:tabs>
        <w:spacing w:after="0"/>
        <w:rPr>
          <w:rFonts w:ascii="Gill Sans MT" w:hAnsi="Gill Sans MT" w:cstheme="minorHAnsi"/>
          <w:iCs/>
          <w:sz w:val="24"/>
          <w:szCs w:val="24"/>
        </w:rPr>
      </w:pPr>
      <w:r w:rsidRPr="00831D71">
        <w:rPr>
          <w:rFonts w:ascii="Gill Sans MT" w:hAnsi="Gill Sans MT"/>
          <w:sz w:val="24"/>
          <w:szCs w:val="24"/>
        </w:rPr>
        <w:t xml:space="preserve">Professionals who attend the </w:t>
      </w:r>
      <w:r w:rsidR="00710FAB" w:rsidRPr="00831D71">
        <w:rPr>
          <w:rFonts w:ascii="Gill Sans MT" w:hAnsi="Gill Sans MT"/>
          <w:sz w:val="24"/>
          <w:szCs w:val="24"/>
        </w:rPr>
        <w:t xml:space="preserve">team </w:t>
      </w:r>
      <w:r w:rsidRPr="00831D71">
        <w:rPr>
          <w:rFonts w:ascii="Gill Sans MT" w:hAnsi="Gill Sans MT"/>
          <w:sz w:val="24"/>
          <w:szCs w:val="24"/>
        </w:rPr>
        <w:t>workshop</w:t>
      </w:r>
      <w:r w:rsidR="006445D8" w:rsidRPr="00831D71">
        <w:rPr>
          <w:rFonts w:ascii="Gill Sans MT" w:hAnsi="Gill Sans MT"/>
          <w:sz w:val="24"/>
          <w:szCs w:val="24"/>
        </w:rPr>
        <w:t>s</w:t>
      </w:r>
      <w:r w:rsidR="00710FAB" w:rsidRPr="00831D71">
        <w:rPr>
          <w:rFonts w:ascii="Gill Sans MT" w:hAnsi="Gill Sans MT"/>
          <w:sz w:val="24"/>
          <w:szCs w:val="24"/>
        </w:rPr>
        <w:t xml:space="preserve">, </w:t>
      </w:r>
      <w:r w:rsidRPr="00831D71">
        <w:rPr>
          <w:rFonts w:ascii="Gill Sans MT" w:hAnsi="Gill Sans MT"/>
          <w:sz w:val="24"/>
          <w:szCs w:val="24"/>
        </w:rPr>
        <w:t xml:space="preserve">and </w:t>
      </w:r>
      <w:r w:rsidR="003669C4" w:rsidRPr="00831D71">
        <w:rPr>
          <w:rFonts w:ascii="Gill Sans MT" w:hAnsi="Gill Sans MT"/>
          <w:sz w:val="24"/>
          <w:szCs w:val="24"/>
        </w:rPr>
        <w:t>telephone</w:t>
      </w:r>
      <w:r w:rsidRPr="00831D71">
        <w:rPr>
          <w:rFonts w:ascii="Gill Sans MT" w:hAnsi="Gill Sans MT"/>
          <w:sz w:val="24"/>
          <w:szCs w:val="24"/>
        </w:rPr>
        <w:t xml:space="preserve"> training sessions will be asked to complete some measures</w:t>
      </w:r>
      <w:r w:rsidR="001E2842" w:rsidRPr="00831D71">
        <w:rPr>
          <w:rFonts w:ascii="Gill Sans MT" w:hAnsi="Gill Sans MT"/>
          <w:sz w:val="24"/>
          <w:szCs w:val="24"/>
        </w:rPr>
        <w:t>. These measures include the COM-B</w:t>
      </w:r>
      <w:r w:rsidR="00EC2477" w:rsidRPr="00831D71">
        <w:rPr>
          <w:rFonts w:ascii="Gill Sans MT" w:hAnsi="Gill Sans MT"/>
          <w:sz w:val="24"/>
          <w:szCs w:val="24"/>
        </w:rPr>
        <w:t xml:space="preserve"> [Keyworth et al 2020]</w:t>
      </w:r>
      <w:r w:rsidR="00710FAB" w:rsidRPr="00831D71">
        <w:rPr>
          <w:rFonts w:ascii="Gill Sans MT" w:hAnsi="Gill Sans MT"/>
          <w:sz w:val="24"/>
          <w:szCs w:val="24"/>
        </w:rPr>
        <w:t xml:space="preserve">, ORIC </w:t>
      </w:r>
      <w:r w:rsidR="00EC2477" w:rsidRPr="00831D71">
        <w:rPr>
          <w:rFonts w:ascii="Gill Sans MT" w:hAnsi="Gill Sans MT"/>
          <w:sz w:val="24"/>
          <w:szCs w:val="24"/>
        </w:rPr>
        <w:t>[</w:t>
      </w:r>
      <w:r w:rsidR="00EC2477" w:rsidRPr="00831D71">
        <w:rPr>
          <w:rFonts w:ascii="Gill Sans MT" w:eastAsia="Yu Mincho" w:hAnsi="Gill Sans MT"/>
          <w:bCs/>
          <w:iCs/>
          <w:color w:val="000000" w:themeColor="text1"/>
          <w:sz w:val="24"/>
          <w:szCs w:val="24"/>
          <w:lang w:eastAsia="en-US"/>
        </w:rPr>
        <w:t xml:space="preserve">Shea et al 2014] </w:t>
      </w:r>
      <w:r w:rsidR="001E2842" w:rsidRPr="00831D71">
        <w:rPr>
          <w:rFonts w:ascii="Gill Sans MT" w:hAnsi="Gill Sans MT"/>
          <w:sz w:val="24"/>
          <w:szCs w:val="24"/>
        </w:rPr>
        <w:t>and TARS</w:t>
      </w:r>
      <w:r w:rsidR="00EC2477" w:rsidRPr="00831D71">
        <w:rPr>
          <w:rFonts w:ascii="Gill Sans MT" w:hAnsi="Gill Sans MT"/>
          <w:sz w:val="24"/>
          <w:szCs w:val="24"/>
        </w:rPr>
        <w:t xml:space="preserve"> [</w:t>
      </w:r>
      <w:r w:rsidR="00EC2477" w:rsidRPr="00831D71">
        <w:rPr>
          <w:rFonts w:ascii="Gill Sans MT" w:eastAsia="Yu Mincho" w:hAnsi="Gill Sans MT"/>
          <w:color w:val="000000" w:themeColor="text1"/>
          <w:sz w:val="24"/>
          <w:szCs w:val="24"/>
          <w:lang w:eastAsia="en-US"/>
        </w:rPr>
        <w:t>TARS</w:t>
      </w:r>
      <w:r w:rsidR="00EC2477" w:rsidRPr="00831D71">
        <w:rPr>
          <w:rFonts w:ascii="Cambria Math" w:eastAsia="Yu Mincho" w:hAnsi="Cambria Math" w:cs="Cambria Math"/>
          <w:color w:val="000000" w:themeColor="text1"/>
          <w:sz w:val="24"/>
          <w:szCs w:val="24"/>
          <w:lang w:eastAsia="en-US"/>
        </w:rPr>
        <w:t>‐</w:t>
      </w:r>
      <w:r w:rsidR="00EC2477" w:rsidRPr="00831D71">
        <w:rPr>
          <w:rFonts w:ascii="Gill Sans MT" w:eastAsia="Yu Mincho" w:hAnsi="Gill Sans MT"/>
          <w:color w:val="000000" w:themeColor="text1"/>
          <w:sz w:val="24"/>
          <w:szCs w:val="24"/>
          <w:lang w:eastAsia="en-US"/>
        </w:rPr>
        <w:t>1: Davis </w:t>
      </w:r>
      <w:r w:rsidR="00EC2477" w:rsidRPr="00831D71">
        <w:rPr>
          <w:rFonts w:ascii="Gill Sans MT" w:eastAsia="Yu Mincho" w:hAnsi="Gill Sans MT"/>
          <w:i/>
          <w:iCs/>
          <w:color w:val="000000" w:themeColor="text1"/>
          <w:sz w:val="24"/>
          <w:szCs w:val="24"/>
          <w:lang w:eastAsia="en-US"/>
        </w:rPr>
        <w:t>et al</w:t>
      </w:r>
      <w:r w:rsidR="00EC2477" w:rsidRPr="00831D71">
        <w:rPr>
          <w:rFonts w:ascii="Gill Sans MT" w:eastAsia="Yu Mincho" w:hAnsi="Gill Sans MT"/>
          <w:color w:val="000000" w:themeColor="text1"/>
          <w:sz w:val="24"/>
          <w:szCs w:val="24"/>
          <w:lang w:eastAsia="en-US"/>
        </w:rPr>
        <w:t>. 1989, TARS</w:t>
      </w:r>
      <w:r w:rsidR="00EC2477" w:rsidRPr="00831D71">
        <w:rPr>
          <w:rFonts w:ascii="Cambria Math" w:eastAsia="Yu Mincho" w:hAnsi="Cambria Math" w:cs="Cambria Math"/>
          <w:color w:val="000000" w:themeColor="text1"/>
          <w:sz w:val="24"/>
          <w:szCs w:val="24"/>
          <w:lang w:eastAsia="en-US"/>
        </w:rPr>
        <w:t>‐</w:t>
      </w:r>
      <w:r w:rsidR="00EC2477" w:rsidRPr="00831D71">
        <w:rPr>
          <w:rFonts w:ascii="Gill Sans MT" w:eastAsia="Yu Mincho" w:hAnsi="Gill Sans MT"/>
          <w:color w:val="000000" w:themeColor="text1"/>
          <w:sz w:val="24"/>
          <w:szCs w:val="24"/>
          <w:lang w:eastAsia="en-US"/>
        </w:rPr>
        <w:t>2: Milne &amp; Noone 1996]</w:t>
      </w:r>
      <w:r w:rsidR="00B13BF8" w:rsidRPr="00831D71">
        <w:rPr>
          <w:rFonts w:ascii="Gill Sans MT" w:hAnsi="Gill Sans MT"/>
          <w:sz w:val="24"/>
          <w:szCs w:val="24"/>
        </w:rPr>
        <w:t>. Please see previous table (</w:t>
      </w:r>
      <w:r w:rsidR="00B13BF8" w:rsidRPr="00831D71">
        <w:rPr>
          <w:rFonts w:ascii="Gill Sans MT" w:hAnsi="Gill Sans MT" w:cstheme="minorHAnsi"/>
          <w:bCs/>
          <w:iCs/>
          <w:sz w:val="24"/>
          <w:szCs w:val="24"/>
        </w:rPr>
        <w:t xml:space="preserve">Table </w:t>
      </w:r>
      <w:r w:rsidR="00710FAB" w:rsidRPr="00831D71">
        <w:rPr>
          <w:rFonts w:ascii="Gill Sans MT" w:hAnsi="Gill Sans MT" w:cstheme="minorHAnsi"/>
          <w:bCs/>
          <w:iCs/>
          <w:sz w:val="24"/>
          <w:szCs w:val="24"/>
        </w:rPr>
        <w:t>1</w:t>
      </w:r>
      <w:r w:rsidR="00B13BF8" w:rsidRPr="00831D71">
        <w:rPr>
          <w:rFonts w:ascii="Gill Sans MT" w:hAnsi="Gill Sans MT" w:cstheme="minorHAnsi"/>
          <w:bCs/>
          <w:iCs/>
          <w:sz w:val="24"/>
          <w:szCs w:val="24"/>
        </w:rPr>
        <w:t>)</w:t>
      </w:r>
      <w:r w:rsidR="00B13BF8" w:rsidRPr="00831D71">
        <w:rPr>
          <w:rFonts w:ascii="Gill Sans MT" w:hAnsi="Gill Sans MT" w:cstheme="minorHAnsi"/>
          <w:iCs/>
          <w:sz w:val="24"/>
          <w:szCs w:val="24"/>
        </w:rPr>
        <w:t xml:space="preserve"> Schedule of enrolment and data collection for professional data (intervention and control arms) for detailed information.</w:t>
      </w:r>
    </w:p>
    <w:p w14:paraId="610C1665" w14:textId="475689F6" w:rsidR="000171DF" w:rsidRPr="00831D71" w:rsidRDefault="000171DF" w:rsidP="008820B0">
      <w:pPr>
        <w:rPr>
          <w:rFonts w:ascii="Gill Sans MT" w:hAnsi="Gill Sans MT"/>
          <w:sz w:val="24"/>
          <w:szCs w:val="24"/>
        </w:rPr>
      </w:pPr>
    </w:p>
    <w:p w14:paraId="39EE9169" w14:textId="6191846C" w:rsidR="001E2842" w:rsidRPr="00892466" w:rsidRDefault="00534FD1" w:rsidP="008820B0">
      <w:pPr>
        <w:rPr>
          <w:rFonts w:ascii="Gill Sans MT" w:hAnsi="Gill Sans MT"/>
          <w:b/>
          <w:bCs/>
          <w:i/>
          <w:iCs/>
          <w:sz w:val="24"/>
          <w:szCs w:val="24"/>
        </w:rPr>
      </w:pPr>
      <w:r w:rsidRPr="00831D71">
        <w:rPr>
          <w:rFonts w:ascii="Gill Sans MT" w:hAnsi="Gill Sans MT"/>
          <w:b/>
          <w:bCs/>
          <w:i/>
          <w:iCs/>
          <w:sz w:val="24"/>
          <w:szCs w:val="24"/>
        </w:rPr>
        <w:t>COM-B</w:t>
      </w:r>
    </w:p>
    <w:p w14:paraId="104D2F81" w14:textId="771C707B" w:rsidR="001E2842" w:rsidRDefault="00534FD1" w:rsidP="008820B0">
      <w:pPr>
        <w:rPr>
          <w:rFonts w:ascii="Gill Sans MT" w:hAnsi="Gill Sans MT"/>
          <w:sz w:val="24"/>
          <w:szCs w:val="24"/>
        </w:rPr>
      </w:pPr>
      <w:r w:rsidRPr="00892466">
        <w:rPr>
          <w:rFonts w:ascii="Gill Sans MT" w:hAnsi="Gill Sans MT"/>
          <w:sz w:val="24"/>
          <w:szCs w:val="24"/>
        </w:rPr>
        <w:t xml:space="preserve">Initials of the COM-B model stand for Capability (C), Opportunity (O), Motivation (M) and Behaviour (B). This model highlights that behaviour change is driven by an interaction involving all these domains. Recently, a generic 6-item self-evaluation questionnaire to assess the impact of interventions on COM was developed by behavioural change experts and it has demonstrated acceptability, reliability and validity for self-evaluating the three domains of the COM-B model (i.e. capabilities, opportunities and motivations) </w:t>
      </w:r>
      <w:r w:rsidR="00624637">
        <w:rPr>
          <w:rFonts w:ascii="Gill Sans MT" w:hAnsi="Gill Sans MT"/>
          <w:sz w:val="24"/>
          <w:szCs w:val="24"/>
        </w:rPr>
        <w:t>[</w:t>
      </w:r>
      <w:r w:rsidRPr="00892466">
        <w:rPr>
          <w:rFonts w:ascii="Gill Sans MT" w:hAnsi="Gill Sans MT"/>
          <w:sz w:val="24"/>
          <w:szCs w:val="24"/>
        </w:rPr>
        <w:t>Keyworth et al 2020</w:t>
      </w:r>
      <w:r w:rsidR="00624637">
        <w:rPr>
          <w:rFonts w:ascii="Gill Sans MT" w:hAnsi="Gill Sans MT"/>
          <w:sz w:val="24"/>
          <w:szCs w:val="24"/>
        </w:rPr>
        <w:t>]</w:t>
      </w:r>
      <w:r w:rsidRPr="00892466">
        <w:rPr>
          <w:rFonts w:ascii="Gill Sans MT" w:hAnsi="Gill Sans MT"/>
          <w:sz w:val="24"/>
          <w:szCs w:val="24"/>
        </w:rPr>
        <w:t>. This 6-item questionnaire has been adapted for the purposes of this research with the permission of the developers.</w:t>
      </w:r>
    </w:p>
    <w:p w14:paraId="191405F0" w14:textId="77777777" w:rsidR="006D3149" w:rsidRPr="00892466" w:rsidRDefault="006D3149" w:rsidP="008820B0">
      <w:pPr>
        <w:rPr>
          <w:rFonts w:ascii="Gill Sans MT" w:hAnsi="Gill Sans MT"/>
          <w:sz w:val="24"/>
          <w:szCs w:val="24"/>
        </w:rPr>
      </w:pPr>
    </w:p>
    <w:p w14:paraId="76B9B2FE" w14:textId="77777777" w:rsidR="00710FAB" w:rsidRPr="00892466" w:rsidRDefault="00710FAB" w:rsidP="008820B0">
      <w:pPr>
        <w:widowControl w:val="0"/>
        <w:autoSpaceDE w:val="0"/>
        <w:autoSpaceDN w:val="0"/>
        <w:adjustRightInd w:val="0"/>
        <w:rPr>
          <w:rFonts w:ascii="Gill Sans MT" w:eastAsia="Yu Mincho" w:hAnsi="Gill Sans MT"/>
          <w:b/>
          <w:bCs/>
          <w:i/>
          <w:color w:val="000000" w:themeColor="text1"/>
          <w:sz w:val="24"/>
          <w:szCs w:val="24"/>
          <w:lang w:eastAsia="en-US"/>
        </w:rPr>
      </w:pPr>
      <w:r w:rsidRPr="00892466">
        <w:rPr>
          <w:rFonts w:ascii="Gill Sans MT" w:eastAsia="Yu Mincho" w:hAnsi="Gill Sans MT"/>
          <w:b/>
          <w:bCs/>
          <w:i/>
          <w:color w:val="000000" w:themeColor="text1"/>
          <w:sz w:val="24"/>
          <w:szCs w:val="24"/>
          <w:lang w:eastAsia="en-US"/>
        </w:rPr>
        <w:t>ORIC</w:t>
      </w:r>
    </w:p>
    <w:p w14:paraId="70665B2B" w14:textId="2F6F558E" w:rsidR="00710FAB" w:rsidRPr="00831D71" w:rsidRDefault="00710FAB" w:rsidP="008820B0">
      <w:pPr>
        <w:widowControl w:val="0"/>
        <w:autoSpaceDE w:val="0"/>
        <w:autoSpaceDN w:val="0"/>
        <w:adjustRightInd w:val="0"/>
        <w:rPr>
          <w:rFonts w:ascii="Gill Sans MT" w:eastAsia="Yu Mincho" w:hAnsi="Gill Sans MT"/>
          <w:bCs/>
          <w:iCs/>
          <w:color w:val="000000" w:themeColor="text1"/>
          <w:sz w:val="24"/>
          <w:szCs w:val="24"/>
          <w:lang w:eastAsia="en-US"/>
        </w:rPr>
      </w:pPr>
      <w:r w:rsidRPr="00892466">
        <w:rPr>
          <w:rFonts w:ascii="Gill Sans MT" w:eastAsia="Yu Mincho" w:hAnsi="Gill Sans MT"/>
          <w:bCs/>
          <w:iCs/>
          <w:color w:val="000000" w:themeColor="text1"/>
          <w:sz w:val="24"/>
          <w:szCs w:val="24"/>
          <w:lang w:eastAsia="en-US"/>
        </w:rPr>
        <w:t xml:space="preserve">Organizational readiness refers to ‘the extent to which organizational members are psychologically and behaviourally prepared to implement organizational change’ (Weiner et al 2008). The </w:t>
      </w:r>
      <w:r w:rsidRPr="00831D71">
        <w:rPr>
          <w:rFonts w:ascii="Gill Sans MT" w:eastAsia="Yu Mincho" w:hAnsi="Gill Sans MT"/>
          <w:bCs/>
          <w:iCs/>
          <w:color w:val="000000" w:themeColor="text1"/>
          <w:sz w:val="24"/>
          <w:szCs w:val="24"/>
          <w:lang w:eastAsia="en-US"/>
        </w:rPr>
        <w:t xml:space="preserve">Organizational Readiness for Implementing Change (ORIC) questionnaire ORIC </w:t>
      </w:r>
      <w:r w:rsidR="006D3149">
        <w:rPr>
          <w:rFonts w:ascii="Gill Sans MT" w:eastAsia="Yu Mincho" w:hAnsi="Gill Sans MT"/>
          <w:bCs/>
          <w:iCs/>
          <w:color w:val="000000" w:themeColor="text1"/>
          <w:sz w:val="24"/>
          <w:szCs w:val="24"/>
          <w:lang w:eastAsia="en-US"/>
        </w:rPr>
        <w:t>[</w:t>
      </w:r>
      <w:r w:rsidRPr="00831D71">
        <w:rPr>
          <w:rFonts w:ascii="Gill Sans MT" w:eastAsia="Yu Mincho" w:hAnsi="Gill Sans MT"/>
          <w:bCs/>
          <w:iCs/>
          <w:color w:val="000000" w:themeColor="text1"/>
          <w:sz w:val="24"/>
          <w:szCs w:val="24"/>
          <w:lang w:eastAsia="en-US"/>
        </w:rPr>
        <w:t>Shea et al 2014</w:t>
      </w:r>
      <w:r w:rsidR="006D3149">
        <w:rPr>
          <w:rFonts w:ascii="Gill Sans MT" w:eastAsia="Yu Mincho" w:hAnsi="Gill Sans MT"/>
          <w:bCs/>
          <w:iCs/>
          <w:color w:val="000000" w:themeColor="text1"/>
          <w:sz w:val="24"/>
          <w:szCs w:val="24"/>
          <w:lang w:eastAsia="en-US"/>
        </w:rPr>
        <w:t>]</w:t>
      </w:r>
      <w:r w:rsidRPr="00831D71">
        <w:rPr>
          <w:rFonts w:ascii="Gill Sans MT" w:eastAsia="Yu Mincho" w:hAnsi="Gill Sans MT"/>
          <w:bCs/>
          <w:iCs/>
          <w:color w:val="000000" w:themeColor="text1"/>
          <w:sz w:val="24"/>
          <w:szCs w:val="24"/>
          <w:lang w:eastAsia="en-US"/>
        </w:rPr>
        <w:t xml:space="preserve"> is a 12-item self-report questionnaire. </w:t>
      </w:r>
      <w:r w:rsidRPr="00831D71">
        <w:rPr>
          <w:rFonts w:ascii="Gill Sans MT" w:eastAsia="Yu Mincho" w:hAnsi="Gill Sans MT"/>
          <w:iCs/>
          <w:color w:val="000000" w:themeColor="text1"/>
          <w:sz w:val="24"/>
          <w:szCs w:val="24"/>
          <w:lang w:eastAsia="en-US"/>
        </w:rPr>
        <w:t>The 12 items are divided into two main subscales: (1) five items on change commitment (i.e. do the intended members of the organization want the change?) and (2) seven items on change efficacy (i.e. are the intended members of the organization able to change?). </w:t>
      </w:r>
      <w:r w:rsidRPr="00831D71">
        <w:rPr>
          <w:rFonts w:ascii="Gill Sans MT" w:eastAsia="Yu Mincho" w:hAnsi="Gill Sans MT"/>
          <w:bCs/>
          <w:iCs/>
          <w:color w:val="000000" w:themeColor="text1"/>
          <w:sz w:val="24"/>
          <w:szCs w:val="24"/>
          <w:lang w:eastAsia="en-US"/>
        </w:rPr>
        <w:t>Items are rated on a five</w:t>
      </w:r>
      <w:r w:rsidRPr="00831D71">
        <w:rPr>
          <w:rFonts w:ascii="Cambria Math" w:eastAsia="Yu Mincho" w:hAnsi="Cambria Math" w:cs="Cambria Math"/>
          <w:bCs/>
          <w:iCs/>
          <w:color w:val="000000" w:themeColor="text1"/>
          <w:sz w:val="24"/>
          <w:szCs w:val="24"/>
          <w:lang w:eastAsia="en-US"/>
        </w:rPr>
        <w:t>‐</w:t>
      </w:r>
      <w:r w:rsidRPr="00831D71">
        <w:rPr>
          <w:rFonts w:ascii="Gill Sans MT" w:eastAsia="Yu Mincho" w:hAnsi="Gill Sans MT"/>
          <w:bCs/>
          <w:iCs/>
          <w:color w:val="000000" w:themeColor="text1"/>
          <w:sz w:val="24"/>
          <w:szCs w:val="24"/>
          <w:lang w:eastAsia="en-US"/>
        </w:rPr>
        <w:t>point Likert scale, ranging from ‘</w:t>
      </w:r>
      <w:r w:rsidR="00D56757" w:rsidRPr="00831D71">
        <w:rPr>
          <w:rFonts w:ascii="Gill Sans MT" w:eastAsia="Yu Mincho" w:hAnsi="Gill Sans MT"/>
          <w:bCs/>
          <w:iCs/>
          <w:color w:val="000000" w:themeColor="text1"/>
          <w:sz w:val="24"/>
          <w:szCs w:val="24"/>
          <w:lang w:eastAsia="en-US"/>
        </w:rPr>
        <w:t>dis</w:t>
      </w:r>
      <w:r w:rsidRPr="00831D71">
        <w:rPr>
          <w:rFonts w:ascii="Gill Sans MT" w:eastAsia="Yu Mincho" w:hAnsi="Gill Sans MT"/>
          <w:bCs/>
          <w:iCs/>
          <w:color w:val="000000" w:themeColor="text1"/>
          <w:sz w:val="24"/>
          <w:szCs w:val="24"/>
          <w:lang w:eastAsia="en-US"/>
        </w:rPr>
        <w:t>agree’ (1) to ‘agree’ (5).</w:t>
      </w:r>
      <w:r w:rsidR="00D56757" w:rsidRPr="00831D71">
        <w:rPr>
          <w:rFonts w:ascii="Gill Sans MT" w:eastAsia="Yu Mincho" w:hAnsi="Gill Sans MT"/>
          <w:bCs/>
          <w:iCs/>
          <w:color w:val="000000" w:themeColor="text1"/>
          <w:sz w:val="24"/>
          <w:szCs w:val="24"/>
          <w:lang w:eastAsia="en-US"/>
        </w:rPr>
        <w:t xml:space="preserve"> Scores across all items are </w:t>
      </w:r>
      <w:r w:rsidR="00D56757" w:rsidRPr="00831D71">
        <w:rPr>
          <w:rFonts w:ascii="Gill Sans MT" w:eastAsia="Yu Mincho" w:hAnsi="Gill Sans MT"/>
          <w:bCs/>
          <w:iCs/>
          <w:color w:val="000000" w:themeColor="text1"/>
          <w:sz w:val="24"/>
          <w:szCs w:val="24"/>
          <w:lang w:eastAsia="en-US"/>
        </w:rPr>
        <w:lastRenderedPageBreak/>
        <w:t>summed. Lower scores represent less organisational readiness for implementing change; higher scores represent a more favourable organisational readiness for implementing change.</w:t>
      </w:r>
    </w:p>
    <w:p w14:paraId="4471AF1D" w14:textId="4D149F34" w:rsidR="00B13BF8" w:rsidRPr="00831D71" w:rsidRDefault="00B13BF8" w:rsidP="008820B0">
      <w:pPr>
        <w:widowControl w:val="0"/>
        <w:autoSpaceDE w:val="0"/>
        <w:autoSpaceDN w:val="0"/>
        <w:adjustRightInd w:val="0"/>
        <w:rPr>
          <w:rFonts w:ascii="Gill Sans MT" w:eastAsia="Yu Mincho" w:hAnsi="Gill Sans MT"/>
          <w:b/>
          <w:bCs/>
          <w:i/>
          <w:color w:val="000000" w:themeColor="text1"/>
          <w:sz w:val="24"/>
          <w:szCs w:val="24"/>
          <w:lang w:val="en-US" w:eastAsia="en-US"/>
        </w:rPr>
      </w:pPr>
      <w:r w:rsidRPr="00831D71">
        <w:rPr>
          <w:rFonts w:ascii="Gill Sans MT" w:eastAsia="Yu Mincho" w:hAnsi="Gill Sans MT"/>
          <w:b/>
          <w:bCs/>
          <w:i/>
          <w:color w:val="000000" w:themeColor="text1"/>
          <w:sz w:val="24"/>
          <w:szCs w:val="24"/>
          <w:lang w:eastAsia="en-US"/>
        </w:rPr>
        <w:t>TARS</w:t>
      </w:r>
    </w:p>
    <w:p w14:paraId="5857C55F" w14:textId="4CF5285B" w:rsidR="00B13BF8" w:rsidRPr="00892466" w:rsidRDefault="00B13BF8" w:rsidP="008820B0">
      <w:pPr>
        <w:widowControl w:val="0"/>
        <w:autoSpaceDE w:val="0"/>
        <w:autoSpaceDN w:val="0"/>
        <w:adjustRightInd w:val="0"/>
        <w:rPr>
          <w:rFonts w:ascii="Gill Sans MT" w:eastAsia="Yu Mincho" w:hAnsi="Gill Sans MT"/>
          <w:color w:val="000000" w:themeColor="text1"/>
          <w:sz w:val="24"/>
          <w:szCs w:val="24"/>
          <w:lang w:eastAsia="en-US"/>
        </w:rPr>
      </w:pPr>
      <w:r w:rsidRPr="00831D71">
        <w:rPr>
          <w:rFonts w:ascii="Gill Sans MT" w:eastAsia="Yu Mincho" w:hAnsi="Gill Sans MT"/>
          <w:color w:val="000000" w:themeColor="text1"/>
          <w:sz w:val="24"/>
          <w:szCs w:val="24"/>
          <w:lang w:eastAsia="en-US"/>
        </w:rPr>
        <w:t xml:space="preserve">The Training Acceptability Rating Scale </w:t>
      </w:r>
      <w:r w:rsidR="006D3149">
        <w:rPr>
          <w:rFonts w:ascii="Gill Sans MT" w:eastAsia="Yu Mincho" w:hAnsi="Gill Sans MT"/>
          <w:color w:val="000000" w:themeColor="text1"/>
          <w:sz w:val="24"/>
          <w:szCs w:val="24"/>
          <w:lang w:eastAsia="en-US"/>
        </w:rPr>
        <w:t>[</w:t>
      </w:r>
      <w:r w:rsidRPr="00831D71">
        <w:rPr>
          <w:rFonts w:ascii="Gill Sans MT" w:eastAsia="Yu Mincho" w:hAnsi="Gill Sans MT"/>
          <w:color w:val="000000" w:themeColor="text1"/>
          <w:sz w:val="24"/>
          <w:szCs w:val="24"/>
          <w:lang w:eastAsia="en-US"/>
        </w:rPr>
        <w:t>TARS</w:t>
      </w:r>
      <w:r w:rsidRPr="00831D71">
        <w:rPr>
          <w:rFonts w:ascii="Cambria Math" w:eastAsia="Yu Mincho" w:hAnsi="Cambria Math" w:cs="Cambria Math"/>
          <w:color w:val="000000" w:themeColor="text1"/>
          <w:sz w:val="24"/>
          <w:szCs w:val="24"/>
          <w:lang w:eastAsia="en-US"/>
        </w:rPr>
        <w:t>‐</w:t>
      </w:r>
      <w:r w:rsidRPr="00831D71">
        <w:rPr>
          <w:rFonts w:ascii="Gill Sans MT" w:eastAsia="Yu Mincho" w:hAnsi="Gill Sans MT"/>
          <w:color w:val="000000" w:themeColor="text1"/>
          <w:sz w:val="24"/>
          <w:szCs w:val="24"/>
          <w:lang w:eastAsia="en-US"/>
        </w:rPr>
        <w:t>1: Davis </w:t>
      </w:r>
      <w:r w:rsidRPr="00831D71">
        <w:rPr>
          <w:rFonts w:ascii="Gill Sans MT" w:eastAsia="Yu Mincho" w:hAnsi="Gill Sans MT"/>
          <w:i/>
          <w:iCs/>
          <w:color w:val="000000" w:themeColor="text1"/>
          <w:sz w:val="24"/>
          <w:szCs w:val="24"/>
          <w:lang w:eastAsia="en-US"/>
        </w:rPr>
        <w:t>et al</w:t>
      </w:r>
      <w:r w:rsidRPr="00831D71">
        <w:rPr>
          <w:rFonts w:ascii="Gill Sans MT" w:eastAsia="Yu Mincho" w:hAnsi="Gill Sans MT"/>
          <w:color w:val="000000" w:themeColor="text1"/>
          <w:sz w:val="24"/>
          <w:szCs w:val="24"/>
          <w:lang w:eastAsia="en-US"/>
        </w:rPr>
        <w:t>. 1989, TARS</w:t>
      </w:r>
      <w:r w:rsidRPr="00831D71">
        <w:rPr>
          <w:rFonts w:ascii="Cambria Math" w:eastAsia="Yu Mincho" w:hAnsi="Cambria Math" w:cs="Cambria Math"/>
          <w:color w:val="000000" w:themeColor="text1"/>
          <w:sz w:val="24"/>
          <w:szCs w:val="24"/>
          <w:lang w:eastAsia="en-US"/>
        </w:rPr>
        <w:t>‐</w:t>
      </w:r>
      <w:r w:rsidRPr="00831D71">
        <w:rPr>
          <w:rFonts w:ascii="Gill Sans MT" w:eastAsia="Yu Mincho" w:hAnsi="Gill Sans MT"/>
          <w:color w:val="000000" w:themeColor="text1"/>
          <w:sz w:val="24"/>
          <w:szCs w:val="24"/>
          <w:lang w:eastAsia="en-US"/>
        </w:rPr>
        <w:t>2: Milne &amp; Noone 1996</w:t>
      </w:r>
      <w:r w:rsidR="006D3149">
        <w:rPr>
          <w:rFonts w:ascii="Gill Sans MT" w:eastAsia="Yu Mincho" w:hAnsi="Gill Sans MT"/>
          <w:color w:val="000000" w:themeColor="text1"/>
          <w:sz w:val="24"/>
          <w:szCs w:val="24"/>
          <w:lang w:eastAsia="en-US"/>
        </w:rPr>
        <w:t>]</w:t>
      </w:r>
      <w:r w:rsidRPr="00831D71">
        <w:rPr>
          <w:rFonts w:ascii="Gill Sans MT" w:eastAsia="Yu Mincho" w:hAnsi="Gill Sans MT"/>
          <w:color w:val="000000" w:themeColor="text1"/>
          <w:sz w:val="24"/>
          <w:szCs w:val="24"/>
          <w:lang w:eastAsia="en-US"/>
        </w:rPr>
        <w:t xml:space="preserve"> will be used to explore professional acceptability of the </w:t>
      </w:r>
      <w:proofErr w:type="spellStart"/>
      <w:r w:rsidRPr="00831D71">
        <w:rPr>
          <w:rFonts w:ascii="Gill Sans MT" w:eastAsia="Yu Mincho" w:hAnsi="Gill Sans MT"/>
          <w:color w:val="000000" w:themeColor="text1"/>
          <w:sz w:val="24"/>
          <w:szCs w:val="24"/>
          <w:lang w:eastAsia="en-US"/>
        </w:rPr>
        <w:t>EQUITy</w:t>
      </w:r>
      <w:proofErr w:type="spellEnd"/>
      <w:r w:rsidRPr="00892466">
        <w:rPr>
          <w:rFonts w:ascii="Gill Sans MT" w:eastAsia="Yu Mincho" w:hAnsi="Gill Sans MT"/>
          <w:color w:val="000000" w:themeColor="text1"/>
          <w:sz w:val="24"/>
          <w:szCs w:val="24"/>
          <w:lang w:eastAsia="en-US"/>
        </w:rPr>
        <w:t xml:space="preserve"> training course. TARS consists of two sections:</w:t>
      </w:r>
    </w:p>
    <w:p w14:paraId="3A3BC58C" w14:textId="63C1FE28" w:rsidR="00B13BF8" w:rsidRPr="00892466" w:rsidRDefault="00B13BF8" w:rsidP="008820B0">
      <w:pPr>
        <w:widowControl w:val="0"/>
        <w:numPr>
          <w:ilvl w:val="0"/>
          <w:numId w:val="27"/>
        </w:numPr>
        <w:autoSpaceDE w:val="0"/>
        <w:autoSpaceDN w:val="0"/>
        <w:adjustRightInd w:val="0"/>
        <w:spacing w:after="0"/>
        <w:contextualSpacing/>
        <w:rPr>
          <w:rFonts w:ascii="Gill Sans MT" w:eastAsia="Yu Mincho" w:hAnsi="Gill Sans MT"/>
          <w:color w:val="000000" w:themeColor="text1"/>
          <w:sz w:val="24"/>
          <w:szCs w:val="24"/>
          <w:lang w:eastAsia="en-US"/>
        </w:rPr>
      </w:pPr>
      <w:r w:rsidRPr="00892466">
        <w:rPr>
          <w:rFonts w:ascii="Gill Sans MT" w:eastAsia="Yu Mincho" w:hAnsi="Gill Sans MT"/>
          <w:color w:val="000000" w:themeColor="text1"/>
          <w:sz w:val="24"/>
          <w:szCs w:val="24"/>
          <w:lang w:eastAsia="en-US"/>
        </w:rPr>
        <w:t>TARS</w:t>
      </w:r>
      <w:r w:rsidRPr="00892466">
        <w:rPr>
          <w:rFonts w:ascii="Cambria Math" w:eastAsia="Yu Mincho" w:hAnsi="Cambria Math" w:cs="Cambria Math"/>
          <w:color w:val="000000" w:themeColor="text1"/>
          <w:sz w:val="24"/>
          <w:szCs w:val="24"/>
          <w:lang w:eastAsia="en-US"/>
        </w:rPr>
        <w:t>‐</w:t>
      </w:r>
      <w:r w:rsidRPr="00892466">
        <w:rPr>
          <w:rFonts w:ascii="Gill Sans MT" w:eastAsia="Yu Mincho" w:hAnsi="Gill Sans MT"/>
          <w:color w:val="000000" w:themeColor="text1"/>
          <w:sz w:val="24"/>
          <w:szCs w:val="24"/>
          <w:lang w:eastAsia="en-US"/>
        </w:rPr>
        <w:t>1 is a six-item self</w:t>
      </w:r>
      <w:r w:rsidRPr="00892466">
        <w:rPr>
          <w:rFonts w:ascii="Cambria Math" w:eastAsia="Yu Mincho" w:hAnsi="Cambria Math" w:cs="Cambria Math"/>
          <w:color w:val="000000" w:themeColor="text1"/>
          <w:sz w:val="24"/>
          <w:szCs w:val="24"/>
          <w:lang w:eastAsia="en-US"/>
        </w:rPr>
        <w:t>‐</w:t>
      </w:r>
      <w:r w:rsidRPr="00892466">
        <w:rPr>
          <w:rFonts w:ascii="Gill Sans MT" w:eastAsia="Yu Mincho" w:hAnsi="Gill Sans MT"/>
          <w:color w:val="000000" w:themeColor="text1"/>
          <w:sz w:val="24"/>
          <w:szCs w:val="24"/>
          <w:lang w:eastAsia="en-US"/>
        </w:rPr>
        <w:t>report scale that measures training ‘appropriateness’ or ‘acceptability’ (covering general acceptability, perceived effectiveness, negative side effects, appropriateness, consistency and social validity). Items are rated on a six</w:t>
      </w:r>
      <w:r w:rsidRPr="00892466">
        <w:rPr>
          <w:rFonts w:ascii="Cambria Math" w:eastAsia="Yu Mincho" w:hAnsi="Cambria Math" w:cs="Cambria Math"/>
          <w:color w:val="000000" w:themeColor="text1"/>
          <w:sz w:val="24"/>
          <w:szCs w:val="24"/>
          <w:lang w:eastAsia="en-US"/>
        </w:rPr>
        <w:t>‐</w:t>
      </w:r>
      <w:r w:rsidRPr="00892466">
        <w:rPr>
          <w:rFonts w:ascii="Gill Sans MT" w:eastAsia="Yu Mincho" w:hAnsi="Gill Sans MT"/>
          <w:color w:val="000000" w:themeColor="text1"/>
          <w:sz w:val="24"/>
          <w:szCs w:val="24"/>
          <w:lang w:eastAsia="en-US"/>
        </w:rPr>
        <w:t>point Likert scale, ranging from ‘strongly disagree’ (1) to ‘strongly agree’ (6). TARS</w:t>
      </w:r>
      <w:r w:rsidRPr="00892466">
        <w:rPr>
          <w:rFonts w:ascii="Cambria Math" w:eastAsia="Yu Mincho" w:hAnsi="Cambria Math" w:cs="Cambria Math"/>
          <w:color w:val="000000" w:themeColor="text1"/>
          <w:sz w:val="24"/>
          <w:szCs w:val="24"/>
          <w:lang w:eastAsia="en-US"/>
        </w:rPr>
        <w:t>‐</w:t>
      </w:r>
      <w:r w:rsidRPr="00892466">
        <w:rPr>
          <w:rFonts w:ascii="Gill Sans MT" w:eastAsia="Yu Mincho" w:hAnsi="Gill Sans MT"/>
          <w:color w:val="000000" w:themeColor="text1"/>
          <w:sz w:val="24"/>
          <w:szCs w:val="24"/>
          <w:lang w:eastAsia="en-US"/>
        </w:rPr>
        <w:t>1 has good test–re</w:t>
      </w:r>
      <w:r w:rsidRPr="00892466">
        <w:rPr>
          <w:rFonts w:ascii="Cambria Math" w:eastAsia="Yu Mincho" w:hAnsi="Cambria Math" w:cs="Cambria Math"/>
          <w:color w:val="000000" w:themeColor="text1"/>
          <w:sz w:val="24"/>
          <w:szCs w:val="24"/>
          <w:lang w:eastAsia="en-US"/>
        </w:rPr>
        <w:t>‐</w:t>
      </w:r>
      <w:r w:rsidRPr="00892466">
        <w:rPr>
          <w:rFonts w:ascii="Gill Sans MT" w:eastAsia="Yu Mincho" w:hAnsi="Gill Sans MT"/>
          <w:color w:val="000000" w:themeColor="text1"/>
          <w:sz w:val="24"/>
          <w:szCs w:val="24"/>
          <w:lang w:eastAsia="en-US"/>
        </w:rPr>
        <w:t>test reliability (</w:t>
      </w:r>
      <w:r w:rsidRPr="00892466">
        <w:rPr>
          <w:rFonts w:ascii="Gill Sans MT" w:eastAsia="Yu Mincho" w:hAnsi="Gill Sans MT"/>
          <w:i/>
          <w:iCs/>
          <w:color w:val="000000" w:themeColor="text1"/>
          <w:sz w:val="24"/>
          <w:szCs w:val="24"/>
          <w:lang w:eastAsia="en-US"/>
        </w:rPr>
        <w:t>r </w:t>
      </w:r>
      <w:r w:rsidRPr="00892466">
        <w:rPr>
          <w:rFonts w:ascii="Gill Sans MT" w:eastAsia="Yu Mincho" w:hAnsi="Gill Sans MT"/>
          <w:color w:val="000000" w:themeColor="text1"/>
          <w:sz w:val="24"/>
          <w:szCs w:val="24"/>
          <w:lang w:eastAsia="en-US"/>
        </w:rPr>
        <w:t>=</w:t>
      </w:r>
      <w:r w:rsidRPr="00892466">
        <w:rPr>
          <w:rFonts w:ascii="Gill Sans MT" w:eastAsia="Yu Mincho" w:hAnsi="Gill Sans MT"/>
          <w:i/>
          <w:iCs/>
          <w:color w:val="000000" w:themeColor="text1"/>
          <w:sz w:val="24"/>
          <w:szCs w:val="24"/>
          <w:lang w:eastAsia="en-US"/>
        </w:rPr>
        <w:t> </w:t>
      </w:r>
      <w:r w:rsidRPr="00892466">
        <w:rPr>
          <w:rFonts w:ascii="Gill Sans MT" w:eastAsia="Yu Mincho" w:hAnsi="Gill Sans MT"/>
          <w:color w:val="000000" w:themeColor="text1"/>
          <w:sz w:val="24"/>
          <w:szCs w:val="24"/>
          <w:lang w:eastAsia="en-US"/>
        </w:rPr>
        <w:t>0.83 </w:t>
      </w:r>
      <w:r w:rsidRPr="00892466">
        <w:rPr>
          <w:rFonts w:ascii="Gill Sans MT" w:eastAsia="Yu Mincho" w:hAnsi="Gill Sans MT"/>
          <w:i/>
          <w:iCs/>
          <w:color w:val="000000" w:themeColor="text1"/>
          <w:sz w:val="24"/>
          <w:szCs w:val="24"/>
          <w:lang w:eastAsia="en-US"/>
        </w:rPr>
        <w:t>P </w:t>
      </w:r>
      <w:r w:rsidRPr="00892466">
        <w:rPr>
          <w:rFonts w:ascii="Gill Sans MT" w:eastAsia="Yu Mincho" w:hAnsi="Gill Sans MT"/>
          <w:color w:val="000000" w:themeColor="text1"/>
          <w:sz w:val="24"/>
          <w:szCs w:val="24"/>
          <w:lang w:eastAsia="en-US"/>
        </w:rPr>
        <w:t xml:space="preserve">&lt; 0.01) and internal consistency (0.99) </w:t>
      </w:r>
      <w:r w:rsidR="006D3149">
        <w:rPr>
          <w:rFonts w:ascii="Gill Sans MT" w:eastAsia="Yu Mincho" w:hAnsi="Gill Sans MT"/>
          <w:color w:val="000000" w:themeColor="text1"/>
          <w:sz w:val="24"/>
          <w:szCs w:val="24"/>
          <w:lang w:eastAsia="en-US"/>
        </w:rPr>
        <w:t>[</w:t>
      </w:r>
      <w:r w:rsidRPr="00892466">
        <w:rPr>
          <w:rFonts w:ascii="Gill Sans MT" w:eastAsia="Yu Mincho" w:hAnsi="Gill Sans MT"/>
          <w:color w:val="000000" w:themeColor="text1"/>
          <w:sz w:val="24"/>
          <w:szCs w:val="24"/>
          <w:lang w:eastAsia="en-US"/>
        </w:rPr>
        <w:t>Davis </w:t>
      </w:r>
      <w:r w:rsidRPr="00892466">
        <w:rPr>
          <w:rFonts w:ascii="Gill Sans MT" w:eastAsia="Yu Mincho" w:hAnsi="Gill Sans MT"/>
          <w:i/>
          <w:iCs/>
          <w:color w:val="000000" w:themeColor="text1"/>
          <w:sz w:val="24"/>
          <w:szCs w:val="24"/>
          <w:lang w:eastAsia="en-US"/>
        </w:rPr>
        <w:t>et al</w:t>
      </w:r>
      <w:r w:rsidRPr="00892466">
        <w:rPr>
          <w:rFonts w:ascii="Gill Sans MT" w:eastAsia="Yu Mincho" w:hAnsi="Gill Sans MT"/>
          <w:color w:val="000000" w:themeColor="text1"/>
          <w:sz w:val="24"/>
          <w:szCs w:val="24"/>
          <w:lang w:eastAsia="en-US"/>
        </w:rPr>
        <w:t>. 1989</w:t>
      </w:r>
      <w:r w:rsidR="006D3149">
        <w:rPr>
          <w:rFonts w:ascii="Gill Sans MT" w:eastAsia="Yu Mincho" w:hAnsi="Gill Sans MT"/>
          <w:color w:val="000000" w:themeColor="text1"/>
          <w:sz w:val="24"/>
          <w:szCs w:val="24"/>
          <w:lang w:eastAsia="en-US"/>
        </w:rPr>
        <w:t>]</w:t>
      </w:r>
      <w:r w:rsidRPr="00892466">
        <w:rPr>
          <w:rFonts w:ascii="Gill Sans MT" w:eastAsia="Yu Mincho" w:hAnsi="Gill Sans MT"/>
          <w:color w:val="000000" w:themeColor="text1"/>
          <w:sz w:val="24"/>
          <w:szCs w:val="24"/>
          <w:lang w:eastAsia="en-US"/>
        </w:rPr>
        <w:t>. An acceptability score will be calculated by summing responses to all questions (range 6-36).</w:t>
      </w:r>
    </w:p>
    <w:p w14:paraId="22166540" w14:textId="0BAB2A3E" w:rsidR="00B13BF8" w:rsidRPr="00831D71" w:rsidRDefault="00B13BF8" w:rsidP="008820B0">
      <w:pPr>
        <w:widowControl w:val="0"/>
        <w:numPr>
          <w:ilvl w:val="0"/>
          <w:numId w:val="27"/>
        </w:numPr>
        <w:autoSpaceDE w:val="0"/>
        <w:autoSpaceDN w:val="0"/>
        <w:adjustRightInd w:val="0"/>
        <w:spacing w:after="0"/>
        <w:contextualSpacing/>
        <w:rPr>
          <w:rFonts w:ascii="Gill Sans MT" w:eastAsia="Yu Mincho" w:hAnsi="Gill Sans MT"/>
          <w:color w:val="000000" w:themeColor="text1"/>
          <w:sz w:val="24"/>
          <w:szCs w:val="24"/>
          <w:lang w:eastAsia="en-US"/>
        </w:rPr>
      </w:pPr>
      <w:r w:rsidRPr="00892466">
        <w:rPr>
          <w:rFonts w:ascii="Gill Sans MT" w:eastAsia="Yu Mincho" w:hAnsi="Gill Sans MT"/>
          <w:color w:val="000000" w:themeColor="text1"/>
          <w:sz w:val="24"/>
          <w:szCs w:val="24"/>
          <w:lang w:eastAsia="en-US"/>
        </w:rPr>
        <w:t>TARS</w:t>
      </w:r>
      <w:r w:rsidRPr="00892466">
        <w:rPr>
          <w:rFonts w:ascii="Cambria Math" w:eastAsia="Yu Mincho" w:hAnsi="Cambria Math" w:cs="Cambria Math"/>
          <w:color w:val="000000" w:themeColor="text1"/>
          <w:sz w:val="24"/>
          <w:szCs w:val="24"/>
          <w:lang w:eastAsia="en-US"/>
        </w:rPr>
        <w:t>‐</w:t>
      </w:r>
      <w:r w:rsidRPr="00892466">
        <w:rPr>
          <w:rFonts w:ascii="Gill Sans MT" w:eastAsia="Yu Mincho" w:hAnsi="Gill Sans MT"/>
          <w:color w:val="000000" w:themeColor="text1"/>
          <w:sz w:val="24"/>
          <w:szCs w:val="24"/>
          <w:lang w:eastAsia="en-US"/>
        </w:rPr>
        <w:t xml:space="preserve">2 is a nine-item </w:t>
      </w:r>
      <w:r w:rsidRPr="00831D71">
        <w:rPr>
          <w:rFonts w:ascii="Gill Sans MT" w:eastAsia="Yu Mincho" w:hAnsi="Gill Sans MT"/>
          <w:color w:val="000000" w:themeColor="text1"/>
          <w:sz w:val="24"/>
          <w:szCs w:val="24"/>
          <w:lang w:eastAsia="en-US"/>
        </w:rPr>
        <w:t>scale that measures overall perceptions of the impact of the training process and its outcomes. Items are rated on a four</w:t>
      </w:r>
      <w:r w:rsidRPr="00831D71">
        <w:rPr>
          <w:rFonts w:ascii="Cambria Math" w:eastAsia="Yu Mincho" w:hAnsi="Cambria Math" w:cs="Cambria Math"/>
          <w:color w:val="000000" w:themeColor="text1"/>
          <w:sz w:val="24"/>
          <w:szCs w:val="24"/>
          <w:lang w:eastAsia="en-US"/>
        </w:rPr>
        <w:t>‐</w:t>
      </w:r>
      <w:r w:rsidRPr="00831D71">
        <w:rPr>
          <w:rFonts w:ascii="Gill Sans MT" w:eastAsia="Yu Mincho" w:hAnsi="Gill Sans MT"/>
          <w:color w:val="000000" w:themeColor="text1"/>
          <w:sz w:val="24"/>
          <w:szCs w:val="24"/>
          <w:lang w:eastAsia="en-US"/>
        </w:rPr>
        <w:t>point Likert scale from ‘not at all’ (0) to ‘a great deal’ (3). The reliability of TARS</w:t>
      </w:r>
      <w:r w:rsidRPr="00831D71">
        <w:rPr>
          <w:rFonts w:ascii="Cambria Math" w:eastAsia="Yu Mincho" w:hAnsi="Cambria Math" w:cs="Cambria Math"/>
          <w:color w:val="000000" w:themeColor="text1"/>
          <w:sz w:val="24"/>
          <w:szCs w:val="24"/>
          <w:lang w:eastAsia="en-US"/>
        </w:rPr>
        <w:t>‐</w:t>
      </w:r>
      <w:r w:rsidRPr="00831D71">
        <w:rPr>
          <w:rFonts w:ascii="Gill Sans MT" w:eastAsia="Yu Mincho" w:hAnsi="Gill Sans MT"/>
          <w:color w:val="000000" w:themeColor="text1"/>
          <w:sz w:val="24"/>
          <w:szCs w:val="24"/>
          <w:lang w:eastAsia="en-US"/>
        </w:rPr>
        <w:t xml:space="preserve">2 has not been psychometrically assessed, but it has repeatedly demonstrated good face and concurrent validity </w:t>
      </w:r>
      <w:r w:rsidR="006D3149">
        <w:rPr>
          <w:rFonts w:ascii="Gill Sans MT" w:eastAsia="Yu Mincho" w:hAnsi="Gill Sans MT"/>
          <w:color w:val="000000" w:themeColor="text1"/>
          <w:sz w:val="24"/>
          <w:szCs w:val="24"/>
          <w:lang w:eastAsia="en-US"/>
        </w:rPr>
        <w:t>[</w:t>
      </w:r>
      <w:r w:rsidRPr="00831D71">
        <w:rPr>
          <w:rFonts w:ascii="Gill Sans MT" w:eastAsia="Yu Mincho" w:hAnsi="Gill Sans MT"/>
          <w:color w:val="000000" w:themeColor="text1"/>
          <w:sz w:val="24"/>
          <w:szCs w:val="24"/>
          <w:lang w:eastAsia="en-US"/>
        </w:rPr>
        <w:t>Carpenter </w:t>
      </w:r>
      <w:r w:rsidRPr="00831D71">
        <w:rPr>
          <w:rFonts w:ascii="Gill Sans MT" w:eastAsia="Yu Mincho" w:hAnsi="Gill Sans MT"/>
          <w:i/>
          <w:iCs/>
          <w:color w:val="000000" w:themeColor="text1"/>
          <w:sz w:val="24"/>
          <w:szCs w:val="24"/>
          <w:lang w:eastAsia="en-US"/>
        </w:rPr>
        <w:t>et al</w:t>
      </w:r>
      <w:r w:rsidRPr="00831D71">
        <w:rPr>
          <w:rFonts w:ascii="Gill Sans MT" w:eastAsia="Yu Mincho" w:hAnsi="Gill Sans MT"/>
          <w:color w:val="000000" w:themeColor="text1"/>
          <w:sz w:val="24"/>
          <w:szCs w:val="24"/>
          <w:lang w:eastAsia="en-US"/>
        </w:rPr>
        <w:t>. 2007</w:t>
      </w:r>
      <w:r w:rsidR="006D3149">
        <w:rPr>
          <w:rFonts w:ascii="Gill Sans MT" w:eastAsia="Yu Mincho" w:hAnsi="Gill Sans MT"/>
          <w:color w:val="000000" w:themeColor="text1"/>
          <w:sz w:val="24"/>
          <w:szCs w:val="24"/>
          <w:lang w:eastAsia="en-US"/>
        </w:rPr>
        <w:t>]</w:t>
      </w:r>
      <w:r w:rsidRPr="00831D71">
        <w:rPr>
          <w:rFonts w:ascii="Gill Sans MT" w:eastAsia="Yu Mincho" w:hAnsi="Gill Sans MT"/>
          <w:color w:val="000000" w:themeColor="text1"/>
          <w:sz w:val="24"/>
          <w:szCs w:val="24"/>
          <w:lang w:eastAsia="en-US"/>
        </w:rPr>
        <w:t>. A perceived impact score will be calculated by summing responses to all questions (range 0-27). TARS</w:t>
      </w:r>
      <w:r w:rsidRPr="00831D71">
        <w:rPr>
          <w:rFonts w:ascii="Cambria Math" w:eastAsia="Yu Mincho" w:hAnsi="Cambria Math" w:cs="Cambria Math"/>
          <w:color w:val="000000" w:themeColor="text1"/>
          <w:sz w:val="24"/>
          <w:szCs w:val="24"/>
          <w:lang w:eastAsia="en-US"/>
        </w:rPr>
        <w:t>‐</w:t>
      </w:r>
      <w:r w:rsidRPr="00831D71">
        <w:rPr>
          <w:rFonts w:ascii="Gill Sans MT" w:eastAsia="Yu Mincho" w:hAnsi="Gill Sans MT"/>
          <w:color w:val="000000" w:themeColor="text1"/>
          <w:sz w:val="24"/>
          <w:szCs w:val="24"/>
          <w:lang w:eastAsia="en-US"/>
        </w:rPr>
        <w:t>2 concludes with three open</w:t>
      </w:r>
      <w:r w:rsidRPr="00831D71">
        <w:rPr>
          <w:rFonts w:ascii="Cambria Math" w:eastAsia="Yu Mincho" w:hAnsi="Cambria Math" w:cs="Cambria Math"/>
          <w:color w:val="000000" w:themeColor="text1"/>
          <w:sz w:val="24"/>
          <w:szCs w:val="24"/>
          <w:lang w:eastAsia="en-US"/>
        </w:rPr>
        <w:t>‐</w:t>
      </w:r>
      <w:r w:rsidRPr="00831D71">
        <w:rPr>
          <w:rFonts w:ascii="Gill Sans MT" w:eastAsia="Yu Mincho" w:hAnsi="Gill Sans MT"/>
          <w:color w:val="000000" w:themeColor="text1"/>
          <w:sz w:val="24"/>
          <w:szCs w:val="24"/>
          <w:lang w:eastAsia="en-US"/>
        </w:rPr>
        <w:t xml:space="preserve">ended questions asking about the ‘most helpful’ part of the training, any ‘recommended changes’ and ‘any other </w:t>
      </w:r>
      <w:proofErr w:type="gramStart"/>
      <w:r w:rsidRPr="00831D71">
        <w:rPr>
          <w:rFonts w:ascii="Gill Sans MT" w:eastAsia="Yu Mincho" w:hAnsi="Gill Sans MT"/>
          <w:color w:val="000000" w:themeColor="text1"/>
          <w:sz w:val="24"/>
          <w:szCs w:val="24"/>
          <w:lang w:eastAsia="en-US"/>
        </w:rPr>
        <w:t>comments’</w:t>
      </w:r>
      <w:proofErr w:type="gramEnd"/>
      <w:r w:rsidRPr="00831D71">
        <w:rPr>
          <w:rFonts w:ascii="Gill Sans MT" w:eastAsia="Yu Mincho" w:hAnsi="Gill Sans MT"/>
          <w:color w:val="000000" w:themeColor="text1"/>
          <w:sz w:val="24"/>
          <w:szCs w:val="24"/>
          <w:lang w:eastAsia="en-US"/>
        </w:rPr>
        <w:t>.</w:t>
      </w:r>
    </w:p>
    <w:p w14:paraId="422F5C76" w14:textId="77777777" w:rsidR="00E80273" w:rsidRPr="00831D71" w:rsidRDefault="00E80273" w:rsidP="008820B0">
      <w:pPr>
        <w:widowControl w:val="0"/>
        <w:autoSpaceDE w:val="0"/>
        <w:autoSpaceDN w:val="0"/>
        <w:adjustRightInd w:val="0"/>
        <w:spacing w:after="0"/>
        <w:ind w:left="720"/>
        <w:contextualSpacing/>
        <w:rPr>
          <w:rFonts w:ascii="Gill Sans MT" w:eastAsia="Yu Mincho" w:hAnsi="Gill Sans MT"/>
          <w:color w:val="000000" w:themeColor="text1"/>
          <w:sz w:val="24"/>
          <w:szCs w:val="24"/>
          <w:lang w:eastAsia="en-US"/>
        </w:rPr>
      </w:pPr>
    </w:p>
    <w:p w14:paraId="50371679" w14:textId="77777777" w:rsidR="00B13BF8" w:rsidRPr="00892466" w:rsidRDefault="00B13BF8" w:rsidP="008820B0">
      <w:pPr>
        <w:widowControl w:val="0"/>
        <w:autoSpaceDE w:val="0"/>
        <w:autoSpaceDN w:val="0"/>
        <w:adjustRightInd w:val="0"/>
        <w:rPr>
          <w:rFonts w:ascii="Gill Sans MT" w:eastAsia="Yu Mincho" w:hAnsi="Gill Sans MT"/>
          <w:color w:val="000000" w:themeColor="text1"/>
          <w:sz w:val="24"/>
          <w:szCs w:val="24"/>
          <w:lang w:eastAsia="en-US"/>
        </w:rPr>
      </w:pPr>
      <w:r w:rsidRPr="00831D71">
        <w:rPr>
          <w:rFonts w:ascii="Gill Sans MT" w:eastAsia="Yu Mincho" w:hAnsi="Gill Sans MT"/>
          <w:color w:val="000000" w:themeColor="text1"/>
          <w:sz w:val="24"/>
          <w:szCs w:val="24"/>
          <w:lang w:eastAsia="en-US"/>
        </w:rPr>
        <w:t>An overall TARS score will be calculated by summing the responses</w:t>
      </w:r>
      <w:r w:rsidRPr="00892466">
        <w:rPr>
          <w:rFonts w:ascii="Gill Sans MT" w:eastAsia="Yu Mincho" w:hAnsi="Gill Sans MT"/>
          <w:color w:val="000000" w:themeColor="text1"/>
          <w:sz w:val="24"/>
          <w:szCs w:val="24"/>
          <w:lang w:eastAsia="en-US"/>
        </w:rPr>
        <w:t xml:space="preserve"> to questions to both sections (range 6–63).</w:t>
      </w:r>
    </w:p>
    <w:p w14:paraId="27C40672" w14:textId="6B9AB396" w:rsidR="000171DF" w:rsidRPr="00892466" w:rsidRDefault="000171DF" w:rsidP="008820B0">
      <w:pPr>
        <w:rPr>
          <w:rFonts w:ascii="Gill Sans MT" w:hAnsi="Gill Sans MT"/>
          <w:b/>
          <w:bCs/>
          <w:i/>
          <w:iCs/>
          <w:sz w:val="24"/>
          <w:szCs w:val="24"/>
        </w:rPr>
      </w:pPr>
      <w:r w:rsidRPr="00892466">
        <w:rPr>
          <w:rFonts w:ascii="Gill Sans MT" w:hAnsi="Gill Sans MT"/>
          <w:b/>
          <w:bCs/>
          <w:i/>
          <w:iCs/>
          <w:sz w:val="24"/>
          <w:szCs w:val="24"/>
        </w:rPr>
        <w:t>Workshop attendees:</w:t>
      </w:r>
    </w:p>
    <w:p w14:paraId="26381084" w14:textId="6E1B9DDA" w:rsidR="000171DF" w:rsidRPr="00892466" w:rsidRDefault="000171DF" w:rsidP="008820B0">
      <w:pPr>
        <w:rPr>
          <w:rFonts w:ascii="Gill Sans MT" w:hAnsi="Gill Sans MT"/>
          <w:sz w:val="24"/>
          <w:szCs w:val="24"/>
        </w:rPr>
      </w:pPr>
      <w:r w:rsidRPr="00892466">
        <w:rPr>
          <w:rFonts w:ascii="Gill Sans MT" w:hAnsi="Gill Sans MT"/>
          <w:sz w:val="24"/>
          <w:szCs w:val="24"/>
        </w:rPr>
        <w:t xml:space="preserve">Attendees of the Team Workshop (Service Leads, Managers, </w:t>
      </w:r>
      <w:r w:rsidR="00A27170" w:rsidRPr="00892466">
        <w:rPr>
          <w:rFonts w:ascii="Gill Sans MT" w:hAnsi="Gill Sans MT"/>
          <w:sz w:val="24"/>
          <w:szCs w:val="24"/>
        </w:rPr>
        <w:t>PWPs</w:t>
      </w:r>
      <w:r w:rsidRPr="00892466">
        <w:rPr>
          <w:rFonts w:ascii="Gill Sans MT" w:hAnsi="Gill Sans MT"/>
          <w:sz w:val="24"/>
          <w:szCs w:val="24"/>
        </w:rPr>
        <w:t xml:space="preserve">, Administrators) will be asked to complete a Demographic form </w:t>
      </w:r>
      <w:r w:rsidR="00302987">
        <w:rPr>
          <w:rFonts w:ascii="Gill Sans MT" w:hAnsi="Gill Sans MT"/>
          <w:sz w:val="24"/>
          <w:szCs w:val="24"/>
        </w:rPr>
        <w:t xml:space="preserve">prior to attending the workshop (this will be sent with the workshop joining details email). There will also be the opportunity to complete this </w:t>
      </w:r>
      <w:r w:rsidR="0080370A">
        <w:rPr>
          <w:rFonts w:ascii="Gill Sans MT" w:hAnsi="Gill Sans MT"/>
          <w:sz w:val="24"/>
          <w:szCs w:val="24"/>
        </w:rPr>
        <w:t>throughout the day</w:t>
      </w:r>
      <w:r w:rsidR="00302987">
        <w:rPr>
          <w:rFonts w:ascii="Gill Sans MT" w:hAnsi="Gill Sans MT"/>
          <w:sz w:val="24"/>
          <w:szCs w:val="24"/>
        </w:rPr>
        <w:t xml:space="preserve"> if they have been unable to complete before</w:t>
      </w:r>
      <w:r w:rsidRPr="00892466">
        <w:rPr>
          <w:rFonts w:ascii="Gill Sans MT" w:hAnsi="Gill Sans MT"/>
          <w:sz w:val="24"/>
          <w:szCs w:val="24"/>
        </w:rPr>
        <w:t>.</w:t>
      </w:r>
      <w:r w:rsidR="001E2842" w:rsidRPr="00892466">
        <w:rPr>
          <w:rFonts w:ascii="Gill Sans MT" w:hAnsi="Gill Sans MT"/>
          <w:sz w:val="24"/>
          <w:szCs w:val="24"/>
        </w:rPr>
        <w:t xml:space="preserve"> They will also be asked to complete the COM-B measure (pre-post-</w:t>
      </w:r>
      <w:r w:rsidR="004314F0">
        <w:rPr>
          <w:rFonts w:ascii="Gill Sans MT" w:hAnsi="Gill Sans MT"/>
          <w:sz w:val="24"/>
          <w:szCs w:val="24"/>
        </w:rPr>
        <w:t>workshop</w:t>
      </w:r>
      <w:r w:rsidR="001E2842" w:rsidRPr="00892466">
        <w:rPr>
          <w:rFonts w:ascii="Gill Sans MT" w:hAnsi="Gill Sans MT"/>
          <w:sz w:val="24"/>
          <w:szCs w:val="24"/>
        </w:rPr>
        <w:t>)</w:t>
      </w:r>
      <w:r w:rsidR="007E4B7E" w:rsidRPr="00892466">
        <w:rPr>
          <w:rFonts w:ascii="Gill Sans MT" w:hAnsi="Gill Sans MT"/>
          <w:sz w:val="24"/>
          <w:szCs w:val="24"/>
        </w:rPr>
        <w:t xml:space="preserve"> and the ORIC (pre-workshop)</w:t>
      </w:r>
      <w:r w:rsidR="001E2842" w:rsidRPr="00892466">
        <w:rPr>
          <w:rFonts w:ascii="Gill Sans MT" w:hAnsi="Gill Sans MT"/>
          <w:sz w:val="24"/>
          <w:szCs w:val="24"/>
        </w:rPr>
        <w:t>.</w:t>
      </w:r>
    </w:p>
    <w:p w14:paraId="4FDE6E45" w14:textId="23AAD8FA" w:rsidR="000171DF" w:rsidRPr="00892466" w:rsidRDefault="00CA4263" w:rsidP="008820B0">
      <w:pPr>
        <w:rPr>
          <w:rFonts w:ascii="Gill Sans MT" w:hAnsi="Gill Sans MT"/>
          <w:b/>
          <w:bCs/>
          <w:sz w:val="24"/>
          <w:szCs w:val="24"/>
        </w:rPr>
      </w:pPr>
      <w:r w:rsidRPr="00892466">
        <w:rPr>
          <w:rFonts w:ascii="Gill Sans MT" w:hAnsi="Gill Sans MT"/>
          <w:b/>
          <w:bCs/>
          <w:sz w:val="24"/>
          <w:szCs w:val="24"/>
        </w:rPr>
        <w:t>Telephone</w:t>
      </w:r>
      <w:r w:rsidR="000171DF" w:rsidRPr="00892466">
        <w:rPr>
          <w:rFonts w:ascii="Gill Sans MT" w:hAnsi="Gill Sans MT"/>
          <w:b/>
          <w:bCs/>
          <w:sz w:val="24"/>
          <w:szCs w:val="24"/>
        </w:rPr>
        <w:t xml:space="preserve"> Training attendees:</w:t>
      </w:r>
    </w:p>
    <w:p w14:paraId="23393080" w14:textId="658F7998" w:rsidR="000171DF" w:rsidRPr="00892466" w:rsidRDefault="000171DF" w:rsidP="008820B0">
      <w:pPr>
        <w:rPr>
          <w:rFonts w:ascii="Gill Sans MT" w:hAnsi="Gill Sans MT"/>
          <w:sz w:val="24"/>
          <w:szCs w:val="24"/>
        </w:rPr>
      </w:pPr>
      <w:r w:rsidRPr="00892466">
        <w:rPr>
          <w:rFonts w:ascii="Gill Sans MT" w:hAnsi="Gill Sans MT"/>
          <w:sz w:val="24"/>
          <w:szCs w:val="24"/>
        </w:rPr>
        <w:t>Practitioners who have attend</w:t>
      </w:r>
      <w:r w:rsidR="007E4B7E" w:rsidRPr="00892466">
        <w:rPr>
          <w:rFonts w:ascii="Gill Sans MT" w:hAnsi="Gill Sans MT"/>
          <w:sz w:val="24"/>
          <w:szCs w:val="24"/>
        </w:rPr>
        <w:t>ed</w:t>
      </w:r>
      <w:r w:rsidRPr="00892466">
        <w:rPr>
          <w:rFonts w:ascii="Gill Sans MT" w:hAnsi="Gill Sans MT"/>
          <w:sz w:val="24"/>
          <w:szCs w:val="24"/>
        </w:rPr>
        <w:t xml:space="preserve"> the </w:t>
      </w:r>
      <w:r w:rsidR="007E4B7E" w:rsidRPr="00892466">
        <w:rPr>
          <w:rFonts w:ascii="Gill Sans MT" w:hAnsi="Gill Sans MT"/>
          <w:sz w:val="24"/>
          <w:szCs w:val="24"/>
        </w:rPr>
        <w:t xml:space="preserve">telephone </w:t>
      </w:r>
      <w:r w:rsidRPr="00892466">
        <w:rPr>
          <w:rFonts w:ascii="Gill Sans MT" w:hAnsi="Gill Sans MT"/>
          <w:sz w:val="24"/>
          <w:szCs w:val="24"/>
        </w:rPr>
        <w:t>training session</w:t>
      </w:r>
      <w:r w:rsidR="00982674" w:rsidRPr="00892466">
        <w:rPr>
          <w:rFonts w:ascii="Gill Sans MT" w:hAnsi="Gill Sans MT"/>
          <w:sz w:val="24"/>
          <w:szCs w:val="24"/>
        </w:rPr>
        <w:t>(</w:t>
      </w:r>
      <w:r w:rsidR="007E4B7E" w:rsidRPr="00892466">
        <w:rPr>
          <w:rFonts w:ascii="Gill Sans MT" w:hAnsi="Gill Sans MT"/>
          <w:sz w:val="24"/>
          <w:szCs w:val="24"/>
        </w:rPr>
        <w:t>s</w:t>
      </w:r>
      <w:r w:rsidR="00982674" w:rsidRPr="00892466">
        <w:rPr>
          <w:rFonts w:ascii="Gill Sans MT" w:hAnsi="Gill Sans MT"/>
          <w:sz w:val="24"/>
          <w:szCs w:val="24"/>
        </w:rPr>
        <w:t>)</w:t>
      </w:r>
      <w:r w:rsidRPr="00892466">
        <w:rPr>
          <w:rFonts w:ascii="Gill Sans MT" w:hAnsi="Gill Sans MT"/>
          <w:sz w:val="24"/>
          <w:szCs w:val="24"/>
        </w:rPr>
        <w:t xml:space="preserve"> will be asked to complete a demographic form (if they did not attend the workshop), the COM-B measure (</w:t>
      </w:r>
      <w:proofErr w:type="gramStart"/>
      <w:r w:rsidRPr="00892466">
        <w:rPr>
          <w:rFonts w:ascii="Gill Sans MT" w:hAnsi="Gill Sans MT"/>
          <w:sz w:val="24"/>
          <w:szCs w:val="24"/>
        </w:rPr>
        <w:t>pre</w:t>
      </w:r>
      <w:proofErr w:type="gramEnd"/>
      <w:r w:rsidR="00982674" w:rsidRPr="00892466">
        <w:rPr>
          <w:rFonts w:ascii="Gill Sans MT" w:hAnsi="Gill Sans MT"/>
          <w:sz w:val="24"/>
          <w:szCs w:val="24"/>
        </w:rPr>
        <w:t xml:space="preserve"> and </w:t>
      </w:r>
      <w:r w:rsidRPr="00892466">
        <w:rPr>
          <w:rFonts w:ascii="Gill Sans MT" w:hAnsi="Gill Sans MT"/>
          <w:sz w:val="24"/>
          <w:szCs w:val="24"/>
        </w:rPr>
        <w:t>post-training) and the TARS measures (post-training only).</w:t>
      </w:r>
    </w:p>
    <w:p w14:paraId="612082C3" w14:textId="2BDA178D" w:rsidR="00EA3A20" w:rsidRPr="00892466" w:rsidRDefault="00EA3A20" w:rsidP="008820B0">
      <w:pPr>
        <w:spacing w:after="0"/>
        <w:rPr>
          <w:rFonts w:ascii="Gill Sans MT" w:hAnsi="Gill Sans MT"/>
          <w:b/>
          <w:bCs/>
          <w:iCs/>
          <w:sz w:val="24"/>
          <w:szCs w:val="24"/>
        </w:rPr>
      </w:pPr>
      <w:r w:rsidRPr="00892466">
        <w:rPr>
          <w:rFonts w:ascii="Gill Sans MT" w:hAnsi="Gill Sans MT"/>
          <w:b/>
          <w:bCs/>
          <w:iCs/>
          <w:sz w:val="24"/>
          <w:szCs w:val="24"/>
        </w:rPr>
        <w:lastRenderedPageBreak/>
        <w:t>Post-intervention implementation qualitative interviews/discussion groups</w:t>
      </w:r>
    </w:p>
    <w:p w14:paraId="2124922D" w14:textId="77777777" w:rsidR="00B964EF" w:rsidRPr="00892466" w:rsidRDefault="00B964EF" w:rsidP="008820B0">
      <w:pPr>
        <w:spacing w:after="0"/>
        <w:rPr>
          <w:rFonts w:ascii="Gill Sans MT" w:hAnsi="Gill Sans MT"/>
          <w:b/>
          <w:bCs/>
          <w:i/>
          <w:sz w:val="24"/>
          <w:szCs w:val="24"/>
        </w:rPr>
      </w:pPr>
    </w:p>
    <w:p w14:paraId="0B4343E0" w14:textId="750D7A95" w:rsidR="00EA3A20" w:rsidRPr="00892466" w:rsidRDefault="000171DF" w:rsidP="008820B0">
      <w:pPr>
        <w:spacing w:after="0"/>
        <w:rPr>
          <w:rFonts w:ascii="Gill Sans MT" w:hAnsi="Gill Sans MT"/>
          <w:b/>
          <w:bCs/>
          <w:i/>
          <w:sz w:val="24"/>
          <w:szCs w:val="24"/>
        </w:rPr>
      </w:pPr>
      <w:r w:rsidRPr="00892466">
        <w:rPr>
          <w:rFonts w:ascii="Gill Sans MT" w:hAnsi="Gill Sans MT"/>
          <w:b/>
          <w:bCs/>
          <w:i/>
          <w:sz w:val="24"/>
          <w:szCs w:val="24"/>
        </w:rPr>
        <w:t xml:space="preserve">Patient </w:t>
      </w:r>
      <w:r w:rsidR="00EA3A20" w:rsidRPr="00892466">
        <w:rPr>
          <w:rFonts w:ascii="Gill Sans MT" w:hAnsi="Gill Sans MT"/>
          <w:b/>
          <w:bCs/>
          <w:i/>
          <w:sz w:val="24"/>
          <w:szCs w:val="24"/>
        </w:rPr>
        <w:t>interviews</w:t>
      </w:r>
    </w:p>
    <w:p w14:paraId="6807246E" w14:textId="77777777" w:rsidR="00B964EF" w:rsidRPr="00892466" w:rsidRDefault="00B964EF" w:rsidP="008820B0">
      <w:pPr>
        <w:spacing w:after="0"/>
        <w:rPr>
          <w:rFonts w:ascii="Gill Sans MT" w:hAnsi="Gill Sans MT"/>
          <w:iCs/>
          <w:sz w:val="24"/>
          <w:szCs w:val="24"/>
        </w:rPr>
      </w:pPr>
    </w:p>
    <w:p w14:paraId="3F87A6EE" w14:textId="710B64AB" w:rsidR="00A71957" w:rsidRPr="00892466" w:rsidRDefault="000171DF" w:rsidP="008820B0">
      <w:pPr>
        <w:spacing w:after="0"/>
        <w:rPr>
          <w:rFonts w:ascii="Gill Sans MT" w:hAnsi="Gill Sans MT"/>
          <w:iCs/>
          <w:sz w:val="24"/>
          <w:szCs w:val="24"/>
        </w:rPr>
      </w:pPr>
      <w:r w:rsidRPr="00892466">
        <w:rPr>
          <w:rFonts w:ascii="Gill Sans MT" w:hAnsi="Gill Sans MT"/>
          <w:iCs/>
          <w:sz w:val="24"/>
          <w:szCs w:val="24"/>
        </w:rPr>
        <w:t>Patients who attend a qualitative interview will be asked to complete a demographic questionnaire</w:t>
      </w:r>
      <w:r w:rsidR="007E1CDE" w:rsidRPr="00892466">
        <w:rPr>
          <w:rFonts w:ascii="Gill Sans MT" w:hAnsi="Gill Sans MT"/>
          <w:iCs/>
          <w:sz w:val="24"/>
          <w:szCs w:val="24"/>
        </w:rPr>
        <w:t xml:space="preserve"> </w:t>
      </w:r>
      <w:r w:rsidR="007E1CDE" w:rsidRPr="00892466">
        <w:rPr>
          <w:rFonts w:ascii="Gill Sans MT" w:hAnsi="Gill Sans MT"/>
          <w:iCs/>
          <w:sz w:val="24"/>
          <w:szCs w:val="24"/>
          <w:lang w:val="en-AU"/>
        </w:rPr>
        <w:t>prior to their interview (</w:t>
      </w:r>
      <w:r w:rsidR="00B834D7">
        <w:rPr>
          <w:rFonts w:ascii="Gill Sans MT" w:hAnsi="Gill Sans MT"/>
          <w:iCs/>
          <w:sz w:val="24"/>
          <w:szCs w:val="24"/>
          <w:lang w:val="en-AU"/>
        </w:rPr>
        <w:t>online via Qualtrics platform</w:t>
      </w:r>
      <w:r w:rsidR="007E1CDE" w:rsidRPr="00892466">
        <w:rPr>
          <w:rFonts w:ascii="Gill Sans MT" w:hAnsi="Gill Sans MT"/>
          <w:iCs/>
          <w:sz w:val="24"/>
          <w:szCs w:val="24"/>
          <w:lang w:val="en-AU"/>
        </w:rPr>
        <w:t>) or over the telephone</w:t>
      </w:r>
      <w:r w:rsidR="00D85299">
        <w:rPr>
          <w:rFonts w:ascii="Gill Sans MT" w:hAnsi="Gill Sans MT"/>
          <w:iCs/>
          <w:sz w:val="24"/>
          <w:szCs w:val="24"/>
          <w:lang w:val="en-AU"/>
        </w:rPr>
        <w:t>/video-call</w:t>
      </w:r>
      <w:r w:rsidR="007E1CDE" w:rsidRPr="00892466">
        <w:rPr>
          <w:rFonts w:ascii="Gill Sans MT" w:hAnsi="Gill Sans MT"/>
          <w:iCs/>
          <w:sz w:val="24"/>
          <w:szCs w:val="24"/>
          <w:lang w:val="en-AU"/>
        </w:rPr>
        <w:t xml:space="preserve"> at the start of their interview.</w:t>
      </w:r>
      <w:r w:rsidR="00EA3A20" w:rsidRPr="00892466">
        <w:rPr>
          <w:rFonts w:ascii="Gill Sans MT" w:hAnsi="Gill Sans MT"/>
          <w:iCs/>
          <w:sz w:val="24"/>
          <w:szCs w:val="24"/>
        </w:rPr>
        <w:t xml:space="preserve"> </w:t>
      </w:r>
      <w:r w:rsidR="007E1CDE" w:rsidRPr="00FB5216">
        <w:rPr>
          <w:rFonts w:ascii="Gill Sans MT" w:hAnsi="Gill Sans MT"/>
          <w:iCs/>
          <w:sz w:val="24"/>
          <w:szCs w:val="24"/>
          <w:lang w:val="en-AU"/>
        </w:rPr>
        <w:t xml:space="preserve">The demographic </w:t>
      </w:r>
      <w:r w:rsidR="00A71957" w:rsidRPr="003E7EEB">
        <w:rPr>
          <w:rFonts w:ascii="Gill Sans MT" w:hAnsi="Gill Sans MT"/>
          <w:iCs/>
          <w:sz w:val="24"/>
          <w:szCs w:val="24"/>
          <w:lang w:val="en-AU"/>
        </w:rPr>
        <w:t>questionnaire will include questions about</w:t>
      </w:r>
      <w:r w:rsidR="00A71957" w:rsidRPr="003E7EEB">
        <w:rPr>
          <w:rFonts w:ascii="Gill Sans MT" w:hAnsi="Gill Sans MT"/>
          <w:iCs/>
          <w:sz w:val="24"/>
          <w:szCs w:val="24"/>
        </w:rPr>
        <w:t xml:space="preserve"> geographical locations (GP surgery), gender, age, ethnicity and telephone </w:t>
      </w:r>
      <w:r w:rsidR="009640F3" w:rsidRPr="003E7EEB">
        <w:rPr>
          <w:rFonts w:ascii="Gill Sans MT" w:hAnsi="Gill Sans MT"/>
          <w:iCs/>
          <w:sz w:val="24"/>
          <w:szCs w:val="24"/>
        </w:rPr>
        <w:t>treatment</w:t>
      </w:r>
      <w:r w:rsidR="00A71957" w:rsidRPr="003E7EEB">
        <w:rPr>
          <w:rFonts w:ascii="Gill Sans MT" w:hAnsi="Gill Sans MT"/>
          <w:iCs/>
          <w:sz w:val="24"/>
          <w:szCs w:val="24"/>
        </w:rPr>
        <w:t xml:space="preserve"> access</w:t>
      </w:r>
      <w:r w:rsidR="00A71957" w:rsidRPr="003E7EEB">
        <w:rPr>
          <w:rFonts w:ascii="Gill Sans MT" w:hAnsi="Gill Sans MT"/>
          <w:iCs/>
          <w:sz w:val="24"/>
          <w:szCs w:val="24"/>
          <w:lang w:val="en-AU"/>
        </w:rPr>
        <w:t>. This data will be used in the write up and dissemination of the research findings to describe the sample and identify if the sample is comparable to the population accessing IAPT services.</w:t>
      </w:r>
    </w:p>
    <w:p w14:paraId="43109DFB" w14:textId="2E8F963C" w:rsidR="007E1CDE" w:rsidRPr="00892466" w:rsidRDefault="007E1CDE" w:rsidP="008820B0">
      <w:pPr>
        <w:spacing w:after="0"/>
        <w:rPr>
          <w:rFonts w:ascii="Gill Sans MT" w:hAnsi="Gill Sans MT"/>
          <w:iCs/>
          <w:sz w:val="24"/>
          <w:szCs w:val="24"/>
          <w:lang w:val="en-AU"/>
        </w:rPr>
      </w:pPr>
    </w:p>
    <w:p w14:paraId="55833591" w14:textId="5A26AF92" w:rsidR="00EA3A20" w:rsidRPr="00892466" w:rsidRDefault="00EA3A20" w:rsidP="008820B0">
      <w:pPr>
        <w:spacing w:after="0"/>
        <w:rPr>
          <w:rFonts w:ascii="Gill Sans MT" w:hAnsi="Gill Sans MT"/>
          <w:b/>
          <w:bCs/>
          <w:i/>
          <w:sz w:val="24"/>
          <w:szCs w:val="24"/>
          <w:lang w:val="en-AU"/>
        </w:rPr>
      </w:pPr>
      <w:r w:rsidRPr="00892466">
        <w:rPr>
          <w:rFonts w:ascii="Gill Sans MT" w:hAnsi="Gill Sans MT"/>
          <w:b/>
          <w:bCs/>
          <w:i/>
          <w:sz w:val="24"/>
          <w:szCs w:val="24"/>
          <w:lang w:val="en-AU"/>
        </w:rPr>
        <w:t xml:space="preserve">Professional interviews/discussion </w:t>
      </w:r>
      <w:r w:rsidR="00982674" w:rsidRPr="00892466">
        <w:rPr>
          <w:rFonts w:ascii="Gill Sans MT" w:hAnsi="Gill Sans MT"/>
          <w:b/>
          <w:bCs/>
          <w:i/>
          <w:sz w:val="24"/>
          <w:szCs w:val="24"/>
          <w:lang w:val="en-AU"/>
        </w:rPr>
        <w:t>group</w:t>
      </w:r>
      <w:r w:rsidR="004314F0">
        <w:rPr>
          <w:rFonts w:ascii="Gill Sans MT" w:hAnsi="Gill Sans MT"/>
          <w:b/>
          <w:bCs/>
          <w:i/>
          <w:sz w:val="24"/>
          <w:szCs w:val="24"/>
          <w:lang w:val="en-AU"/>
        </w:rPr>
        <w:t>s</w:t>
      </w:r>
    </w:p>
    <w:p w14:paraId="098E1185" w14:textId="5663AF3A" w:rsidR="007E1CDE" w:rsidRPr="00892466" w:rsidRDefault="00EA3A20" w:rsidP="008820B0">
      <w:pPr>
        <w:spacing w:after="0"/>
        <w:rPr>
          <w:rFonts w:ascii="Gill Sans MT" w:hAnsi="Gill Sans MT"/>
          <w:iCs/>
          <w:sz w:val="24"/>
          <w:szCs w:val="24"/>
        </w:rPr>
      </w:pPr>
      <w:r w:rsidRPr="00892466">
        <w:rPr>
          <w:rFonts w:ascii="Gill Sans MT" w:hAnsi="Gill Sans MT"/>
          <w:iCs/>
          <w:sz w:val="24"/>
          <w:szCs w:val="24"/>
        </w:rPr>
        <w:t xml:space="preserve">Professionals (Service Leads, Managers, Supervisors, PWPs, </w:t>
      </w:r>
      <w:r w:rsidR="003773F1" w:rsidRPr="00892466">
        <w:rPr>
          <w:rFonts w:ascii="Gill Sans MT" w:hAnsi="Gill Sans MT"/>
          <w:iCs/>
          <w:sz w:val="24"/>
          <w:szCs w:val="24"/>
        </w:rPr>
        <w:t>Administrators</w:t>
      </w:r>
      <w:r w:rsidRPr="00892466">
        <w:rPr>
          <w:rFonts w:ascii="Gill Sans MT" w:hAnsi="Gill Sans MT"/>
          <w:iCs/>
          <w:sz w:val="24"/>
          <w:szCs w:val="24"/>
        </w:rPr>
        <w:t>)</w:t>
      </w:r>
      <w:r w:rsidR="00472771">
        <w:rPr>
          <w:rFonts w:ascii="Gill Sans MT" w:hAnsi="Gill Sans MT"/>
          <w:iCs/>
          <w:sz w:val="24"/>
          <w:szCs w:val="24"/>
        </w:rPr>
        <w:t xml:space="preserve"> </w:t>
      </w:r>
      <w:r w:rsidR="00D85299">
        <w:rPr>
          <w:rFonts w:ascii="Gill Sans MT" w:hAnsi="Gill Sans MT"/>
          <w:iCs/>
          <w:sz w:val="24"/>
          <w:szCs w:val="24"/>
        </w:rPr>
        <w:t xml:space="preserve">invited to take part in </w:t>
      </w:r>
      <w:r w:rsidRPr="00892466">
        <w:rPr>
          <w:rFonts w:ascii="Gill Sans MT" w:hAnsi="Gill Sans MT"/>
          <w:iCs/>
          <w:sz w:val="24"/>
          <w:szCs w:val="24"/>
        </w:rPr>
        <w:t>a qualitative interview or discussion group</w:t>
      </w:r>
      <w:r w:rsidR="00D85299">
        <w:rPr>
          <w:rFonts w:ascii="Gill Sans MT" w:hAnsi="Gill Sans MT"/>
          <w:iCs/>
          <w:sz w:val="24"/>
          <w:szCs w:val="24"/>
        </w:rPr>
        <w:t xml:space="preserve"> would have previously completed a demogra</w:t>
      </w:r>
      <w:r w:rsidR="008E5A86">
        <w:rPr>
          <w:rFonts w:ascii="Gill Sans MT" w:hAnsi="Gill Sans MT"/>
          <w:iCs/>
          <w:sz w:val="24"/>
          <w:szCs w:val="24"/>
        </w:rPr>
        <w:t>p</w:t>
      </w:r>
      <w:r w:rsidR="00D85299">
        <w:rPr>
          <w:rFonts w:ascii="Gill Sans MT" w:hAnsi="Gill Sans MT"/>
          <w:iCs/>
          <w:sz w:val="24"/>
          <w:szCs w:val="24"/>
        </w:rPr>
        <w:t>hic questionnaire (at the workshop/training) and this will be used to purposively approach the sample.</w:t>
      </w:r>
      <w:r w:rsidR="007E1CDE" w:rsidRPr="00892466">
        <w:rPr>
          <w:rFonts w:ascii="Gill Sans MT" w:hAnsi="Gill Sans MT"/>
          <w:iCs/>
          <w:sz w:val="24"/>
          <w:szCs w:val="24"/>
        </w:rPr>
        <w:t xml:space="preserve"> </w:t>
      </w:r>
    </w:p>
    <w:p w14:paraId="038DF375" w14:textId="521BE1CF" w:rsidR="00A71957" w:rsidRPr="00892466" w:rsidRDefault="00A71957" w:rsidP="008820B0">
      <w:pPr>
        <w:spacing w:after="0"/>
        <w:rPr>
          <w:rFonts w:ascii="Gill Sans MT" w:hAnsi="Gill Sans MT"/>
          <w:iCs/>
          <w:sz w:val="24"/>
          <w:szCs w:val="24"/>
        </w:rPr>
      </w:pPr>
    </w:p>
    <w:p w14:paraId="1EDE0395" w14:textId="7029C357" w:rsidR="00090CB0" w:rsidRPr="00892466" w:rsidRDefault="00090CB0" w:rsidP="008820B0">
      <w:pPr>
        <w:pStyle w:val="Heading3"/>
        <w:numPr>
          <w:ilvl w:val="0"/>
          <w:numId w:val="1"/>
        </w:numPr>
        <w:spacing w:after="120"/>
        <w:ind w:left="357" w:hanging="357"/>
        <w:rPr>
          <w:rFonts w:ascii="Gill Sans MT" w:hAnsi="Gill Sans MT" w:cstheme="minorHAnsi"/>
          <w:color w:val="auto"/>
          <w:sz w:val="24"/>
          <w:szCs w:val="24"/>
        </w:rPr>
      </w:pPr>
      <w:bookmarkStart w:id="6" w:name="_Toc66976505"/>
      <w:r w:rsidRPr="00892466">
        <w:rPr>
          <w:rFonts w:ascii="Gill Sans MT" w:hAnsi="Gill Sans MT" w:cstheme="minorHAnsi"/>
          <w:color w:val="auto"/>
          <w:sz w:val="24"/>
          <w:szCs w:val="24"/>
        </w:rPr>
        <w:t xml:space="preserve">DATA COLLECTION, SOURCE DATA AND CONFIDENTIALITY </w:t>
      </w:r>
      <w:bookmarkEnd w:id="6"/>
    </w:p>
    <w:p w14:paraId="0DCD76B2" w14:textId="77777777" w:rsidR="00090CB0" w:rsidRPr="00892466" w:rsidRDefault="00090CB0" w:rsidP="008820B0">
      <w:pPr>
        <w:rPr>
          <w:rFonts w:ascii="Gill Sans MT" w:hAnsi="Gill Sans MT"/>
          <w:b/>
          <w:sz w:val="24"/>
          <w:szCs w:val="24"/>
        </w:rPr>
      </w:pPr>
      <w:r w:rsidRPr="00892466">
        <w:rPr>
          <w:rFonts w:ascii="Gill Sans MT" w:hAnsi="Gill Sans MT"/>
          <w:b/>
          <w:sz w:val="24"/>
          <w:szCs w:val="24"/>
        </w:rPr>
        <w:t>DATA COLLECTION</w:t>
      </w:r>
    </w:p>
    <w:p w14:paraId="1E4F4A81" w14:textId="77777777" w:rsidR="00090CB0" w:rsidRPr="00892466" w:rsidRDefault="00090CB0" w:rsidP="008820B0">
      <w:pPr>
        <w:rPr>
          <w:rFonts w:ascii="Gill Sans MT" w:hAnsi="Gill Sans MT"/>
          <w:b/>
          <w:sz w:val="24"/>
          <w:szCs w:val="24"/>
        </w:rPr>
      </w:pPr>
      <w:r w:rsidRPr="00892466">
        <w:rPr>
          <w:rFonts w:ascii="Gill Sans MT" w:hAnsi="Gill Sans MT"/>
          <w:b/>
          <w:sz w:val="24"/>
          <w:szCs w:val="24"/>
        </w:rPr>
        <w:t xml:space="preserve">Routine IAPT data </w:t>
      </w:r>
    </w:p>
    <w:p w14:paraId="62EA0769" w14:textId="0FE44E5C" w:rsidR="00090CB0" w:rsidRPr="00892466" w:rsidRDefault="00090CB0" w:rsidP="008820B0">
      <w:pPr>
        <w:tabs>
          <w:tab w:val="num" w:pos="720"/>
        </w:tabs>
        <w:rPr>
          <w:rFonts w:ascii="Gill Sans MT" w:hAnsi="Gill Sans MT"/>
          <w:sz w:val="24"/>
          <w:szCs w:val="24"/>
        </w:rPr>
      </w:pPr>
      <w:r w:rsidRPr="00892466">
        <w:rPr>
          <w:rFonts w:ascii="Gill Sans MT" w:hAnsi="Gill Sans MT"/>
          <w:sz w:val="24"/>
          <w:szCs w:val="24"/>
        </w:rPr>
        <w:t>The IAPT Programme routinely collects robust and comprehensive data for all patients accessing NHS-funded IAPT Services in England. Data routinely collected by</w:t>
      </w:r>
      <w:r w:rsidR="00982674" w:rsidRPr="00892466">
        <w:rPr>
          <w:rFonts w:ascii="Gill Sans MT" w:hAnsi="Gill Sans MT"/>
          <w:sz w:val="24"/>
          <w:szCs w:val="24"/>
        </w:rPr>
        <w:t xml:space="preserve"> IAPT</w:t>
      </w:r>
      <w:r w:rsidRPr="00892466">
        <w:rPr>
          <w:rFonts w:ascii="Gill Sans MT" w:hAnsi="Gill Sans MT"/>
          <w:sz w:val="24"/>
          <w:szCs w:val="24"/>
        </w:rPr>
        <w:t xml:space="preserve"> is detailed at </w:t>
      </w:r>
      <w:hyperlink r:id="rId12" w:history="1">
        <w:r w:rsidRPr="00892466">
          <w:rPr>
            <w:rStyle w:val="Hyperlink"/>
            <w:rFonts w:ascii="Gill Sans MT" w:hAnsi="Gill Sans MT"/>
            <w:sz w:val="24"/>
            <w:szCs w:val="24"/>
          </w:rPr>
          <w:t>https://digital.nhs.uk/data-and-information/data-collections-and-data-sets/data-sets/improving-access-to-psychological-therapies-data-set</w:t>
        </w:r>
      </w:hyperlink>
      <w:r w:rsidRPr="00892466">
        <w:rPr>
          <w:rFonts w:ascii="Gill Sans MT" w:hAnsi="Gill Sans MT"/>
          <w:sz w:val="24"/>
          <w:szCs w:val="24"/>
        </w:rPr>
        <w:t xml:space="preserve">. </w:t>
      </w:r>
      <w:r w:rsidR="00842550" w:rsidRPr="00892466">
        <w:rPr>
          <w:rFonts w:ascii="Gill Sans MT" w:hAnsi="Gill Sans MT"/>
          <w:sz w:val="24"/>
          <w:szCs w:val="24"/>
        </w:rPr>
        <w:t>Service i</w:t>
      </w:r>
      <w:r w:rsidRPr="00892466">
        <w:rPr>
          <w:rFonts w:ascii="Gill Sans MT" w:hAnsi="Gill Sans MT"/>
          <w:sz w:val="24"/>
          <w:szCs w:val="24"/>
        </w:rPr>
        <w:t xml:space="preserve">nclusion in the trial will necessitate access permission to </w:t>
      </w:r>
      <w:r w:rsidR="00870B14">
        <w:rPr>
          <w:rFonts w:ascii="Gill Sans MT" w:hAnsi="Gill Sans MT"/>
          <w:sz w:val="24"/>
          <w:szCs w:val="24"/>
        </w:rPr>
        <w:t>pseud</w:t>
      </w:r>
      <w:r w:rsidRPr="00892466">
        <w:rPr>
          <w:rFonts w:ascii="Gill Sans MT" w:hAnsi="Gill Sans MT"/>
          <w:iCs/>
          <w:sz w:val="24"/>
          <w:szCs w:val="24"/>
        </w:rPr>
        <w:t>onymised</w:t>
      </w:r>
      <w:r w:rsidRPr="00892466">
        <w:rPr>
          <w:rFonts w:ascii="Gill Sans MT" w:hAnsi="Gill Sans MT"/>
          <w:i/>
          <w:sz w:val="24"/>
          <w:szCs w:val="24"/>
        </w:rPr>
        <w:t xml:space="preserve"> </w:t>
      </w:r>
      <w:r w:rsidRPr="00892466">
        <w:rPr>
          <w:rFonts w:ascii="Gill Sans MT" w:hAnsi="Gill Sans MT"/>
          <w:sz w:val="24"/>
          <w:szCs w:val="24"/>
        </w:rPr>
        <w:t xml:space="preserve">routine IAPT service data.  </w:t>
      </w:r>
    </w:p>
    <w:p w14:paraId="5E2143C2" w14:textId="5228F199" w:rsidR="00090CB0" w:rsidRPr="009C417E" w:rsidRDefault="0034120C" w:rsidP="008820B0">
      <w:pPr>
        <w:rPr>
          <w:rFonts w:ascii="Gill Sans MT" w:hAnsi="Gill Sans MT"/>
          <w:b/>
          <w:sz w:val="24"/>
          <w:szCs w:val="24"/>
        </w:rPr>
      </w:pPr>
      <w:r w:rsidRPr="009C417E">
        <w:rPr>
          <w:rFonts w:ascii="Gill Sans MT" w:hAnsi="Gill Sans MT"/>
          <w:b/>
          <w:sz w:val="24"/>
          <w:szCs w:val="24"/>
        </w:rPr>
        <w:t xml:space="preserve">Enriched </w:t>
      </w:r>
      <w:r w:rsidR="00090CB0" w:rsidRPr="009C417E">
        <w:rPr>
          <w:rFonts w:ascii="Gill Sans MT" w:hAnsi="Gill Sans MT"/>
          <w:b/>
          <w:sz w:val="24"/>
          <w:szCs w:val="24"/>
        </w:rPr>
        <w:t>Data</w:t>
      </w:r>
      <w:r w:rsidRPr="009C417E">
        <w:rPr>
          <w:rFonts w:ascii="Gill Sans MT" w:hAnsi="Gill Sans MT"/>
          <w:b/>
          <w:sz w:val="24"/>
          <w:szCs w:val="24"/>
        </w:rPr>
        <w:t xml:space="preserve"> Sample</w:t>
      </w:r>
    </w:p>
    <w:p w14:paraId="3D3155F9" w14:textId="77777777" w:rsidR="00090CB0" w:rsidRPr="009C417E" w:rsidRDefault="00090CB0" w:rsidP="008820B0">
      <w:pPr>
        <w:rPr>
          <w:rFonts w:ascii="Gill Sans MT" w:hAnsi="Gill Sans MT"/>
          <w:sz w:val="24"/>
          <w:szCs w:val="24"/>
        </w:rPr>
      </w:pPr>
      <w:r w:rsidRPr="009C417E">
        <w:rPr>
          <w:rFonts w:ascii="Gill Sans MT" w:hAnsi="Gill Sans MT"/>
          <w:sz w:val="24"/>
          <w:szCs w:val="24"/>
        </w:rPr>
        <w:t xml:space="preserve">IAPT datasets are comprehensive at baseline with consequent high external validity [Gyani et al 2011]. However, they lack long term outcomes; services do not follow up service users after discharge. Additionally, they do not collect broader service use measures and generic, preference-based health status measures. </w:t>
      </w:r>
    </w:p>
    <w:p w14:paraId="28BC0BE6" w14:textId="1A857C20" w:rsidR="00090CB0" w:rsidRPr="00892466" w:rsidRDefault="00090CB0" w:rsidP="008820B0">
      <w:pPr>
        <w:rPr>
          <w:rFonts w:ascii="Gill Sans MT" w:hAnsi="Gill Sans MT"/>
          <w:sz w:val="24"/>
          <w:szCs w:val="24"/>
        </w:rPr>
      </w:pPr>
      <w:r w:rsidRPr="009C417E">
        <w:rPr>
          <w:rFonts w:ascii="Gill Sans MT" w:hAnsi="Gill Sans MT"/>
          <w:sz w:val="24"/>
          <w:szCs w:val="24"/>
        </w:rPr>
        <w:t>To overcome this, we will seek patient consent at service entry</w:t>
      </w:r>
      <w:r w:rsidR="00531070" w:rsidRPr="009C417E">
        <w:rPr>
          <w:rFonts w:ascii="Gill Sans MT" w:hAnsi="Gill Sans MT"/>
          <w:sz w:val="24"/>
          <w:szCs w:val="24"/>
        </w:rPr>
        <w:t>/start of treatment</w:t>
      </w:r>
      <w:r w:rsidRPr="009C417E">
        <w:rPr>
          <w:rFonts w:ascii="Gill Sans MT" w:hAnsi="Gill Sans MT"/>
          <w:sz w:val="24"/>
          <w:szCs w:val="24"/>
        </w:rPr>
        <w:t xml:space="preserve">, </w:t>
      </w:r>
      <w:r w:rsidR="00531070" w:rsidRPr="009C417E">
        <w:rPr>
          <w:rFonts w:ascii="Gill Sans MT" w:hAnsi="Gill Sans MT"/>
          <w:sz w:val="24"/>
          <w:szCs w:val="24"/>
        </w:rPr>
        <w:t xml:space="preserve">to </w:t>
      </w:r>
      <w:r w:rsidRPr="009C417E">
        <w:rPr>
          <w:rFonts w:ascii="Gill Sans MT" w:hAnsi="Gill Sans MT"/>
          <w:sz w:val="24"/>
          <w:szCs w:val="24"/>
        </w:rPr>
        <w:t xml:space="preserve">collect 6 and 12-month follow-up data </w:t>
      </w:r>
      <w:r w:rsidR="00531070" w:rsidRPr="009C417E">
        <w:rPr>
          <w:rFonts w:ascii="Gill Sans MT" w:hAnsi="Gill Sans MT"/>
          <w:sz w:val="24"/>
          <w:szCs w:val="24"/>
        </w:rPr>
        <w:t>for a sub-sample of patients (</w:t>
      </w:r>
      <w:r w:rsidR="00E03171">
        <w:rPr>
          <w:rFonts w:ascii="Gill Sans MT" w:hAnsi="Gill Sans MT"/>
          <w:sz w:val="24"/>
          <w:szCs w:val="24"/>
        </w:rPr>
        <w:t xml:space="preserve">up to </w:t>
      </w:r>
      <w:r w:rsidR="00531070" w:rsidRPr="009C417E">
        <w:rPr>
          <w:rFonts w:ascii="Gill Sans MT" w:hAnsi="Gill Sans MT"/>
          <w:sz w:val="24"/>
          <w:szCs w:val="24"/>
        </w:rPr>
        <w:t xml:space="preserve">100 per service), </w:t>
      </w:r>
      <w:r w:rsidRPr="009C417E">
        <w:rPr>
          <w:rFonts w:ascii="Gill Sans MT" w:hAnsi="Gill Sans MT"/>
          <w:sz w:val="24"/>
          <w:szCs w:val="24"/>
        </w:rPr>
        <w:t>via mail or online, with or without telephone support</w:t>
      </w:r>
      <w:r w:rsidR="00531070" w:rsidRPr="009C417E">
        <w:rPr>
          <w:rFonts w:ascii="Gill Sans MT" w:hAnsi="Gill Sans MT"/>
          <w:sz w:val="24"/>
          <w:szCs w:val="24"/>
        </w:rPr>
        <w:t>,</w:t>
      </w:r>
      <w:r w:rsidRPr="009C417E">
        <w:rPr>
          <w:rFonts w:ascii="Gill Sans MT" w:hAnsi="Gill Sans MT"/>
          <w:sz w:val="24"/>
          <w:szCs w:val="24"/>
        </w:rPr>
        <w:t xml:space="preserve"> for a minimum outcome set: depression and anxiety symptoms (PHQ-9, GAD-7), health status (EQ-5D-5L), a brief </w:t>
      </w:r>
      <w:r w:rsidRPr="009C417E">
        <w:rPr>
          <w:rFonts w:ascii="Gill Sans MT" w:hAnsi="Gill Sans MT"/>
          <w:sz w:val="24"/>
          <w:szCs w:val="24"/>
        </w:rPr>
        <w:lastRenderedPageBreak/>
        <w:t>measure of health and social care service use (EPQ), and, at 6 months only, the Agnew Relationship Measure (ARM-5) of patient alliance ratings of telephone-treatment sessions.</w:t>
      </w:r>
    </w:p>
    <w:p w14:paraId="0C66576A" w14:textId="1175F048" w:rsidR="00710FAB" w:rsidRPr="00892466" w:rsidRDefault="00710FAB" w:rsidP="008820B0">
      <w:pPr>
        <w:rPr>
          <w:rFonts w:ascii="Gill Sans MT" w:hAnsi="Gill Sans MT"/>
          <w:b/>
          <w:bCs/>
          <w:sz w:val="24"/>
          <w:szCs w:val="24"/>
        </w:rPr>
      </w:pPr>
      <w:r w:rsidRPr="00892466">
        <w:rPr>
          <w:rFonts w:ascii="Gill Sans MT" w:hAnsi="Gill Sans MT"/>
          <w:b/>
          <w:bCs/>
          <w:sz w:val="24"/>
          <w:szCs w:val="24"/>
        </w:rPr>
        <w:t>Clinical Trials Unit Involvement</w:t>
      </w:r>
    </w:p>
    <w:p w14:paraId="6B9B8E52" w14:textId="4DAEA169" w:rsidR="00842550" w:rsidRPr="00892466" w:rsidRDefault="00D109B7" w:rsidP="008820B0">
      <w:pPr>
        <w:rPr>
          <w:rFonts w:ascii="Gill Sans MT" w:hAnsi="Gill Sans MT"/>
          <w:sz w:val="24"/>
          <w:szCs w:val="24"/>
        </w:rPr>
      </w:pPr>
      <w:r w:rsidRPr="00892466">
        <w:rPr>
          <w:rFonts w:ascii="Gill Sans MT" w:hAnsi="Gill Sans MT"/>
          <w:sz w:val="24"/>
          <w:szCs w:val="24"/>
        </w:rPr>
        <w:t xml:space="preserve">The main data collection method will be online completion of the measures directly into </w:t>
      </w:r>
      <w:r w:rsidR="00842550" w:rsidRPr="00892466">
        <w:rPr>
          <w:rFonts w:ascii="Gill Sans MT" w:hAnsi="Gill Sans MT"/>
          <w:sz w:val="24"/>
          <w:szCs w:val="24"/>
        </w:rPr>
        <w:t>a Clinical Trials Unit (CTU) database (Manchester CTU, https://www.bmh.manchester.ac.uk/research/manchester-ctu/). Manchester CTU will be responsible for data management of the Enriched data sample using their Electronic Data Capture Database.</w:t>
      </w:r>
    </w:p>
    <w:p w14:paraId="3CAEC9B0" w14:textId="199E81EB" w:rsidR="00D109B7" w:rsidRPr="00892466" w:rsidRDefault="00842550" w:rsidP="008820B0">
      <w:pPr>
        <w:rPr>
          <w:rFonts w:ascii="Gill Sans MT" w:hAnsi="Gill Sans MT"/>
          <w:sz w:val="24"/>
          <w:szCs w:val="24"/>
        </w:rPr>
      </w:pPr>
      <w:r w:rsidRPr="00892466">
        <w:rPr>
          <w:rFonts w:ascii="Gill Sans MT" w:hAnsi="Gill Sans MT"/>
          <w:sz w:val="24"/>
          <w:szCs w:val="24"/>
        </w:rPr>
        <w:t>Following gathering patient consent (by the research team), which will include obtaining consent to share name, contact details and service location with Manchester CTU, patient details will be passed to the CTU who will register the patient with the trial and allocate an ID.</w:t>
      </w:r>
    </w:p>
    <w:p w14:paraId="21114F5A" w14:textId="2540FED1" w:rsidR="00B13BF8" w:rsidRPr="006C6415" w:rsidRDefault="00B13BF8" w:rsidP="008820B0">
      <w:pPr>
        <w:rPr>
          <w:rFonts w:ascii="Gill Sans MT" w:hAnsi="Gill Sans MT"/>
          <w:sz w:val="24"/>
          <w:szCs w:val="24"/>
        </w:rPr>
      </w:pPr>
      <w:r w:rsidRPr="00892466">
        <w:rPr>
          <w:rFonts w:ascii="Gill Sans MT" w:hAnsi="Gill Sans MT"/>
          <w:sz w:val="24"/>
          <w:szCs w:val="24"/>
        </w:rPr>
        <w:t xml:space="preserve">Participants will be sent an email </w:t>
      </w:r>
      <w:r w:rsidR="004314F0">
        <w:rPr>
          <w:rFonts w:ascii="Gill Sans MT" w:hAnsi="Gill Sans MT"/>
          <w:sz w:val="24"/>
          <w:szCs w:val="24"/>
        </w:rPr>
        <w:t xml:space="preserve">prepared by the </w:t>
      </w:r>
      <w:proofErr w:type="spellStart"/>
      <w:r w:rsidR="004314F0">
        <w:rPr>
          <w:rFonts w:ascii="Gill Sans MT" w:hAnsi="Gill Sans MT"/>
          <w:sz w:val="24"/>
          <w:szCs w:val="24"/>
        </w:rPr>
        <w:t>EQUITy</w:t>
      </w:r>
      <w:proofErr w:type="spellEnd"/>
      <w:r w:rsidR="004314F0">
        <w:rPr>
          <w:rFonts w:ascii="Gill Sans MT" w:hAnsi="Gill Sans MT"/>
          <w:sz w:val="24"/>
          <w:szCs w:val="24"/>
        </w:rPr>
        <w:t xml:space="preserve"> research team automatically </w:t>
      </w:r>
      <w:r w:rsidRPr="00892466">
        <w:rPr>
          <w:rFonts w:ascii="Gill Sans MT" w:hAnsi="Gill Sans MT"/>
          <w:sz w:val="24"/>
          <w:szCs w:val="24"/>
        </w:rPr>
        <w:t xml:space="preserve">by the CTU via email to complete the follow-up measures (6 or 12-month) online. If, at the time of consent patients </w:t>
      </w:r>
      <w:r w:rsidR="00663520" w:rsidRPr="00892466">
        <w:rPr>
          <w:rFonts w:ascii="Gill Sans MT" w:hAnsi="Gill Sans MT"/>
          <w:sz w:val="24"/>
          <w:szCs w:val="24"/>
        </w:rPr>
        <w:t xml:space="preserve">indicated they are </w:t>
      </w:r>
      <w:proofErr w:type="gramStart"/>
      <w:r w:rsidRPr="006C6415">
        <w:rPr>
          <w:rFonts w:ascii="Gill Sans MT" w:hAnsi="Gill Sans MT"/>
          <w:sz w:val="24"/>
          <w:szCs w:val="24"/>
        </w:rPr>
        <w:t>adverse</w:t>
      </w:r>
      <w:proofErr w:type="gramEnd"/>
      <w:r w:rsidRPr="006C6415">
        <w:rPr>
          <w:rFonts w:ascii="Gill Sans MT" w:hAnsi="Gill Sans MT"/>
          <w:sz w:val="24"/>
          <w:szCs w:val="24"/>
        </w:rPr>
        <w:t xml:space="preserve"> to </w:t>
      </w:r>
      <w:r w:rsidR="00663520" w:rsidRPr="006C6415">
        <w:rPr>
          <w:rFonts w:ascii="Gill Sans MT" w:hAnsi="Gill Sans MT"/>
          <w:sz w:val="24"/>
          <w:szCs w:val="24"/>
        </w:rPr>
        <w:t>completing</w:t>
      </w:r>
      <w:r w:rsidRPr="006C6415">
        <w:rPr>
          <w:rFonts w:ascii="Gill Sans MT" w:hAnsi="Gill Sans MT"/>
          <w:sz w:val="24"/>
          <w:szCs w:val="24"/>
        </w:rPr>
        <w:t xml:space="preserve"> measures </w:t>
      </w:r>
      <w:r w:rsidR="00982674" w:rsidRPr="006C6415">
        <w:rPr>
          <w:rFonts w:ascii="Gill Sans MT" w:hAnsi="Gill Sans MT"/>
          <w:sz w:val="24"/>
          <w:szCs w:val="24"/>
        </w:rPr>
        <w:t>electronically (</w:t>
      </w:r>
      <w:r w:rsidRPr="006C6415">
        <w:rPr>
          <w:rFonts w:ascii="Gill Sans MT" w:hAnsi="Gill Sans MT"/>
          <w:sz w:val="24"/>
          <w:szCs w:val="24"/>
        </w:rPr>
        <w:t>online</w:t>
      </w:r>
      <w:r w:rsidR="00982674" w:rsidRPr="006C6415">
        <w:rPr>
          <w:rFonts w:ascii="Gill Sans MT" w:hAnsi="Gill Sans MT"/>
          <w:sz w:val="24"/>
          <w:szCs w:val="24"/>
        </w:rPr>
        <w:t>/</w:t>
      </w:r>
      <w:r w:rsidR="00B834D7">
        <w:rPr>
          <w:rFonts w:ascii="Gill Sans MT" w:hAnsi="Gill Sans MT"/>
          <w:sz w:val="24"/>
          <w:szCs w:val="24"/>
        </w:rPr>
        <w:t>e</w:t>
      </w:r>
      <w:r w:rsidR="00982674" w:rsidRPr="006C6415">
        <w:rPr>
          <w:rFonts w:ascii="Gill Sans MT" w:hAnsi="Gill Sans MT"/>
          <w:sz w:val="24"/>
          <w:szCs w:val="24"/>
        </w:rPr>
        <w:t>mail)</w:t>
      </w:r>
      <w:r w:rsidRPr="006C6415">
        <w:rPr>
          <w:rFonts w:ascii="Gill Sans MT" w:hAnsi="Gill Sans MT"/>
          <w:sz w:val="24"/>
          <w:szCs w:val="24"/>
        </w:rPr>
        <w:t>, telephone contact will be made by the research team</w:t>
      </w:r>
      <w:r w:rsidR="00663520" w:rsidRPr="006C6415">
        <w:rPr>
          <w:rFonts w:ascii="Gill Sans MT" w:hAnsi="Gill Sans MT"/>
          <w:sz w:val="24"/>
          <w:szCs w:val="24"/>
        </w:rPr>
        <w:t xml:space="preserve"> dependent upon the participant’s needs.</w:t>
      </w:r>
      <w:r w:rsidRPr="006C6415">
        <w:rPr>
          <w:rFonts w:ascii="Gill Sans MT" w:hAnsi="Gill Sans MT"/>
          <w:sz w:val="24"/>
          <w:szCs w:val="24"/>
        </w:rPr>
        <w:t xml:space="preserve"> </w:t>
      </w:r>
      <w:r w:rsidR="00332031" w:rsidRPr="006C6415">
        <w:rPr>
          <w:rFonts w:ascii="Gill Sans MT" w:hAnsi="Gill Sans MT"/>
          <w:sz w:val="24"/>
          <w:szCs w:val="24"/>
        </w:rPr>
        <w:t>Online follow-ups</w:t>
      </w:r>
      <w:r w:rsidRPr="006C6415">
        <w:rPr>
          <w:rFonts w:ascii="Gill Sans MT" w:hAnsi="Gill Sans MT"/>
          <w:sz w:val="24"/>
          <w:szCs w:val="24"/>
        </w:rPr>
        <w:t xml:space="preserve"> will be supported by telephone reminders </w:t>
      </w:r>
      <w:r w:rsidR="00663520" w:rsidRPr="006C6415">
        <w:rPr>
          <w:rFonts w:ascii="Gill Sans MT" w:hAnsi="Gill Sans MT"/>
          <w:sz w:val="24"/>
          <w:szCs w:val="24"/>
        </w:rPr>
        <w:t>f</w:t>
      </w:r>
      <w:r w:rsidR="00710FAB" w:rsidRPr="006C6415">
        <w:rPr>
          <w:rFonts w:ascii="Gill Sans MT" w:hAnsi="Gill Sans MT"/>
          <w:sz w:val="24"/>
          <w:szCs w:val="24"/>
        </w:rPr>
        <w:t>r</w:t>
      </w:r>
      <w:r w:rsidRPr="006C6415">
        <w:rPr>
          <w:rFonts w:ascii="Gill Sans MT" w:hAnsi="Gill Sans MT"/>
          <w:sz w:val="24"/>
          <w:szCs w:val="24"/>
        </w:rPr>
        <w:t xml:space="preserve">om the research team </w:t>
      </w:r>
      <w:r w:rsidR="00663520" w:rsidRPr="006C6415">
        <w:rPr>
          <w:rFonts w:ascii="Gill Sans MT" w:hAnsi="Gill Sans MT"/>
          <w:sz w:val="24"/>
          <w:szCs w:val="24"/>
        </w:rPr>
        <w:t xml:space="preserve">should deadlines for completion be missed. </w:t>
      </w:r>
      <w:r w:rsidR="00CE404D" w:rsidRPr="006C6415">
        <w:rPr>
          <w:rFonts w:ascii="Gill Sans MT" w:hAnsi="Gill Sans MT"/>
          <w:sz w:val="24"/>
          <w:szCs w:val="24"/>
        </w:rPr>
        <w:t>All losses to follow-up, withdrawal and loss of contact will be fully recorded and reported.</w:t>
      </w:r>
    </w:p>
    <w:p w14:paraId="67A5A9E9" w14:textId="282FB527" w:rsidR="00663520" w:rsidRPr="006C6415" w:rsidRDefault="00663520" w:rsidP="008820B0">
      <w:pPr>
        <w:rPr>
          <w:rFonts w:ascii="Gill Sans MT" w:hAnsi="Gill Sans MT"/>
          <w:color w:val="000000" w:themeColor="text1"/>
          <w:sz w:val="24"/>
          <w:szCs w:val="24"/>
        </w:rPr>
      </w:pPr>
      <w:r w:rsidRPr="006C6415">
        <w:rPr>
          <w:rFonts w:ascii="Gill Sans MT" w:hAnsi="Gill Sans MT"/>
          <w:sz w:val="24"/>
          <w:szCs w:val="24"/>
        </w:rPr>
        <w:t>Participants will receive a small thank you (£</w:t>
      </w:r>
      <w:r w:rsidR="006C6415" w:rsidRPr="006C6415">
        <w:rPr>
          <w:rFonts w:ascii="Gill Sans MT" w:hAnsi="Gill Sans MT"/>
          <w:sz w:val="24"/>
          <w:szCs w:val="24"/>
        </w:rPr>
        <w:t>5</w:t>
      </w:r>
      <w:r w:rsidRPr="006C6415">
        <w:rPr>
          <w:rFonts w:ascii="Gill Sans MT" w:hAnsi="Gill Sans MT"/>
          <w:sz w:val="24"/>
          <w:szCs w:val="24"/>
        </w:rPr>
        <w:t xml:space="preserve"> gift voucher</w:t>
      </w:r>
      <w:r w:rsidR="006C6415" w:rsidRPr="006C6415">
        <w:rPr>
          <w:rFonts w:ascii="Gill Sans MT" w:hAnsi="Gill Sans MT"/>
          <w:sz w:val="24"/>
          <w:szCs w:val="24"/>
        </w:rPr>
        <w:t xml:space="preserve"> at each follow-up time point</w:t>
      </w:r>
      <w:r w:rsidRPr="006C6415">
        <w:rPr>
          <w:rFonts w:ascii="Gill Sans MT" w:hAnsi="Gill Sans MT"/>
          <w:sz w:val="24"/>
          <w:szCs w:val="24"/>
        </w:rPr>
        <w:t xml:space="preserve">) to support all methods of </w:t>
      </w:r>
      <w:r w:rsidRPr="006C6415">
        <w:rPr>
          <w:rFonts w:ascii="Gill Sans MT" w:hAnsi="Gill Sans MT"/>
          <w:color w:val="000000" w:themeColor="text1"/>
          <w:sz w:val="24"/>
          <w:szCs w:val="24"/>
        </w:rPr>
        <w:t xml:space="preserve">follow-up at 6 and 12 months, with circulation of incentives dependent upon method of completion. </w:t>
      </w:r>
    </w:p>
    <w:p w14:paraId="00866E0A" w14:textId="710A9065" w:rsidR="007E2C4A" w:rsidRDefault="00CE404D" w:rsidP="008820B0">
      <w:pPr>
        <w:rPr>
          <w:rFonts w:ascii="Gill Sans MT" w:hAnsi="Gill Sans MT"/>
          <w:sz w:val="24"/>
          <w:szCs w:val="24"/>
        </w:rPr>
      </w:pPr>
      <w:r w:rsidRPr="006C6415">
        <w:rPr>
          <w:rFonts w:ascii="Gill Sans MT" w:hAnsi="Gill Sans MT"/>
          <w:sz w:val="24"/>
          <w:szCs w:val="24"/>
        </w:rPr>
        <w:t xml:space="preserve">Enriched sample data will be stored </w:t>
      </w:r>
      <w:r w:rsidR="00710FAB" w:rsidRPr="006C6415">
        <w:rPr>
          <w:rFonts w:ascii="Gill Sans MT" w:hAnsi="Gill Sans MT"/>
          <w:sz w:val="24"/>
          <w:szCs w:val="24"/>
        </w:rPr>
        <w:t>by</w:t>
      </w:r>
      <w:r w:rsidRPr="006C6415">
        <w:rPr>
          <w:rFonts w:ascii="Gill Sans MT" w:hAnsi="Gill Sans MT"/>
          <w:sz w:val="24"/>
          <w:szCs w:val="24"/>
        </w:rPr>
        <w:t xml:space="preserve"> the CTU. Data from participants</w:t>
      </w:r>
      <w:r w:rsidRPr="00892466">
        <w:rPr>
          <w:rFonts w:ascii="Gill Sans MT" w:hAnsi="Gill Sans MT"/>
          <w:sz w:val="24"/>
          <w:szCs w:val="24"/>
        </w:rPr>
        <w:t xml:space="preserve"> taking part will be made available members of the research team </w:t>
      </w:r>
      <w:r w:rsidR="004314F0">
        <w:rPr>
          <w:rFonts w:ascii="Gill Sans MT" w:hAnsi="Gill Sans MT"/>
          <w:sz w:val="24"/>
          <w:szCs w:val="24"/>
        </w:rPr>
        <w:t xml:space="preserve">conducting the analysis </w:t>
      </w:r>
      <w:r w:rsidRPr="00892466">
        <w:rPr>
          <w:rFonts w:ascii="Gill Sans MT" w:hAnsi="Gill Sans MT"/>
          <w:sz w:val="24"/>
          <w:szCs w:val="24"/>
        </w:rPr>
        <w:t xml:space="preserve">via secure electronic transfers. If researchers obtain the 6 or 12-month follow-up data via telephone, this data will be entered immediately into the CTU database, no paper documents will be produced. </w:t>
      </w:r>
    </w:p>
    <w:p w14:paraId="36B5743E" w14:textId="77777777" w:rsidR="00D77993" w:rsidRDefault="00D77993" w:rsidP="008820B0">
      <w:pPr>
        <w:rPr>
          <w:rFonts w:ascii="Gill Sans MT" w:hAnsi="Gill Sans MT"/>
          <w:sz w:val="24"/>
          <w:szCs w:val="24"/>
        </w:rPr>
      </w:pPr>
    </w:p>
    <w:p w14:paraId="5121333F" w14:textId="62CB9239" w:rsidR="00090CB0" w:rsidRPr="00892466" w:rsidRDefault="0034120C" w:rsidP="008820B0">
      <w:pPr>
        <w:rPr>
          <w:rFonts w:ascii="Gill Sans MT" w:hAnsi="Gill Sans MT"/>
          <w:b/>
          <w:sz w:val="24"/>
          <w:szCs w:val="24"/>
        </w:rPr>
      </w:pPr>
      <w:r w:rsidRPr="00892466">
        <w:rPr>
          <w:rFonts w:ascii="Gill Sans MT" w:hAnsi="Gill Sans MT"/>
          <w:b/>
          <w:sz w:val="24"/>
          <w:szCs w:val="24"/>
        </w:rPr>
        <w:t xml:space="preserve">Professional </w:t>
      </w:r>
      <w:r w:rsidR="00090CB0" w:rsidRPr="00892466">
        <w:rPr>
          <w:rFonts w:ascii="Gill Sans MT" w:hAnsi="Gill Sans MT"/>
          <w:b/>
          <w:sz w:val="24"/>
          <w:szCs w:val="24"/>
        </w:rPr>
        <w:t>and Patient Interview data</w:t>
      </w:r>
    </w:p>
    <w:p w14:paraId="32B8C359" w14:textId="19808B81" w:rsidR="008820B0" w:rsidRPr="008820B0" w:rsidRDefault="00090CB0" w:rsidP="008820B0">
      <w:pPr>
        <w:rPr>
          <w:rFonts w:ascii="Gill Sans MT" w:hAnsi="Gill Sans MT"/>
          <w:sz w:val="24"/>
          <w:szCs w:val="24"/>
        </w:rPr>
      </w:pPr>
      <w:r w:rsidRPr="00892466">
        <w:rPr>
          <w:rFonts w:ascii="Gill Sans MT" w:hAnsi="Gill Sans MT"/>
          <w:sz w:val="24"/>
          <w:szCs w:val="24"/>
        </w:rPr>
        <w:t>With participant consent</w:t>
      </w:r>
      <w:r w:rsidR="00EF64CD" w:rsidRPr="00892466">
        <w:rPr>
          <w:rFonts w:ascii="Gill Sans MT" w:hAnsi="Gill Sans MT"/>
          <w:sz w:val="24"/>
          <w:szCs w:val="24"/>
        </w:rPr>
        <w:t>,</w:t>
      </w:r>
      <w:r w:rsidRPr="00892466">
        <w:rPr>
          <w:rFonts w:ascii="Gill Sans MT" w:hAnsi="Gill Sans MT"/>
          <w:sz w:val="24"/>
          <w:szCs w:val="24"/>
        </w:rPr>
        <w:t xml:space="preserve"> interviews/group discussions will be audio</w:t>
      </w:r>
      <w:r w:rsidR="00D85299">
        <w:rPr>
          <w:rFonts w:ascii="Gill Sans MT" w:hAnsi="Gill Sans MT"/>
          <w:sz w:val="24"/>
          <w:szCs w:val="24"/>
        </w:rPr>
        <w:t>/video</w:t>
      </w:r>
      <w:r w:rsidRPr="00892466">
        <w:rPr>
          <w:rFonts w:ascii="Gill Sans MT" w:hAnsi="Gill Sans MT"/>
          <w:sz w:val="24"/>
          <w:szCs w:val="24"/>
        </w:rPr>
        <w:t>-recorded by study researchers using encrypted devices.</w:t>
      </w:r>
      <w:r w:rsidR="006C6415">
        <w:rPr>
          <w:rFonts w:ascii="Gill Sans MT" w:hAnsi="Gill Sans MT"/>
          <w:sz w:val="24"/>
          <w:szCs w:val="24"/>
        </w:rPr>
        <w:t xml:space="preserve"> Group discussions </w:t>
      </w:r>
      <w:r w:rsidR="008820B0">
        <w:rPr>
          <w:rFonts w:ascii="Gill Sans MT" w:hAnsi="Gill Sans MT"/>
          <w:sz w:val="24"/>
          <w:szCs w:val="24"/>
        </w:rPr>
        <w:t xml:space="preserve">(professionals only) </w:t>
      </w:r>
      <w:r w:rsidR="006C6415">
        <w:rPr>
          <w:rFonts w:ascii="Gill Sans MT" w:hAnsi="Gill Sans MT"/>
          <w:sz w:val="24"/>
          <w:szCs w:val="24"/>
        </w:rPr>
        <w:t>will be held on Zoom/Microsoft Teams</w:t>
      </w:r>
      <w:r w:rsidR="00D85299">
        <w:rPr>
          <w:rFonts w:ascii="Gill Sans MT" w:hAnsi="Gill Sans MT"/>
          <w:sz w:val="24"/>
          <w:szCs w:val="24"/>
        </w:rPr>
        <w:t>. For the video-calls</w:t>
      </w:r>
      <w:r w:rsidR="006C6415">
        <w:rPr>
          <w:rFonts w:ascii="Gill Sans MT" w:hAnsi="Gill Sans MT"/>
          <w:sz w:val="24"/>
          <w:szCs w:val="24"/>
        </w:rPr>
        <w:t>, only the audio part of the recording will be retained.</w:t>
      </w:r>
      <w:r w:rsidRPr="00892466">
        <w:rPr>
          <w:rFonts w:ascii="Gill Sans MT" w:hAnsi="Gill Sans MT"/>
          <w:sz w:val="24"/>
          <w:szCs w:val="24"/>
        </w:rPr>
        <w:t xml:space="preserve"> </w:t>
      </w:r>
      <w:r w:rsidR="00D85299">
        <w:rPr>
          <w:rFonts w:ascii="Gill Sans MT" w:hAnsi="Gill Sans MT"/>
          <w:sz w:val="24"/>
          <w:szCs w:val="24"/>
        </w:rPr>
        <w:t xml:space="preserve">Professionals taking part in a group discussion </w:t>
      </w:r>
      <w:r w:rsidR="008820B0" w:rsidRPr="008820B0">
        <w:rPr>
          <w:rFonts w:ascii="Gill Sans MT" w:hAnsi="Gill Sans MT"/>
          <w:sz w:val="24"/>
          <w:szCs w:val="24"/>
        </w:rPr>
        <w:t xml:space="preserve">can join the meeting and turn off the video if they would prefer not to be </w:t>
      </w:r>
      <w:proofErr w:type="gramStart"/>
      <w:r w:rsidR="008820B0" w:rsidRPr="008820B0">
        <w:rPr>
          <w:rFonts w:ascii="Gill Sans MT" w:hAnsi="Gill Sans MT"/>
          <w:sz w:val="24"/>
          <w:szCs w:val="24"/>
        </w:rPr>
        <w:t>video-recorded</w:t>
      </w:r>
      <w:proofErr w:type="gramEnd"/>
      <w:r w:rsidR="008820B0">
        <w:rPr>
          <w:rFonts w:ascii="Gill Sans MT" w:hAnsi="Gill Sans MT"/>
          <w:sz w:val="24"/>
          <w:szCs w:val="24"/>
        </w:rPr>
        <w:t>.</w:t>
      </w:r>
    </w:p>
    <w:p w14:paraId="3BD7C936" w14:textId="752B0B97" w:rsidR="00B53781" w:rsidRPr="00892466" w:rsidRDefault="00090CB0" w:rsidP="008820B0">
      <w:pPr>
        <w:rPr>
          <w:rFonts w:ascii="Gill Sans MT" w:hAnsi="Gill Sans MT"/>
          <w:sz w:val="24"/>
          <w:szCs w:val="24"/>
        </w:rPr>
      </w:pPr>
      <w:proofErr w:type="gramStart"/>
      <w:r w:rsidRPr="00892466">
        <w:rPr>
          <w:rFonts w:ascii="Gill Sans MT" w:hAnsi="Gill Sans MT"/>
          <w:sz w:val="24"/>
          <w:szCs w:val="24"/>
        </w:rPr>
        <w:lastRenderedPageBreak/>
        <w:t>All of</w:t>
      </w:r>
      <w:proofErr w:type="gramEnd"/>
      <w:r w:rsidRPr="00892466">
        <w:rPr>
          <w:rFonts w:ascii="Gill Sans MT" w:hAnsi="Gill Sans MT"/>
          <w:sz w:val="24"/>
          <w:szCs w:val="24"/>
        </w:rPr>
        <w:t xml:space="preserve"> the research team have read and understood the University of Manchester SOP for taking recordings of participants for research projects. Data will be transferred from these </w:t>
      </w:r>
      <w:r w:rsidR="006C6415">
        <w:rPr>
          <w:rFonts w:ascii="Gill Sans MT" w:hAnsi="Gill Sans MT"/>
          <w:sz w:val="24"/>
          <w:szCs w:val="24"/>
        </w:rPr>
        <w:t>sources (encrypted digital recorders/Zoom or Microsoft Teams)</w:t>
      </w:r>
      <w:r w:rsidRPr="00892466">
        <w:rPr>
          <w:rFonts w:ascii="Gill Sans MT" w:hAnsi="Gill Sans MT"/>
          <w:sz w:val="24"/>
          <w:szCs w:val="24"/>
        </w:rPr>
        <w:t xml:space="preserve"> as soon as possible and transferred to secure University servers via secure data transfer systems. Recordings will be transcribed verbatim by a </w:t>
      </w:r>
      <w:proofErr w:type="gramStart"/>
      <w:r w:rsidRPr="00892466">
        <w:rPr>
          <w:rFonts w:ascii="Gill Sans MT" w:hAnsi="Gill Sans MT"/>
          <w:sz w:val="24"/>
          <w:szCs w:val="24"/>
        </w:rPr>
        <w:t>University</w:t>
      </w:r>
      <w:proofErr w:type="gramEnd"/>
      <w:r w:rsidRPr="00892466">
        <w:rPr>
          <w:rFonts w:ascii="Gill Sans MT" w:hAnsi="Gill Sans MT"/>
          <w:sz w:val="24"/>
          <w:szCs w:val="24"/>
        </w:rPr>
        <w:t xml:space="preserve"> approved company with transfer of audio recordings to the transcribing company via a secure file transfer system.</w:t>
      </w:r>
    </w:p>
    <w:p w14:paraId="1189408A" w14:textId="291F40D2" w:rsidR="00AB0EFF" w:rsidRPr="00892466" w:rsidRDefault="00C96F38" w:rsidP="008820B0">
      <w:pPr>
        <w:rPr>
          <w:rFonts w:ascii="Gill Sans MT" w:hAnsi="Gill Sans MT"/>
          <w:b/>
          <w:bCs/>
          <w:sz w:val="24"/>
          <w:szCs w:val="24"/>
        </w:rPr>
      </w:pPr>
      <w:r w:rsidRPr="00892466">
        <w:rPr>
          <w:rFonts w:ascii="Gill Sans MT" w:hAnsi="Gill Sans MT"/>
          <w:b/>
          <w:bCs/>
          <w:sz w:val="24"/>
          <w:szCs w:val="24"/>
        </w:rPr>
        <w:t xml:space="preserve">Team </w:t>
      </w:r>
      <w:r w:rsidR="00710FAB" w:rsidRPr="00892466">
        <w:rPr>
          <w:rFonts w:ascii="Gill Sans MT" w:hAnsi="Gill Sans MT"/>
          <w:b/>
          <w:bCs/>
          <w:sz w:val="24"/>
          <w:szCs w:val="24"/>
        </w:rPr>
        <w:t>Workshop data</w:t>
      </w:r>
    </w:p>
    <w:p w14:paraId="62E2333A" w14:textId="59523D75" w:rsidR="00D85299" w:rsidRDefault="00710FAB" w:rsidP="008820B0">
      <w:pPr>
        <w:rPr>
          <w:rFonts w:ascii="Gill Sans MT" w:hAnsi="Gill Sans MT"/>
          <w:sz w:val="24"/>
          <w:szCs w:val="24"/>
        </w:rPr>
      </w:pPr>
      <w:r w:rsidRPr="00892466">
        <w:rPr>
          <w:rFonts w:ascii="Gill Sans MT" w:hAnsi="Gill Sans MT"/>
          <w:sz w:val="24"/>
          <w:szCs w:val="24"/>
        </w:rPr>
        <w:t xml:space="preserve">Team </w:t>
      </w:r>
      <w:r w:rsidR="00EF64CD" w:rsidRPr="00892466">
        <w:rPr>
          <w:rFonts w:ascii="Gill Sans MT" w:hAnsi="Gill Sans MT"/>
          <w:sz w:val="24"/>
          <w:szCs w:val="24"/>
        </w:rPr>
        <w:t>workshop</w:t>
      </w:r>
      <w:r w:rsidR="00D85299">
        <w:rPr>
          <w:rFonts w:ascii="Gill Sans MT" w:hAnsi="Gill Sans MT"/>
          <w:sz w:val="24"/>
          <w:szCs w:val="24"/>
        </w:rPr>
        <w:t xml:space="preserve"> will be recorded</w:t>
      </w:r>
      <w:r w:rsidR="00D85299" w:rsidRPr="00D85299">
        <w:rPr>
          <w:rFonts w:ascii="Gill Sans MT" w:hAnsi="Gill Sans MT"/>
          <w:sz w:val="24"/>
          <w:szCs w:val="24"/>
        </w:rPr>
        <w:t xml:space="preserve"> </w:t>
      </w:r>
      <w:r w:rsidR="00D85299">
        <w:rPr>
          <w:rFonts w:ascii="Gill Sans MT" w:hAnsi="Gill Sans MT"/>
          <w:sz w:val="24"/>
          <w:szCs w:val="24"/>
        </w:rPr>
        <w:t xml:space="preserve">with all participants consent. </w:t>
      </w:r>
      <w:r w:rsidR="00D85299" w:rsidRPr="00892466">
        <w:rPr>
          <w:rFonts w:ascii="Gill Sans MT" w:hAnsi="Gill Sans MT"/>
          <w:sz w:val="24"/>
          <w:szCs w:val="24"/>
        </w:rPr>
        <w:t xml:space="preserve">Recordings will be transcribed verbatim by a </w:t>
      </w:r>
      <w:proofErr w:type="gramStart"/>
      <w:r w:rsidR="00D85299" w:rsidRPr="00892466">
        <w:rPr>
          <w:rFonts w:ascii="Gill Sans MT" w:hAnsi="Gill Sans MT"/>
          <w:sz w:val="24"/>
          <w:szCs w:val="24"/>
        </w:rPr>
        <w:t>University</w:t>
      </w:r>
      <w:proofErr w:type="gramEnd"/>
      <w:r w:rsidR="00D85299" w:rsidRPr="00892466">
        <w:rPr>
          <w:rFonts w:ascii="Gill Sans MT" w:hAnsi="Gill Sans MT"/>
          <w:sz w:val="24"/>
          <w:szCs w:val="24"/>
        </w:rPr>
        <w:t xml:space="preserve"> approved company with transfer of audio recordings to the transcribing company via a secure file transfer system.</w:t>
      </w:r>
    </w:p>
    <w:p w14:paraId="1EEAC7C1" w14:textId="489DE2DA" w:rsidR="00C2783B" w:rsidRPr="00892466" w:rsidRDefault="00D85299" w:rsidP="008820B0">
      <w:pPr>
        <w:rPr>
          <w:rFonts w:ascii="Gill Sans MT" w:hAnsi="Gill Sans MT"/>
          <w:sz w:val="24"/>
          <w:szCs w:val="24"/>
        </w:rPr>
      </w:pPr>
      <w:r>
        <w:rPr>
          <w:rFonts w:ascii="Gill Sans MT" w:hAnsi="Gill Sans MT"/>
          <w:sz w:val="24"/>
          <w:szCs w:val="24"/>
        </w:rPr>
        <w:t>F</w:t>
      </w:r>
      <w:r w:rsidR="00710FAB" w:rsidRPr="00892466">
        <w:rPr>
          <w:rFonts w:ascii="Gill Sans MT" w:hAnsi="Gill Sans MT"/>
          <w:sz w:val="24"/>
          <w:szCs w:val="24"/>
        </w:rPr>
        <w:t xml:space="preserve">ollow-up </w:t>
      </w:r>
      <w:r w:rsidR="0080370A">
        <w:rPr>
          <w:rFonts w:ascii="Gill Sans MT" w:hAnsi="Gill Sans MT"/>
          <w:sz w:val="24"/>
          <w:szCs w:val="24"/>
        </w:rPr>
        <w:t>meetings</w:t>
      </w:r>
      <w:r w:rsidR="0080370A" w:rsidRPr="00892466">
        <w:rPr>
          <w:rFonts w:ascii="Gill Sans MT" w:hAnsi="Gill Sans MT"/>
          <w:sz w:val="24"/>
          <w:szCs w:val="24"/>
        </w:rPr>
        <w:t xml:space="preserve"> </w:t>
      </w:r>
      <w:r w:rsidR="00710FAB" w:rsidRPr="00892466">
        <w:rPr>
          <w:rFonts w:ascii="Gill Sans MT" w:hAnsi="Gill Sans MT"/>
          <w:sz w:val="24"/>
          <w:szCs w:val="24"/>
        </w:rPr>
        <w:t xml:space="preserve">and any subsequent </w:t>
      </w:r>
      <w:r w:rsidR="0080370A">
        <w:rPr>
          <w:rFonts w:ascii="Gill Sans MT" w:hAnsi="Gill Sans MT"/>
          <w:sz w:val="24"/>
          <w:szCs w:val="24"/>
        </w:rPr>
        <w:t>online/</w:t>
      </w:r>
      <w:r w:rsidR="007E0D5F" w:rsidRPr="00892466">
        <w:rPr>
          <w:rFonts w:ascii="Gill Sans MT" w:hAnsi="Gill Sans MT"/>
          <w:sz w:val="24"/>
          <w:szCs w:val="24"/>
        </w:rPr>
        <w:t xml:space="preserve">telephone </w:t>
      </w:r>
      <w:r w:rsidR="0080370A">
        <w:rPr>
          <w:rFonts w:ascii="Gill Sans MT" w:hAnsi="Gill Sans MT"/>
          <w:sz w:val="24"/>
          <w:szCs w:val="24"/>
        </w:rPr>
        <w:t>meetings</w:t>
      </w:r>
      <w:r w:rsidR="0080370A" w:rsidRPr="00892466">
        <w:rPr>
          <w:rFonts w:ascii="Gill Sans MT" w:hAnsi="Gill Sans MT"/>
          <w:sz w:val="24"/>
          <w:szCs w:val="24"/>
        </w:rPr>
        <w:t xml:space="preserve"> </w:t>
      </w:r>
      <w:r w:rsidR="007E0D5F" w:rsidRPr="00892466">
        <w:rPr>
          <w:rFonts w:ascii="Gill Sans MT" w:hAnsi="Gill Sans MT"/>
          <w:sz w:val="24"/>
          <w:szCs w:val="24"/>
        </w:rPr>
        <w:t xml:space="preserve">with action plan leads </w:t>
      </w:r>
      <w:r w:rsidR="00710FAB" w:rsidRPr="00892466">
        <w:rPr>
          <w:rFonts w:ascii="Gill Sans MT" w:hAnsi="Gill Sans MT"/>
          <w:sz w:val="24"/>
          <w:szCs w:val="24"/>
        </w:rPr>
        <w:t xml:space="preserve">that </w:t>
      </w:r>
      <w:r w:rsidR="00C96F38" w:rsidRPr="00892466">
        <w:rPr>
          <w:rFonts w:ascii="Gill Sans MT" w:hAnsi="Gill Sans MT"/>
          <w:sz w:val="24"/>
          <w:szCs w:val="24"/>
        </w:rPr>
        <w:t xml:space="preserve">take place (optional) </w:t>
      </w:r>
      <w:r w:rsidR="007E0D5F" w:rsidRPr="00892466">
        <w:rPr>
          <w:rFonts w:ascii="Gill Sans MT" w:hAnsi="Gill Sans MT"/>
          <w:sz w:val="24"/>
          <w:szCs w:val="24"/>
        </w:rPr>
        <w:t xml:space="preserve">will </w:t>
      </w:r>
      <w:r>
        <w:rPr>
          <w:rFonts w:ascii="Gill Sans MT" w:hAnsi="Gill Sans MT"/>
          <w:sz w:val="24"/>
          <w:szCs w:val="24"/>
        </w:rPr>
        <w:t>not be</w:t>
      </w:r>
      <w:r w:rsidRPr="00892466">
        <w:rPr>
          <w:rFonts w:ascii="Gill Sans MT" w:hAnsi="Gill Sans MT"/>
          <w:sz w:val="24"/>
          <w:szCs w:val="24"/>
        </w:rPr>
        <w:t xml:space="preserve"> </w:t>
      </w:r>
      <w:r w:rsidR="00870095" w:rsidRPr="00892466">
        <w:rPr>
          <w:rFonts w:ascii="Gill Sans MT" w:hAnsi="Gill Sans MT"/>
          <w:sz w:val="24"/>
          <w:szCs w:val="24"/>
        </w:rPr>
        <w:t>audio-</w:t>
      </w:r>
      <w:r w:rsidR="007E0D5F" w:rsidRPr="00892466">
        <w:rPr>
          <w:rFonts w:ascii="Gill Sans MT" w:hAnsi="Gill Sans MT"/>
          <w:sz w:val="24"/>
          <w:szCs w:val="24"/>
        </w:rPr>
        <w:t>recorded</w:t>
      </w:r>
      <w:r>
        <w:rPr>
          <w:rFonts w:ascii="Gill Sans MT" w:hAnsi="Gill Sans MT"/>
          <w:sz w:val="24"/>
          <w:szCs w:val="24"/>
        </w:rPr>
        <w:t xml:space="preserve"> but minutes of these meetings will be taken instead</w:t>
      </w:r>
      <w:r w:rsidR="00C2783B">
        <w:rPr>
          <w:rFonts w:ascii="Gill Sans MT" w:hAnsi="Gill Sans MT"/>
          <w:sz w:val="24"/>
          <w:szCs w:val="24"/>
        </w:rPr>
        <w:t xml:space="preserve">. </w:t>
      </w:r>
    </w:p>
    <w:p w14:paraId="4E64E89C" w14:textId="103C7BEC" w:rsidR="00FB7596" w:rsidRPr="00892466" w:rsidRDefault="00C2783B" w:rsidP="008820B0">
      <w:pPr>
        <w:rPr>
          <w:rFonts w:ascii="Gill Sans MT" w:hAnsi="Gill Sans MT"/>
          <w:sz w:val="24"/>
          <w:szCs w:val="24"/>
        </w:rPr>
      </w:pPr>
      <w:r>
        <w:rPr>
          <w:rFonts w:ascii="Gill Sans MT" w:hAnsi="Gill Sans MT"/>
          <w:sz w:val="24"/>
          <w:szCs w:val="24"/>
        </w:rPr>
        <w:t xml:space="preserve">Should all participants not consent </w:t>
      </w:r>
      <w:r w:rsidR="007E0D5F" w:rsidRPr="00892466">
        <w:rPr>
          <w:rFonts w:ascii="Gill Sans MT" w:hAnsi="Gill Sans MT"/>
          <w:sz w:val="24"/>
          <w:szCs w:val="24"/>
        </w:rPr>
        <w:t xml:space="preserve">detailed digital notes will be taken by </w:t>
      </w:r>
      <w:proofErr w:type="gramStart"/>
      <w:r w:rsidR="007E0D5F" w:rsidRPr="00892466">
        <w:rPr>
          <w:rFonts w:ascii="Gill Sans MT" w:hAnsi="Gill Sans MT"/>
          <w:sz w:val="24"/>
          <w:szCs w:val="24"/>
        </w:rPr>
        <w:t>researchers</w:t>
      </w:r>
      <w:proofErr w:type="gramEnd"/>
      <w:r w:rsidR="007E0D5F" w:rsidRPr="00892466">
        <w:rPr>
          <w:rFonts w:ascii="Gill Sans MT" w:hAnsi="Gill Sans MT"/>
          <w:sz w:val="24"/>
          <w:szCs w:val="24"/>
        </w:rPr>
        <w:t xml:space="preserve"> and these will be immediately saved to secure University Servers.</w:t>
      </w:r>
    </w:p>
    <w:p w14:paraId="2215E0A0" w14:textId="77777777" w:rsidR="007E0D5F" w:rsidRPr="00892466" w:rsidRDefault="007E0D5F" w:rsidP="008820B0">
      <w:pPr>
        <w:rPr>
          <w:rFonts w:ascii="Gill Sans MT" w:hAnsi="Gill Sans MT"/>
          <w:sz w:val="24"/>
          <w:szCs w:val="24"/>
        </w:rPr>
      </w:pPr>
    </w:p>
    <w:p w14:paraId="04B355B6" w14:textId="77777777" w:rsidR="00090CB0" w:rsidRPr="00F33C7E" w:rsidRDefault="00090CB0" w:rsidP="008820B0">
      <w:pPr>
        <w:rPr>
          <w:rFonts w:ascii="Gill Sans MT" w:hAnsi="Gill Sans MT"/>
          <w:b/>
          <w:sz w:val="24"/>
          <w:szCs w:val="24"/>
        </w:rPr>
      </w:pPr>
      <w:r w:rsidRPr="00F33C7E">
        <w:rPr>
          <w:rFonts w:ascii="Gill Sans MT" w:hAnsi="Gill Sans MT"/>
          <w:b/>
          <w:sz w:val="24"/>
          <w:szCs w:val="24"/>
        </w:rPr>
        <w:t>STORAGE OF DATA</w:t>
      </w:r>
    </w:p>
    <w:p w14:paraId="6EEBD6B2" w14:textId="77777777" w:rsidR="00090CB0" w:rsidRPr="00F33C7E" w:rsidRDefault="00090CB0" w:rsidP="008820B0">
      <w:pPr>
        <w:rPr>
          <w:rFonts w:ascii="Gill Sans MT" w:hAnsi="Gill Sans MT"/>
          <w:sz w:val="24"/>
          <w:szCs w:val="24"/>
        </w:rPr>
      </w:pPr>
      <w:r w:rsidRPr="00F33C7E">
        <w:rPr>
          <w:rFonts w:ascii="Gill Sans MT" w:hAnsi="Gill Sans MT"/>
          <w:sz w:val="24"/>
          <w:szCs w:val="24"/>
        </w:rPr>
        <w:t>All data will be subject to the University of Manchester Research Data Management Policy and GDPR.</w:t>
      </w:r>
    </w:p>
    <w:p w14:paraId="6898689B" w14:textId="77777777" w:rsidR="00090CB0" w:rsidRPr="00F33C7E" w:rsidRDefault="00090CB0" w:rsidP="008820B0">
      <w:pPr>
        <w:rPr>
          <w:rFonts w:ascii="Gill Sans MT" w:hAnsi="Gill Sans MT"/>
          <w:sz w:val="24"/>
          <w:szCs w:val="24"/>
        </w:rPr>
      </w:pPr>
      <w:r w:rsidRPr="00F33C7E">
        <w:rPr>
          <w:rFonts w:ascii="Gill Sans MT" w:hAnsi="Gill Sans MT"/>
          <w:sz w:val="24"/>
          <w:szCs w:val="24"/>
        </w:rPr>
        <w:t>Data will be stored in two ways:</w:t>
      </w:r>
    </w:p>
    <w:p w14:paraId="39F20044" w14:textId="77777777" w:rsidR="00090CB0" w:rsidRPr="00F33C7E" w:rsidRDefault="00090CB0" w:rsidP="008820B0">
      <w:pPr>
        <w:numPr>
          <w:ilvl w:val="0"/>
          <w:numId w:val="33"/>
        </w:numPr>
        <w:rPr>
          <w:rFonts w:ascii="Gill Sans MT" w:hAnsi="Gill Sans MT"/>
          <w:sz w:val="24"/>
          <w:szCs w:val="24"/>
        </w:rPr>
      </w:pPr>
      <w:r w:rsidRPr="00F33C7E">
        <w:rPr>
          <w:rFonts w:ascii="Gill Sans MT" w:hAnsi="Gill Sans MT"/>
          <w:sz w:val="24"/>
          <w:szCs w:val="24"/>
        </w:rPr>
        <w:t xml:space="preserve">Storage of personal data on </w:t>
      </w:r>
      <w:proofErr w:type="gramStart"/>
      <w:r w:rsidRPr="00F33C7E">
        <w:rPr>
          <w:rFonts w:ascii="Gill Sans MT" w:hAnsi="Gill Sans MT"/>
          <w:sz w:val="24"/>
          <w:szCs w:val="24"/>
        </w:rPr>
        <w:t>University</w:t>
      </w:r>
      <w:proofErr w:type="gramEnd"/>
      <w:r w:rsidRPr="00F33C7E">
        <w:rPr>
          <w:rFonts w:ascii="Gill Sans MT" w:hAnsi="Gill Sans MT"/>
          <w:sz w:val="24"/>
          <w:szCs w:val="24"/>
        </w:rPr>
        <w:t xml:space="preserve"> computers and laptops: University encrypted laptops will only be used for temporary storage. The primary repository for study data will be secure University servers, accessible only via password. Names and addresses etc will be removed from electronic records, except where identifiable details are essential (e.g. for purpose of mailing participants).</w:t>
      </w:r>
    </w:p>
    <w:p w14:paraId="1400F125" w14:textId="7BB79090" w:rsidR="00090CB0" w:rsidRPr="00F33C7E" w:rsidRDefault="00090CB0" w:rsidP="008820B0">
      <w:pPr>
        <w:rPr>
          <w:rFonts w:ascii="Gill Sans MT" w:hAnsi="Gill Sans MT"/>
          <w:sz w:val="24"/>
          <w:szCs w:val="24"/>
        </w:rPr>
      </w:pPr>
      <w:proofErr w:type="gramStart"/>
      <w:r w:rsidRPr="00F33C7E">
        <w:rPr>
          <w:rFonts w:ascii="Gill Sans MT" w:hAnsi="Gill Sans MT"/>
          <w:sz w:val="24"/>
          <w:szCs w:val="24"/>
        </w:rPr>
        <w:t>The majority of</w:t>
      </w:r>
      <w:proofErr w:type="gramEnd"/>
      <w:r w:rsidRPr="00F33C7E">
        <w:rPr>
          <w:rFonts w:ascii="Gill Sans MT" w:hAnsi="Gill Sans MT"/>
          <w:sz w:val="24"/>
          <w:szCs w:val="24"/>
        </w:rPr>
        <w:t xml:space="preserve"> data collated will be stored on secure University of Manchester servers. Where data is collected by </w:t>
      </w:r>
      <w:proofErr w:type="spellStart"/>
      <w:r w:rsidRPr="00F33C7E">
        <w:rPr>
          <w:rFonts w:ascii="Gill Sans MT" w:hAnsi="Gill Sans MT"/>
          <w:sz w:val="24"/>
          <w:szCs w:val="24"/>
        </w:rPr>
        <w:t>EQUITy</w:t>
      </w:r>
      <w:proofErr w:type="spellEnd"/>
      <w:r w:rsidRPr="00F33C7E">
        <w:rPr>
          <w:rFonts w:ascii="Gill Sans MT" w:hAnsi="Gill Sans MT"/>
          <w:sz w:val="24"/>
          <w:szCs w:val="24"/>
        </w:rPr>
        <w:t xml:space="preserve"> researchers working at </w:t>
      </w:r>
      <w:proofErr w:type="gramStart"/>
      <w:r w:rsidRPr="00F33C7E">
        <w:rPr>
          <w:rFonts w:ascii="Gill Sans MT" w:hAnsi="Gill Sans MT"/>
          <w:sz w:val="24"/>
          <w:szCs w:val="24"/>
        </w:rPr>
        <w:t>Universities</w:t>
      </w:r>
      <w:proofErr w:type="gramEnd"/>
      <w:r w:rsidRPr="00F33C7E">
        <w:rPr>
          <w:rFonts w:ascii="Gill Sans MT" w:hAnsi="Gill Sans MT"/>
          <w:sz w:val="24"/>
          <w:szCs w:val="24"/>
        </w:rPr>
        <w:t xml:space="preserve"> other than the University of Manchester</w:t>
      </w:r>
      <w:r w:rsidR="0034120C" w:rsidRPr="00F33C7E">
        <w:rPr>
          <w:rFonts w:ascii="Gill Sans MT" w:hAnsi="Gill Sans MT"/>
          <w:sz w:val="24"/>
          <w:szCs w:val="24"/>
        </w:rPr>
        <w:t>, i.e.</w:t>
      </w:r>
      <w:r w:rsidRPr="00F33C7E">
        <w:rPr>
          <w:rFonts w:ascii="Gill Sans MT" w:hAnsi="Gill Sans MT"/>
          <w:sz w:val="24"/>
          <w:szCs w:val="24"/>
        </w:rPr>
        <w:t xml:space="preserve"> York, Cambridge or Sheffield Universities (who may assist with data collection), data will be stored on encrypted servers at those locations. At the end of the study data will be transferred to the University of Manchester via secure transfer systems or personally by an </w:t>
      </w:r>
      <w:proofErr w:type="spellStart"/>
      <w:r w:rsidRPr="00F33C7E">
        <w:rPr>
          <w:rFonts w:ascii="Gill Sans MT" w:hAnsi="Gill Sans MT"/>
          <w:sz w:val="24"/>
          <w:szCs w:val="24"/>
        </w:rPr>
        <w:t>EQUITy</w:t>
      </w:r>
      <w:proofErr w:type="spellEnd"/>
      <w:r w:rsidRPr="00F33C7E">
        <w:rPr>
          <w:rFonts w:ascii="Gill Sans MT" w:hAnsi="Gill Sans MT"/>
          <w:sz w:val="24"/>
          <w:szCs w:val="24"/>
        </w:rPr>
        <w:t xml:space="preserve"> researcher.</w:t>
      </w:r>
    </w:p>
    <w:p w14:paraId="032FD403" w14:textId="77777777" w:rsidR="00090CB0" w:rsidRPr="00F33C7E" w:rsidRDefault="00090CB0" w:rsidP="008820B0">
      <w:pPr>
        <w:rPr>
          <w:rFonts w:ascii="Gill Sans MT" w:hAnsi="Gill Sans MT"/>
          <w:sz w:val="24"/>
          <w:szCs w:val="24"/>
        </w:rPr>
      </w:pPr>
      <w:r w:rsidRPr="00F33C7E">
        <w:rPr>
          <w:rFonts w:ascii="Gill Sans MT" w:hAnsi="Gill Sans MT"/>
          <w:sz w:val="24"/>
          <w:szCs w:val="24"/>
        </w:rPr>
        <w:t xml:space="preserve">No physical documents will be </w:t>
      </w:r>
      <w:proofErr w:type="gramStart"/>
      <w:r w:rsidRPr="00F33C7E">
        <w:rPr>
          <w:rFonts w:ascii="Gill Sans MT" w:hAnsi="Gill Sans MT"/>
          <w:sz w:val="24"/>
          <w:szCs w:val="24"/>
        </w:rPr>
        <w:t>collected,</w:t>
      </w:r>
      <w:proofErr w:type="gramEnd"/>
      <w:r w:rsidRPr="00F33C7E">
        <w:rPr>
          <w:rFonts w:ascii="Gill Sans MT" w:hAnsi="Gill Sans MT"/>
          <w:sz w:val="24"/>
          <w:szCs w:val="24"/>
        </w:rPr>
        <w:t xml:space="preserve"> all electronic documents will only be accessible to study personnel who have obtained the necessary approvals.</w:t>
      </w:r>
    </w:p>
    <w:p w14:paraId="5CE53A13" w14:textId="752BC6FC" w:rsidR="00090CB0" w:rsidRPr="00F33C7E" w:rsidRDefault="00090CB0" w:rsidP="008820B0">
      <w:pPr>
        <w:rPr>
          <w:rFonts w:ascii="Gill Sans MT" w:hAnsi="Gill Sans MT"/>
          <w:color w:val="000000" w:themeColor="text1"/>
          <w:sz w:val="24"/>
          <w:szCs w:val="24"/>
        </w:rPr>
      </w:pPr>
      <w:r w:rsidRPr="00F33C7E">
        <w:rPr>
          <w:rFonts w:ascii="Gill Sans MT" w:hAnsi="Gill Sans MT"/>
          <w:color w:val="000000" w:themeColor="text1"/>
          <w:sz w:val="24"/>
          <w:szCs w:val="24"/>
        </w:rPr>
        <w:lastRenderedPageBreak/>
        <w:t xml:space="preserve">Electronic data will be stored in the </w:t>
      </w:r>
      <w:proofErr w:type="spellStart"/>
      <w:r w:rsidRPr="00F33C7E">
        <w:rPr>
          <w:rFonts w:ascii="Gill Sans MT" w:hAnsi="Gill Sans MT"/>
          <w:color w:val="000000" w:themeColor="text1"/>
          <w:sz w:val="24"/>
          <w:szCs w:val="24"/>
        </w:rPr>
        <w:t>EQUITy</w:t>
      </w:r>
      <w:proofErr w:type="spellEnd"/>
      <w:r w:rsidRPr="00F33C7E">
        <w:rPr>
          <w:rFonts w:ascii="Gill Sans MT" w:hAnsi="Gill Sans MT"/>
          <w:color w:val="000000" w:themeColor="text1"/>
          <w:sz w:val="24"/>
          <w:szCs w:val="24"/>
        </w:rPr>
        <w:t xml:space="preserve"> Research Data Storage area hosted by the University of Manchester. The data for this study will be archived in a folder within this area that only the CI (</w:t>
      </w:r>
      <w:r w:rsidR="003E7EEB" w:rsidRPr="00F33C7E">
        <w:rPr>
          <w:rFonts w:ascii="Gill Sans MT" w:hAnsi="Gill Sans MT"/>
          <w:color w:val="000000" w:themeColor="text1"/>
          <w:sz w:val="24"/>
          <w:szCs w:val="24"/>
        </w:rPr>
        <w:t>PBe</w:t>
      </w:r>
      <w:r w:rsidRPr="00F33C7E">
        <w:rPr>
          <w:rFonts w:ascii="Gill Sans MT" w:hAnsi="Gill Sans MT"/>
          <w:color w:val="000000" w:themeColor="text1"/>
          <w:sz w:val="24"/>
          <w:szCs w:val="24"/>
        </w:rPr>
        <w:t>) and Programme Manager (</w:t>
      </w:r>
      <w:r w:rsidR="003E7EEB" w:rsidRPr="00F33C7E">
        <w:rPr>
          <w:rFonts w:ascii="Gill Sans MT" w:hAnsi="Gill Sans MT"/>
          <w:color w:val="000000" w:themeColor="text1"/>
          <w:sz w:val="24"/>
          <w:szCs w:val="24"/>
        </w:rPr>
        <w:t>JG</w:t>
      </w:r>
      <w:r w:rsidRPr="00F33C7E">
        <w:rPr>
          <w:rFonts w:ascii="Gill Sans MT" w:hAnsi="Gill Sans MT"/>
          <w:color w:val="000000" w:themeColor="text1"/>
          <w:sz w:val="24"/>
          <w:szCs w:val="24"/>
        </w:rPr>
        <w:t xml:space="preserve">) will have access to. </w:t>
      </w:r>
    </w:p>
    <w:p w14:paraId="60F1D394" w14:textId="2C2F46A1" w:rsidR="00090CB0" w:rsidRPr="00F33C7E" w:rsidRDefault="00090CB0" w:rsidP="008820B0">
      <w:pPr>
        <w:rPr>
          <w:rFonts w:ascii="Gill Sans MT" w:hAnsi="Gill Sans MT"/>
          <w:color w:val="000000" w:themeColor="text1"/>
          <w:sz w:val="24"/>
          <w:szCs w:val="24"/>
        </w:rPr>
      </w:pPr>
      <w:r w:rsidRPr="00F33C7E">
        <w:rPr>
          <w:rFonts w:ascii="Gill Sans MT" w:hAnsi="Gill Sans MT"/>
          <w:color w:val="000000" w:themeColor="text1"/>
          <w:sz w:val="24"/>
          <w:szCs w:val="24"/>
        </w:rPr>
        <w:t xml:space="preserve">In line with </w:t>
      </w:r>
      <w:proofErr w:type="gramStart"/>
      <w:r w:rsidRPr="00F33C7E">
        <w:rPr>
          <w:rFonts w:ascii="Gill Sans MT" w:hAnsi="Gill Sans MT"/>
          <w:color w:val="000000" w:themeColor="text1"/>
          <w:sz w:val="24"/>
          <w:szCs w:val="24"/>
        </w:rPr>
        <w:t>University</w:t>
      </w:r>
      <w:proofErr w:type="gramEnd"/>
      <w:r w:rsidRPr="00F33C7E">
        <w:rPr>
          <w:rFonts w:ascii="Gill Sans MT" w:hAnsi="Gill Sans MT"/>
          <w:color w:val="000000" w:themeColor="text1"/>
          <w:sz w:val="24"/>
          <w:szCs w:val="24"/>
        </w:rPr>
        <w:t xml:space="preserve"> regulations and good practice, at the end of the project all confidential or important digital data is sent into secure storage for 10 years. </w:t>
      </w:r>
      <w:r w:rsidR="000A1359" w:rsidRPr="00F33C7E">
        <w:rPr>
          <w:rFonts w:ascii="Gill Sans MT" w:hAnsi="Gill Sans MT"/>
          <w:color w:val="000000" w:themeColor="text1"/>
          <w:sz w:val="24"/>
          <w:szCs w:val="24"/>
        </w:rPr>
        <w:t xml:space="preserve">Date of birth data collected during the enriched sample study will be permanently deleted at the end of the study. </w:t>
      </w:r>
      <w:r w:rsidRPr="00F33C7E">
        <w:rPr>
          <w:rFonts w:ascii="Gill Sans MT" w:hAnsi="Gill Sans MT"/>
          <w:color w:val="000000" w:themeColor="text1"/>
          <w:sz w:val="24"/>
          <w:szCs w:val="24"/>
        </w:rPr>
        <w:t xml:space="preserve">Consent forms will be held for </w:t>
      </w:r>
      <w:r w:rsidR="00B834D7" w:rsidRPr="00F33C7E">
        <w:rPr>
          <w:rFonts w:ascii="Arial" w:hAnsi="Arial" w:cs="Arial"/>
          <w:color w:val="000000" w:themeColor="text1"/>
        </w:rPr>
        <w:t>7</w:t>
      </w:r>
      <w:r w:rsidRPr="00F33C7E">
        <w:rPr>
          <w:rFonts w:ascii="Gill Sans MT" w:hAnsi="Gill Sans MT"/>
          <w:color w:val="000000" w:themeColor="text1"/>
          <w:sz w:val="24"/>
          <w:szCs w:val="24"/>
        </w:rPr>
        <w:t xml:space="preserve"> years following the end of the study. Data that will requires long-</w:t>
      </w:r>
      <w:r w:rsidRPr="00F33C7E">
        <w:rPr>
          <w:rFonts w:ascii="Gill Sans MT" w:eastAsia="Times New Roman" w:hAnsi="Gill Sans MT" w:cs="Times New Roman"/>
          <w:color w:val="000000" w:themeColor="text1"/>
          <w:sz w:val="24"/>
          <w:szCs w:val="24"/>
        </w:rPr>
        <w:t xml:space="preserve"> </w:t>
      </w:r>
      <w:r w:rsidRPr="00F33C7E">
        <w:rPr>
          <w:rFonts w:ascii="Gill Sans MT" w:hAnsi="Gill Sans MT"/>
          <w:color w:val="000000" w:themeColor="text1"/>
          <w:sz w:val="24"/>
          <w:szCs w:val="24"/>
        </w:rPr>
        <w:t>term storage e.g. consent forms will be stored as per UoM procedures managed by the Information Governance Office (IGO) who use a recognised external storage provider. Retention dates and contact details for the record owner will be added to all data sent off-site.</w:t>
      </w:r>
    </w:p>
    <w:p w14:paraId="384EBC18" w14:textId="0DCDD4F0" w:rsidR="00090CB0" w:rsidRPr="00F33C7E" w:rsidRDefault="00090CB0" w:rsidP="008820B0">
      <w:pPr>
        <w:rPr>
          <w:rFonts w:ascii="Gill Sans MT" w:hAnsi="Gill Sans MT"/>
          <w:b/>
          <w:color w:val="000000" w:themeColor="text1"/>
          <w:sz w:val="24"/>
          <w:szCs w:val="24"/>
        </w:rPr>
      </w:pPr>
      <w:r w:rsidRPr="00F33C7E">
        <w:rPr>
          <w:rFonts w:ascii="Gill Sans MT" w:hAnsi="Gill Sans MT"/>
          <w:b/>
          <w:color w:val="000000" w:themeColor="text1"/>
          <w:sz w:val="24"/>
          <w:szCs w:val="24"/>
        </w:rPr>
        <w:t>TRANSFE</w:t>
      </w:r>
      <w:r w:rsidR="00A762B5" w:rsidRPr="00F33C7E">
        <w:rPr>
          <w:rFonts w:ascii="Gill Sans MT" w:hAnsi="Gill Sans MT"/>
          <w:b/>
          <w:color w:val="000000" w:themeColor="text1"/>
          <w:sz w:val="24"/>
          <w:szCs w:val="24"/>
        </w:rPr>
        <w:t>R</w:t>
      </w:r>
      <w:r w:rsidRPr="00F33C7E">
        <w:rPr>
          <w:rFonts w:ascii="Gill Sans MT" w:hAnsi="Gill Sans MT"/>
          <w:b/>
          <w:color w:val="000000" w:themeColor="text1"/>
          <w:sz w:val="24"/>
          <w:szCs w:val="24"/>
        </w:rPr>
        <w:t>RING DATA</w:t>
      </w:r>
    </w:p>
    <w:p w14:paraId="3F92AAB4" w14:textId="77777777" w:rsidR="00090CB0" w:rsidRPr="00F33C7E" w:rsidRDefault="00090CB0" w:rsidP="008820B0">
      <w:pPr>
        <w:rPr>
          <w:rFonts w:ascii="Gill Sans MT" w:hAnsi="Gill Sans MT"/>
          <w:color w:val="000000" w:themeColor="text1"/>
          <w:sz w:val="24"/>
          <w:szCs w:val="24"/>
        </w:rPr>
      </w:pPr>
      <w:r w:rsidRPr="00F33C7E">
        <w:rPr>
          <w:rFonts w:ascii="Gill Sans MT" w:hAnsi="Gill Sans MT"/>
          <w:color w:val="000000" w:themeColor="text1"/>
          <w:sz w:val="24"/>
          <w:szCs w:val="24"/>
        </w:rPr>
        <w:t xml:space="preserve">Data will be stored on the University of Manchester </w:t>
      </w:r>
      <w:proofErr w:type="spellStart"/>
      <w:r w:rsidRPr="00F33C7E">
        <w:rPr>
          <w:rFonts w:ascii="Gill Sans MT" w:hAnsi="Gill Sans MT"/>
          <w:color w:val="000000" w:themeColor="text1"/>
          <w:sz w:val="24"/>
          <w:szCs w:val="24"/>
        </w:rPr>
        <w:t>EQUITy</w:t>
      </w:r>
      <w:proofErr w:type="spellEnd"/>
      <w:r w:rsidRPr="00F33C7E">
        <w:rPr>
          <w:rFonts w:ascii="Gill Sans MT" w:hAnsi="Gill Sans MT"/>
          <w:color w:val="000000" w:themeColor="text1"/>
          <w:sz w:val="24"/>
          <w:szCs w:val="24"/>
        </w:rPr>
        <w:t xml:space="preserve"> Research Data Storage area that is accessible only to members of the research team based at the University of Manchester (CI, Programme Manager, Researchers) who are granted access by the controller (JG or PBe). Where data is collected by an </w:t>
      </w:r>
      <w:proofErr w:type="spellStart"/>
      <w:r w:rsidRPr="00F33C7E">
        <w:rPr>
          <w:rFonts w:ascii="Gill Sans MT" w:hAnsi="Gill Sans MT"/>
          <w:color w:val="000000" w:themeColor="text1"/>
          <w:sz w:val="24"/>
          <w:szCs w:val="24"/>
        </w:rPr>
        <w:t>EQUITy</w:t>
      </w:r>
      <w:proofErr w:type="spellEnd"/>
      <w:r w:rsidRPr="00F33C7E">
        <w:rPr>
          <w:rFonts w:ascii="Gill Sans MT" w:hAnsi="Gill Sans MT"/>
          <w:color w:val="000000" w:themeColor="text1"/>
          <w:sz w:val="24"/>
          <w:szCs w:val="24"/>
        </w:rPr>
        <w:t xml:space="preserve"> researcher working at another educational institution, the data will be transferred to the University of Manchester for storage as soon as is possible in line with collaboration guidance using an approved digital storage option e.g. </w:t>
      </w:r>
      <w:proofErr w:type="spellStart"/>
      <w:r w:rsidRPr="00F33C7E">
        <w:rPr>
          <w:rFonts w:ascii="Gill Sans MT" w:hAnsi="Gill Sans MT"/>
          <w:color w:val="000000" w:themeColor="text1"/>
          <w:sz w:val="24"/>
          <w:szCs w:val="24"/>
        </w:rPr>
        <w:t>ZendTo</w:t>
      </w:r>
      <w:proofErr w:type="spellEnd"/>
      <w:r w:rsidRPr="00F33C7E">
        <w:rPr>
          <w:rFonts w:ascii="Gill Sans MT" w:hAnsi="Gill Sans MT"/>
          <w:color w:val="000000" w:themeColor="text1"/>
          <w:sz w:val="24"/>
          <w:szCs w:val="24"/>
        </w:rPr>
        <w:t>, all data will be encrypted prior to transfer.</w:t>
      </w:r>
    </w:p>
    <w:p w14:paraId="5771F969" w14:textId="449EDAFD" w:rsidR="005228A1" w:rsidRPr="00892466" w:rsidRDefault="00D81A9E" w:rsidP="008820B0">
      <w:pPr>
        <w:rPr>
          <w:rFonts w:ascii="Gill Sans MT" w:hAnsi="Gill Sans MT"/>
          <w:bCs/>
          <w:color w:val="000000" w:themeColor="text1"/>
          <w:sz w:val="24"/>
          <w:szCs w:val="24"/>
        </w:rPr>
      </w:pPr>
      <w:r>
        <w:rPr>
          <w:rFonts w:ascii="Gill Sans MT" w:hAnsi="Gill Sans MT"/>
          <w:bCs/>
          <w:color w:val="000000" w:themeColor="text1"/>
          <w:sz w:val="24"/>
          <w:szCs w:val="24"/>
        </w:rPr>
        <w:t>Pseud</w:t>
      </w:r>
      <w:r w:rsidR="003773F1" w:rsidRPr="00F33C7E">
        <w:rPr>
          <w:rFonts w:ascii="Gill Sans MT" w:hAnsi="Gill Sans MT"/>
          <w:bCs/>
          <w:color w:val="000000" w:themeColor="text1"/>
          <w:sz w:val="24"/>
          <w:szCs w:val="24"/>
        </w:rPr>
        <w:t xml:space="preserve">onymous routine IAPT Data sets will be transferred from trial sites </w:t>
      </w:r>
      <w:r w:rsidR="005228A1" w:rsidRPr="00F33C7E">
        <w:rPr>
          <w:rFonts w:ascii="Gill Sans MT" w:hAnsi="Gill Sans MT"/>
          <w:bCs/>
          <w:color w:val="000000" w:themeColor="text1"/>
          <w:sz w:val="24"/>
          <w:szCs w:val="24"/>
        </w:rPr>
        <w:t>using an approved IAPT (NHS or third sector) transfer procedure such as via Egress secure platform.</w:t>
      </w:r>
    </w:p>
    <w:p w14:paraId="78AB87E4" w14:textId="1399C758" w:rsidR="00090CB0" w:rsidRPr="00892466" w:rsidRDefault="00090CB0" w:rsidP="008820B0">
      <w:pPr>
        <w:rPr>
          <w:rFonts w:ascii="Gill Sans MT" w:hAnsi="Gill Sans MT"/>
          <w:b/>
          <w:color w:val="000000" w:themeColor="text1"/>
          <w:sz w:val="24"/>
          <w:szCs w:val="24"/>
        </w:rPr>
      </w:pPr>
      <w:r w:rsidRPr="00892466">
        <w:rPr>
          <w:rFonts w:ascii="Gill Sans MT" w:hAnsi="Gill Sans MT"/>
          <w:b/>
          <w:color w:val="000000" w:themeColor="text1"/>
          <w:sz w:val="24"/>
          <w:szCs w:val="24"/>
        </w:rPr>
        <w:t>CONFIDENTIALITY</w:t>
      </w:r>
    </w:p>
    <w:p w14:paraId="67892120" w14:textId="77777777" w:rsidR="00090CB0" w:rsidRPr="00892466" w:rsidRDefault="00090CB0" w:rsidP="008820B0">
      <w:pPr>
        <w:rPr>
          <w:rFonts w:ascii="Gill Sans MT" w:hAnsi="Gill Sans MT"/>
          <w:b/>
          <w:bCs/>
          <w:i/>
          <w:iCs/>
          <w:color w:val="000000" w:themeColor="text1"/>
          <w:sz w:val="24"/>
          <w:szCs w:val="24"/>
        </w:rPr>
      </w:pPr>
      <w:r w:rsidRPr="00892466">
        <w:rPr>
          <w:rFonts w:ascii="Gill Sans MT" w:hAnsi="Gill Sans MT"/>
          <w:b/>
          <w:bCs/>
          <w:i/>
          <w:iCs/>
          <w:color w:val="000000" w:themeColor="text1"/>
          <w:sz w:val="24"/>
          <w:szCs w:val="24"/>
        </w:rPr>
        <w:t>Personal Information:</w:t>
      </w:r>
    </w:p>
    <w:p w14:paraId="2E73749C" w14:textId="31016EBC" w:rsidR="008F68FD" w:rsidRPr="00F33C7E" w:rsidRDefault="008F68FD" w:rsidP="008820B0">
      <w:pPr>
        <w:rPr>
          <w:rFonts w:ascii="Gill Sans MT" w:hAnsi="Gill Sans MT"/>
          <w:color w:val="000000" w:themeColor="text1"/>
          <w:sz w:val="24"/>
          <w:szCs w:val="24"/>
        </w:rPr>
      </w:pPr>
      <w:r w:rsidRPr="00F33C7E">
        <w:rPr>
          <w:rFonts w:ascii="Gill Sans MT" w:hAnsi="Gill Sans MT"/>
          <w:bCs/>
          <w:iCs/>
          <w:color w:val="000000" w:themeColor="text1"/>
          <w:sz w:val="24"/>
          <w:szCs w:val="24"/>
        </w:rPr>
        <w:t xml:space="preserve">For patients involved in the enriched data sample </w:t>
      </w:r>
      <w:r w:rsidR="00147CA5" w:rsidRPr="00F33C7E">
        <w:rPr>
          <w:rFonts w:ascii="Gill Sans MT" w:hAnsi="Gill Sans MT"/>
          <w:bCs/>
          <w:iCs/>
          <w:color w:val="000000" w:themeColor="text1"/>
          <w:sz w:val="24"/>
          <w:szCs w:val="24"/>
        </w:rPr>
        <w:t>and those who take part in a qualitative interview we will, with their consent, ask the data manager at each service to identify their data within the routine IAPT dataset. This may involve sending the research team the patient’s unique IAPT service number (not NHS number). This will be used for linking data purposes but as soon as the data is linked this linking number will be deleted.</w:t>
      </w:r>
    </w:p>
    <w:p w14:paraId="36AE79A9" w14:textId="77777777" w:rsidR="00090CB0" w:rsidRPr="00F33C7E" w:rsidRDefault="00090CB0" w:rsidP="008820B0">
      <w:pPr>
        <w:rPr>
          <w:rFonts w:ascii="Gill Sans MT" w:hAnsi="Gill Sans MT"/>
          <w:color w:val="000000" w:themeColor="text1"/>
          <w:sz w:val="24"/>
          <w:szCs w:val="24"/>
        </w:rPr>
      </w:pPr>
      <w:r w:rsidRPr="00F33C7E">
        <w:rPr>
          <w:rFonts w:ascii="Gill Sans MT" w:hAnsi="Gill Sans MT"/>
          <w:color w:val="000000" w:themeColor="text1"/>
          <w:sz w:val="24"/>
          <w:szCs w:val="24"/>
        </w:rPr>
        <w:t>Consent-to-contact and consent forms for qualitative interviews will hold participant name, signature and contact details - address, phone number, email (consent-to-contact form only).</w:t>
      </w:r>
    </w:p>
    <w:p w14:paraId="5E7E212F" w14:textId="77777777" w:rsidR="00090CB0" w:rsidRPr="00892466" w:rsidRDefault="00090CB0" w:rsidP="008820B0">
      <w:pPr>
        <w:rPr>
          <w:rFonts w:ascii="Gill Sans MT" w:hAnsi="Gill Sans MT"/>
          <w:color w:val="000000" w:themeColor="text1"/>
          <w:sz w:val="24"/>
          <w:szCs w:val="24"/>
        </w:rPr>
      </w:pPr>
      <w:r w:rsidRPr="00F33C7E">
        <w:rPr>
          <w:rFonts w:ascii="Gill Sans MT" w:hAnsi="Gill Sans MT"/>
          <w:color w:val="000000" w:themeColor="text1"/>
          <w:sz w:val="24"/>
          <w:szCs w:val="24"/>
        </w:rPr>
        <w:t>This will only be used to arrange interviews with participants or for dissemination of a summary of the findings at the end of the study (if they consented to this) and will only be available to members of the research team who have the correct governance approvals.</w:t>
      </w:r>
    </w:p>
    <w:p w14:paraId="27CBEB48" w14:textId="77777777" w:rsidR="00090CB0" w:rsidRPr="00892466" w:rsidRDefault="00090CB0" w:rsidP="008820B0">
      <w:pPr>
        <w:rPr>
          <w:rFonts w:ascii="Gill Sans MT" w:hAnsi="Gill Sans MT"/>
          <w:b/>
          <w:bCs/>
          <w:i/>
          <w:iCs/>
          <w:color w:val="000000" w:themeColor="text1"/>
          <w:sz w:val="24"/>
          <w:szCs w:val="24"/>
        </w:rPr>
      </w:pPr>
      <w:r w:rsidRPr="00892466">
        <w:rPr>
          <w:rFonts w:ascii="Gill Sans MT" w:hAnsi="Gill Sans MT"/>
          <w:b/>
          <w:bCs/>
          <w:i/>
          <w:iCs/>
          <w:color w:val="000000" w:themeColor="text1"/>
          <w:sz w:val="24"/>
          <w:szCs w:val="24"/>
        </w:rPr>
        <w:lastRenderedPageBreak/>
        <w:t>Pseudonymised personal data:</w:t>
      </w:r>
    </w:p>
    <w:p w14:paraId="08D08388" w14:textId="77777777" w:rsidR="0025380B" w:rsidRPr="00892466" w:rsidRDefault="0025380B" w:rsidP="0025380B">
      <w:pPr>
        <w:rPr>
          <w:rFonts w:ascii="Gill Sans MT" w:hAnsi="Gill Sans MT"/>
          <w:bCs/>
          <w:iCs/>
          <w:color w:val="000000" w:themeColor="text1"/>
          <w:sz w:val="24"/>
          <w:szCs w:val="24"/>
        </w:rPr>
      </w:pPr>
      <w:r w:rsidRPr="00892466">
        <w:rPr>
          <w:rFonts w:ascii="Gill Sans MT" w:hAnsi="Gill Sans MT"/>
          <w:bCs/>
          <w:iCs/>
          <w:color w:val="000000" w:themeColor="text1"/>
          <w:sz w:val="24"/>
          <w:szCs w:val="24"/>
        </w:rPr>
        <w:t xml:space="preserve">All personal information that could potentially identify an individual will be removed from routine IAPT data </w:t>
      </w:r>
      <w:r>
        <w:rPr>
          <w:rFonts w:ascii="Gill Sans MT" w:hAnsi="Gill Sans MT"/>
          <w:bCs/>
          <w:iCs/>
          <w:color w:val="000000" w:themeColor="text1"/>
          <w:sz w:val="24"/>
          <w:szCs w:val="24"/>
        </w:rPr>
        <w:t>(</w:t>
      </w:r>
      <w:r w:rsidRPr="0025380B">
        <w:rPr>
          <w:rFonts w:ascii="Gill Sans MT" w:hAnsi="Gill Sans MT"/>
          <w:bCs/>
          <w:iCs/>
          <w:color w:val="000000" w:themeColor="text1"/>
          <w:sz w:val="24"/>
          <w:szCs w:val="24"/>
        </w:rPr>
        <w:t>i.e</w:t>
      </w:r>
      <w:r>
        <w:rPr>
          <w:rFonts w:ascii="Gill Sans MT" w:hAnsi="Gill Sans MT"/>
          <w:bCs/>
          <w:iCs/>
          <w:color w:val="000000" w:themeColor="text1"/>
          <w:sz w:val="24"/>
          <w:szCs w:val="24"/>
        </w:rPr>
        <w:t>. we will</w:t>
      </w:r>
      <w:r w:rsidRPr="0025380B">
        <w:rPr>
          <w:rFonts w:ascii="Gill Sans MT" w:hAnsi="Gill Sans MT"/>
          <w:bCs/>
          <w:iCs/>
          <w:color w:val="000000" w:themeColor="text1"/>
          <w:sz w:val="24"/>
          <w:szCs w:val="24"/>
        </w:rPr>
        <w:t xml:space="preserve"> request year of birth rather than DOB and part patient postcode or GP postcode rather than full patient postcode</w:t>
      </w:r>
      <w:r>
        <w:rPr>
          <w:rFonts w:ascii="Gill Sans MT" w:hAnsi="Gill Sans MT"/>
          <w:bCs/>
          <w:iCs/>
          <w:color w:val="000000" w:themeColor="text1"/>
          <w:sz w:val="24"/>
          <w:szCs w:val="24"/>
        </w:rPr>
        <w:t xml:space="preserve">) </w:t>
      </w:r>
      <w:r w:rsidRPr="00892466">
        <w:rPr>
          <w:rFonts w:ascii="Gill Sans MT" w:hAnsi="Gill Sans MT"/>
          <w:bCs/>
          <w:iCs/>
          <w:color w:val="000000" w:themeColor="text1"/>
          <w:sz w:val="24"/>
          <w:szCs w:val="24"/>
        </w:rPr>
        <w:t>by individuals at the site (i.e. data manager) prior to transfer to University of Manchester researchers.</w:t>
      </w:r>
      <w:r>
        <w:rPr>
          <w:rFonts w:ascii="Gill Sans MT" w:hAnsi="Gill Sans MT"/>
          <w:bCs/>
          <w:iCs/>
          <w:color w:val="000000" w:themeColor="text1"/>
          <w:sz w:val="24"/>
          <w:szCs w:val="24"/>
        </w:rPr>
        <w:t xml:space="preserve"> As the data set will contain special category data it will be considered as pseudonymised, despite the possibility of being able to identify an individual person as highly unlikely.</w:t>
      </w:r>
      <w:r w:rsidRPr="00892466">
        <w:rPr>
          <w:rFonts w:ascii="Gill Sans MT" w:hAnsi="Gill Sans MT"/>
          <w:bCs/>
          <w:iCs/>
          <w:color w:val="000000" w:themeColor="text1"/>
          <w:sz w:val="24"/>
          <w:szCs w:val="24"/>
        </w:rPr>
        <w:t xml:space="preserve"> Data will be transferred by secure transfer systems approved by the sites (NHS/third sector) e.g. Egress, and the University of Manchester. </w:t>
      </w:r>
    </w:p>
    <w:p w14:paraId="550DEF83" w14:textId="44018177" w:rsidR="00090CB0" w:rsidRPr="00892466" w:rsidRDefault="00090CB0" w:rsidP="008820B0">
      <w:pPr>
        <w:rPr>
          <w:rFonts w:ascii="Gill Sans MT" w:hAnsi="Gill Sans MT"/>
          <w:b/>
          <w:bCs/>
          <w:i/>
          <w:iCs/>
          <w:color w:val="000000" w:themeColor="text1"/>
          <w:sz w:val="24"/>
          <w:szCs w:val="24"/>
        </w:rPr>
      </w:pPr>
      <w:r w:rsidRPr="00892466">
        <w:rPr>
          <w:rFonts w:ascii="Gill Sans MT" w:hAnsi="Gill Sans MT"/>
          <w:color w:val="000000" w:themeColor="text1"/>
          <w:sz w:val="24"/>
          <w:szCs w:val="24"/>
        </w:rPr>
        <w:t xml:space="preserve">Participant (professional and patient) demographics will be collected </w:t>
      </w:r>
      <w:r w:rsidR="0025380B">
        <w:rPr>
          <w:rFonts w:ascii="Gill Sans MT" w:hAnsi="Gill Sans MT"/>
          <w:color w:val="000000" w:themeColor="text1"/>
          <w:sz w:val="24"/>
          <w:szCs w:val="24"/>
        </w:rPr>
        <w:t xml:space="preserve">in the qualitative study </w:t>
      </w:r>
      <w:r w:rsidRPr="00892466">
        <w:rPr>
          <w:rFonts w:ascii="Gill Sans MT" w:hAnsi="Gill Sans MT"/>
          <w:color w:val="000000" w:themeColor="text1"/>
          <w:sz w:val="24"/>
          <w:szCs w:val="24"/>
        </w:rPr>
        <w:t xml:space="preserve">but will be </w:t>
      </w:r>
      <w:proofErr w:type="spellStart"/>
      <w:r w:rsidRPr="00892466">
        <w:rPr>
          <w:rFonts w:ascii="Gill Sans MT" w:hAnsi="Gill Sans MT"/>
          <w:color w:val="000000" w:themeColor="text1"/>
          <w:sz w:val="24"/>
          <w:szCs w:val="24"/>
        </w:rPr>
        <w:t>pseudonyminised</w:t>
      </w:r>
      <w:proofErr w:type="spellEnd"/>
      <w:r w:rsidRPr="00892466">
        <w:rPr>
          <w:rFonts w:ascii="Gill Sans MT" w:hAnsi="Gill Sans MT"/>
          <w:color w:val="000000" w:themeColor="text1"/>
          <w:sz w:val="24"/>
          <w:szCs w:val="24"/>
        </w:rPr>
        <w:t>. All participants on entry to the study will be allocated a study ID which will appear on the demographic form. Only researchers involved in the qualitative interview data collection and analysis will have access to the pseudonymisation key.</w:t>
      </w:r>
    </w:p>
    <w:p w14:paraId="12AA63F0" w14:textId="77777777" w:rsidR="00090CB0" w:rsidRPr="00892466" w:rsidRDefault="00090CB0" w:rsidP="008820B0">
      <w:pPr>
        <w:rPr>
          <w:rFonts w:ascii="Gill Sans MT" w:hAnsi="Gill Sans MT"/>
          <w:color w:val="000000" w:themeColor="text1"/>
          <w:sz w:val="24"/>
          <w:szCs w:val="24"/>
        </w:rPr>
      </w:pPr>
      <w:r w:rsidRPr="00892466">
        <w:rPr>
          <w:rFonts w:ascii="Gill Sans MT" w:hAnsi="Gill Sans MT"/>
          <w:color w:val="000000" w:themeColor="text1"/>
          <w:sz w:val="24"/>
          <w:szCs w:val="24"/>
        </w:rPr>
        <w:t>Audio recordings of interviews and group discussions which may contain personal identifiable information such as patient names, service names etc. which will be removed at the point of transcription.</w:t>
      </w:r>
    </w:p>
    <w:p w14:paraId="2DC89E85" w14:textId="170C1888" w:rsidR="00090CB0" w:rsidRPr="00892466" w:rsidRDefault="00090CB0" w:rsidP="008820B0">
      <w:pPr>
        <w:rPr>
          <w:rFonts w:ascii="Gill Sans MT" w:hAnsi="Gill Sans MT"/>
          <w:sz w:val="24"/>
          <w:szCs w:val="24"/>
        </w:rPr>
      </w:pPr>
      <w:r w:rsidRPr="00892466">
        <w:rPr>
          <w:rFonts w:ascii="Gill Sans MT" w:hAnsi="Gill Sans MT"/>
          <w:color w:val="000000" w:themeColor="text1"/>
          <w:sz w:val="24"/>
          <w:szCs w:val="24"/>
        </w:rPr>
        <w:t xml:space="preserve">Transcription of audio recordings will be conducted by an approved University of Manchester supplier and completed transcriptions will be stored within a secure </w:t>
      </w:r>
      <w:r w:rsidR="00531070" w:rsidRPr="00892466">
        <w:rPr>
          <w:rFonts w:ascii="Gill Sans MT" w:hAnsi="Gill Sans MT"/>
          <w:color w:val="000000" w:themeColor="text1"/>
          <w:sz w:val="24"/>
          <w:szCs w:val="24"/>
        </w:rPr>
        <w:t xml:space="preserve">electronic server </w:t>
      </w:r>
      <w:r w:rsidRPr="00892466">
        <w:rPr>
          <w:rFonts w:ascii="Gill Sans MT" w:hAnsi="Gill Sans MT"/>
          <w:color w:val="000000" w:themeColor="text1"/>
          <w:sz w:val="24"/>
          <w:szCs w:val="24"/>
        </w:rPr>
        <w:t xml:space="preserve">area for access by the researchers working on the studies only. When transcribed, transcripts will be </w:t>
      </w:r>
      <w:proofErr w:type="gramStart"/>
      <w:r w:rsidRPr="00892466">
        <w:rPr>
          <w:rFonts w:ascii="Gill Sans MT" w:hAnsi="Gill Sans MT"/>
          <w:color w:val="000000" w:themeColor="text1"/>
          <w:sz w:val="24"/>
          <w:szCs w:val="24"/>
        </w:rPr>
        <w:t>checked</w:t>
      </w:r>
      <w:proofErr w:type="gramEnd"/>
      <w:r w:rsidRPr="00892466">
        <w:rPr>
          <w:rFonts w:ascii="Gill Sans MT" w:hAnsi="Gill Sans MT"/>
          <w:color w:val="000000" w:themeColor="text1"/>
          <w:sz w:val="24"/>
          <w:szCs w:val="24"/>
        </w:rPr>
        <w:t xml:space="preserve"> and any personal information will be removed. Pseudonyms will be used for the purposes of transcription and verbatim quotations used within publications.</w:t>
      </w:r>
      <w:r w:rsidR="00BF7D4F" w:rsidRPr="00892466">
        <w:rPr>
          <w:rFonts w:ascii="Gill Sans MT" w:hAnsi="Gill Sans MT"/>
          <w:sz w:val="24"/>
          <w:szCs w:val="24"/>
        </w:rPr>
        <w:t xml:space="preserve"> Direct quotation of respondents will be fully anonymised before publication - no data will be published that will make an individual identifiable.</w:t>
      </w:r>
    </w:p>
    <w:p w14:paraId="04760DDE" w14:textId="691FFD2E" w:rsidR="00090CB0" w:rsidRPr="00892466" w:rsidRDefault="00090CB0" w:rsidP="008820B0">
      <w:pPr>
        <w:rPr>
          <w:rFonts w:ascii="Gill Sans MT" w:hAnsi="Gill Sans MT"/>
          <w:color w:val="000000" w:themeColor="text1"/>
          <w:sz w:val="24"/>
          <w:szCs w:val="24"/>
        </w:rPr>
      </w:pPr>
      <w:r w:rsidRPr="00892466">
        <w:rPr>
          <w:rFonts w:ascii="Gill Sans MT" w:hAnsi="Gill Sans MT"/>
          <w:color w:val="000000" w:themeColor="text1"/>
          <w:sz w:val="24"/>
          <w:szCs w:val="24"/>
        </w:rPr>
        <w:t>Audio recordings will be destroyed after transcription and checking</w:t>
      </w:r>
      <w:r w:rsidR="00C34947" w:rsidRPr="00892466">
        <w:rPr>
          <w:rFonts w:ascii="Gill Sans MT" w:hAnsi="Gill Sans MT"/>
          <w:color w:val="000000" w:themeColor="text1"/>
          <w:sz w:val="24"/>
          <w:szCs w:val="24"/>
        </w:rPr>
        <w:t>.</w:t>
      </w:r>
    </w:p>
    <w:p w14:paraId="3FFE9DF1" w14:textId="114018C2" w:rsidR="00090CB0" w:rsidRPr="00892466" w:rsidRDefault="00090CB0" w:rsidP="008820B0">
      <w:pPr>
        <w:rPr>
          <w:rFonts w:ascii="Gill Sans MT" w:hAnsi="Gill Sans MT"/>
          <w:sz w:val="24"/>
          <w:szCs w:val="24"/>
        </w:rPr>
      </w:pPr>
      <w:r w:rsidRPr="00892466">
        <w:rPr>
          <w:rFonts w:ascii="Gill Sans MT" w:hAnsi="Gill Sans MT"/>
          <w:sz w:val="24"/>
          <w:szCs w:val="24"/>
        </w:rPr>
        <w:t>Person identifying information will therefore be anonymised/</w:t>
      </w:r>
      <w:r w:rsidRPr="00892466">
        <w:rPr>
          <w:rFonts w:ascii="Gill Sans MT" w:hAnsi="Gill Sans MT"/>
          <w:bCs/>
          <w:sz w:val="24"/>
          <w:szCs w:val="24"/>
        </w:rPr>
        <w:t>pseudonymised</w:t>
      </w:r>
      <w:r w:rsidRPr="00892466">
        <w:rPr>
          <w:rFonts w:ascii="Gill Sans MT" w:hAnsi="Gill Sans MT"/>
          <w:sz w:val="24"/>
          <w:szCs w:val="24"/>
        </w:rPr>
        <w:t xml:space="preserve"> as soon as possible, with the exception on consent forms which will be </w:t>
      </w:r>
      <w:r w:rsidR="00531070" w:rsidRPr="00892466">
        <w:rPr>
          <w:rFonts w:ascii="Gill Sans MT" w:hAnsi="Gill Sans MT"/>
          <w:sz w:val="24"/>
          <w:szCs w:val="24"/>
        </w:rPr>
        <w:t xml:space="preserve">held electronically and </w:t>
      </w:r>
      <w:r w:rsidRPr="00892466">
        <w:rPr>
          <w:rFonts w:ascii="Gill Sans MT" w:hAnsi="Gill Sans MT"/>
          <w:sz w:val="24"/>
          <w:szCs w:val="24"/>
        </w:rPr>
        <w:t>destroyed when the associated research data is destroyed (</w:t>
      </w:r>
      <w:r w:rsidR="00B834D7">
        <w:rPr>
          <w:rFonts w:ascii="Gill Sans MT" w:hAnsi="Gill Sans MT"/>
          <w:sz w:val="24"/>
          <w:szCs w:val="24"/>
        </w:rPr>
        <w:t>7</w:t>
      </w:r>
      <w:r w:rsidR="00B834D7" w:rsidRPr="00892466">
        <w:rPr>
          <w:rFonts w:ascii="Gill Sans MT" w:hAnsi="Gill Sans MT"/>
          <w:sz w:val="24"/>
          <w:szCs w:val="24"/>
        </w:rPr>
        <w:t xml:space="preserve"> </w:t>
      </w:r>
      <w:r w:rsidRPr="00892466">
        <w:rPr>
          <w:rFonts w:ascii="Gill Sans MT" w:hAnsi="Gill Sans MT"/>
          <w:sz w:val="24"/>
          <w:szCs w:val="24"/>
        </w:rPr>
        <w:t xml:space="preserve">years following the end of the study). </w:t>
      </w:r>
    </w:p>
    <w:p w14:paraId="25FE0B68" w14:textId="715DBD95" w:rsidR="00090CB0" w:rsidRDefault="00090CB0" w:rsidP="008820B0">
      <w:pPr>
        <w:rPr>
          <w:rFonts w:ascii="Gill Sans MT" w:hAnsi="Gill Sans MT"/>
          <w:sz w:val="24"/>
          <w:szCs w:val="24"/>
        </w:rPr>
      </w:pPr>
      <w:r w:rsidRPr="00892466">
        <w:rPr>
          <w:rFonts w:ascii="Gill Sans MT" w:hAnsi="Gill Sans MT"/>
          <w:sz w:val="24"/>
          <w:szCs w:val="24"/>
        </w:rPr>
        <w:t>Study data may be looked at by individuals from the University of Manchester, from regulatory authorities or from the NHS Trust, for monitoring and auditing purposes, and this may well include access to personal information.</w:t>
      </w:r>
    </w:p>
    <w:p w14:paraId="343EFC49" w14:textId="6F61396F" w:rsidR="008820B0" w:rsidRDefault="008820B0" w:rsidP="008820B0">
      <w:pPr>
        <w:rPr>
          <w:rFonts w:ascii="Gill Sans MT" w:hAnsi="Gill Sans MT"/>
          <w:sz w:val="24"/>
          <w:szCs w:val="24"/>
        </w:rPr>
      </w:pPr>
    </w:p>
    <w:p w14:paraId="7FE54B03" w14:textId="77777777" w:rsidR="008820B0" w:rsidRPr="00892466" w:rsidRDefault="008820B0" w:rsidP="008820B0">
      <w:pPr>
        <w:rPr>
          <w:rFonts w:ascii="Gill Sans MT" w:hAnsi="Gill Sans MT"/>
          <w:sz w:val="24"/>
          <w:szCs w:val="24"/>
        </w:rPr>
      </w:pPr>
    </w:p>
    <w:p w14:paraId="7D20A700" w14:textId="72F0D068" w:rsidR="000E5280" w:rsidRPr="00892466" w:rsidRDefault="007E1CDE" w:rsidP="008820B0">
      <w:pPr>
        <w:pStyle w:val="Heading3"/>
        <w:numPr>
          <w:ilvl w:val="0"/>
          <w:numId w:val="1"/>
        </w:numPr>
        <w:spacing w:after="120"/>
        <w:ind w:left="357" w:hanging="357"/>
        <w:rPr>
          <w:rFonts w:ascii="Gill Sans MT" w:hAnsi="Gill Sans MT" w:cstheme="minorHAnsi"/>
          <w:color w:val="auto"/>
          <w:sz w:val="24"/>
          <w:szCs w:val="24"/>
        </w:rPr>
      </w:pPr>
      <w:bookmarkStart w:id="7" w:name="_Toc66976504"/>
      <w:r w:rsidRPr="00892466">
        <w:rPr>
          <w:rFonts w:ascii="Gill Sans MT" w:hAnsi="Gill Sans MT" w:cstheme="minorHAnsi"/>
          <w:color w:val="auto"/>
          <w:sz w:val="24"/>
          <w:szCs w:val="24"/>
        </w:rPr>
        <w:lastRenderedPageBreak/>
        <w:t>ANALYSIS</w:t>
      </w:r>
      <w:r w:rsidR="000E5280" w:rsidRPr="00892466">
        <w:rPr>
          <w:rFonts w:ascii="Gill Sans MT" w:hAnsi="Gill Sans MT" w:cstheme="minorHAnsi"/>
          <w:color w:val="auto"/>
          <w:sz w:val="24"/>
          <w:szCs w:val="24"/>
        </w:rPr>
        <w:t xml:space="preserve"> CONSIDERATIONS</w:t>
      </w:r>
      <w:bookmarkEnd w:id="7"/>
    </w:p>
    <w:p w14:paraId="68B39698" w14:textId="30E99747" w:rsidR="000E5280" w:rsidRPr="00892466" w:rsidRDefault="003E5A12" w:rsidP="008820B0">
      <w:pPr>
        <w:spacing w:before="240" w:after="0"/>
        <w:jc w:val="both"/>
        <w:rPr>
          <w:rFonts w:ascii="Gill Sans MT" w:hAnsi="Gill Sans MT" w:cstheme="minorHAnsi"/>
          <w:b/>
          <w:sz w:val="24"/>
          <w:szCs w:val="24"/>
        </w:rPr>
      </w:pPr>
      <w:r w:rsidRPr="00892466">
        <w:rPr>
          <w:rFonts w:ascii="Gill Sans MT" w:hAnsi="Gill Sans MT" w:cstheme="minorHAnsi"/>
          <w:b/>
          <w:color w:val="0070C0"/>
          <w:sz w:val="24"/>
          <w:szCs w:val="24"/>
        </w:rPr>
        <w:t>7</w:t>
      </w:r>
      <w:r w:rsidR="000E5280" w:rsidRPr="00892466">
        <w:rPr>
          <w:rFonts w:ascii="Gill Sans MT" w:hAnsi="Gill Sans MT" w:cstheme="minorHAnsi"/>
          <w:b/>
          <w:color w:val="0070C0"/>
          <w:sz w:val="24"/>
          <w:szCs w:val="24"/>
        </w:rPr>
        <w:t>.1 Statistical Analysis</w:t>
      </w:r>
      <w:r w:rsidR="00E75EF3" w:rsidRPr="00892466">
        <w:rPr>
          <w:rFonts w:ascii="Gill Sans MT" w:hAnsi="Gill Sans MT" w:cstheme="minorHAnsi"/>
          <w:b/>
          <w:color w:val="0070C0"/>
          <w:sz w:val="24"/>
          <w:szCs w:val="24"/>
        </w:rPr>
        <w:t xml:space="preserve"> </w:t>
      </w:r>
    </w:p>
    <w:p w14:paraId="42EC106F" w14:textId="40EB75A5" w:rsidR="00436D31" w:rsidRPr="00892466" w:rsidRDefault="00436D31" w:rsidP="008820B0">
      <w:pPr>
        <w:spacing w:before="240"/>
        <w:jc w:val="both"/>
        <w:rPr>
          <w:rFonts w:ascii="Gill Sans MT" w:hAnsi="Gill Sans MT" w:cstheme="minorHAnsi"/>
          <w:iCs/>
          <w:sz w:val="24"/>
          <w:szCs w:val="24"/>
        </w:rPr>
      </w:pPr>
      <w:r w:rsidRPr="00892466">
        <w:rPr>
          <w:rFonts w:ascii="Gill Sans MT" w:hAnsi="Gill Sans MT" w:cstheme="minorHAnsi"/>
          <w:iCs/>
          <w:sz w:val="24"/>
          <w:szCs w:val="24"/>
        </w:rPr>
        <w:t xml:space="preserve">The study statistician will prepare a </w:t>
      </w:r>
      <w:r w:rsidRPr="001B5B34">
        <w:rPr>
          <w:rFonts w:ascii="Gill Sans MT" w:hAnsi="Gill Sans MT" w:cstheme="minorHAnsi"/>
          <w:iCs/>
          <w:sz w:val="24"/>
          <w:szCs w:val="24"/>
        </w:rPr>
        <w:t xml:space="preserve">full statistical analysis plan prior to data analysis, which will be agreed with the </w:t>
      </w:r>
      <w:r w:rsidR="00B84DA8" w:rsidRPr="001B5B34">
        <w:rPr>
          <w:rFonts w:ascii="Gill Sans MT" w:hAnsi="Gill Sans MT" w:cstheme="minorHAnsi"/>
          <w:iCs/>
          <w:sz w:val="24"/>
          <w:szCs w:val="24"/>
        </w:rPr>
        <w:t>P</w:t>
      </w:r>
      <w:r w:rsidRPr="001B5B34">
        <w:rPr>
          <w:rFonts w:ascii="Gill Sans MT" w:hAnsi="Gill Sans MT" w:cstheme="minorHAnsi"/>
          <w:iCs/>
          <w:sz w:val="24"/>
          <w:szCs w:val="24"/>
        </w:rPr>
        <w:t>SC.</w:t>
      </w:r>
      <w:r w:rsidRPr="00892466">
        <w:rPr>
          <w:rFonts w:ascii="Gill Sans MT" w:hAnsi="Gill Sans MT" w:cstheme="minorHAnsi"/>
          <w:iCs/>
          <w:sz w:val="24"/>
          <w:szCs w:val="24"/>
        </w:rPr>
        <w:t xml:space="preserve"> </w:t>
      </w:r>
    </w:p>
    <w:p w14:paraId="1A154AF8" w14:textId="2054F163" w:rsidR="008012E2" w:rsidRPr="00892466" w:rsidRDefault="00F558C9" w:rsidP="008820B0">
      <w:pPr>
        <w:spacing w:before="240"/>
        <w:jc w:val="both"/>
        <w:rPr>
          <w:rFonts w:ascii="Gill Sans MT" w:hAnsi="Gill Sans MT" w:cstheme="minorHAnsi"/>
          <w:iCs/>
          <w:sz w:val="24"/>
          <w:szCs w:val="24"/>
        </w:rPr>
      </w:pPr>
      <w:r w:rsidRPr="00892466">
        <w:rPr>
          <w:rFonts w:ascii="Gill Sans MT" w:hAnsi="Gill Sans MT" w:cstheme="minorHAnsi"/>
          <w:iCs/>
          <w:sz w:val="24"/>
          <w:szCs w:val="24"/>
        </w:rPr>
        <w:t xml:space="preserve">Although the exact details of the analysis will be in that plan, the broad analysis will be as follows. </w:t>
      </w:r>
      <w:r w:rsidR="008012E2" w:rsidRPr="00892466">
        <w:rPr>
          <w:rFonts w:ascii="Gill Sans MT" w:hAnsi="Gill Sans MT" w:cstheme="minorHAnsi"/>
          <w:iCs/>
          <w:sz w:val="24"/>
          <w:szCs w:val="24"/>
        </w:rPr>
        <w:t>Analysis of the primary</w:t>
      </w:r>
      <w:r w:rsidR="0049174E">
        <w:rPr>
          <w:rFonts w:ascii="Gill Sans MT" w:hAnsi="Gill Sans MT" w:cstheme="minorHAnsi"/>
          <w:iCs/>
          <w:sz w:val="24"/>
          <w:szCs w:val="24"/>
        </w:rPr>
        <w:t xml:space="preserve"> (PHQ-9) and secondary (GAD-7)</w:t>
      </w:r>
      <w:r w:rsidR="008012E2" w:rsidRPr="00892466">
        <w:rPr>
          <w:rFonts w:ascii="Gill Sans MT" w:hAnsi="Gill Sans MT" w:cstheme="minorHAnsi"/>
          <w:iCs/>
          <w:sz w:val="24"/>
          <w:szCs w:val="24"/>
        </w:rPr>
        <w:t xml:space="preserve"> outcome</w:t>
      </w:r>
      <w:r w:rsidR="00765EA4">
        <w:rPr>
          <w:rFonts w:ascii="Gill Sans MT" w:hAnsi="Gill Sans MT" w:cstheme="minorHAnsi"/>
          <w:iCs/>
          <w:sz w:val="24"/>
          <w:szCs w:val="24"/>
        </w:rPr>
        <w:t>s</w:t>
      </w:r>
      <w:r w:rsidR="008012E2" w:rsidRPr="00892466">
        <w:rPr>
          <w:rFonts w:ascii="Gill Sans MT" w:hAnsi="Gill Sans MT" w:cstheme="minorHAnsi"/>
          <w:iCs/>
          <w:sz w:val="24"/>
          <w:szCs w:val="24"/>
        </w:rPr>
        <w:t xml:space="preserve"> will use </w:t>
      </w:r>
      <w:r w:rsidR="0046607A">
        <w:rPr>
          <w:rFonts w:ascii="Gill Sans MT" w:hAnsi="Gill Sans MT" w:cstheme="minorHAnsi"/>
          <w:iCs/>
          <w:sz w:val="24"/>
          <w:szCs w:val="24"/>
        </w:rPr>
        <w:t>multivariable mixed effects linear regression</w:t>
      </w:r>
      <w:r w:rsidR="0073133D">
        <w:rPr>
          <w:rFonts w:ascii="Gill Sans MT" w:hAnsi="Gill Sans MT" w:cstheme="minorHAnsi"/>
          <w:iCs/>
          <w:sz w:val="24"/>
          <w:szCs w:val="24"/>
        </w:rPr>
        <w:t xml:space="preserve"> </w:t>
      </w:r>
      <w:r w:rsidR="008012E2" w:rsidRPr="00892466">
        <w:rPr>
          <w:rFonts w:ascii="Gill Sans MT" w:hAnsi="Gill Sans MT" w:cstheme="minorHAnsi"/>
          <w:iCs/>
          <w:sz w:val="24"/>
          <w:szCs w:val="24"/>
        </w:rPr>
        <w:t xml:space="preserve"> to undertake a between-group comparison adjusting for clustering by service and pre-specified</w:t>
      </w:r>
      <w:r w:rsidR="006E1D36">
        <w:rPr>
          <w:rFonts w:ascii="Gill Sans MT" w:hAnsi="Gill Sans MT" w:cstheme="minorHAnsi"/>
          <w:iCs/>
          <w:sz w:val="24"/>
          <w:szCs w:val="24"/>
        </w:rPr>
        <w:t>, fixed effect</w:t>
      </w:r>
      <w:r w:rsidR="008012E2" w:rsidRPr="00892466">
        <w:rPr>
          <w:rFonts w:ascii="Gill Sans MT" w:hAnsi="Gill Sans MT" w:cstheme="minorHAnsi"/>
          <w:iCs/>
          <w:sz w:val="24"/>
          <w:szCs w:val="24"/>
        </w:rPr>
        <w:t xml:space="preserve"> covariates</w:t>
      </w:r>
      <w:r w:rsidR="00DF7BE0">
        <w:rPr>
          <w:rFonts w:ascii="Gill Sans MT" w:hAnsi="Gill Sans MT" w:cstheme="minorHAnsi"/>
          <w:iCs/>
          <w:sz w:val="24"/>
          <w:szCs w:val="24"/>
        </w:rPr>
        <w:t xml:space="preserve"> (</w:t>
      </w:r>
      <w:r w:rsidR="007E105A">
        <w:rPr>
          <w:rFonts w:ascii="Gill Sans MT" w:hAnsi="Gill Sans MT" w:cstheme="minorHAnsi"/>
          <w:iCs/>
          <w:sz w:val="24"/>
          <w:szCs w:val="24"/>
        </w:rPr>
        <w:t>at least age and sex</w:t>
      </w:r>
      <w:r w:rsidR="0087600E">
        <w:rPr>
          <w:rFonts w:ascii="Gill Sans MT" w:hAnsi="Gill Sans MT" w:cstheme="minorHAnsi"/>
          <w:iCs/>
          <w:sz w:val="24"/>
          <w:szCs w:val="24"/>
        </w:rPr>
        <w:t>, plus all minimisation factors</w:t>
      </w:r>
      <w:r w:rsidR="006E1D36">
        <w:rPr>
          <w:rFonts w:ascii="Gill Sans MT" w:hAnsi="Gill Sans MT" w:cstheme="minorHAnsi"/>
          <w:iCs/>
          <w:sz w:val="24"/>
          <w:szCs w:val="24"/>
        </w:rPr>
        <w:t>)</w:t>
      </w:r>
      <w:r w:rsidR="008012E2" w:rsidRPr="00892466">
        <w:rPr>
          <w:rFonts w:ascii="Gill Sans MT" w:hAnsi="Gill Sans MT" w:cstheme="minorHAnsi"/>
          <w:iCs/>
          <w:sz w:val="24"/>
          <w:szCs w:val="24"/>
        </w:rPr>
        <w:t xml:space="preserve"> to estimate the effect of our intervention on outcome</w:t>
      </w:r>
      <w:r w:rsidR="00F667CC" w:rsidRPr="00892466">
        <w:rPr>
          <w:rFonts w:ascii="Gill Sans MT" w:hAnsi="Gill Sans MT" w:cstheme="minorHAnsi"/>
          <w:iCs/>
          <w:sz w:val="24"/>
          <w:szCs w:val="24"/>
        </w:rPr>
        <w:t>s</w:t>
      </w:r>
      <w:r w:rsidR="008012E2" w:rsidRPr="00892466">
        <w:rPr>
          <w:rFonts w:ascii="Gill Sans MT" w:hAnsi="Gill Sans MT" w:cstheme="minorHAnsi"/>
          <w:iCs/>
          <w:sz w:val="24"/>
          <w:szCs w:val="24"/>
        </w:rPr>
        <w:t>, for those patients referred to IAPT telephone-treatment.</w:t>
      </w:r>
      <w:r w:rsidR="008E38D1">
        <w:rPr>
          <w:rFonts w:ascii="Gill Sans MT" w:hAnsi="Gill Sans MT" w:cstheme="minorHAnsi"/>
          <w:iCs/>
          <w:sz w:val="24"/>
          <w:szCs w:val="24"/>
        </w:rPr>
        <w:t xml:space="preserve"> </w:t>
      </w:r>
      <w:r w:rsidR="005C3211">
        <w:rPr>
          <w:rFonts w:ascii="Gill Sans MT" w:hAnsi="Gill Sans MT" w:cstheme="minorHAnsi"/>
          <w:iCs/>
          <w:sz w:val="24"/>
          <w:szCs w:val="24"/>
        </w:rPr>
        <w:t>Any missing outcome data at follow-up (the end of treatment) will be imputed using</w:t>
      </w:r>
      <w:r w:rsidR="009C0DFC">
        <w:rPr>
          <w:rFonts w:ascii="Gill Sans MT" w:hAnsi="Gill Sans MT" w:cstheme="minorHAnsi"/>
          <w:iCs/>
          <w:sz w:val="24"/>
          <w:szCs w:val="24"/>
        </w:rPr>
        <w:t xml:space="preserve"> multiple imputation.</w:t>
      </w:r>
      <w:r w:rsidR="008B7192">
        <w:rPr>
          <w:rFonts w:ascii="Gill Sans MT" w:hAnsi="Gill Sans MT" w:cstheme="minorHAnsi"/>
          <w:iCs/>
          <w:sz w:val="24"/>
          <w:szCs w:val="24"/>
        </w:rPr>
        <w:t xml:space="preserve"> </w:t>
      </w:r>
      <w:r w:rsidR="00F54E8D" w:rsidRPr="00B565F6">
        <w:rPr>
          <w:rFonts w:ascii="Arial" w:hAnsi="Arial" w:cs="Arial"/>
        </w:rPr>
        <w:t>As a sensitivity analysis, we will also conduct an analysis of complete cases</w:t>
      </w:r>
      <w:r w:rsidR="00D770D2">
        <w:rPr>
          <w:rFonts w:ascii="Arial" w:hAnsi="Arial" w:cs="Arial"/>
        </w:rPr>
        <w:t>.</w:t>
      </w:r>
    </w:p>
    <w:p w14:paraId="6FBD6D73" w14:textId="77777777" w:rsidR="006C18DB" w:rsidRDefault="00F667CC" w:rsidP="008820B0">
      <w:pPr>
        <w:spacing w:after="160"/>
        <w:rPr>
          <w:rFonts w:ascii="Gill Sans MT" w:eastAsia="Calibri" w:hAnsi="Gill Sans MT" w:cs="Times New Roman"/>
          <w:sz w:val="24"/>
          <w:szCs w:val="24"/>
          <w:lang w:eastAsia="en-US"/>
        </w:rPr>
      </w:pPr>
      <w:r w:rsidRPr="00892466">
        <w:rPr>
          <w:rFonts w:ascii="Gill Sans MT" w:eastAsia="Calibri" w:hAnsi="Gill Sans MT" w:cs="Times New Roman"/>
          <w:i/>
          <w:sz w:val="24"/>
          <w:szCs w:val="24"/>
          <w:lang w:eastAsia="en-US"/>
        </w:rPr>
        <w:t>Robustness check</w:t>
      </w:r>
      <w:r w:rsidRPr="00892466">
        <w:rPr>
          <w:rFonts w:ascii="Gill Sans MT" w:eastAsia="Calibri" w:hAnsi="Gill Sans MT" w:cs="Times New Roman"/>
          <w:sz w:val="24"/>
          <w:szCs w:val="24"/>
          <w:lang w:eastAsia="en-US"/>
        </w:rPr>
        <w:t xml:space="preserve">: The focus of our intervention will be on improving </w:t>
      </w:r>
      <w:r w:rsidR="00624DC5" w:rsidRPr="00892466">
        <w:rPr>
          <w:rFonts w:ascii="Gill Sans MT" w:eastAsia="Calibri" w:hAnsi="Gill Sans MT" w:cs="Times New Roman"/>
          <w:sz w:val="24"/>
          <w:szCs w:val="24"/>
          <w:lang w:eastAsia="en-US"/>
        </w:rPr>
        <w:t xml:space="preserve">patient outcomes and </w:t>
      </w:r>
      <w:r w:rsidRPr="00892466">
        <w:rPr>
          <w:rFonts w:ascii="Gill Sans MT" w:eastAsia="Calibri" w:hAnsi="Gill Sans MT" w:cs="Times New Roman"/>
          <w:sz w:val="24"/>
          <w:szCs w:val="24"/>
          <w:lang w:eastAsia="en-US"/>
        </w:rPr>
        <w:t xml:space="preserve">engagement among those offered telephone treatments. </w:t>
      </w:r>
      <w:r w:rsidR="00F558C9" w:rsidRPr="00892466">
        <w:rPr>
          <w:rFonts w:ascii="Gill Sans MT" w:eastAsia="Calibri" w:hAnsi="Gill Sans MT" w:cs="Times New Roman"/>
          <w:sz w:val="24"/>
          <w:szCs w:val="24"/>
          <w:lang w:eastAsia="en-US"/>
        </w:rPr>
        <w:t>H</w:t>
      </w:r>
      <w:r w:rsidRPr="00892466">
        <w:rPr>
          <w:rFonts w:ascii="Gill Sans MT" w:eastAsia="Calibri" w:hAnsi="Gill Sans MT" w:cs="Times New Roman"/>
          <w:sz w:val="24"/>
          <w:szCs w:val="24"/>
          <w:lang w:eastAsia="en-US"/>
        </w:rPr>
        <w:t xml:space="preserve">owever, there is a risk that our intervention will affect the types of patients who are offered telephone treatment in intervention sites, compared to controls. </w:t>
      </w:r>
      <w:r w:rsidR="00C221DF" w:rsidRPr="00892466">
        <w:rPr>
          <w:rFonts w:ascii="Gill Sans MT" w:eastAsia="Calibri" w:hAnsi="Gill Sans MT" w:cs="Times New Roman"/>
          <w:sz w:val="24"/>
          <w:szCs w:val="24"/>
          <w:lang w:eastAsia="en-US"/>
        </w:rPr>
        <w:t xml:space="preserve">We </w:t>
      </w:r>
      <w:r w:rsidRPr="00892466">
        <w:rPr>
          <w:rFonts w:ascii="Gill Sans MT" w:eastAsia="Calibri" w:hAnsi="Gill Sans MT" w:cs="Times New Roman"/>
          <w:sz w:val="24"/>
          <w:szCs w:val="24"/>
          <w:lang w:eastAsia="en-US"/>
        </w:rPr>
        <w:t xml:space="preserve">will conduct </w:t>
      </w:r>
      <w:r w:rsidR="00C221DF" w:rsidRPr="00892466">
        <w:rPr>
          <w:rFonts w:ascii="Gill Sans MT" w:eastAsia="Calibri" w:hAnsi="Gill Sans MT" w:cs="Times New Roman"/>
          <w:sz w:val="24"/>
          <w:szCs w:val="24"/>
          <w:lang w:eastAsia="en-US"/>
        </w:rPr>
        <w:t xml:space="preserve">a range of </w:t>
      </w:r>
      <w:r w:rsidRPr="00892466">
        <w:rPr>
          <w:rFonts w:ascii="Gill Sans MT" w:eastAsia="Calibri" w:hAnsi="Gill Sans MT" w:cs="Times New Roman"/>
          <w:sz w:val="24"/>
          <w:szCs w:val="24"/>
          <w:lang w:eastAsia="en-US"/>
        </w:rPr>
        <w:t xml:space="preserve">robustness checks </w:t>
      </w:r>
      <w:r w:rsidR="00C221DF" w:rsidRPr="00892466">
        <w:rPr>
          <w:rFonts w:ascii="Gill Sans MT" w:eastAsia="Calibri" w:hAnsi="Gill Sans MT" w:cs="Times New Roman"/>
          <w:sz w:val="24"/>
          <w:szCs w:val="24"/>
          <w:lang w:eastAsia="en-US"/>
        </w:rPr>
        <w:t xml:space="preserve">to assess any potential impact, and these will be fully detailed in the </w:t>
      </w:r>
      <w:r w:rsidR="00C221DF" w:rsidRPr="00892466">
        <w:rPr>
          <w:rFonts w:ascii="Gill Sans MT" w:hAnsi="Gill Sans MT" w:cstheme="minorHAnsi"/>
          <w:iCs/>
          <w:sz w:val="24"/>
          <w:szCs w:val="24"/>
        </w:rPr>
        <w:t xml:space="preserve">statistical analysis plan. These checks will </w:t>
      </w:r>
      <w:proofErr w:type="gramStart"/>
      <w:r w:rsidR="00C221DF" w:rsidRPr="00892466">
        <w:rPr>
          <w:rFonts w:ascii="Gill Sans MT" w:hAnsi="Gill Sans MT" w:cstheme="minorHAnsi"/>
          <w:iCs/>
          <w:sz w:val="24"/>
          <w:szCs w:val="24"/>
        </w:rPr>
        <w:t>inclu</w:t>
      </w:r>
      <w:r w:rsidR="009E7FF0" w:rsidRPr="00892466">
        <w:rPr>
          <w:rFonts w:ascii="Gill Sans MT" w:hAnsi="Gill Sans MT" w:cstheme="minorHAnsi"/>
          <w:iCs/>
          <w:sz w:val="24"/>
          <w:szCs w:val="24"/>
        </w:rPr>
        <w:t>de:</w:t>
      </w:r>
      <w:proofErr w:type="gramEnd"/>
      <w:r w:rsidR="009E7FF0" w:rsidRPr="00892466">
        <w:rPr>
          <w:rFonts w:ascii="Gill Sans MT" w:hAnsi="Gill Sans MT" w:cstheme="minorHAnsi"/>
          <w:iCs/>
          <w:sz w:val="24"/>
          <w:szCs w:val="24"/>
        </w:rPr>
        <w:t xml:space="preserve"> </w:t>
      </w:r>
      <w:r w:rsidR="005E1F3C">
        <w:rPr>
          <w:rFonts w:ascii="Gill Sans MT" w:hAnsi="Gill Sans MT" w:cstheme="minorHAnsi"/>
          <w:iCs/>
          <w:sz w:val="24"/>
          <w:szCs w:val="24"/>
        </w:rPr>
        <w:t>exploring interview data with professionals</w:t>
      </w:r>
      <w:r w:rsidRPr="00892466">
        <w:rPr>
          <w:rFonts w:ascii="Gill Sans MT" w:eastAsia="Calibri" w:hAnsi="Gill Sans MT" w:cs="Times New Roman"/>
          <w:sz w:val="24"/>
          <w:szCs w:val="24"/>
          <w:lang w:eastAsia="en-US"/>
        </w:rPr>
        <w:t xml:space="preserve"> to </w:t>
      </w:r>
      <w:r w:rsidR="009E7FF0" w:rsidRPr="00892466">
        <w:rPr>
          <w:rFonts w:ascii="Gill Sans MT" w:eastAsia="Calibri" w:hAnsi="Gill Sans MT" w:cs="Times New Roman"/>
          <w:sz w:val="24"/>
          <w:szCs w:val="24"/>
          <w:lang w:eastAsia="en-US"/>
        </w:rPr>
        <w:t xml:space="preserve">understand </w:t>
      </w:r>
      <w:r w:rsidRPr="00892466">
        <w:rPr>
          <w:rFonts w:ascii="Gill Sans MT" w:eastAsia="Calibri" w:hAnsi="Gill Sans MT" w:cs="Times New Roman"/>
          <w:sz w:val="24"/>
          <w:szCs w:val="24"/>
          <w:lang w:eastAsia="en-US"/>
        </w:rPr>
        <w:t>changes that might have been implemented</w:t>
      </w:r>
      <w:r w:rsidR="009E7FF0" w:rsidRPr="00892466">
        <w:rPr>
          <w:rFonts w:ascii="Gill Sans MT" w:eastAsia="Calibri" w:hAnsi="Gill Sans MT" w:cs="Times New Roman"/>
          <w:sz w:val="24"/>
          <w:szCs w:val="24"/>
          <w:lang w:eastAsia="en-US"/>
        </w:rPr>
        <w:t xml:space="preserve">; comparison of </w:t>
      </w:r>
      <w:r w:rsidRPr="00892466">
        <w:rPr>
          <w:rFonts w:ascii="Gill Sans MT" w:eastAsia="Calibri" w:hAnsi="Gill Sans MT" w:cs="Times New Roman"/>
          <w:sz w:val="24"/>
          <w:szCs w:val="24"/>
          <w:lang w:eastAsia="en-US"/>
        </w:rPr>
        <w:t>types of patients referred for telephone-treatment before and after the intervention</w:t>
      </w:r>
      <w:r w:rsidR="009E7FF0" w:rsidRPr="00892466">
        <w:rPr>
          <w:rFonts w:ascii="Gill Sans MT" w:eastAsia="Calibri" w:hAnsi="Gill Sans MT" w:cs="Times New Roman"/>
          <w:sz w:val="24"/>
          <w:szCs w:val="24"/>
          <w:lang w:eastAsia="en-US"/>
        </w:rPr>
        <w:t xml:space="preserve">; </w:t>
      </w:r>
      <w:r w:rsidRPr="00892466">
        <w:rPr>
          <w:rFonts w:ascii="Gill Sans MT" w:eastAsia="Calibri" w:hAnsi="Gill Sans MT" w:cs="Times New Roman"/>
          <w:sz w:val="24"/>
          <w:szCs w:val="24"/>
          <w:lang w:eastAsia="en-US"/>
        </w:rPr>
        <w:t>comparing baseline characteristics of patients in intervention and control groups.</w:t>
      </w:r>
    </w:p>
    <w:p w14:paraId="0AD038DD" w14:textId="6508348D" w:rsidR="006C18DB" w:rsidRDefault="006A7ADD" w:rsidP="008820B0">
      <w:pPr>
        <w:spacing w:after="160"/>
        <w:rPr>
          <w:rFonts w:ascii="Gill Sans MT" w:eastAsia="Calibri" w:hAnsi="Gill Sans MT" w:cs="Times New Roman"/>
          <w:sz w:val="24"/>
          <w:szCs w:val="24"/>
          <w:lang w:eastAsia="en-US"/>
        </w:rPr>
      </w:pPr>
      <w:r>
        <w:rPr>
          <w:rFonts w:ascii="Arial" w:eastAsia="Calibri" w:hAnsi="Arial" w:cs="Arial"/>
        </w:rPr>
        <w:t xml:space="preserve">It is also possible </w:t>
      </w:r>
      <w:r w:rsidRPr="00186E91">
        <w:rPr>
          <w:rFonts w:ascii="Arial" w:hAnsi="Arial" w:cs="Arial"/>
        </w:rPr>
        <w:t>that the intervention could influence the duration of treatment (people may be more likely to stay engaged with telephone therapy if it is of higher quality)</w:t>
      </w:r>
      <w:r>
        <w:rPr>
          <w:rFonts w:ascii="Arial" w:hAnsi="Arial" w:cs="Arial"/>
        </w:rPr>
        <w:t>.</w:t>
      </w:r>
      <w:r w:rsidR="00C43DF5">
        <w:rPr>
          <w:rFonts w:ascii="Arial" w:hAnsi="Arial" w:cs="Arial"/>
        </w:rPr>
        <w:t xml:space="preserve"> </w:t>
      </w:r>
      <w:r w:rsidR="003A5C91">
        <w:rPr>
          <w:rFonts w:ascii="Arial" w:hAnsi="Arial" w:cs="Arial"/>
        </w:rPr>
        <w:t>We will explore between-group differences descriptively</w:t>
      </w:r>
      <w:r w:rsidR="00390798">
        <w:rPr>
          <w:rFonts w:ascii="Arial" w:hAnsi="Arial" w:cs="Arial"/>
        </w:rPr>
        <w:t xml:space="preserve"> initially</w:t>
      </w:r>
      <w:r w:rsidR="003D6513">
        <w:rPr>
          <w:rFonts w:ascii="Arial" w:hAnsi="Arial" w:cs="Arial"/>
        </w:rPr>
        <w:t xml:space="preserve"> and</w:t>
      </w:r>
      <w:r w:rsidR="00EF2788">
        <w:rPr>
          <w:rFonts w:ascii="Arial" w:hAnsi="Arial" w:cs="Arial"/>
        </w:rPr>
        <w:t>, if there is evidence of bias,</w:t>
      </w:r>
      <w:r w:rsidR="003D6513">
        <w:rPr>
          <w:rFonts w:ascii="Arial" w:hAnsi="Arial" w:cs="Arial"/>
        </w:rPr>
        <w:t xml:space="preserve"> investigate whether treatment duration</w:t>
      </w:r>
      <w:r w:rsidR="00AF58CB">
        <w:rPr>
          <w:rFonts w:ascii="Arial" w:hAnsi="Arial" w:cs="Arial"/>
        </w:rPr>
        <w:t xml:space="preserve"> could be a potential mediator</w:t>
      </w:r>
      <w:r w:rsidR="00BE779B">
        <w:rPr>
          <w:rFonts w:ascii="Arial" w:hAnsi="Arial" w:cs="Arial"/>
        </w:rPr>
        <w:t xml:space="preserve"> of the association between treatment and outcome.</w:t>
      </w:r>
    </w:p>
    <w:p w14:paraId="4F6C49AF" w14:textId="16A3F971" w:rsidR="00F667CC" w:rsidRPr="00892466" w:rsidRDefault="00F667CC" w:rsidP="008820B0">
      <w:pPr>
        <w:spacing w:after="160"/>
        <w:rPr>
          <w:rFonts w:ascii="Gill Sans MT" w:eastAsia="Calibri" w:hAnsi="Gill Sans MT" w:cs="Times New Roman"/>
          <w:sz w:val="24"/>
          <w:szCs w:val="24"/>
          <w:lang w:eastAsia="en-US"/>
        </w:rPr>
      </w:pPr>
      <w:r w:rsidRPr="00892466">
        <w:rPr>
          <w:rFonts w:ascii="Gill Sans MT" w:eastAsia="Calibri" w:hAnsi="Gill Sans MT" w:cs="Times New Roman"/>
          <w:sz w:val="24"/>
          <w:szCs w:val="24"/>
          <w:lang w:eastAsia="en-US"/>
        </w:rPr>
        <w:t xml:space="preserve"> </w:t>
      </w:r>
    </w:p>
    <w:p w14:paraId="28C619A7" w14:textId="1C520E5D" w:rsidR="00F667CC" w:rsidRPr="00892466" w:rsidRDefault="007E1CDE" w:rsidP="008820B0">
      <w:pPr>
        <w:spacing w:after="160"/>
        <w:rPr>
          <w:rFonts w:ascii="Gill Sans MT" w:eastAsia="Calibri" w:hAnsi="Gill Sans MT" w:cs="Times New Roman"/>
          <w:b/>
          <w:sz w:val="24"/>
          <w:szCs w:val="24"/>
          <w:lang w:eastAsia="en-US"/>
        </w:rPr>
      </w:pPr>
      <w:r w:rsidRPr="00892466">
        <w:rPr>
          <w:rFonts w:ascii="Gill Sans MT" w:hAnsi="Gill Sans MT" w:cstheme="minorHAnsi"/>
          <w:b/>
          <w:color w:val="0070C0"/>
          <w:sz w:val="24"/>
          <w:szCs w:val="24"/>
        </w:rPr>
        <w:t>Economic evaluation</w:t>
      </w:r>
    </w:p>
    <w:p w14:paraId="1D77A603" w14:textId="400B3833" w:rsidR="001E22FD" w:rsidRDefault="001E22FD" w:rsidP="008820B0">
      <w:pPr>
        <w:spacing w:before="240"/>
        <w:jc w:val="both"/>
        <w:rPr>
          <w:rFonts w:cs="Arial"/>
        </w:rPr>
      </w:pPr>
      <w:r>
        <w:rPr>
          <w:rFonts w:cs="Arial"/>
        </w:rPr>
        <w:t>The aim of the economic evaluation is to determine whether the</w:t>
      </w:r>
      <w:r w:rsidRPr="008801F3">
        <w:rPr>
          <w:rFonts w:cs="Arial"/>
        </w:rPr>
        <w:t xml:space="preserve"> </w:t>
      </w:r>
      <w:proofErr w:type="spellStart"/>
      <w:r w:rsidRPr="008801F3">
        <w:rPr>
          <w:rFonts w:cs="Arial"/>
        </w:rPr>
        <w:t>EQUITy</w:t>
      </w:r>
      <w:proofErr w:type="spellEnd"/>
      <w:r w:rsidRPr="008801F3">
        <w:rPr>
          <w:rFonts w:cs="Arial"/>
        </w:rPr>
        <w:t xml:space="preserve"> intervention </w:t>
      </w:r>
      <w:r>
        <w:rPr>
          <w:rFonts w:cs="Arial"/>
        </w:rPr>
        <w:t xml:space="preserve">is </w:t>
      </w:r>
      <w:r w:rsidRPr="008801F3">
        <w:rPr>
          <w:rFonts w:cs="Arial"/>
        </w:rPr>
        <w:t>cost-effective</w:t>
      </w:r>
      <w:r>
        <w:rPr>
          <w:rFonts w:cs="Arial"/>
        </w:rPr>
        <w:t xml:space="preserve"> for the treatment of anxiety/depression </w:t>
      </w:r>
      <w:r w:rsidRPr="008801F3">
        <w:rPr>
          <w:rFonts w:cs="Arial"/>
        </w:rPr>
        <w:t xml:space="preserve">compared to </w:t>
      </w:r>
      <w:r>
        <w:rPr>
          <w:rFonts w:cs="Arial"/>
        </w:rPr>
        <w:t xml:space="preserve">usual </w:t>
      </w:r>
      <w:r>
        <w:t xml:space="preserve">NHS TT </w:t>
      </w:r>
      <w:r w:rsidRPr="008801F3">
        <w:rPr>
          <w:rFonts w:cs="Arial"/>
        </w:rPr>
        <w:t>care</w:t>
      </w:r>
      <w:r>
        <w:rPr>
          <w:rFonts w:cs="Arial"/>
        </w:rPr>
        <w:t xml:space="preserve">. </w:t>
      </w:r>
    </w:p>
    <w:p w14:paraId="6F1A5CB0" w14:textId="226C3B30" w:rsidR="00F14C4D" w:rsidRPr="001B5B34" w:rsidRDefault="00F14C4D" w:rsidP="008820B0">
      <w:pPr>
        <w:spacing w:before="240"/>
        <w:jc w:val="both"/>
        <w:rPr>
          <w:rFonts w:ascii="Gill Sans MT" w:hAnsi="Gill Sans MT" w:cstheme="minorHAnsi"/>
          <w:iCs/>
          <w:sz w:val="24"/>
          <w:szCs w:val="24"/>
        </w:rPr>
      </w:pPr>
      <w:r w:rsidRPr="001B5B34">
        <w:rPr>
          <w:rFonts w:ascii="Gill Sans MT" w:hAnsi="Gill Sans MT" w:cstheme="minorHAnsi"/>
          <w:iCs/>
          <w:sz w:val="24"/>
          <w:szCs w:val="24"/>
        </w:rPr>
        <w:t xml:space="preserve">The study economist will prepare a full </w:t>
      </w:r>
      <w:r w:rsidR="001E22FD" w:rsidRPr="001B5B34">
        <w:rPr>
          <w:rFonts w:ascii="Gill Sans MT" w:hAnsi="Gill Sans MT" w:cstheme="minorHAnsi"/>
          <w:iCs/>
          <w:sz w:val="24"/>
          <w:szCs w:val="24"/>
        </w:rPr>
        <w:t xml:space="preserve">health </w:t>
      </w:r>
      <w:r w:rsidRPr="001B5B34">
        <w:rPr>
          <w:rFonts w:ascii="Gill Sans MT" w:hAnsi="Gill Sans MT" w:cstheme="minorHAnsi"/>
          <w:iCs/>
          <w:sz w:val="24"/>
          <w:szCs w:val="24"/>
        </w:rPr>
        <w:t xml:space="preserve">economic analysis plan </w:t>
      </w:r>
      <w:r w:rsidR="001E22FD" w:rsidRPr="001B5B34">
        <w:rPr>
          <w:rFonts w:ascii="Gill Sans MT" w:hAnsi="Gill Sans MT" w:cstheme="minorHAnsi"/>
          <w:iCs/>
          <w:sz w:val="24"/>
          <w:szCs w:val="24"/>
        </w:rPr>
        <w:t xml:space="preserve">(HEAP) </w:t>
      </w:r>
      <w:r w:rsidRPr="001B5B34">
        <w:rPr>
          <w:rFonts w:ascii="Gill Sans MT" w:hAnsi="Gill Sans MT" w:cstheme="minorHAnsi"/>
          <w:iCs/>
          <w:sz w:val="24"/>
          <w:szCs w:val="24"/>
        </w:rPr>
        <w:t xml:space="preserve">prior to data analysis, which will </w:t>
      </w:r>
      <w:r w:rsidR="001B5B34" w:rsidRPr="001B5B34">
        <w:rPr>
          <w:rFonts w:ascii="Gill Sans MT" w:hAnsi="Gill Sans MT" w:cstheme="minorHAnsi"/>
          <w:iCs/>
          <w:sz w:val="24"/>
          <w:szCs w:val="24"/>
        </w:rPr>
        <w:t>be reviewed by an independent health economist</w:t>
      </w:r>
      <w:r w:rsidRPr="001B5B34">
        <w:rPr>
          <w:rFonts w:ascii="Gill Sans MT" w:hAnsi="Gill Sans MT" w:cstheme="minorHAnsi"/>
          <w:iCs/>
          <w:sz w:val="24"/>
          <w:szCs w:val="24"/>
        </w:rPr>
        <w:t xml:space="preserve">. </w:t>
      </w:r>
    </w:p>
    <w:p w14:paraId="4053D253" w14:textId="28E41CFF" w:rsidR="001E22FD" w:rsidRPr="001B5B34" w:rsidRDefault="001E22FD" w:rsidP="001E22FD">
      <w:r w:rsidRPr="001B5B34">
        <w:t xml:space="preserve">The within-trial cost-effectiveness analysis (CEA) will use individual patient level data from the </w:t>
      </w:r>
      <w:proofErr w:type="spellStart"/>
      <w:r w:rsidRPr="001B5B34">
        <w:t>EQUITy</w:t>
      </w:r>
      <w:proofErr w:type="spellEnd"/>
      <w:r w:rsidRPr="001B5B34">
        <w:t xml:space="preserve"> trial (the ‘enriched’ subsample). This is the sample of participants who agreed to complete </w:t>
      </w:r>
      <w:r w:rsidRPr="001B5B34">
        <w:lastRenderedPageBreak/>
        <w:t>follow-up measures. The primary within-trial CEA will be conducted in line with the National Institute for Health and Care Excellence (NICE) reference case (</w:t>
      </w:r>
      <w:r w:rsidR="001B5B34">
        <w:t>Nice, 2013)</w:t>
      </w:r>
      <w:r w:rsidRPr="001B5B34">
        <w:t xml:space="preserve">. </w:t>
      </w:r>
    </w:p>
    <w:p w14:paraId="30DA7CA7" w14:textId="3D9ACD1B" w:rsidR="00E06BA4" w:rsidRPr="001B5B34" w:rsidRDefault="001E22FD" w:rsidP="001E22FD">
      <w:r w:rsidRPr="001B5B34">
        <w:t>A cost-utility analysis will be performed, assessed using two key measures, the EQ-5D-5L and the Economic Patient Questionnaire (EPQ) which were collected in the enriched data sample. Relevant unit costs will be attached to estimates of healthcare resource use collected during the trial. Quality-adjusted Life-Years (QALYs) - derived from the EQ-5D-5L</w:t>
      </w:r>
      <w:r w:rsidR="00347BF9" w:rsidRPr="001B5B34">
        <w:t xml:space="preserve"> using the recommended mapping algorithm</w:t>
      </w:r>
      <w:r w:rsidRPr="001B5B34">
        <w:t xml:space="preserve"> - will be used as the outcome for the within-trial economic evaluation</w:t>
      </w:r>
      <w:r w:rsidR="00347BF9" w:rsidRPr="001B5B34">
        <w:t xml:space="preserve"> (</w:t>
      </w:r>
      <w:r w:rsidR="001B5B34" w:rsidRPr="001B5B34">
        <w:t>Hernández</w:t>
      </w:r>
      <w:r w:rsidR="001B5B34" w:rsidRPr="001B5B34" w:rsidDel="001B5B34">
        <w:t xml:space="preserve"> </w:t>
      </w:r>
      <w:r w:rsidR="001B5B34">
        <w:t>et al 2023)</w:t>
      </w:r>
      <w:r w:rsidRPr="001B5B34">
        <w:t xml:space="preserve">. </w:t>
      </w:r>
    </w:p>
    <w:p w14:paraId="3F2A4E45" w14:textId="1839FA28" w:rsidR="00E06BA4" w:rsidRPr="001B5B34" w:rsidRDefault="00E06BA4" w:rsidP="00E06BA4">
      <w:r w:rsidRPr="001B5B34">
        <w:t>Resource use data among participants will be collected via Economic Patient Questionnaire (EPQ) in the enriched</w:t>
      </w:r>
      <w:r w:rsidRPr="001B5B34">
        <w:rPr>
          <w:i/>
        </w:rPr>
        <w:t xml:space="preserve"> </w:t>
      </w:r>
      <w:r w:rsidRPr="001B5B34">
        <w:t>dataset, completed via self-report at 6-month and 12-month follow-up. For the reported health and social care use, unit costs for services will be derived from national average unit cost data obtained from NHS reference costs for hospital resource use (e.g. A&amp;E visits and outpatient attendances) and the Personal Social Services Research Unit (PSSRU) for staff time estimates (</w:t>
      </w:r>
      <w:r w:rsidR="00EB0302">
        <w:t>Jonet et al 2021; NHS England 2023)</w:t>
      </w:r>
      <w:r w:rsidRPr="001B5B34">
        <w:fldChar w:fldCharType="begin" w:fldLock="1"/>
      </w:r>
      <w:r w:rsidRPr="001B5B34">
        <w:instrText xml:space="preserve"> ADDIN ZOTERO_ITEM CSL_CITATION {"citationID":"DmIbsFWW","properties":{"formattedCitation":"(15,16)","plainCitation":"(15,16)","noteIndex":0},"citationItems":[{"id":"TGv1bJGD/eHp0xuzN","uris":["http://www.mendeley.com/documents/?uuid=51bb18ee-4303-3f4b-ad03-7fbf8404ac87"],"itemData":{"DOI":"10.22024/UniKent/01.02.92342","URL":"https://kar.kent.ac.uk/92342/","accessed":{"date-parts":[["2022","11","29"]]},"author":[{"dropping-particle":"","family":"Jones","given":"Karen","non-dropping-particle":"","parse-names":false,"suffix":""},{"dropping-particle":"","family":"Burns","given":"Amanda","non-dropping-particle":"","parse-names":false,"suffix":""}],"id":"ITEM-1","issued":{"date-parts":[["0"]]},"title":"Unit Costs of Health and Social Care 2021 - Kent Academic Repository","type":"webpage"}},{"id":"TGv1bJGD/oP8rKT8n","uris":["http://www.mendeley.com/documents/?uuid=4b2d81fc-9ca2-3373-9acf-e317d63596d6"],"itemData":{"URL":"https://www.england.nhs.uk/costing-in-the-nhs/national-cost-collection/","accessed":{"date-parts":[["2023","8","9"]]},"author":[{"dropping-particle":"","family":"NHS England","given":"","non-dropping-particle":"","parse-names":false,"suffix":""}],"id":"ITEM-2","issued":{"date-parts":[["2022"]]},"title":"National Cost Collection for the NHS","type":"webpage"}}],"schema":"https://github.com/citation-style-language/schema/raw/master/csl-citation.json"} </w:instrText>
      </w:r>
      <w:r w:rsidRPr="001B5B34">
        <w:fldChar w:fldCharType="separate"/>
      </w:r>
      <w:r w:rsidRPr="001B5B34">
        <w:fldChar w:fldCharType="end"/>
      </w:r>
      <w:r w:rsidRPr="001B5B34">
        <w:t xml:space="preserve">. The price year for costs will be based on the most recent unit costs available at the time of analysis (2024). </w:t>
      </w:r>
    </w:p>
    <w:p w14:paraId="31ADF445" w14:textId="28CDE3A2" w:rsidR="00E06BA4" w:rsidRPr="001B5B34" w:rsidRDefault="00E06BA4" w:rsidP="001E22FD">
      <w:r w:rsidRPr="001B5B34">
        <w:t xml:space="preserve">Cost and QALY data will be synthesised to produce an incremental cost-effectiveness ratio (ICER). Net monetary benefit will be calculated based on the lower value of the cost-effectiveness threshold. Nonparametric bootstrapping will be used to characterise uncertainty in cost-effectiveness estimates. Net cost and QALY estimates from the regression analyses will be bootstrapped to produce at least 1000 ICER estimates. The distribution of the bootstrap iterations will be plotted on a cost-effectiveness plane to assess parameter uncertainty (the spread and location of the data points will provide a visualisation of uncertainty). The bootstrap resampling estimates will also be used to construct a cost-effectiveness acceptability curve (CEAC), which will provide a visual representation of the probability of the </w:t>
      </w:r>
      <w:proofErr w:type="spellStart"/>
      <w:r w:rsidRPr="001B5B34">
        <w:t>EQUITy</w:t>
      </w:r>
      <w:proofErr w:type="spellEnd"/>
      <w:r w:rsidRPr="001B5B34">
        <w:t xml:space="preserve"> intervention being cost-effective at different willingness-to-pay threshold values (ranging £0 to £30k).</w:t>
      </w:r>
    </w:p>
    <w:p w14:paraId="28CAC90E" w14:textId="77777777" w:rsidR="001E22FD" w:rsidRPr="00AB5CC0" w:rsidRDefault="001E22FD" w:rsidP="001E22FD">
      <w:r w:rsidRPr="001B5B34">
        <w:t xml:space="preserve">Recognising that it is challenging to demonstrate cost-effectiveness with regards to training interventions, if the within-trial cost-effectiveness analysis does not find the intervention to be cost-effective but the clinical effectiveness analysis does, the use of an exploratory economic model will be explored. If both the within-trial cost-effectiveness analysis and the clinical effectiveness do not identify a significant effect of </w:t>
      </w:r>
      <w:proofErr w:type="spellStart"/>
      <w:r w:rsidRPr="001B5B34">
        <w:t>EQUITy</w:t>
      </w:r>
      <w:proofErr w:type="spellEnd"/>
      <w:r w:rsidRPr="001B5B34">
        <w:t xml:space="preserve"> intervention, a simple threshold analysis will be conducted to explore at the given intervention cost (assuming no change in other costs), what proportion of those entering services would need to recover for the intervention to be cost-effective across a cohort.</w:t>
      </w:r>
    </w:p>
    <w:p w14:paraId="4725215D" w14:textId="2E59873E" w:rsidR="007D2CE2" w:rsidRPr="00892466" w:rsidRDefault="007E1CDE" w:rsidP="008820B0">
      <w:pPr>
        <w:spacing w:after="160"/>
        <w:rPr>
          <w:rFonts w:ascii="Gill Sans MT" w:eastAsia="Calibri" w:hAnsi="Gill Sans MT" w:cs="Times New Roman"/>
          <w:sz w:val="24"/>
          <w:szCs w:val="24"/>
          <w:lang w:eastAsia="en-US"/>
        </w:rPr>
      </w:pPr>
      <w:r w:rsidRPr="00892466">
        <w:rPr>
          <w:rFonts w:ascii="Gill Sans MT" w:hAnsi="Gill Sans MT" w:cstheme="minorHAnsi"/>
          <w:b/>
          <w:color w:val="0070C0"/>
          <w:sz w:val="24"/>
          <w:szCs w:val="24"/>
        </w:rPr>
        <w:t>Qualitative Analysis</w:t>
      </w:r>
    </w:p>
    <w:p w14:paraId="6C337356" w14:textId="3C0DB8AA" w:rsidR="007E1CDE" w:rsidRPr="00912C29" w:rsidRDefault="00067C86" w:rsidP="008820B0">
      <w:pPr>
        <w:spacing w:after="160"/>
        <w:rPr>
          <w:rFonts w:ascii="Gill Sans MT" w:eastAsia="Calibri" w:hAnsi="Gill Sans MT" w:cs="Times New Roman"/>
          <w:sz w:val="24"/>
          <w:szCs w:val="24"/>
          <w:lang w:eastAsia="en-US"/>
        </w:rPr>
      </w:pPr>
      <w:r w:rsidRPr="00892466">
        <w:rPr>
          <w:rFonts w:ascii="Gill Sans MT" w:eastAsia="Calibri" w:hAnsi="Gill Sans MT" w:cs="Times New Roman"/>
          <w:sz w:val="24"/>
          <w:szCs w:val="24"/>
          <w:lang w:eastAsia="en-US"/>
        </w:rPr>
        <w:t xml:space="preserve">Analysis will occur blind to trial outcomes to avoid biased </w:t>
      </w:r>
      <w:r w:rsidRPr="00912C29">
        <w:rPr>
          <w:rFonts w:ascii="Gill Sans MT" w:eastAsia="Calibri" w:hAnsi="Gill Sans MT" w:cs="Times New Roman"/>
          <w:sz w:val="24"/>
          <w:szCs w:val="24"/>
          <w:lang w:eastAsia="en-US"/>
        </w:rPr>
        <w:t>interpretation [</w:t>
      </w:r>
      <w:r w:rsidR="00591E55" w:rsidRPr="00912C29">
        <w:rPr>
          <w:rFonts w:ascii="Gill Sans MT" w:eastAsia="Calibri" w:hAnsi="Gill Sans MT" w:cs="Times New Roman"/>
          <w:sz w:val="24"/>
          <w:szCs w:val="24"/>
          <w:lang w:eastAsia="en-US"/>
        </w:rPr>
        <w:t>Oakley et al 2006</w:t>
      </w:r>
      <w:r w:rsidRPr="00912C29">
        <w:rPr>
          <w:rFonts w:ascii="Gill Sans MT" w:eastAsia="Calibri" w:hAnsi="Gill Sans MT" w:cs="Times New Roman"/>
          <w:sz w:val="24"/>
          <w:szCs w:val="24"/>
          <w:lang w:eastAsia="en-US"/>
        </w:rPr>
        <w:t>]. Anonymised transcripts will be analysed</w:t>
      </w:r>
      <w:r w:rsidR="00D20566" w:rsidRPr="00912C29">
        <w:rPr>
          <w:rFonts w:ascii="Gill Sans MT" w:eastAsia="Calibri" w:hAnsi="Gill Sans MT" w:cs="Times New Roman"/>
          <w:sz w:val="24"/>
          <w:szCs w:val="24"/>
          <w:lang w:eastAsia="en-US"/>
        </w:rPr>
        <w:t xml:space="preserve"> independently by two qualitative researchers</w:t>
      </w:r>
      <w:r w:rsidRPr="00912C29">
        <w:rPr>
          <w:rFonts w:ascii="Gill Sans MT" w:eastAsia="Calibri" w:hAnsi="Gill Sans MT" w:cs="Times New Roman"/>
          <w:sz w:val="24"/>
          <w:szCs w:val="24"/>
          <w:lang w:eastAsia="en-US"/>
        </w:rPr>
        <w:t xml:space="preserve"> using </w:t>
      </w:r>
      <w:r w:rsidR="00C96F38" w:rsidRPr="00912C29">
        <w:rPr>
          <w:rFonts w:ascii="Gill Sans MT" w:eastAsia="Calibri" w:hAnsi="Gill Sans MT" w:cs="Times New Roman"/>
          <w:sz w:val="24"/>
          <w:szCs w:val="24"/>
          <w:lang w:eastAsia="en-US"/>
        </w:rPr>
        <w:t>thematic</w:t>
      </w:r>
      <w:r w:rsidRPr="00912C29">
        <w:rPr>
          <w:rFonts w:ascii="Gill Sans MT" w:eastAsia="Calibri" w:hAnsi="Gill Sans MT" w:cs="Times New Roman"/>
          <w:sz w:val="24"/>
          <w:szCs w:val="24"/>
          <w:lang w:eastAsia="en-US"/>
        </w:rPr>
        <w:t xml:space="preserve"> </w:t>
      </w:r>
      <w:r w:rsidR="00C96F38" w:rsidRPr="00912C29">
        <w:rPr>
          <w:rFonts w:ascii="Gill Sans MT" w:eastAsia="Calibri" w:hAnsi="Gill Sans MT" w:cs="Times New Roman"/>
          <w:sz w:val="24"/>
          <w:szCs w:val="24"/>
          <w:lang w:eastAsia="en-US"/>
        </w:rPr>
        <w:t>a</w:t>
      </w:r>
      <w:r w:rsidRPr="00912C29">
        <w:rPr>
          <w:rFonts w:ascii="Gill Sans MT" w:eastAsia="Calibri" w:hAnsi="Gill Sans MT" w:cs="Times New Roman"/>
          <w:sz w:val="24"/>
          <w:szCs w:val="24"/>
          <w:lang w:eastAsia="en-US"/>
        </w:rPr>
        <w:t xml:space="preserve">nalysis, </w:t>
      </w:r>
      <w:r w:rsidR="00C96F38" w:rsidRPr="00912C29">
        <w:rPr>
          <w:rFonts w:ascii="Gill Sans MT" w:eastAsia="Calibri" w:hAnsi="Gill Sans MT" w:cs="Times New Roman"/>
          <w:sz w:val="24"/>
          <w:szCs w:val="24"/>
          <w:lang w:eastAsia="en-US"/>
        </w:rPr>
        <w:t>guided by the constructs of</w:t>
      </w:r>
      <w:r w:rsidRPr="00912C29">
        <w:rPr>
          <w:rFonts w:ascii="Gill Sans MT" w:eastAsia="Calibri" w:hAnsi="Gill Sans MT" w:cs="Times New Roman"/>
          <w:sz w:val="24"/>
          <w:szCs w:val="24"/>
          <w:lang w:eastAsia="en-US"/>
        </w:rPr>
        <w:t xml:space="preserve"> NPT</w:t>
      </w:r>
      <w:r w:rsidR="00C96F38" w:rsidRPr="00912C29">
        <w:rPr>
          <w:rFonts w:ascii="Gill Sans MT" w:eastAsia="Calibri" w:hAnsi="Gill Sans MT" w:cs="Times New Roman"/>
          <w:sz w:val="24"/>
          <w:szCs w:val="24"/>
          <w:lang w:eastAsia="en-US"/>
        </w:rPr>
        <w:t xml:space="preserve"> and CFIR.</w:t>
      </w:r>
    </w:p>
    <w:p w14:paraId="2213BAC2" w14:textId="5A9CF150" w:rsidR="002D0E6B" w:rsidRPr="00D20566" w:rsidRDefault="002D0E6B" w:rsidP="008820B0">
      <w:pPr>
        <w:rPr>
          <w:rFonts w:ascii="Gill Sans MT" w:hAnsi="Gill Sans MT"/>
          <w:color w:val="000000" w:themeColor="text1"/>
          <w:sz w:val="24"/>
          <w:szCs w:val="24"/>
        </w:rPr>
      </w:pPr>
      <w:r w:rsidRPr="00912C29">
        <w:rPr>
          <w:rFonts w:ascii="Gill Sans MT" w:hAnsi="Gill Sans MT"/>
          <w:color w:val="000000" w:themeColor="text1"/>
          <w:sz w:val="24"/>
          <w:szCs w:val="24"/>
        </w:rPr>
        <w:lastRenderedPageBreak/>
        <w:t xml:space="preserve">Analysis will be supported by NVivo software </w:t>
      </w:r>
      <w:r w:rsidR="00912C29" w:rsidRPr="00912C29">
        <w:rPr>
          <w:rFonts w:ascii="Gill Sans MT" w:hAnsi="Gill Sans MT"/>
          <w:color w:val="000000" w:themeColor="text1"/>
          <w:sz w:val="24"/>
          <w:szCs w:val="24"/>
        </w:rPr>
        <w:t>[</w:t>
      </w:r>
      <w:r w:rsidRPr="00912C29">
        <w:rPr>
          <w:rFonts w:ascii="Gill Sans MT" w:hAnsi="Gill Sans MT"/>
          <w:color w:val="000000" w:themeColor="text1"/>
          <w:sz w:val="24"/>
          <w:szCs w:val="24"/>
        </w:rPr>
        <w:t>QSR International Pty Ltd 2018</w:t>
      </w:r>
      <w:r w:rsidR="00912C29" w:rsidRPr="00912C29">
        <w:rPr>
          <w:rFonts w:ascii="Gill Sans MT" w:hAnsi="Gill Sans MT"/>
          <w:color w:val="000000" w:themeColor="text1"/>
          <w:sz w:val="24"/>
          <w:szCs w:val="24"/>
        </w:rPr>
        <w:t>]</w:t>
      </w:r>
      <w:r w:rsidRPr="00912C29">
        <w:rPr>
          <w:rFonts w:ascii="Gill Sans MT" w:hAnsi="Gill Sans MT"/>
          <w:color w:val="000000" w:themeColor="text1"/>
          <w:sz w:val="24"/>
          <w:szCs w:val="24"/>
        </w:rPr>
        <w:t>. Individuals will meet regularly to discuss codes, develop a provisional coding framework and ensure that all emerging codes remain grounded in the original data. Additional members of the research team may assist with this.</w:t>
      </w:r>
      <w:r w:rsidRPr="00D20566">
        <w:rPr>
          <w:rFonts w:ascii="Gill Sans MT" w:hAnsi="Gill Sans MT"/>
          <w:color w:val="000000" w:themeColor="text1"/>
          <w:sz w:val="24"/>
          <w:szCs w:val="24"/>
        </w:rPr>
        <w:t xml:space="preserve"> </w:t>
      </w:r>
    </w:p>
    <w:p w14:paraId="1475417B" w14:textId="77777777" w:rsidR="008820B0" w:rsidRPr="00892466" w:rsidRDefault="008820B0" w:rsidP="008820B0">
      <w:pPr>
        <w:spacing w:after="160"/>
        <w:rPr>
          <w:rFonts w:ascii="Gill Sans MT" w:eastAsia="Calibri" w:hAnsi="Gill Sans MT" w:cs="Times New Roman"/>
          <w:sz w:val="24"/>
          <w:szCs w:val="24"/>
          <w:lang w:eastAsia="en-US"/>
        </w:rPr>
      </w:pPr>
    </w:p>
    <w:p w14:paraId="7A739CC4" w14:textId="74436ED7" w:rsidR="000E5280" w:rsidRPr="00892466" w:rsidRDefault="003E5A12" w:rsidP="008820B0">
      <w:pPr>
        <w:jc w:val="both"/>
        <w:rPr>
          <w:rFonts w:ascii="Gill Sans MT" w:hAnsi="Gill Sans MT" w:cstheme="minorHAnsi"/>
          <w:b/>
          <w:sz w:val="24"/>
          <w:szCs w:val="24"/>
        </w:rPr>
      </w:pPr>
      <w:r w:rsidRPr="00892466">
        <w:rPr>
          <w:rFonts w:ascii="Gill Sans MT" w:hAnsi="Gill Sans MT" w:cstheme="minorHAnsi"/>
          <w:b/>
          <w:color w:val="0070C0"/>
          <w:sz w:val="24"/>
          <w:szCs w:val="24"/>
        </w:rPr>
        <w:t>7</w:t>
      </w:r>
      <w:r w:rsidR="000E5280" w:rsidRPr="00892466">
        <w:rPr>
          <w:rFonts w:ascii="Gill Sans MT" w:hAnsi="Gill Sans MT" w:cstheme="minorHAnsi"/>
          <w:b/>
          <w:color w:val="0070C0"/>
          <w:sz w:val="24"/>
          <w:szCs w:val="24"/>
        </w:rPr>
        <w:t xml:space="preserve">.2 Sample Size: </w:t>
      </w:r>
    </w:p>
    <w:p w14:paraId="01AE14EB" w14:textId="55571C27" w:rsidR="00E5769C" w:rsidRPr="00892466" w:rsidRDefault="00E5769C" w:rsidP="008820B0">
      <w:pPr>
        <w:rPr>
          <w:rFonts w:ascii="Gill Sans MT" w:eastAsia="Times New Roman" w:hAnsi="Gill Sans MT" w:cstheme="minorHAnsi"/>
          <w:b/>
          <w:i/>
          <w:iCs/>
          <w:color w:val="000000" w:themeColor="text1"/>
          <w:sz w:val="24"/>
          <w:szCs w:val="24"/>
        </w:rPr>
      </w:pPr>
      <w:r w:rsidRPr="00892466">
        <w:rPr>
          <w:rFonts w:ascii="Gill Sans MT" w:eastAsia="Times New Roman" w:hAnsi="Gill Sans MT" w:cstheme="minorHAnsi"/>
          <w:b/>
          <w:i/>
          <w:iCs/>
          <w:color w:val="000000" w:themeColor="text1"/>
          <w:sz w:val="24"/>
          <w:szCs w:val="24"/>
        </w:rPr>
        <w:t>Enriched Sample</w:t>
      </w:r>
    </w:p>
    <w:p w14:paraId="04EA936D" w14:textId="27B85A88" w:rsidR="00CB022E" w:rsidRDefault="00CB022E" w:rsidP="008820B0">
      <w:pPr>
        <w:spacing w:after="0"/>
        <w:rPr>
          <w:rFonts w:ascii="Gill Sans MT" w:hAnsi="Gill Sans MT"/>
          <w:sz w:val="24"/>
          <w:szCs w:val="24"/>
        </w:rPr>
      </w:pPr>
      <w:r w:rsidRPr="00892466">
        <w:rPr>
          <w:rFonts w:ascii="Gill Sans MT" w:hAnsi="Gill Sans MT"/>
          <w:sz w:val="24"/>
          <w:szCs w:val="24"/>
        </w:rPr>
        <w:t xml:space="preserve">There are approximately 107 IAPT providers in England. We will recruit a minimum of </w:t>
      </w:r>
      <w:r w:rsidR="0033464B" w:rsidRPr="00892466">
        <w:rPr>
          <w:rFonts w:ascii="Gill Sans MT" w:hAnsi="Gill Sans MT"/>
          <w:sz w:val="24"/>
          <w:szCs w:val="24"/>
        </w:rPr>
        <w:t>2</w:t>
      </w:r>
      <w:r w:rsidR="0033464B">
        <w:rPr>
          <w:rFonts w:ascii="Gill Sans MT" w:hAnsi="Gill Sans MT"/>
          <w:sz w:val="24"/>
          <w:szCs w:val="24"/>
        </w:rPr>
        <w:t xml:space="preserve">2 </w:t>
      </w:r>
      <w:r w:rsidRPr="00892466">
        <w:rPr>
          <w:rFonts w:ascii="Gill Sans MT" w:hAnsi="Gill Sans MT"/>
          <w:sz w:val="24"/>
          <w:szCs w:val="24"/>
        </w:rPr>
        <w:t xml:space="preserve">services. With </w:t>
      </w:r>
      <w:r w:rsidR="0033464B" w:rsidRPr="00892466">
        <w:rPr>
          <w:rFonts w:ascii="Gill Sans MT" w:hAnsi="Gill Sans MT"/>
          <w:sz w:val="24"/>
          <w:szCs w:val="24"/>
        </w:rPr>
        <w:t>1</w:t>
      </w:r>
      <w:r w:rsidR="0033464B">
        <w:rPr>
          <w:rFonts w:ascii="Gill Sans MT" w:hAnsi="Gill Sans MT"/>
          <w:sz w:val="24"/>
          <w:szCs w:val="24"/>
        </w:rPr>
        <w:t>1</w:t>
      </w:r>
      <w:r w:rsidR="0033464B" w:rsidRPr="00892466">
        <w:rPr>
          <w:rFonts w:ascii="Gill Sans MT" w:hAnsi="Gill Sans MT"/>
          <w:sz w:val="24"/>
          <w:szCs w:val="24"/>
        </w:rPr>
        <w:t xml:space="preserve"> </w:t>
      </w:r>
      <w:r w:rsidRPr="00892466">
        <w:rPr>
          <w:rFonts w:ascii="Gill Sans MT" w:hAnsi="Gill Sans MT"/>
          <w:sz w:val="24"/>
          <w:szCs w:val="24"/>
        </w:rPr>
        <w:t>clusters per arm, an ICC of 0.027, a baseline-endpoint correlation of 0.5 and 100 patients/site, we would have 8</w:t>
      </w:r>
      <w:r w:rsidR="0033464B">
        <w:rPr>
          <w:rFonts w:ascii="Gill Sans MT" w:hAnsi="Gill Sans MT"/>
          <w:sz w:val="24"/>
          <w:szCs w:val="24"/>
        </w:rPr>
        <w:t>5</w:t>
      </w:r>
      <w:r w:rsidRPr="00892466">
        <w:rPr>
          <w:rFonts w:ascii="Gill Sans MT" w:hAnsi="Gill Sans MT"/>
          <w:sz w:val="24"/>
          <w:szCs w:val="24"/>
        </w:rPr>
        <w:t xml:space="preserve">% power to detect a </w:t>
      </w:r>
      <w:r w:rsidR="008170AE" w:rsidRPr="00892466">
        <w:rPr>
          <w:rFonts w:ascii="Gill Sans MT" w:hAnsi="Gill Sans MT"/>
          <w:sz w:val="24"/>
          <w:szCs w:val="24"/>
        </w:rPr>
        <w:t xml:space="preserve">standardised mean difference </w:t>
      </w:r>
      <w:r w:rsidRPr="00892466">
        <w:rPr>
          <w:rFonts w:ascii="Gill Sans MT" w:hAnsi="Gill Sans MT"/>
          <w:sz w:val="24"/>
          <w:szCs w:val="24"/>
        </w:rPr>
        <w:t xml:space="preserve">of 0.2. </w:t>
      </w:r>
    </w:p>
    <w:p w14:paraId="74D3BD77" w14:textId="77777777" w:rsidR="00152F1B" w:rsidRDefault="00152F1B" w:rsidP="008820B0">
      <w:pPr>
        <w:spacing w:after="0"/>
        <w:rPr>
          <w:rFonts w:ascii="Gill Sans MT" w:hAnsi="Gill Sans MT"/>
          <w:sz w:val="24"/>
          <w:szCs w:val="24"/>
        </w:rPr>
      </w:pPr>
    </w:p>
    <w:p w14:paraId="7B5AE113" w14:textId="7C248EF6" w:rsidR="00152F1B" w:rsidRPr="00892466" w:rsidRDefault="00152F1B" w:rsidP="008820B0">
      <w:pPr>
        <w:spacing w:after="0"/>
        <w:rPr>
          <w:rFonts w:ascii="Gill Sans MT" w:hAnsi="Gill Sans MT"/>
          <w:sz w:val="24"/>
          <w:szCs w:val="24"/>
        </w:rPr>
      </w:pPr>
      <w:r>
        <w:rPr>
          <w:rFonts w:ascii="Gill Sans MT" w:hAnsi="Gill Sans MT"/>
          <w:sz w:val="24"/>
          <w:szCs w:val="24"/>
        </w:rPr>
        <w:t>Please see Appendix 2 for information regarding the revised sample size and power calculation.</w:t>
      </w:r>
    </w:p>
    <w:p w14:paraId="7E275DBB" w14:textId="77777777" w:rsidR="00CB022E" w:rsidRPr="00892466" w:rsidRDefault="00CB022E" w:rsidP="008820B0">
      <w:pPr>
        <w:spacing w:after="0"/>
        <w:rPr>
          <w:rFonts w:ascii="Gill Sans MT" w:hAnsi="Gill Sans MT"/>
          <w:sz w:val="24"/>
          <w:szCs w:val="24"/>
        </w:rPr>
      </w:pPr>
    </w:p>
    <w:p w14:paraId="70A00E85" w14:textId="13ED901A" w:rsidR="00382D42" w:rsidRDefault="00382D42" w:rsidP="008820B0">
      <w:pPr>
        <w:spacing w:after="0"/>
        <w:rPr>
          <w:rFonts w:ascii="Gill Sans MT" w:eastAsia="Times New Roman" w:hAnsi="Gill Sans MT" w:cstheme="minorHAnsi"/>
          <w:b/>
          <w:i/>
          <w:iCs/>
          <w:color w:val="000000" w:themeColor="text1"/>
          <w:sz w:val="24"/>
          <w:szCs w:val="24"/>
        </w:rPr>
      </w:pPr>
      <w:r>
        <w:rPr>
          <w:rFonts w:ascii="Gill Sans MT" w:eastAsia="Times New Roman" w:hAnsi="Gill Sans MT" w:cstheme="minorHAnsi"/>
          <w:b/>
          <w:i/>
          <w:iCs/>
          <w:color w:val="000000" w:themeColor="text1"/>
          <w:sz w:val="24"/>
          <w:szCs w:val="24"/>
        </w:rPr>
        <w:t>Workshops</w:t>
      </w:r>
    </w:p>
    <w:p w14:paraId="5FC31E39" w14:textId="329570A1" w:rsidR="00382D42" w:rsidRDefault="00382D42" w:rsidP="008820B0">
      <w:pPr>
        <w:spacing w:after="0"/>
        <w:rPr>
          <w:rFonts w:ascii="Gill Sans MT" w:eastAsia="Times New Roman" w:hAnsi="Gill Sans MT" w:cstheme="minorHAnsi"/>
          <w:bCs/>
          <w:color w:val="000000" w:themeColor="text1"/>
          <w:sz w:val="24"/>
          <w:szCs w:val="24"/>
        </w:rPr>
      </w:pPr>
      <w:r w:rsidRPr="00382D42">
        <w:rPr>
          <w:rFonts w:ascii="Gill Sans MT" w:eastAsia="Times New Roman" w:hAnsi="Gill Sans MT" w:cstheme="minorHAnsi"/>
          <w:bCs/>
          <w:color w:val="000000" w:themeColor="text1"/>
          <w:sz w:val="24"/>
          <w:szCs w:val="24"/>
        </w:rPr>
        <w:t>Professional attendance at workshops will vary depended on service size and professional availability to attend.</w:t>
      </w:r>
      <w:r>
        <w:rPr>
          <w:rFonts w:ascii="Gill Sans MT" w:eastAsia="Times New Roman" w:hAnsi="Gill Sans MT" w:cstheme="minorHAnsi"/>
          <w:bCs/>
          <w:color w:val="000000" w:themeColor="text1"/>
          <w:sz w:val="24"/>
          <w:szCs w:val="24"/>
        </w:rPr>
        <w:t xml:space="preserve"> We anticipate approximately 10-20 professionals per site (total 130-260 participants).</w:t>
      </w:r>
    </w:p>
    <w:p w14:paraId="086F689E" w14:textId="7D8A1E09" w:rsidR="00382D42" w:rsidRDefault="00382D42" w:rsidP="008820B0">
      <w:pPr>
        <w:spacing w:after="0"/>
        <w:rPr>
          <w:rFonts w:ascii="Gill Sans MT" w:eastAsia="Times New Roman" w:hAnsi="Gill Sans MT" w:cstheme="minorHAnsi"/>
          <w:bCs/>
          <w:color w:val="000000" w:themeColor="text1"/>
          <w:sz w:val="24"/>
          <w:szCs w:val="24"/>
        </w:rPr>
      </w:pPr>
    </w:p>
    <w:p w14:paraId="36AF4D7C" w14:textId="682CD6BC" w:rsidR="00382D42" w:rsidRDefault="00382D42" w:rsidP="008820B0">
      <w:pPr>
        <w:spacing w:after="0"/>
        <w:rPr>
          <w:rFonts w:ascii="Gill Sans MT" w:eastAsia="Times New Roman" w:hAnsi="Gill Sans MT" w:cstheme="minorHAnsi"/>
          <w:bCs/>
          <w:color w:val="000000" w:themeColor="text1"/>
          <w:sz w:val="24"/>
          <w:szCs w:val="24"/>
        </w:rPr>
      </w:pPr>
      <w:r>
        <w:rPr>
          <w:rFonts w:ascii="Gill Sans MT" w:eastAsia="Times New Roman" w:hAnsi="Gill Sans MT" w:cstheme="minorHAnsi"/>
          <w:bCs/>
          <w:color w:val="000000" w:themeColor="text1"/>
          <w:sz w:val="24"/>
          <w:szCs w:val="24"/>
        </w:rPr>
        <w:t>Telephone training</w:t>
      </w:r>
    </w:p>
    <w:p w14:paraId="1B36DB71" w14:textId="284D5375" w:rsidR="00382D42" w:rsidRDefault="00382D42" w:rsidP="008820B0">
      <w:pPr>
        <w:spacing w:after="0"/>
        <w:rPr>
          <w:rFonts w:ascii="Gill Sans MT" w:eastAsia="Times New Roman" w:hAnsi="Gill Sans MT" w:cstheme="minorHAnsi"/>
          <w:bCs/>
          <w:color w:val="000000" w:themeColor="text1"/>
          <w:sz w:val="24"/>
          <w:szCs w:val="24"/>
        </w:rPr>
      </w:pPr>
      <w:r>
        <w:rPr>
          <w:rFonts w:ascii="Gill Sans MT" w:eastAsia="Times New Roman" w:hAnsi="Gill Sans MT" w:cstheme="minorHAnsi"/>
          <w:bCs/>
          <w:color w:val="000000" w:themeColor="text1"/>
          <w:sz w:val="24"/>
          <w:szCs w:val="24"/>
        </w:rPr>
        <w:t>Professional attendance at the training sessions will vary depending on service size and professional ability to attend. We anticipate approximately 5-20 practitioners per site (total 65-260).</w:t>
      </w:r>
    </w:p>
    <w:p w14:paraId="61495ABE" w14:textId="77777777" w:rsidR="00382D42" w:rsidRPr="00382D42" w:rsidRDefault="00382D42" w:rsidP="008820B0">
      <w:pPr>
        <w:spacing w:after="0"/>
        <w:rPr>
          <w:rFonts w:ascii="Gill Sans MT" w:eastAsia="Times New Roman" w:hAnsi="Gill Sans MT" w:cstheme="minorHAnsi"/>
          <w:bCs/>
          <w:color w:val="000000" w:themeColor="text1"/>
          <w:sz w:val="24"/>
          <w:szCs w:val="24"/>
        </w:rPr>
      </w:pPr>
    </w:p>
    <w:p w14:paraId="369A10B2" w14:textId="4759EC18" w:rsidR="00E5769C" w:rsidRPr="00892466" w:rsidRDefault="00E5769C" w:rsidP="008820B0">
      <w:pPr>
        <w:spacing w:after="0"/>
        <w:rPr>
          <w:rFonts w:ascii="Gill Sans MT" w:eastAsia="Times New Roman" w:hAnsi="Gill Sans MT" w:cstheme="minorHAnsi"/>
          <w:b/>
          <w:i/>
          <w:iCs/>
          <w:color w:val="000000" w:themeColor="text1"/>
          <w:sz w:val="24"/>
          <w:szCs w:val="24"/>
        </w:rPr>
      </w:pPr>
      <w:r w:rsidRPr="00892466">
        <w:rPr>
          <w:rFonts w:ascii="Gill Sans MT" w:eastAsia="Times New Roman" w:hAnsi="Gill Sans MT" w:cstheme="minorHAnsi"/>
          <w:b/>
          <w:i/>
          <w:iCs/>
          <w:color w:val="000000" w:themeColor="text1"/>
          <w:sz w:val="24"/>
          <w:szCs w:val="24"/>
        </w:rPr>
        <w:t>Qualitative Interview Sample</w:t>
      </w:r>
    </w:p>
    <w:p w14:paraId="78442044" w14:textId="77777777" w:rsidR="00BE2486" w:rsidRPr="00892466" w:rsidRDefault="00BE2486" w:rsidP="008820B0">
      <w:pPr>
        <w:spacing w:after="0"/>
        <w:rPr>
          <w:rFonts w:ascii="Gill Sans MT" w:eastAsia="Times New Roman" w:hAnsi="Gill Sans MT" w:cstheme="minorHAnsi"/>
          <w:b/>
          <w:i/>
          <w:iCs/>
          <w:color w:val="000000" w:themeColor="text1"/>
          <w:sz w:val="24"/>
          <w:szCs w:val="24"/>
        </w:rPr>
      </w:pPr>
    </w:p>
    <w:p w14:paraId="0A46C461" w14:textId="7986B328" w:rsidR="00E56BA3" w:rsidRPr="00892466" w:rsidRDefault="00E5769C" w:rsidP="008820B0">
      <w:pPr>
        <w:spacing w:after="0"/>
        <w:rPr>
          <w:rFonts w:ascii="Gill Sans MT" w:eastAsia="Times New Roman" w:hAnsi="Gill Sans MT" w:cstheme="minorHAnsi"/>
          <w:bCs/>
          <w:i/>
          <w:iCs/>
          <w:color w:val="000000" w:themeColor="text1"/>
          <w:sz w:val="24"/>
          <w:szCs w:val="24"/>
        </w:rPr>
      </w:pPr>
      <w:r w:rsidRPr="00892466">
        <w:rPr>
          <w:rFonts w:ascii="Gill Sans MT" w:eastAsia="Times New Roman" w:hAnsi="Gill Sans MT" w:cstheme="minorHAnsi"/>
          <w:bCs/>
          <w:i/>
          <w:iCs/>
          <w:color w:val="000000" w:themeColor="text1"/>
          <w:sz w:val="24"/>
          <w:szCs w:val="24"/>
        </w:rPr>
        <w:t>Patients</w:t>
      </w:r>
    </w:p>
    <w:p w14:paraId="2F4DAFD2" w14:textId="77777777" w:rsidR="00BE2486" w:rsidRPr="00892466" w:rsidRDefault="00BE2486" w:rsidP="008820B0">
      <w:pPr>
        <w:spacing w:after="0"/>
        <w:jc w:val="both"/>
        <w:rPr>
          <w:rFonts w:ascii="Gill Sans MT" w:hAnsi="Gill Sans MT" w:cstheme="minorHAnsi"/>
          <w:bCs/>
          <w:sz w:val="24"/>
          <w:szCs w:val="24"/>
        </w:rPr>
      </w:pPr>
    </w:p>
    <w:p w14:paraId="3F940955" w14:textId="1FC4E844" w:rsidR="00E5769C" w:rsidRPr="00892466" w:rsidRDefault="00234E3C" w:rsidP="008820B0">
      <w:pPr>
        <w:spacing w:after="0"/>
        <w:jc w:val="both"/>
        <w:rPr>
          <w:rFonts w:ascii="Gill Sans MT" w:hAnsi="Gill Sans MT" w:cstheme="minorHAnsi"/>
          <w:bCs/>
          <w:sz w:val="24"/>
          <w:szCs w:val="24"/>
        </w:rPr>
      </w:pPr>
      <w:r w:rsidRPr="00892466">
        <w:rPr>
          <w:rFonts w:ascii="Gill Sans MT" w:hAnsi="Gill Sans MT" w:cstheme="minorHAnsi"/>
          <w:bCs/>
          <w:sz w:val="24"/>
          <w:szCs w:val="24"/>
        </w:rPr>
        <w:t xml:space="preserve">We will recruit until data saturation </w:t>
      </w:r>
      <w:r w:rsidR="00B83D27" w:rsidRPr="00892466">
        <w:rPr>
          <w:rFonts w:ascii="Gill Sans MT" w:hAnsi="Gill Sans MT" w:cstheme="minorHAnsi"/>
          <w:bCs/>
          <w:sz w:val="24"/>
          <w:szCs w:val="24"/>
        </w:rPr>
        <w:t>[</w:t>
      </w:r>
      <w:r w:rsidR="00B83D27">
        <w:rPr>
          <w:rFonts w:ascii="Gill Sans MT" w:hAnsi="Gill Sans MT" w:cstheme="minorHAnsi"/>
          <w:bCs/>
          <w:sz w:val="24"/>
          <w:szCs w:val="24"/>
        </w:rPr>
        <w:t xml:space="preserve">Miles and Huberman 1994] </w:t>
      </w:r>
      <w:r w:rsidRPr="00892466">
        <w:rPr>
          <w:rFonts w:ascii="Gill Sans MT" w:hAnsi="Gill Sans MT" w:cstheme="minorHAnsi"/>
          <w:bCs/>
          <w:sz w:val="24"/>
          <w:szCs w:val="24"/>
        </w:rPr>
        <w:t xml:space="preserve">with an estimated sample size of 25-30 patients </w:t>
      </w:r>
      <w:r w:rsidR="00382D42">
        <w:rPr>
          <w:rFonts w:ascii="Gill Sans MT" w:hAnsi="Gill Sans MT" w:cstheme="minorHAnsi"/>
          <w:bCs/>
          <w:sz w:val="24"/>
          <w:szCs w:val="24"/>
        </w:rPr>
        <w:t xml:space="preserve">from intervention arm sites </w:t>
      </w:r>
      <w:r w:rsidRPr="00892466">
        <w:rPr>
          <w:rFonts w:ascii="Gill Sans MT" w:hAnsi="Gill Sans MT" w:cstheme="minorHAnsi"/>
          <w:bCs/>
          <w:sz w:val="24"/>
          <w:szCs w:val="24"/>
        </w:rPr>
        <w:t xml:space="preserve">who have accessed telephone </w:t>
      </w:r>
      <w:r w:rsidR="00DE5553" w:rsidRPr="00892466">
        <w:rPr>
          <w:rFonts w:ascii="Gill Sans MT" w:hAnsi="Gill Sans MT" w:cstheme="minorHAnsi"/>
          <w:bCs/>
          <w:sz w:val="24"/>
          <w:szCs w:val="24"/>
        </w:rPr>
        <w:t xml:space="preserve">treatment </w:t>
      </w:r>
      <w:r w:rsidRPr="00892466">
        <w:rPr>
          <w:rFonts w:ascii="Gill Sans MT" w:hAnsi="Gill Sans MT" w:cstheme="minorHAnsi"/>
          <w:bCs/>
          <w:sz w:val="24"/>
          <w:szCs w:val="24"/>
        </w:rPr>
        <w:t xml:space="preserve">following implementation of the </w:t>
      </w:r>
      <w:proofErr w:type="spellStart"/>
      <w:r w:rsidRPr="00892466">
        <w:rPr>
          <w:rFonts w:ascii="Gill Sans MT" w:hAnsi="Gill Sans MT" w:cstheme="minorHAnsi"/>
          <w:bCs/>
          <w:sz w:val="24"/>
          <w:szCs w:val="24"/>
        </w:rPr>
        <w:t>EQUITy</w:t>
      </w:r>
      <w:proofErr w:type="spellEnd"/>
      <w:r w:rsidRPr="00892466">
        <w:rPr>
          <w:rFonts w:ascii="Gill Sans MT" w:hAnsi="Gill Sans MT" w:cstheme="minorHAnsi"/>
          <w:bCs/>
          <w:sz w:val="24"/>
          <w:szCs w:val="24"/>
        </w:rPr>
        <w:t xml:space="preserve"> intervention.</w:t>
      </w:r>
    </w:p>
    <w:p w14:paraId="1D2A18EE" w14:textId="77777777" w:rsidR="00BE2486" w:rsidRPr="00892466" w:rsidRDefault="00BE2486" w:rsidP="008820B0">
      <w:pPr>
        <w:spacing w:after="0"/>
        <w:rPr>
          <w:rFonts w:ascii="Gill Sans MT" w:eastAsia="Times New Roman" w:hAnsi="Gill Sans MT" w:cstheme="minorHAnsi"/>
          <w:bCs/>
          <w:i/>
          <w:iCs/>
          <w:color w:val="000000" w:themeColor="text1"/>
          <w:sz w:val="24"/>
          <w:szCs w:val="24"/>
        </w:rPr>
      </w:pPr>
    </w:p>
    <w:p w14:paraId="2E2CF627" w14:textId="525EE2A8" w:rsidR="00E5769C" w:rsidRPr="00892466" w:rsidRDefault="00E5769C" w:rsidP="008820B0">
      <w:pPr>
        <w:spacing w:after="0"/>
        <w:rPr>
          <w:rFonts w:ascii="Gill Sans MT" w:eastAsia="Times New Roman" w:hAnsi="Gill Sans MT" w:cstheme="minorHAnsi"/>
          <w:bCs/>
          <w:i/>
          <w:iCs/>
          <w:color w:val="000000" w:themeColor="text1"/>
          <w:sz w:val="24"/>
          <w:szCs w:val="24"/>
        </w:rPr>
      </w:pPr>
      <w:r w:rsidRPr="00892466">
        <w:rPr>
          <w:rFonts w:ascii="Gill Sans MT" w:eastAsia="Times New Roman" w:hAnsi="Gill Sans MT" w:cstheme="minorHAnsi"/>
          <w:bCs/>
          <w:i/>
          <w:iCs/>
          <w:color w:val="000000" w:themeColor="text1"/>
          <w:sz w:val="24"/>
          <w:szCs w:val="24"/>
        </w:rPr>
        <w:t>Professionals</w:t>
      </w:r>
    </w:p>
    <w:p w14:paraId="0E66268F" w14:textId="77777777" w:rsidR="00BE2486" w:rsidRPr="00382D42" w:rsidRDefault="00BE2486" w:rsidP="008820B0">
      <w:pPr>
        <w:spacing w:after="0"/>
        <w:jc w:val="both"/>
        <w:rPr>
          <w:rFonts w:ascii="Gill Sans MT" w:hAnsi="Gill Sans MT" w:cstheme="minorHAnsi"/>
          <w:bCs/>
          <w:sz w:val="24"/>
          <w:szCs w:val="24"/>
        </w:rPr>
      </w:pPr>
    </w:p>
    <w:p w14:paraId="3480DCCD" w14:textId="3011D17C" w:rsidR="00234E3C" w:rsidRPr="00382D42" w:rsidRDefault="00234E3C" w:rsidP="008820B0">
      <w:pPr>
        <w:spacing w:after="0"/>
        <w:jc w:val="both"/>
        <w:rPr>
          <w:rFonts w:ascii="Gill Sans MT" w:hAnsi="Gill Sans MT" w:cstheme="minorHAnsi"/>
          <w:bCs/>
          <w:sz w:val="24"/>
          <w:szCs w:val="24"/>
        </w:rPr>
      </w:pPr>
      <w:r w:rsidRPr="00382D42">
        <w:rPr>
          <w:rFonts w:ascii="Gill Sans MT" w:hAnsi="Gill Sans MT" w:cstheme="minorHAnsi"/>
          <w:bCs/>
          <w:sz w:val="24"/>
          <w:szCs w:val="24"/>
        </w:rPr>
        <w:t xml:space="preserve">We will recruit until data saturation </w:t>
      </w:r>
      <w:r w:rsidR="00B83D27" w:rsidRPr="00382D42">
        <w:rPr>
          <w:rFonts w:ascii="Gill Sans MT" w:hAnsi="Gill Sans MT" w:cstheme="minorHAnsi"/>
          <w:bCs/>
          <w:sz w:val="24"/>
          <w:szCs w:val="24"/>
        </w:rPr>
        <w:t xml:space="preserve">[Miles and Huberman 1994], </w:t>
      </w:r>
      <w:r w:rsidRPr="00382D42">
        <w:rPr>
          <w:rFonts w:ascii="Gill Sans MT" w:hAnsi="Gill Sans MT" w:cstheme="minorHAnsi"/>
          <w:bCs/>
          <w:sz w:val="24"/>
          <w:szCs w:val="24"/>
        </w:rPr>
        <w:t xml:space="preserve">with an estimated sample size of 25-30 professionals </w:t>
      </w:r>
      <w:r w:rsidR="00382D42" w:rsidRPr="00382D42">
        <w:rPr>
          <w:rFonts w:ascii="Gill Sans MT" w:hAnsi="Gill Sans MT" w:cstheme="minorHAnsi"/>
          <w:bCs/>
          <w:sz w:val="24"/>
          <w:szCs w:val="24"/>
        </w:rPr>
        <w:t>(Service Leads, Managers, Supervisors, PWPs) from intervention arm sites</w:t>
      </w:r>
      <w:r w:rsidRPr="00382D42">
        <w:rPr>
          <w:rFonts w:ascii="Gill Sans MT" w:hAnsi="Gill Sans MT" w:cstheme="minorHAnsi"/>
          <w:bCs/>
          <w:sz w:val="24"/>
          <w:szCs w:val="24"/>
        </w:rPr>
        <w:t>.</w:t>
      </w:r>
    </w:p>
    <w:p w14:paraId="595DEB21" w14:textId="2A0E9799" w:rsidR="00610820" w:rsidRPr="00382D42" w:rsidRDefault="00610820" w:rsidP="008820B0">
      <w:pPr>
        <w:pStyle w:val="Heading3"/>
        <w:spacing w:before="0"/>
        <w:rPr>
          <w:rFonts w:ascii="Gill Sans MT" w:hAnsi="Gill Sans MT" w:cstheme="minorHAnsi"/>
          <w:sz w:val="24"/>
          <w:szCs w:val="24"/>
        </w:rPr>
      </w:pPr>
    </w:p>
    <w:p w14:paraId="0CDA8A86" w14:textId="0813E022" w:rsidR="00382D42" w:rsidRPr="00382D42" w:rsidRDefault="00382D42" w:rsidP="008820B0">
      <w:pPr>
        <w:rPr>
          <w:rFonts w:ascii="Gill Sans MT" w:hAnsi="Gill Sans MT"/>
          <w:sz w:val="24"/>
          <w:szCs w:val="24"/>
        </w:rPr>
      </w:pPr>
      <w:r w:rsidRPr="00382D42">
        <w:rPr>
          <w:rFonts w:ascii="Gill Sans MT" w:hAnsi="Gill Sans MT"/>
          <w:sz w:val="24"/>
          <w:szCs w:val="24"/>
        </w:rPr>
        <w:t xml:space="preserve">The total sample size across all </w:t>
      </w:r>
      <w:proofErr w:type="gramStart"/>
      <w:r w:rsidRPr="00382D42">
        <w:rPr>
          <w:rFonts w:ascii="Gill Sans MT" w:hAnsi="Gill Sans MT"/>
          <w:sz w:val="24"/>
          <w:szCs w:val="24"/>
        </w:rPr>
        <w:t>workshop</w:t>
      </w:r>
      <w:proofErr w:type="gramEnd"/>
      <w:r w:rsidRPr="00382D42">
        <w:rPr>
          <w:rFonts w:ascii="Gill Sans MT" w:hAnsi="Gill Sans MT"/>
          <w:sz w:val="24"/>
          <w:szCs w:val="24"/>
        </w:rPr>
        <w:t>, training sessions and studies will be 3180 (minimum 2845).</w:t>
      </w:r>
    </w:p>
    <w:p w14:paraId="08ECA4C0" w14:textId="5A001EA6" w:rsidR="00FC643A" w:rsidRPr="00892466" w:rsidRDefault="000E5280" w:rsidP="008820B0">
      <w:pPr>
        <w:pStyle w:val="Heading3"/>
        <w:numPr>
          <w:ilvl w:val="0"/>
          <w:numId w:val="1"/>
        </w:numPr>
        <w:spacing w:after="120"/>
        <w:ind w:left="357" w:hanging="357"/>
        <w:rPr>
          <w:rFonts w:ascii="Gill Sans MT" w:hAnsi="Gill Sans MT" w:cstheme="minorHAnsi"/>
          <w:sz w:val="24"/>
          <w:szCs w:val="24"/>
        </w:rPr>
      </w:pPr>
      <w:bookmarkStart w:id="8" w:name="_Toc66976506"/>
      <w:r w:rsidRPr="00892466">
        <w:rPr>
          <w:rFonts w:ascii="Gill Sans MT" w:hAnsi="Gill Sans MT" w:cstheme="minorHAnsi"/>
          <w:color w:val="auto"/>
          <w:sz w:val="24"/>
          <w:szCs w:val="24"/>
        </w:rPr>
        <w:t>DATA MONITORING</w:t>
      </w:r>
      <w:r w:rsidR="00CA6A72" w:rsidRPr="00892466">
        <w:rPr>
          <w:rFonts w:ascii="Gill Sans MT" w:hAnsi="Gill Sans MT" w:cstheme="minorHAnsi"/>
          <w:color w:val="auto"/>
          <w:sz w:val="24"/>
          <w:szCs w:val="24"/>
        </w:rPr>
        <w:t xml:space="preserve"> AND QUALITY ASSURANCE</w:t>
      </w:r>
      <w:r w:rsidR="00E36AC0" w:rsidRPr="00892466">
        <w:rPr>
          <w:rFonts w:ascii="Gill Sans MT" w:hAnsi="Gill Sans MT" w:cstheme="minorHAnsi"/>
          <w:color w:val="auto"/>
          <w:sz w:val="24"/>
          <w:szCs w:val="24"/>
        </w:rPr>
        <w:t xml:space="preserve"> </w:t>
      </w:r>
      <w:bookmarkEnd w:id="8"/>
    </w:p>
    <w:p w14:paraId="7A241BB0" w14:textId="77777777" w:rsidR="00B55A7B" w:rsidRPr="00892466" w:rsidRDefault="00B55A7B" w:rsidP="008820B0">
      <w:pPr>
        <w:spacing w:after="0"/>
        <w:jc w:val="both"/>
        <w:rPr>
          <w:rFonts w:ascii="Gill Sans MT" w:hAnsi="Gill Sans MT" w:cstheme="minorHAnsi"/>
          <w:i/>
          <w:color w:val="0070C0"/>
          <w:sz w:val="24"/>
          <w:szCs w:val="24"/>
        </w:rPr>
      </w:pPr>
    </w:p>
    <w:p w14:paraId="664D2960" w14:textId="3091C06D" w:rsidR="00B55A7B" w:rsidRPr="00892466" w:rsidRDefault="00B55A7B" w:rsidP="008820B0">
      <w:pPr>
        <w:spacing w:after="0"/>
        <w:rPr>
          <w:rFonts w:ascii="Gill Sans MT" w:eastAsia="Times New Roman" w:hAnsi="Gill Sans MT" w:cstheme="minorHAnsi"/>
          <w:color w:val="000000" w:themeColor="text1"/>
          <w:sz w:val="24"/>
          <w:szCs w:val="24"/>
        </w:rPr>
      </w:pPr>
      <w:r w:rsidRPr="00892466">
        <w:rPr>
          <w:rFonts w:ascii="Gill Sans MT" w:eastAsia="Times New Roman" w:hAnsi="Gill Sans MT" w:cstheme="minorHAnsi"/>
          <w:color w:val="000000" w:themeColor="text1"/>
          <w:sz w:val="24"/>
          <w:szCs w:val="24"/>
        </w:rPr>
        <w:t xml:space="preserve">The study will be subject to the audit and monitoring regime of The University of Manchester. </w:t>
      </w:r>
      <w:r w:rsidR="00584E54" w:rsidRPr="00892466">
        <w:rPr>
          <w:rFonts w:ascii="Gill Sans MT" w:eastAsia="Times New Roman" w:hAnsi="Gill Sans MT" w:cstheme="minorHAnsi"/>
          <w:color w:val="000000" w:themeColor="text1"/>
          <w:sz w:val="24"/>
          <w:szCs w:val="24"/>
        </w:rPr>
        <w:t>Programme Steering Committee</w:t>
      </w:r>
      <w:r w:rsidRPr="00892466">
        <w:rPr>
          <w:rFonts w:ascii="Gill Sans MT" w:eastAsia="Times New Roman" w:hAnsi="Gill Sans MT" w:cstheme="minorHAnsi"/>
          <w:color w:val="000000" w:themeColor="text1"/>
          <w:sz w:val="24"/>
          <w:szCs w:val="24"/>
        </w:rPr>
        <w:t xml:space="preserve"> </w:t>
      </w:r>
      <w:r w:rsidR="00584E54" w:rsidRPr="00892466">
        <w:rPr>
          <w:rFonts w:ascii="Gill Sans MT" w:eastAsia="Times New Roman" w:hAnsi="Gill Sans MT" w:cstheme="minorHAnsi"/>
          <w:color w:val="000000" w:themeColor="text1"/>
          <w:sz w:val="24"/>
          <w:szCs w:val="24"/>
        </w:rPr>
        <w:t xml:space="preserve">(PSC) </w:t>
      </w:r>
      <w:r w:rsidRPr="00892466">
        <w:rPr>
          <w:rFonts w:ascii="Gill Sans MT" w:eastAsia="Times New Roman" w:hAnsi="Gill Sans MT" w:cstheme="minorHAnsi"/>
          <w:color w:val="000000" w:themeColor="text1"/>
          <w:sz w:val="24"/>
          <w:szCs w:val="24"/>
        </w:rPr>
        <w:t>comprising an independent chair, statistician</w:t>
      </w:r>
      <w:r w:rsidR="00584E54" w:rsidRPr="00892466">
        <w:rPr>
          <w:rFonts w:ascii="Gill Sans MT" w:eastAsia="Times New Roman" w:hAnsi="Gill Sans MT" w:cstheme="minorHAnsi"/>
          <w:color w:val="000000" w:themeColor="text1"/>
          <w:sz w:val="24"/>
          <w:szCs w:val="24"/>
        </w:rPr>
        <w:t xml:space="preserve">, key IAPT professionals </w:t>
      </w:r>
      <w:r w:rsidRPr="00892466">
        <w:rPr>
          <w:rFonts w:ascii="Gill Sans MT" w:eastAsia="Times New Roman" w:hAnsi="Gill Sans MT" w:cstheme="minorHAnsi"/>
          <w:color w:val="000000" w:themeColor="text1"/>
          <w:sz w:val="24"/>
          <w:szCs w:val="24"/>
        </w:rPr>
        <w:t xml:space="preserve">and PPI expert will convene and meet twice-yearly.  </w:t>
      </w:r>
    </w:p>
    <w:p w14:paraId="56472CD1" w14:textId="77777777" w:rsidR="00B55A7B" w:rsidRPr="00892466" w:rsidRDefault="00B55A7B" w:rsidP="008820B0">
      <w:pPr>
        <w:spacing w:after="0"/>
        <w:jc w:val="both"/>
        <w:rPr>
          <w:rFonts w:ascii="Gill Sans MT" w:hAnsi="Gill Sans MT" w:cstheme="minorHAnsi"/>
          <w:color w:val="0070C0"/>
          <w:sz w:val="24"/>
          <w:szCs w:val="24"/>
        </w:rPr>
      </w:pPr>
    </w:p>
    <w:p w14:paraId="684F224B" w14:textId="51A4998D" w:rsidR="00E36AC0" w:rsidRPr="00892466" w:rsidRDefault="00305A40" w:rsidP="008820B0">
      <w:pPr>
        <w:pStyle w:val="Heading3"/>
        <w:numPr>
          <w:ilvl w:val="0"/>
          <w:numId w:val="1"/>
        </w:numPr>
        <w:spacing w:after="120"/>
        <w:ind w:left="357" w:hanging="357"/>
        <w:rPr>
          <w:rFonts w:ascii="Gill Sans MT" w:hAnsi="Gill Sans MT" w:cstheme="minorHAnsi"/>
          <w:color w:val="auto"/>
          <w:sz w:val="24"/>
          <w:szCs w:val="24"/>
        </w:rPr>
      </w:pPr>
      <w:bookmarkStart w:id="9" w:name="_Toc66976507"/>
      <w:r w:rsidRPr="00892466">
        <w:rPr>
          <w:rFonts w:ascii="Gill Sans MT" w:hAnsi="Gill Sans MT" w:cstheme="minorHAnsi"/>
          <w:color w:val="auto"/>
          <w:sz w:val="24"/>
          <w:szCs w:val="24"/>
        </w:rPr>
        <w:t xml:space="preserve">SAFETY CONSIDERATIONS AND </w:t>
      </w:r>
      <w:r w:rsidR="006C41B5" w:rsidRPr="00892466">
        <w:rPr>
          <w:rFonts w:ascii="Gill Sans MT" w:hAnsi="Gill Sans MT" w:cstheme="minorHAnsi"/>
          <w:color w:val="auto"/>
          <w:sz w:val="24"/>
          <w:szCs w:val="24"/>
        </w:rPr>
        <w:t xml:space="preserve">ADVERSE EVENTS </w:t>
      </w:r>
      <w:bookmarkEnd w:id="9"/>
    </w:p>
    <w:p w14:paraId="23B8CF64" w14:textId="052E2945" w:rsidR="00B55A7B" w:rsidRPr="00892466" w:rsidRDefault="00B55A7B" w:rsidP="008820B0">
      <w:pPr>
        <w:spacing w:after="0"/>
        <w:rPr>
          <w:rFonts w:ascii="Gill Sans MT" w:eastAsia="Times New Roman" w:hAnsi="Gill Sans MT" w:cstheme="minorHAnsi"/>
          <w:color w:val="000000" w:themeColor="text1"/>
          <w:sz w:val="24"/>
          <w:szCs w:val="24"/>
        </w:rPr>
      </w:pPr>
      <w:r w:rsidRPr="00892466">
        <w:rPr>
          <w:rFonts w:ascii="Gill Sans MT" w:eastAsia="Times New Roman" w:hAnsi="Gill Sans MT" w:cstheme="minorHAnsi"/>
          <w:color w:val="000000" w:themeColor="text1"/>
          <w:sz w:val="24"/>
          <w:szCs w:val="24"/>
        </w:rPr>
        <w:t xml:space="preserve">Given the nature of the study and methodology that will be adopted we anticipate no clear risks inherent in the intervention under evaluation that would make us set a priori stopping criteria. </w:t>
      </w:r>
    </w:p>
    <w:p w14:paraId="56F1E1C1" w14:textId="77777777" w:rsidR="00090CB0" w:rsidRPr="00892466" w:rsidRDefault="00090CB0" w:rsidP="008820B0">
      <w:pPr>
        <w:spacing w:after="0"/>
        <w:rPr>
          <w:rFonts w:ascii="Gill Sans MT" w:eastAsia="Times New Roman" w:hAnsi="Gill Sans MT" w:cstheme="minorHAnsi"/>
          <w:color w:val="000000" w:themeColor="text1"/>
          <w:sz w:val="24"/>
          <w:szCs w:val="24"/>
        </w:rPr>
      </w:pPr>
    </w:p>
    <w:p w14:paraId="03F9049A" w14:textId="77777777" w:rsidR="00B55A7B" w:rsidRPr="00892466" w:rsidRDefault="00B55A7B" w:rsidP="008820B0">
      <w:pPr>
        <w:spacing w:after="0"/>
        <w:rPr>
          <w:rFonts w:ascii="Gill Sans MT" w:eastAsia="Times New Roman" w:hAnsi="Gill Sans MT" w:cstheme="minorHAnsi"/>
          <w:color w:val="000000" w:themeColor="text1"/>
          <w:sz w:val="24"/>
          <w:szCs w:val="24"/>
        </w:rPr>
      </w:pPr>
      <w:r w:rsidRPr="00892466">
        <w:rPr>
          <w:rFonts w:ascii="Gill Sans MT" w:eastAsia="Times New Roman" w:hAnsi="Gill Sans MT" w:cstheme="minorHAnsi"/>
          <w:color w:val="000000" w:themeColor="text1"/>
          <w:sz w:val="24"/>
          <w:szCs w:val="24"/>
        </w:rPr>
        <w:t>If any untoward event is observed, any decision about stopping the trial (including in response to data generated outside the trial) will follow regulatory procedures.</w:t>
      </w:r>
    </w:p>
    <w:p w14:paraId="04C0C542" w14:textId="77777777" w:rsidR="00B55A7B" w:rsidRPr="00892466" w:rsidRDefault="00B55A7B" w:rsidP="008820B0">
      <w:pPr>
        <w:rPr>
          <w:rFonts w:ascii="Gill Sans MT" w:hAnsi="Gill Sans MT"/>
          <w:color w:val="0070C0"/>
          <w:sz w:val="24"/>
          <w:szCs w:val="24"/>
        </w:rPr>
      </w:pPr>
    </w:p>
    <w:p w14:paraId="4D94DBFD" w14:textId="32A3887F" w:rsidR="006C41B5" w:rsidRPr="00892466" w:rsidRDefault="00E36AC0" w:rsidP="008820B0">
      <w:pPr>
        <w:pStyle w:val="Heading3"/>
        <w:numPr>
          <w:ilvl w:val="0"/>
          <w:numId w:val="1"/>
        </w:numPr>
        <w:spacing w:after="120"/>
        <w:ind w:left="357" w:hanging="357"/>
        <w:rPr>
          <w:rFonts w:ascii="Gill Sans MT" w:hAnsi="Gill Sans MT" w:cstheme="minorHAnsi"/>
          <w:color w:val="auto"/>
          <w:sz w:val="24"/>
          <w:szCs w:val="24"/>
        </w:rPr>
      </w:pPr>
      <w:bookmarkStart w:id="10" w:name="_Toc66976508"/>
      <w:r w:rsidRPr="00892466">
        <w:rPr>
          <w:rFonts w:ascii="Gill Sans MT" w:hAnsi="Gill Sans MT" w:cstheme="minorHAnsi"/>
          <w:color w:val="auto"/>
          <w:sz w:val="24"/>
          <w:szCs w:val="24"/>
        </w:rPr>
        <w:t>PEER REVIEW</w:t>
      </w:r>
      <w:r w:rsidR="00305A40" w:rsidRPr="00892466">
        <w:rPr>
          <w:rFonts w:ascii="Gill Sans MT" w:hAnsi="Gill Sans MT" w:cstheme="minorHAnsi"/>
          <w:color w:val="auto"/>
          <w:sz w:val="24"/>
          <w:szCs w:val="24"/>
        </w:rPr>
        <w:t xml:space="preserve"> </w:t>
      </w:r>
      <w:bookmarkEnd w:id="10"/>
    </w:p>
    <w:p w14:paraId="4DDBEE2C" w14:textId="165648A9" w:rsidR="00B55A7B" w:rsidRPr="00892466" w:rsidRDefault="00B55A7B" w:rsidP="008820B0">
      <w:pPr>
        <w:spacing w:after="0"/>
        <w:rPr>
          <w:rFonts w:ascii="Gill Sans MT" w:eastAsia="Times New Roman" w:hAnsi="Gill Sans MT" w:cstheme="minorHAnsi"/>
          <w:color w:val="000000" w:themeColor="text1"/>
          <w:sz w:val="24"/>
          <w:szCs w:val="24"/>
        </w:rPr>
      </w:pPr>
      <w:r w:rsidRPr="00892466">
        <w:rPr>
          <w:rFonts w:ascii="Gill Sans MT" w:eastAsia="Times New Roman" w:hAnsi="Gill Sans MT" w:cstheme="minorHAnsi"/>
          <w:color w:val="000000" w:themeColor="text1"/>
          <w:sz w:val="24"/>
          <w:szCs w:val="24"/>
        </w:rPr>
        <w:t xml:space="preserve">The study was reviewed extensively by external reviewers and a Panel as part of the NIHR </w:t>
      </w:r>
      <w:proofErr w:type="spellStart"/>
      <w:r w:rsidRPr="00892466">
        <w:rPr>
          <w:rFonts w:ascii="Gill Sans MT" w:eastAsia="Times New Roman" w:hAnsi="Gill Sans MT" w:cstheme="minorHAnsi"/>
          <w:color w:val="000000" w:themeColor="text1"/>
          <w:sz w:val="24"/>
          <w:szCs w:val="24"/>
        </w:rPr>
        <w:t>PGfAR</w:t>
      </w:r>
      <w:proofErr w:type="spellEnd"/>
      <w:r w:rsidRPr="00892466">
        <w:rPr>
          <w:rFonts w:ascii="Gill Sans MT" w:eastAsia="Times New Roman" w:hAnsi="Gill Sans MT" w:cstheme="minorHAnsi"/>
          <w:color w:val="000000" w:themeColor="text1"/>
          <w:sz w:val="24"/>
          <w:szCs w:val="24"/>
        </w:rPr>
        <w:t xml:space="preserve"> application process. The statistical aspects of the research were reviewed by Prof. Richard Emsley, Professor of Medical Statistics &amp; Trials Methodology, Kings College London</w:t>
      </w:r>
      <w:r w:rsidR="00E5769C" w:rsidRPr="00892466">
        <w:rPr>
          <w:rFonts w:ascii="Gill Sans MT" w:eastAsia="Times New Roman" w:hAnsi="Gill Sans MT" w:cstheme="minorHAnsi"/>
          <w:color w:val="000000" w:themeColor="text1"/>
          <w:sz w:val="24"/>
          <w:szCs w:val="24"/>
        </w:rPr>
        <w:t xml:space="preserve">. </w:t>
      </w:r>
      <w:r w:rsidRPr="00892466">
        <w:rPr>
          <w:rFonts w:ascii="Gill Sans MT" w:eastAsia="Times New Roman" w:hAnsi="Gill Sans MT" w:cstheme="minorHAnsi"/>
          <w:color w:val="000000" w:themeColor="text1"/>
          <w:sz w:val="24"/>
          <w:szCs w:val="24"/>
        </w:rPr>
        <w:t>In addition, during the NIHR application process it was reviewed anonymously by external reviewers.</w:t>
      </w:r>
    </w:p>
    <w:p w14:paraId="2427177C" w14:textId="77777777" w:rsidR="00B55A7B" w:rsidRPr="00892466" w:rsidRDefault="00B55A7B" w:rsidP="008820B0">
      <w:pPr>
        <w:rPr>
          <w:rFonts w:ascii="Gill Sans MT" w:hAnsi="Gill Sans MT" w:cstheme="minorHAnsi"/>
          <w:color w:val="0070C0"/>
          <w:sz w:val="24"/>
          <w:szCs w:val="24"/>
        </w:rPr>
      </w:pPr>
    </w:p>
    <w:p w14:paraId="150B28FB" w14:textId="54D7BAB6" w:rsidR="000E5280" w:rsidRPr="00892466" w:rsidRDefault="0001203B" w:rsidP="008820B0">
      <w:pPr>
        <w:pStyle w:val="Heading3"/>
        <w:numPr>
          <w:ilvl w:val="0"/>
          <w:numId w:val="1"/>
        </w:numPr>
        <w:spacing w:after="120"/>
        <w:ind w:left="357" w:hanging="357"/>
        <w:rPr>
          <w:rFonts w:ascii="Gill Sans MT" w:hAnsi="Gill Sans MT" w:cstheme="minorHAnsi"/>
          <w:sz w:val="24"/>
          <w:szCs w:val="24"/>
        </w:rPr>
      </w:pPr>
      <w:bookmarkStart w:id="11" w:name="_Toc66976509"/>
      <w:r w:rsidRPr="00892466">
        <w:rPr>
          <w:rFonts w:ascii="Gill Sans MT" w:hAnsi="Gill Sans MT" w:cstheme="minorHAnsi"/>
          <w:color w:val="auto"/>
          <w:sz w:val="24"/>
          <w:szCs w:val="24"/>
        </w:rPr>
        <w:t xml:space="preserve">ETHICAL </w:t>
      </w:r>
      <w:r w:rsidR="00E36AC0" w:rsidRPr="00892466">
        <w:rPr>
          <w:rFonts w:ascii="Gill Sans MT" w:hAnsi="Gill Sans MT" w:cstheme="minorHAnsi"/>
          <w:color w:val="auto"/>
          <w:sz w:val="24"/>
          <w:szCs w:val="24"/>
        </w:rPr>
        <w:t xml:space="preserve">and REGULATORY </w:t>
      </w:r>
      <w:r w:rsidRPr="00892466">
        <w:rPr>
          <w:rFonts w:ascii="Gill Sans MT" w:hAnsi="Gill Sans MT" w:cstheme="minorHAnsi"/>
          <w:color w:val="auto"/>
          <w:sz w:val="24"/>
          <w:szCs w:val="24"/>
        </w:rPr>
        <w:t>CONSIDERATIONS</w:t>
      </w:r>
      <w:bookmarkEnd w:id="11"/>
      <w:r w:rsidRPr="00892466">
        <w:rPr>
          <w:rFonts w:ascii="Gill Sans MT" w:hAnsi="Gill Sans MT" w:cstheme="minorHAnsi"/>
          <w:color w:val="auto"/>
          <w:sz w:val="24"/>
          <w:szCs w:val="24"/>
        </w:rPr>
        <w:t xml:space="preserve"> </w:t>
      </w:r>
    </w:p>
    <w:p w14:paraId="571ACFB2" w14:textId="186E90F7" w:rsidR="006C41B5" w:rsidRPr="00892466" w:rsidRDefault="006C41B5" w:rsidP="008820B0">
      <w:pPr>
        <w:pStyle w:val="ListParagraph"/>
        <w:numPr>
          <w:ilvl w:val="1"/>
          <w:numId w:val="3"/>
        </w:numPr>
        <w:tabs>
          <w:tab w:val="left" w:pos="360"/>
        </w:tabs>
        <w:spacing w:before="120" w:after="0"/>
        <w:jc w:val="both"/>
        <w:rPr>
          <w:rFonts w:ascii="Gill Sans MT" w:hAnsi="Gill Sans MT" w:cstheme="minorHAnsi"/>
          <w:b/>
          <w:color w:val="0070C0"/>
          <w:sz w:val="24"/>
          <w:szCs w:val="24"/>
        </w:rPr>
      </w:pPr>
      <w:r w:rsidRPr="00892466">
        <w:rPr>
          <w:rFonts w:ascii="Gill Sans MT" w:hAnsi="Gill Sans MT" w:cstheme="minorHAnsi"/>
          <w:b/>
          <w:color w:val="0070C0"/>
          <w:sz w:val="24"/>
          <w:szCs w:val="24"/>
        </w:rPr>
        <w:t xml:space="preserve">Approvals </w:t>
      </w:r>
    </w:p>
    <w:p w14:paraId="6F573C37" w14:textId="77777777" w:rsidR="00090CB0" w:rsidRPr="00892466" w:rsidRDefault="00090CB0" w:rsidP="008820B0">
      <w:pPr>
        <w:tabs>
          <w:tab w:val="left" w:pos="360"/>
        </w:tabs>
        <w:spacing w:after="0"/>
        <w:jc w:val="both"/>
        <w:rPr>
          <w:rFonts w:ascii="Gill Sans MT" w:eastAsia="Times New Roman" w:hAnsi="Gill Sans MT" w:cstheme="minorHAnsi"/>
          <w:iCs/>
          <w:color w:val="000000" w:themeColor="text1"/>
          <w:sz w:val="24"/>
          <w:szCs w:val="24"/>
        </w:rPr>
      </w:pPr>
    </w:p>
    <w:p w14:paraId="3AD07953" w14:textId="00AE053E" w:rsidR="00563A64" w:rsidRPr="00892466" w:rsidRDefault="00563A64" w:rsidP="008820B0">
      <w:pPr>
        <w:tabs>
          <w:tab w:val="left" w:pos="360"/>
        </w:tabs>
        <w:spacing w:after="0"/>
        <w:jc w:val="both"/>
        <w:rPr>
          <w:rFonts w:ascii="Gill Sans MT" w:eastAsia="Times New Roman" w:hAnsi="Gill Sans MT" w:cstheme="minorHAnsi"/>
          <w:iCs/>
          <w:color w:val="000000" w:themeColor="text1"/>
          <w:sz w:val="24"/>
          <w:szCs w:val="24"/>
        </w:rPr>
      </w:pPr>
      <w:r w:rsidRPr="00892466">
        <w:rPr>
          <w:rFonts w:ascii="Gill Sans MT" w:eastAsia="Times New Roman" w:hAnsi="Gill Sans MT" w:cstheme="minorHAnsi"/>
          <w:iCs/>
          <w:color w:val="000000" w:themeColor="text1"/>
          <w:sz w:val="24"/>
          <w:szCs w:val="24"/>
        </w:rPr>
        <w:t>NHS Research Ethics Committee and HRA approval will be obtained before commencing research.</w:t>
      </w:r>
    </w:p>
    <w:p w14:paraId="2F0BC75C" w14:textId="77777777" w:rsidR="00090CB0" w:rsidRPr="00892466" w:rsidRDefault="00090CB0" w:rsidP="008820B0">
      <w:pPr>
        <w:tabs>
          <w:tab w:val="left" w:pos="360"/>
        </w:tabs>
        <w:spacing w:after="0"/>
        <w:jc w:val="both"/>
        <w:rPr>
          <w:rFonts w:ascii="Gill Sans MT" w:eastAsia="Times New Roman" w:hAnsi="Gill Sans MT" w:cstheme="minorHAnsi"/>
          <w:iCs/>
          <w:color w:val="000000" w:themeColor="text1"/>
          <w:sz w:val="24"/>
          <w:szCs w:val="24"/>
        </w:rPr>
      </w:pPr>
    </w:p>
    <w:p w14:paraId="6ACB44FC" w14:textId="6503FE56" w:rsidR="00563A64" w:rsidRPr="00892466" w:rsidRDefault="00563A64" w:rsidP="008820B0">
      <w:pPr>
        <w:tabs>
          <w:tab w:val="left" w:pos="360"/>
        </w:tabs>
        <w:spacing w:after="0"/>
        <w:jc w:val="both"/>
        <w:rPr>
          <w:rFonts w:ascii="Gill Sans MT" w:eastAsia="Times New Roman" w:hAnsi="Gill Sans MT" w:cstheme="minorHAnsi"/>
          <w:iCs/>
          <w:color w:val="000000" w:themeColor="text1"/>
          <w:sz w:val="24"/>
          <w:szCs w:val="24"/>
        </w:rPr>
      </w:pPr>
      <w:r w:rsidRPr="00892466">
        <w:rPr>
          <w:rFonts w:ascii="Gill Sans MT" w:eastAsia="Times New Roman" w:hAnsi="Gill Sans MT" w:cstheme="minorHAnsi"/>
          <w:iCs/>
          <w:color w:val="000000" w:themeColor="text1"/>
          <w:sz w:val="24"/>
          <w:szCs w:val="24"/>
        </w:rPr>
        <w:t>The study will be conducted in full conformance with all relevant legal requirements and the principles of the Declaration of Helsinki, Good Clinical Practice (GCP) and the UK Policy Framework for Health and Social Care Research</w:t>
      </w:r>
      <w:r w:rsidR="00F64618">
        <w:rPr>
          <w:rFonts w:ascii="Gill Sans MT" w:eastAsia="Times New Roman" w:hAnsi="Gill Sans MT" w:cstheme="minorHAnsi"/>
          <w:iCs/>
          <w:color w:val="000000" w:themeColor="text1"/>
          <w:sz w:val="24"/>
          <w:szCs w:val="24"/>
        </w:rPr>
        <w:t xml:space="preserve"> 2020</w:t>
      </w:r>
      <w:r w:rsidRPr="00892466">
        <w:rPr>
          <w:rFonts w:ascii="Gill Sans MT" w:eastAsia="Times New Roman" w:hAnsi="Gill Sans MT" w:cstheme="minorHAnsi"/>
          <w:iCs/>
          <w:color w:val="000000" w:themeColor="text1"/>
          <w:sz w:val="24"/>
          <w:szCs w:val="24"/>
        </w:rPr>
        <w:t xml:space="preserve">. </w:t>
      </w:r>
    </w:p>
    <w:p w14:paraId="13225D9A" w14:textId="77777777" w:rsidR="00563A64" w:rsidRPr="00892466" w:rsidRDefault="00563A64" w:rsidP="008820B0">
      <w:pPr>
        <w:tabs>
          <w:tab w:val="left" w:pos="360"/>
        </w:tabs>
        <w:spacing w:after="0"/>
        <w:jc w:val="both"/>
        <w:rPr>
          <w:rFonts w:ascii="Gill Sans MT" w:eastAsia="Times New Roman" w:hAnsi="Gill Sans MT" w:cs="Times New Roman"/>
          <w:i/>
          <w:iCs/>
          <w:color w:val="000000" w:themeColor="text1"/>
          <w:sz w:val="24"/>
          <w:szCs w:val="24"/>
        </w:rPr>
      </w:pPr>
    </w:p>
    <w:p w14:paraId="037B6E44" w14:textId="46B8348C" w:rsidR="006C41B5" w:rsidRPr="00892466" w:rsidRDefault="006C41B5" w:rsidP="008820B0">
      <w:pPr>
        <w:pStyle w:val="ListParagraph"/>
        <w:numPr>
          <w:ilvl w:val="1"/>
          <w:numId w:val="3"/>
        </w:numPr>
        <w:tabs>
          <w:tab w:val="left" w:pos="360"/>
        </w:tabs>
        <w:spacing w:after="0"/>
        <w:jc w:val="both"/>
        <w:rPr>
          <w:rFonts w:ascii="Gill Sans MT" w:hAnsi="Gill Sans MT" w:cstheme="minorHAnsi"/>
          <w:iCs/>
          <w:color w:val="FF0000"/>
          <w:sz w:val="24"/>
          <w:szCs w:val="24"/>
        </w:rPr>
      </w:pPr>
      <w:r w:rsidRPr="00892466">
        <w:rPr>
          <w:rFonts w:ascii="Gill Sans MT" w:hAnsi="Gill Sans MT" w:cstheme="minorHAnsi"/>
          <w:b/>
          <w:iCs/>
          <w:color w:val="0070C0"/>
          <w:sz w:val="24"/>
          <w:szCs w:val="24"/>
        </w:rPr>
        <w:t>Risks</w:t>
      </w:r>
      <w:r w:rsidR="00305A40" w:rsidRPr="00892466">
        <w:rPr>
          <w:rFonts w:ascii="Gill Sans MT" w:hAnsi="Gill Sans MT" w:cstheme="minorHAnsi"/>
          <w:b/>
          <w:iCs/>
          <w:color w:val="0070C0"/>
          <w:sz w:val="24"/>
          <w:szCs w:val="24"/>
        </w:rPr>
        <w:t xml:space="preserve"> </w:t>
      </w:r>
    </w:p>
    <w:p w14:paraId="0181A38C" w14:textId="77777777" w:rsidR="002578BF" w:rsidRPr="00892466" w:rsidRDefault="002578BF" w:rsidP="008820B0">
      <w:pPr>
        <w:tabs>
          <w:tab w:val="left" w:pos="360"/>
        </w:tabs>
        <w:spacing w:after="0"/>
        <w:jc w:val="both"/>
        <w:rPr>
          <w:rFonts w:ascii="Gill Sans MT" w:hAnsi="Gill Sans MT" w:cstheme="minorHAnsi"/>
          <w:iCs/>
          <w:color w:val="0070C0"/>
          <w:sz w:val="24"/>
          <w:szCs w:val="24"/>
        </w:rPr>
      </w:pPr>
    </w:p>
    <w:p w14:paraId="2BD66FA0" w14:textId="77777777" w:rsidR="00AE6DED" w:rsidRPr="00892466" w:rsidRDefault="00743490" w:rsidP="008820B0">
      <w:pPr>
        <w:tabs>
          <w:tab w:val="left" w:pos="360"/>
        </w:tabs>
        <w:spacing w:after="0"/>
        <w:jc w:val="both"/>
        <w:rPr>
          <w:rFonts w:ascii="Gill Sans MT" w:hAnsi="Gill Sans MT" w:cstheme="minorHAnsi"/>
          <w:b/>
          <w:iCs/>
          <w:sz w:val="24"/>
          <w:szCs w:val="24"/>
        </w:rPr>
      </w:pPr>
      <w:r w:rsidRPr="00892466">
        <w:rPr>
          <w:rFonts w:ascii="Gill Sans MT" w:hAnsi="Gill Sans MT" w:cstheme="minorHAnsi"/>
          <w:b/>
          <w:iCs/>
          <w:sz w:val="24"/>
          <w:szCs w:val="24"/>
        </w:rPr>
        <w:t xml:space="preserve">Risk procedures and reporting of adverse events </w:t>
      </w:r>
    </w:p>
    <w:p w14:paraId="48711144" w14:textId="5FF18098" w:rsidR="00AE6DED" w:rsidRPr="00892466" w:rsidRDefault="00743490" w:rsidP="008820B0">
      <w:pPr>
        <w:tabs>
          <w:tab w:val="left" w:pos="360"/>
        </w:tabs>
        <w:spacing w:after="0"/>
        <w:jc w:val="both"/>
        <w:rPr>
          <w:rFonts w:ascii="Gill Sans MT" w:hAnsi="Gill Sans MT" w:cstheme="minorHAnsi"/>
          <w:iCs/>
          <w:sz w:val="24"/>
          <w:szCs w:val="24"/>
        </w:rPr>
      </w:pPr>
      <w:r w:rsidRPr="00892466">
        <w:rPr>
          <w:rFonts w:ascii="Gill Sans MT" w:hAnsi="Gill Sans MT" w:cstheme="minorHAnsi"/>
          <w:iCs/>
          <w:sz w:val="24"/>
          <w:szCs w:val="24"/>
        </w:rPr>
        <w:lastRenderedPageBreak/>
        <w:t>We will set out and follow standard operating procedures in relation to assessing patient risk and reporting and acti</w:t>
      </w:r>
      <w:r w:rsidR="00580195" w:rsidRPr="00892466">
        <w:rPr>
          <w:rFonts w:ascii="Gill Sans MT" w:hAnsi="Gill Sans MT" w:cstheme="minorHAnsi"/>
          <w:iCs/>
          <w:sz w:val="24"/>
          <w:szCs w:val="24"/>
        </w:rPr>
        <w:t>ng upon serious adverse events</w:t>
      </w:r>
      <w:r w:rsidR="00E80273" w:rsidRPr="00892466">
        <w:rPr>
          <w:rFonts w:ascii="Gill Sans MT" w:hAnsi="Gill Sans MT" w:cstheme="minorHAnsi"/>
          <w:iCs/>
          <w:sz w:val="24"/>
          <w:szCs w:val="24"/>
        </w:rPr>
        <w:t>.</w:t>
      </w:r>
    </w:p>
    <w:p w14:paraId="1F3CECF4" w14:textId="77777777" w:rsidR="00D4582B" w:rsidRPr="00892466" w:rsidRDefault="00D4582B" w:rsidP="008820B0">
      <w:pPr>
        <w:tabs>
          <w:tab w:val="left" w:pos="360"/>
        </w:tabs>
        <w:spacing w:after="0"/>
        <w:jc w:val="both"/>
        <w:rPr>
          <w:rFonts w:ascii="Gill Sans MT" w:hAnsi="Gill Sans MT" w:cstheme="minorHAnsi"/>
          <w:iCs/>
          <w:color w:val="0070C0"/>
          <w:sz w:val="24"/>
          <w:szCs w:val="24"/>
        </w:rPr>
      </w:pPr>
    </w:p>
    <w:p w14:paraId="6DBDC9C3" w14:textId="49DF751F" w:rsidR="00C3617A" w:rsidRPr="00892466" w:rsidRDefault="00E80273" w:rsidP="008820B0">
      <w:pPr>
        <w:tabs>
          <w:tab w:val="left" w:pos="360"/>
        </w:tabs>
        <w:spacing w:after="0"/>
        <w:jc w:val="both"/>
        <w:rPr>
          <w:rFonts w:ascii="Gill Sans MT" w:hAnsi="Gill Sans MT" w:cstheme="minorHAnsi"/>
          <w:b/>
          <w:iCs/>
          <w:sz w:val="24"/>
          <w:szCs w:val="24"/>
        </w:rPr>
      </w:pPr>
      <w:r w:rsidRPr="00892466">
        <w:rPr>
          <w:rFonts w:ascii="Gill Sans MT" w:hAnsi="Gill Sans MT" w:cstheme="minorHAnsi"/>
          <w:b/>
          <w:iCs/>
          <w:sz w:val="24"/>
          <w:szCs w:val="24"/>
        </w:rPr>
        <w:t>Treatment delivered over the telephone</w:t>
      </w:r>
    </w:p>
    <w:p w14:paraId="1EC476BF" w14:textId="1FF410BA" w:rsidR="00C3617A" w:rsidRPr="00892466" w:rsidRDefault="00C3617A" w:rsidP="008820B0">
      <w:pPr>
        <w:tabs>
          <w:tab w:val="left" w:pos="360"/>
        </w:tabs>
        <w:spacing w:after="0"/>
        <w:jc w:val="both"/>
        <w:rPr>
          <w:rFonts w:ascii="Gill Sans MT" w:hAnsi="Gill Sans MT" w:cstheme="minorHAnsi"/>
          <w:iCs/>
          <w:sz w:val="24"/>
          <w:szCs w:val="24"/>
        </w:rPr>
      </w:pPr>
      <w:r w:rsidRPr="00892466">
        <w:rPr>
          <w:rFonts w:ascii="Gill Sans MT" w:hAnsi="Gill Sans MT" w:cstheme="minorHAnsi"/>
          <w:iCs/>
          <w:sz w:val="24"/>
          <w:szCs w:val="24"/>
        </w:rPr>
        <w:t xml:space="preserve">There is a perception amongst practitioners that delivering </w:t>
      </w:r>
      <w:r w:rsidR="00DE5553" w:rsidRPr="00892466">
        <w:rPr>
          <w:rFonts w:ascii="Gill Sans MT" w:hAnsi="Gill Sans MT" w:cstheme="minorHAnsi"/>
          <w:iCs/>
          <w:sz w:val="24"/>
          <w:szCs w:val="24"/>
        </w:rPr>
        <w:t xml:space="preserve">psychological treatment </w:t>
      </w:r>
      <w:r w:rsidRPr="00892466">
        <w:rPr>
          <w:rFonts w:ascii="Gill Sans MT" w:hAnsi="Gill Sans MT" w:cstheme="minorHAnsi"/>
          <w:iCs/>
          <w:sz w:val="24"/>
          <w:szCs w:val="24"/>
        </w:rPr>
        <w:t xml:space="preserve">remotely </w:t>
      </w:r>
      <w:r w:rsidR="00B72FCC" w:rsidRPr="00892466">
        <w:rPr>
          <w:rFonts w:ascii="Gill Sans MT" w:hAnsi="Gill Sans MT" w:cstheme="minorHAnsi"/>
          <w:iCs/>
          <w:sz w:val="24"/>
          <w:szCs w:val="24"/>
        </w:rPr>
        <w:t xml:space="preserve">entails greater risk than </w:t>
      </w:r>
      <w:r w:rsidR="00DE5553" w:rsidRPr="00892466">
        <w:rPr>
          <w:rFonts w:ascii="Gill Sans MT" w:hAnsi="Gill Sans MT" w:cstheme="minorHAnsi"/>
          <w:iCs/>
          <w:sz w:val="24"/>
          <w:szCs w:val="24"/>
        </w:rPr>
        <w:t xml:space="preserve">psychological treatment </w:t>
      </w:r>
      <w:r w:rsidR="00B72FCC" w:rsidRPr="00892466">
        <w:rPr>
          <w:rFonts w:ascii="Gill Sans MT" w:hAnsi="Gill Sans MT" w:cstheme="minorHAnsi"/>
          <w:iCs/>
          <w:sz w:val="24"/>
          <w:szCs w:val="24"/>
        </w:rPr>
        <w:t>delivered face to face and is one of the reasons that remote delivery may not</w:t>
      </w:r>
      <w:r w:rsidR="00580195" w:rsidRPr="00892466">
        <w:rPr>
          <w:rFonts w:ascii="Gill Sans MT" w:hAnsi="Gill Sans MT" w:cstheme="minorHAnsi"/>
          <w:iCs/>
          <w:sz w:val="24"/>
          <w:szCs w:val="24"/>
        </w:rPr>
        <w:t xml:space="preserve"> have</w:t>
      </w:r>
      <w:r w:rsidR="00B72FCC" w:rsidRPr="00892466">
        <w:rPr>
          <w:rFonts w:ascii="Gill Sans MT" w:hAnsi="Gill Sans MT" w:cstheme="minorHAnsi"/>
          <w:iCs/>
          <w:sz w:val="24"/>
          <w:szCs w:val="24"/>
        </w:rPr>
        <w:t xml:space="preserve"> become routine practice</w:t>
      </w:r>
      <w:r w:rsidR="00580195" w:rsidRPr="00892466">
        <w:rPr>
          <w:rFonts w:ascii="Gill Sans MT" w:hAnsi="Gill Sans MT" w:cstheme="minorHAnsi"/>
          <w:iCs/>
          <w:sz w:val="24"/>
          <w:szCs w:val="24"/>
        </w:rPr>
        <w:t xml:space="preserve"> (Bee et al 2016)</w:t>
      </w:r>
      <w:r w:rsidR="00B72FCC" w:rsidRPr="00892466">
        <w:rPr>
          <w:rFonts w:ascii="Gill Sans MT" w:hAnsi="Gill Sans MT" w:cstheme="minorHAnsi"/>
          <w:iCs/>
          <w:sz w:val="24"/>
          <w:szCs w:val="24"/>
        </w:rPr>
        <w:t xml:space="preserve">. Whilst there is no evidence for this it is deemed important that practitioners feel confident that they can deal with any such difficulties should they arise. For this </w:t>
      </w:r>
      <w:r w:rsidR="00197C66" w:rsidRPr="00892466">
        <w:rPr>
          <w:rFonts w:ascii="Gill Sans MT" w:hAnsi="Gill Sans MT" w:cstheme="minorHAnsi"/>
          <w:iCs/>
          <w:sz w:val="24"/>
          <w:szCs w:val="24"/>
        </w:rPr>
        <w:t>reason,</w:t>
      </w:r>
      <w:r w:rsidR="00B72FCC" w:rsidRPr="00892466">
        <w:rPr>
          <w:rFonts w:ascii="Gill Sans MT" w:hAnsi="Gill Sans MT" w:cstheme="minorHAnsi"/>
          <w:iCs/>
          <w:sz w:val="24"/>
          <w:szCs w:val="24"/>
        </w:rPr>
        <w:t xml:space="preserve"> </w:t>
      </w:r>
      <w:r w:rsidR="00743490" w:rsidRPr="00892466">
        <w:rPr>
          <w:rFonts w:ascii="Gill Sans MT" w:hAnsi="Gill Sans MT" w:cstheme="minorHAnsi"/>
          <w:iCs/>
          <w:sz w:val="24"/>
          <w:szCs w:val="24"/>
        </w:rPr>
        <w:t xml:space="preserve">procedures surrounding risk management are addressed in the </w:t>
      </w:r>
      <w:r w:rsidR="004E6169" w:rsidRPr="00892466">
        <w:rPr>
          <w:rFonts w:ascii="Gill Sans MT" w:hAnsi="Gill Sans MT" w:cstheme="minorHAnsi"/>
          <w:iCs/>
          <w:sz w:val="24"/>
          <w:szCs w:val="24"/>
        </w:rPr>
        <w:t xml:space="preserve">telephone </w:t>
      </w:r>
      <w:r w:rsidR="00743490" w:rsidRPr="00892466">
        <w:rPr>
          <w:rFonts w:ascii="Gill Sans MT" w:hAnsi="Gill Sans MT" w:cstheme="minorHAnsi"/>
          <w:iCs/>
          <w:sz w:val="24"/>
          <w:szCs w:val="24"/>
        </w:rPr>
        <w:t xml:space="preserve">training </w:t>
      </w:r>
      <w:r w:rsidR="004E6169" w:rsidRPr="00892466">
        <w:rPr>
          <w:rFonts w:ascii="Gill Sans MT" w:hAnsi="Gill Sans MT" w:cstheme="minorHAnsi"/>
          <w:iCs/>
          <w:sz w:val="24"/>
          <w:szCs w:val="24"/>
        </w:rPr>
        <w:t xml:space="preserve">element </w:t>
      </w:r>
      <w:r w:rsidR="00743490" w:rsidRPr="00892466">
        <w:rPr>
          <w:rFonts w:ascii="Gill Sans MT" w:hAnsi="Gill Sans MT" w:cstheme="minorHAnsi"/>
          <w:iCs/>
          <w:sz w:val="24"/>
          <w:szCs w:val="24"/>
        </w:rPr>
        <w:t xml:space="preserve">of the intervention. </w:t>
      </w:r>
    </w:p>
    <w:p w14:paraId="3E4B5146" w14:textId="77777777" w:rsidR="00743490" w:rsidRPr="00892466" w:rsidRDefault="00743490" w:rsidP="008820B0">
      <w:pPr>
        <w:tabs>
          <w:tab w:val="left" w:pos="360"/>
        </w:tabs>
        <w:spacing w:after="0"/>
        <w:jc w:val="both"/>
        <w:rPr>
          <w:rFonts w:ascii="Gill Sans MT" w:hAnsi="Gill Sans MT" w:cstheme="minorHAnsi"/>
          <w:b/>
          <w:iCs/>
          <w:sz w:val="24"/>
          <w:szCs w:val="24"/>
        </w:rPr>
      </w:pPr>
    </w:p>
    <w:p w14:paraId="1D57A93B" w14:textId="77777777" w:rsidR="004E0B9C" w:rsidRPr="00147B29" w:rsidRDefault="004E0B9C" w:rsidP="008820B0">
      <w:pPr>
        <w:tabs>
          <w:tab w:val="left" w:pos="360"/>
        </w:tabs>
        <w:spacing w:after="0"/>
        <w:jc w:val="both"/>
        <w:rPr>
          <w:rFonts w:ascii="Gill Sans MT" w:hAnsi="Gill Sans MT" w:cstheme="minorHAnsi"/>
          <w:b/>
          <w:iCs/>
          <w:sz w:val="24"/>
          <w:szCs w:val="24"/>
        </w:rPr>
      </w:pPr>
      <w:r w:rsidRPr="00147B29">
        <w:rPr>
          <w:rFonts w:ascii="Gill Sans MT" w:hAnsi="Gill Sans MT" w:cstheme="minorHAnsi"/>
          <w:b/>
          <w:iCs/>
          <w:sz w:val="24"/>
          <w:szCs w:val="24"/>
        </w:rPr>
        <w:t xml:space="preserve">Patient cohort participants - completion of outcome measures </w:t>
      </w:r>
    </w:p>
    <w:p w14:paraId="6FE3EBF8" w14:textId="65482AF1" w:rsidR="00393D61" w:rsidRPr="00892466" w:rsidRDefault="004E0B9C" w:rsidP="008820B0">
      <w:pPr>
        <w:tabs>
          <w:tab w:val="left" w:pos="360"/>
        </w:tabs>
        <w:spacing w:after="0"/>
        <w:rPr>
          <w:rFonts w:ascii="Gill Sans MT" w:hAnsi="Gill Sans MT" w:cstheme="minorHAnsi"/>
          <w:iCs/>
          <w:sz w:val="24"/>
          <w:szCs w:val="24"/>
        </w:rPr>
      </w:pPr>
      <w:r w:rsidRPr="00147B29">
        <w:rPr>
          <w:rFonts w:ascii="Gill Sans MT" w:hAnsi="Gill Sans MT" w:cstheme="minorHAnsi"/>
          <w:iCs/>
          <w:sz w:val="24"/>
          <w:szCs w:val="24"/>
        </w:rPr>
        <w:t>The PHQ9 measure completed by participants at baseline</w:t>
      </w:r>
      <w:r w:rsidR="00584E54" w:rsidRPr="00147B29">
        <w:rPr>
          <w:rFonts w:ascii="Gill Sans MT" w:hAnsi="Gill Sans MT" w:cstheme="minorHAnsi"/>
          <w:iCs/>
          <w:sz w:val="24"/>
          <w:szCs w:val="24"/>
        </w:rPr>
        <w:t xml:space="preserve"> and </w:t>
      </w:r>
      <w:r w:rsidR="00197C66" w:rsidRPr="00147B29">
        <w:rPr>
          <w:rFonts w:ascii="Gill Sans MT" w:hAnsi="Gill Sans MT" w:cstheme="minorHAnsi"/>
          <w:iCs/>
          <w:sz w:val="24"/>
          <w:szCs w:val="24"/>
        </w:rPr>
        <w:t>last treatment session</w:t>
      </w:r>
      <w:r w:rsidR="00CA4263" w:rsidRPr="00147B29">
        <w:rPr>
          <w:rFonts w:ascii="Gill Sans MT" w:hAnsi="Gill Sans MT" w:cstheme="minorHAnsi"/>
          <w:iCs/>
          <w:sz w:val="24"/>
          <w:szCs w:val="24"/>
        </w:rPr>
        <w:t>,</w:t>
      </w:r>
      <w:r w:rsidRPr="00147B29">
        <w:rPr>
          <w:rFonts w:ascii="Gill Sans MT" w:hAnsi="Gill Sans MT" w:cstheme="minorHAnsi"/>
          <w:iCs/>
          <w:sz w:val="24"/>
          <w:szCs w:val="24"/>
        </w:rPr>
        <w:t xml:space="preserve"> 6 and 12 month contains a question related to </w:t>
      </w:r>
      <w:r w:rsidR="00F633BD" w:rsidRPr="00147B29">
        <w:rPr>
          <w:rFonts w:ascii="Gill Sans MT" w:hAnsi="Gill Sans MT" w:cstheme="minorHAnsi"/>
          <w:iCs/>
          <w:sz w:val="24"/>
          <w:szCs w:val="24"/>
        </w:rPr>
        <w:t xml:space="preserve">suicidal thoughts and </w:t>
      </w:r>
      <w:r w:rsidR="00E5769C" w:rsidRPr="00147B29">
        <w:rPr>
          <w:rFonts w:ascii="Gill Sans MT" w:hAnsi="Gill Sans MT" w:cstheme="minorHAnsi"/>
          <w:iCs/>
          <w:sz w:val="24"/>
          <w:szCs w:val="24"/>
        </w:rPr>
        <w:t>self-harm</w:t>
      </w:r>
      <w:r w:rsidR="00F633BD" w:rsidRPr="00147B29">
        <w:rPr>
          <w:rFonts w:ascii="Gill Sans MT" w:hAnsi="Gill Sans MT" w:cstheme="minorHAnsi"/>
          <w:iCs/>
          <w:sz w:val="24"/>
          <w:szCs w:val="24"/>
        </w:rPr>
        <w:t xml:space="preserve">. At the end of this questionnaire a statement will inform patients that they should be aware that their responses will not be seen by a clinical member of staff and that if they are feeling </w:t>
      </w:r>
      <w:proofErr w:type="gramStart"/>
      <w:r w:rsidR="00F633BD" w:rsidRPr="00147B29">
        <w:rPr>
          <w:rFonts w:ascii="Gill Sans MT" w:hAnsi="Gill Sans MT" w:cstheme="minorHAnsi"/>
          <w:iCs/>
          <w:sz w:val="24"/>
          <w:szCs w:val="24"/>
        </w:rPr>
        <w:t>distressed</w:t>
      </w:r>
      <w:proofErr w:type="gramEnd"/>
      <w:r w:rsidR="00F633BD" w:rsidRPr="00147B29">
        <w:rPr>
          <w:rFonts w:ascii="Gill Sans MT" w:hAnsi="Gill Sans MT" w:cstheme="minorHAnsi"/>
          <w:iCs/>
          <w:sz w:val="24"/>
          <w:szCs w:val="24"/>
        </w:rPr>
        <w:t xml:space="preserve"> they should contact their GP</w:t>
      </w:r>
      <w:r w:rsidR="00E80273" w:rsidRPr="00147B29">
        <w:rPr>
          <w:rFonts w:ascii="Gill Sans MT" w:hAnsi="Gill Sans MT" w:cstheme="minorHAnsi"/>
          <w:iCs/>
          <w:sz w:val="24"/>
          <w:szCs w:val="24"/>
        </w:rPr>
        <w:t xml:space="preserve">, </w:t>
      </w:r>
      <w:r w:rsidR="00393D61" w:rsidRPr="00147B29">
        <w:rPr>
          <w:rFonts w:ascii="Gill Sans MT" w:hAnsi="Gill Sans MT" w:cstheme="minorHAnsi"/>
          <w:iCs/>
          <w:sz w:val="24"/>
          <w:szCs w:val="24"/>
        </w:rPr>
        <w:t>The Samaritans, NHS 111 or to go to their local A&amp;E department (dependent on level or risk/need)</w:t>
      </w:r>
    </w:p>
    <w:p w14:paraId="70D161AA" w14:textId="77777777" w:rsidR="004E0B9C" w:rsidRPr="00892466" w:rsidRDefault="004E0B9C" w:rsidP="008820B0">
      <w:pPr>
        <w:tabs>
          <w:tab w:val="left" w:pos="360"/>
        </w:tabs>
        <w:spacing w:after="0"/>
        <w:rPr>
          <w:rFonts w:ascii="Gill Sans MT" w:hAnsi="Gill Sans MT" w:cstheme="minorHAnsi"/>
          <w:b/>
          <w:iCs/>
          <w:sz w:val="24"/>
          <w:szCs w:val="24"/>
        </w:rPr>
      </w:pPr>
    </w:p>
    <w:p w14:paraId="48CFB8B5" w14:textId="1CA4593D" w:rsidR="00D4582B" w:rsidRPr="00892466" w:rsidRDefault="00584E54" w:rsidP="008820B0">
      <w:pPr>
        <w:tabs>
          <w:tab w:val="left" w:pos="360"/>
        </w:tabs>
        <w:spacing w:after="0"/>
        <w:rPr>
          <w:rFonts w:ascii="Gill Sans MT" w:hAnsi="Gill Sans MT" w:cstheme="minorHAnsi"/>
          <w:b/>
          <w:iCs/>
          <w:sz w:val="24"/>
          <w:szCs w:val="24"/>
        </w:rPr>
      </w:pPr>
      <w:r w:rsidRPr="00892466">
        <w:rPr>
          <w:rFonts w:ascii="Gill Sans MT" w:hAnsi="Gill Sans MT" w:cstheme="minorHAnsi"/>
          <w:b/>
          <w:iCs/>
          <w:sz w:val="24"/>
          <w:szCs w:val="24"/>
        </w:rPr>
        <w:t xml:space="preserve">Team </w:t>
      </w:r>
      <w:r w:rsidR="00E80273" w:rsidRPr="00892466">
        <w:rPr>
          <w:rFonts w:ascii="Gill Sans MT" w:hAnsi="Gill Sans MT" w:cstheme="minorHAnsi"/>
          <w:b/>
          <w:iCs/>
          <w:sz w:val="24"/>
          <w:szCs w:val="24"/>
        </w:rPr>
        <w:t xml:space="preserve">workshop and </w:t>
      </w:r>
      <w:r w:rsidR="004E6169" w:rsidRPr="00892466">
        <w:rPr>
          <w:rFonts w:ascii="Gill Sans MT" w:hAnsi="Gill Sans MT" w:cstheme="minorHAnsi"/>
          <w:b/>
          <w:iCs/>
          <w:sz w:val="24"/>
          <w:szCs w:val="24"/>
        </w:rPr>
        <w:t xml:space="preserve">telephone </w:t>
      </w:r>
      <w:r w:rsidR="00D4582B" w:rsidRPr="00892466">
        <w:rPr>
          <w:rFonts w:ascii="Gill Sans MT" w:hAnsi="Gill Sans MT" w:cstheme="minorHAnsi"/>
          <w:b/>
          <w:iCs/>
          <w:sz w:val="24"/>
          <w:szCs w:val="24"/>
        </w:rPr>
        <w:t>training</w:t>
      </w:r>
    </w:p>
    <w:p w14:paraId="63EDE226" w14:textId="68002C09" w:rsidR="00D4582B" w:rsidRPr="00892466" w:rsidRDefault="00D4582B" w:rsidP="008820B0">
      <w:pPr>
        <w:tabs>
          <w:tab w:val="left" w:pos="360"/>
        </w:tabs>
        <w:spacing w:after="0"/>
        <w:rPr>
          <w:rFonts w:ascii="Gill Sans MT" w:hAnsi="Gill Sans MT" w:cstheme="minorHAnsi"/>
          <w:iCs/>
          <w:sz w:val="24"/>
          <w:szCs w:val="24"/>
        </w:rPr>
      </w:pPr>
      <w:r w:rsidRPr="00892466">
        <w:rPr>
          <w:rFonts w:ascii="Gill Sans MT" w:hAnsi="Gill Sans MT" w:cstheme="minorHAnsi"/>
          <w:iCs/>
          <w:sz w:val="24"/>
          <w:szCs w:val="24"/>
        </w:rPr>
        <w:t xml:space="preserve">Attending the training may cause minor inconvenience to professionals as they may have to make changes in their diaries to attend. However, all sites have indicated that they will support their </w:t>
      </w:r>
      <w:r w:rsidR="004E6169" w:rsidRPr="00892466">
        <w:rPr>
          <w:rFonts w:ascii="Gill Sans MT" w:hAnsi="Gill Sans MT" w:cstheme="minorHAnsi"/>
          <w:iCs/>
          <w:sz w:val="24"/>
          <w:szCs w:val="24"/>
        </w:rPr>
        <w:t xml:space="preserve">staff </w:t>
      </w:r>
      <w:r w:rsidRPr="00892466">
        <w:rPr>
          <w:rFonts w:ascii="Gill Sans MT" w:hAnsi="Gill Sans MT" w:cstheme="minorHAnsi"/>
          <w:iCs/>
          <w:sz w:val="24"/>
          <w:szCs w:val="24"/>
        </w:rPr>
        <w:t xml:space="preserve">to attend and regard it as beneficial. Training will also take place on days that the sites have indicated would be most convenient for them. </w:t>
      </w:r>
      <w:r w:rsidR="00E80273" w:rsidRPr="00892466">
        <w:rPr>
          <w:rFonts w:ascii="Gill Sans MT" w:hAnsi="Gill Sans MT" w:cstheme="minorHAnsi"/>
          <w:iCs/>
          <w:sz w:val="24"/>
          <w:szCs w:val="24"/>
        </w:rPr>
        <w:t xml:space="preserve">The feasibility study highlighted that, with notice, taking time out to attend such sessions was possible. </w:t>
      </w:r>
    </w:p>
    <w:p w14:paraId="3809C94F" w14:textId="77777777" w:rsidR="00D4582B" w:rsidRPr="00892466" w:rsidRDefault="00D4582B" w:rsidP="008820B0">
      <w:pPr>
        <w:tabs>
          <w:tab w:val="left" w:pos="360"/>
        </w:tabs>
        <w:spacing w:after="0"/>
        <w:rPr>
          <w:rFonts w:ascii="Gill Sans MT" w:hAnsi="Gill Sans MT" w:cstheme="minorHAnsi"/>
          <w:iCs/>
          <w:sz w:val="24"/>
          <w:szCs w:val="24"/>
        </w:rPr>
      </w:pPr>
    </w:p>
    <w:p w14:paraId="6A7CBF0D" w14:textId="69A63BEB" w:rsidR="00D4582B" w:rsidRPr="00892466" w:rsidRDefault="002D1EDD" w:rsidP="008820B0">
      <w:pPr>
        <w:tabs>
          <w:tab w:val="left" w:pos="360"/>
        </w:tabs>
        <w:spacing w:after="0"/>
        <w:rPr>
          <w:rFonts w:ascii="Gill Sans MT" w:hAnsi="Gill Sans MT" w:cstheme="minorHAnsi"/>
          <w:b/>
          <w:iCs/>
          <w:sz w:val="24"/>
          <w:szCs w:val="24"/>
        </w:rPr>
      </w:pPr>
      <w:r w:rsidRPr="00892466">
        <w:rPr>
          <w:rFonts w:ascii="Gill Sans MT" w:hAnsi="Gill Sans MT" w:cstheme="minorHAnsi"/>
          <w:b/>
          <w:iCs/>
          <w:sz w:val="24"/>
          <w:szCs w:val="24"/>
        </w:rPr>
        <w:t>Professional</w:t>
      </w:r>
      <w:r w:rsidR="00A27170" w:rsidRPr="00892466">
        <w:rPr>
          <w:rFonts w:ascii="Gill Sans MT" w:hAnsi="Gill Sans MT" w:cstheme="minorHAnsi"/>
          <w:b/>
          <w:iCs/>
          <w:sz w:val="24"/>
          <w:szCs w:val="24"/>
        </w:rPr>
        <w:t xml:space="preserve"> </w:t>
      </w:r>
      <w:r w:rsidRPr="00892466">
        <w:rPr>
          <w:rFonts w:ascii="Gill Sans MT" w:hAnsi="Gill Sans MT" w:cstheme="minorHAnsi"/>
          <w:b/>
          <w:iCs/>
          <w:sz w:val="24"/>
          <w:szCs w:val="24"/>
        </w:rPr>
        <w:t>(</w:t>
      </w:r>
      <w:r w:rsidR="00A27170" w:rsidRPr="00892466">
        <w:rPr>
          <w:rFonts w:ascii="Gill Sans MT" w:hAnsi="Gill Sans MT" w:cstheme="minorHAnsi"/>
          <w:b/>
          <w:iCs/>
          <w:sz w:val="24"/>
          <w:szCs w:val="24"/>
        </w:rPr>
        <w:t>PWP</w:t>
      </w:r>
      <w:r w:rsidRPr="00892466">
        <w:rPr>
          <w:rFonts w:ascii="Gill Sans MT" w:hAnsi="Gill Sans MT" w:cstheme="minorHAnsi"/>
          <w:b/>
          <w:iCs/>
          <w:sz w:val="24"/>
          <w:szCs w:val="24"/>
        </w:rPr>
        <w:t>/Service Lead/Manager</w:t>
      </w:r>
      <w:r w:rsidR="004E6169" w:rsidRPr="00892466">
        <w:rPr>
          <w:rFonts w:ascii="Gill Sans MT" w:hAnsi="Gill Sans MT" w:cstheme="minorHAnsi"/>
          <w:b/>
          <w:iCs/>
          <w:sz w:val="24"/>
          <w:szCs w:val="24"/>
        </w:rPr>
        <w:t>/supervisor/admin</w:t>
      </w:r>
      <w:r w:rsidRPr="00892466">
        <w:rPr>
          <w:rFonts w:ascii="Gill Sans MT" w:hAnsi="Gill Sans MT" w:cstheme="minorHAnsi"/>
          <w:b/>
          <w:iCs/>
          <w:sz w:val="24"/>
          <w:szCs w:val="24"/>
        </w:rPr>
        <w:t xml:space="preserve">) </w:t>
      </w:r>
      <w:r w:rsidR="00D4582B" w:rsidRPr="00892466">
        <w:rPr>
          <w:rFonts w:ascii="Gill Sans MT" w:hAnsi="Gill Sans MT" w:cstheme="minorHAnsi"/>
          <w:b/>
          <w:iCs/>
          <w:sz w:val="24"/>
          <w:szCs w:val="24"/>
        </w:rPr>
        <w:t>interviews/group discussions</w:t>
      </w:r>
      <w:r w:rsidRPr="00892466">
        <w:rPr>
          <w:rFonts w:ascii="Gill Sans MT" w:hAnsi="Gill Sans MT" w:cstheme="minorHAnsi"/>
          <w:b/>
          <w:iCs/>
          <w:sz w:val="24"/>
          <w:szCs w:val="24"/>
        </w:rPr>
        <w:t xml:space="preserve"> </w:t>
      </w:r>
    </w:p>
    <w:p w14:paraId="4EBA5061" w14:textId="19406F14" w:rsidR="00D4582B" w:rsidRPr="00892466" w:rsidRDefault="00D4582B" w:rsidP="008820B0">
      <w:pPr>
        <w:tabs>
          <w:tab w:val="left" w:pos="360"/>
        </w:tabs>
        <w:spacing w:after="0"/>
        <w:rPr>
          <w:rFonts w:ascii="Gill Sans MT" w:hAnsi="Gill Sans MT" w:cstheme="minorHAnsi"/>
          <w:iCs/>
          <w:sz w:val="24"/>
          <w:szCs w:val="24"/>
        </w:rPr>
      </w:pPr>
      <w:r w:rsidRPr="00892466">
        <w:rPr>
          <w:rFonts w:ascii="Gill Sans MT" w:hAnsi="Gill Sans MT" w:cstheme="minorHAnsi"/>
          <w:iCs/>
          <w:sz w:val="24"/>
          <w:szCs w:val="24"/>
        </w:rPr>
        <w:t xml:space="preserve">We expect participation in an interview or </w:t>
      </w:r>
      <w:r w:rsidR="002D1EDD" w:rsidRPr="00892466">
        <w:rPr>
          <w:rFonts w:ascii="Gill Sans MT" w:hAnsi="Gill Sans MT" w:cstheme="minorHAnsi"/>
          <w:iCs/>
          <w:sz w:val="24"/>
          <w:szCs w:val="24"/>
        </w:rPr>
        <w:t>group discussion</w:t>
      </w:r>
      <w:r w:rsidRPr="00892466">
        <w:rPr>
          <w:rFonts w:ascii="Gill Sans MT" w:hAnsi="Gill Sans MT" w:cstheme="minorHAnsi"/>
          <w:iCs/>
          <w:sz w:val="24"/>
          <w:szCs w:val="24"/>
        </w:rPr>
        <w:t xml:space="preserve"> to cause minor inconvenience to professionals, as it will take up to 90 minutes of their time</w:t>
      </w:r>
      <w:r w:rsidR="00E5769C" w:rsidRPr="00892466">
        <w:rPr>
          <w:rFonts w:ascii="Gill Sans MT" w:hAnsi="Gill Sans MT" w:cstheme="minorHAnsi"/>
          <w:iCs/>
          <w:sz w:val="24"/>
          <w:szCs w:val="24"/>
        </w:rPr>
        <w:t xml:space="preserve"> (maximum time of taking part in a group discussion)</w:t>
      </w:r>
      <w:r w:rsidR="00393D61" w:rsidRPr="00892466">
        <w:rPr>
          <w:rFonts w:ascii="Gill Sans MT" w:hAnsi="Gill Sans MT" w:cstheme="minorHAnsi"/>
          <w:iCs/>
          <w:sz w:val="24"/>
          <w:szCs w:val="24"/>
        </w:rPr>
        <w:t>.</w:t>
      </w:r>
      <w:r w:rsidR="002D1EDD" w:rsidRPr="00892466">
        <w:rPr>
          <w:rFonts w:ascii="Gill Sans MT" w:hAnsi="Gill Sans MT" w:cstheme="minorHAnsi"/>
          <w:iCs/>
          <w:sz w:val="24"/>
          <w:szCs w:val="24"/>
        </w:rPr>
        <w:t xml:space="preserve"> </w:t>
      </w:r>
      <w:r w:rsidR="00393D61" w:rsidRPr="00892466">
        <w:rPr>
          <w:rFonts w:ascii="Gill Sans MT" w:hAnsi="Gill Sans MT" w:cstheme="minorHAnsi"/>
          <w:iCs/>
          <w:sz w:val="24"/>
          <w:szCs w:val="24"/>
        </w:rPr>
        <w:t>A</w:t>
      </w:r>
      <w:r w:rsidR="002D1EDD" w:rsidRPr="00892466">
        <w:rPr>
          <w:rFonts w:ascii="Gill Sans MT" w:hAnsi="Gill Sans MT" w:cstheme="minorHAnsi"/>
          <w:iCs/>
          <w:sz w:val="24"/>
          <w:szCs w:val="24"/>
        </w:rPr>
        <w:t>lthough this is flexible and</w:t>
      </w:r>
      <w:r w:rsidR="00393D61" w:rsidRPr="00892466">
        <w:rPr>
          <w:rFonts w:ascii="Gill Sans MT" w:hAnsi="Gill Sans MT" w:cstheme="minorHAnsi"/>
          <w:iCs/>
          <w:sz w:val="24"/>
          <w:szCs w:val="24"/>
        </w:rPr>
        <w:t>,</w:t>
      </w:r>
      <w:r w:rsidR="002D1EDD" w:rsidRPr="00892466">
        <w:rPr>
          <w:rFonts w:ascii="Gill Sans MT" w:hAnsi="Gill Sans MT" w:cstheme="minorHAnsi"/>
          <w:iCs/>
          <w:sz w:val="24"/>
          <w:szCs w:val="24"/>
        </w:rPr>
        <w:t xml:space="preserve"> if an individual interview</w:t>
      </w:r>
      <w:r w:rsidR="00393D61" w:rsidRPr="00892466">
        <w:rPr>
          <w:rFonts w:ascii="Gill Sans MT" w:hAnsi="Gill Sans MT" w:cstheme="minorHAnsi"/>
          <w:iCs/>
          <w:sz w:val="24"/>
          <w:szCs w:val="24"/>
        </w:rPr>
        <w:t>,</w:t>
      </w:r>
      <w:r w:rsidR="002D1EDD" w:rsidRPr="00892466">
        <w:rPr>
          <w:rFonts w:ascii="Gill Sans MT" w:hAnsi="Gill Sans MT" w:cstheme="minorHAnsi"/>
          <w:iCs/>
          <w:sz w:val="24"/>
          <w:szCs w:val="24"/>
        </w:rPr>
        <w:t xml:space="preserve"> could be considerably less</w:t>
      </w:r>
      <w:r w:rsidRPr="00892466">
        <w:rPr>
          <w:rFonts w:ascii="Gill Sans MT" w:hAnsi="Gill Sans MT" w:cstheme="minorHAnsi"/>
          <w:iCs/>
          <w:sz w:val="24"/>
          <w:szCs w:val="24"/>
        </w:rPr>
        <w:t xml:space="preserve">. </w:t>
      </w:r>
      <w:r w:rsidR="00E5769C" w:rsidRPr="00892466">
        <w:rPr>
          <w:rFonts w:ascii="Gill Sans MT" w:hAnsi="Gill Sans MT" w:cstheme="minorHAnsi"/>
          <w:iCs/>
          <w:sz w:val="24"/>
          <w:szCs w:val="24"/>
        </w:rPr>
        <w:t xml:space="preserve">For individual interviews we anticipate they will take approximately 45-60 minutes. </w:t>
      </w:r>
      <w:r w:rsidRPr="00892466">
        <w:rPr>
          <w:rFonts w:ascii="Gill Sans MT" w:hAnsi="Gill Sans MT" w:cstheme="minorHAnsi"/>
          <w:iCs/>
          <w:sz w:val="24"/>
          <w:szCs w:val="24"/>
        </w:rPr>
        <w:t xml:space="preserve">We will ensure participants understand this prior to taking part. </w:t>
      </w:r>
      <w:r w:rsidR="00393D61" w:rsidRPr="00892466">
        <w:rPr>
          <w:rFonts w:ascii="Gill Sans MT" w:hAnsi="Gill Sans MT" w:cstheme="minorHAnsi"/>
          <w:iCs/>
          <w:sz w:val="24"/>
          <w:szCs w:val="24"/>
        </w:rPr>
        <w:t>During the feasibility study</w:t>
      </w:r>
      <w:r w:rsidRPr="00892466">
        <w:rPr>
          <w:rFonts w:ascii="Gill Sans MT" w:hAnsi="Gill Sans MT" w:cstheme="minorHAnsi"/>
          <w:iCs/>
          <w:sz w:val="24"/>
          <w:szCs w:val="24"/>
        </w:rPr>
        <w:t xml:space="preserve"> sites </w:t>
      </w:r>
      <w:r w:rsidR="00393D61" w:rsidRPr="00892466">
        <w:rPr>
          <w:rFonts w:ascii="Gill Sans MT" w:hAnsi="Gill Sans MT" w:cstheme="minorHAnsi"/>
          <w:iCs/>
          <w:sz w:val="24"/>
          <w:szCs w:val="24"/>
        </w:rPr>
        <w:t xml:space="preserve">were </w:t>
      </w:r>
      <w:r w:rsidRPr="00892466">
        <w:rPr>
          <w:rFonts w:ascii="Gill Sans MT" w:hAnsi="Gill Sans MT" w:cstheme="minorHAnsi"/>
          <w:iCs/>
          <w:sz w:val="24"/>
          <w:szCs w:val="24"/>
        </w:rPr>
        <w:t xml:space="preserve">supportive of </w:t>
      </w:r>
      <w:r w:rsidR="00393D61" w:rsidRPr="00892466">
        <w:rPr>
          <w:rFonts w:ascii="Gill Sans MT" w:hAnsi="Gill Sans MT" w:cstheme="minorHAnsi"/>
          <w:iCs/>
          <w:sz w:val="24"/>
          <w:szCs w:val="24"/>
        </w:rPr>
        <w:t>the</w:t>
      </w:r>
      <w:r w:rsidRPr="00892466">
        <w:rPr>
          <w:rFonts w:ascii="Gill Sans MT" w:hAnsi="Gill Sans MT" w:cstheme="minorHAnsi"/>
          <w:iCs/>
          <w:sz w:val="24"/>
          <w:szCs w:val="24"/>
        </w:rPr>
        <w:t xml:space="preserve"> opportunity for their </w:t>
      </w:r>
      <w:r w:rsidR="004E6169" w:rsidRPr="00892466">
        <w:rPr>
          <w:rFonts w:ascii="Gill Sans MT" w:hAnsi="Gill Sans MT" w:cstheme="minorHAnsi"/>
          <w:iCs/>
          <w:sz w:val="24"/>
          <w:szCs w:val="24"/>
        </w:rPr>
        <w:t xml:space="preserve">team </w:t>
      </w:r>
      <w:r w:rsidRPr="00892466">
        <w:rPr>
          <w:rFonts w:ascii="Gill Sans MT" w:hAnsi="Gill Sans MT" w:cstheme="minorHAnsi"/>
          <w:iCs/>
          <w:sz w:val="24"/>
          <w:szCs w:val="24"/>
        </w:rPr>
        <w:t xml:space="preserve">to provide feedback for the training they received and </w:t>
      </w:r>
      <w:r w:rsidR="00393D61" w:rsidRPr="00892466">
        <w:rPr>
          <w:rFonts w:ascii="Gill Sans MT" w:hAnsi="Gill Sans MT" w:cstheme="minorHAnsi"/>
          <w:iCs/>
          <w:sz w:val="24"/>
          <w:szCs w:val="24"/>
        </w:rPr>
        <w:t xml:space="preserve">with regards to </w:t>
      </w:r>
      <w:r w:rsidRPr="00892466">
        <w:rPr>
          <w:rFonts w:ascii="Gill Sans MT" w:hAnsi="Gill Sans MT" w:cstheme="minorHAnsi"/>
          <w:iCs/>
          <w:sz w:val="24"/>
          <w:szCs w:val="24"/>
        </w:rPr>
        <w:t>the implementation of the intervention</w:t>
      </w:r>
      <w:r w:rsidR="008B2BD9" w:rsidRPr="00892466">
        <w:rPr>
          <w:rFonts w:ascii="Gill Sans MT" w:hAnsi="Gill Sans MT" w:cstheme="minorHAnsi"/>
          <w:iCs/>
          <w:sz w:val="24"/>
          <w:szCs w:val="24"/>
        </w:rPr>
        <w:t>.</w:t>
      </w:r>
      <w:r w:rsidRPr="00892466">
        <w:rPr>
          <w:rFonts w:ascii="Gill Sans MT" w:hAnsi="Gill Sans MT" w:cstheme="minorHAnsi"/>
          <w:iCs/>
          <w:sz w:val="24"/>
          <w:szCs w:val="24"/>
        </w:rPr>
        <w:t xml:space="preserve"> </w:t>
      </w:r>
    </w:p>
    <w:p w14:paraId="5CAA8057" w14:textId="77777777" w:rsidR="00D4582B" w:rsidRPr="00892466" w:rsidRDefault="00D4582B" w:rsidP="008820B0">
      <w:pPr>
        <w:tabs>
          <w:tab w:val="left" w:pos="360"/>
        </w:tabs>
        <w:spacing w:after="0"/>
        <w:rPr>
          <w:rFonts w:ascii="Gill Sans MT" w:hAnsi="Gill Sans MT" w:cstheme="minorHAnsi"/>
          <w:iCs/>
          <w:sz w:val="24"/>
          <w:szCs w:val="24"/>
        </w:rPr>
      </w:pPr>
    </w:p>
    <w:p w14:paraId="140A610D" w14:textId="7CB6B3CB" w:rsidR="00D4582B" w:rsidRPr="00892466" w:rsidRDefault="00D4582B" w:rsidP="008820B0">
      <w:pPr>
        <w:tabs>
          <w:tab w:val="left" w:pos="360"/>
        </w:tabs>
        <w:spacing w:after="0"/>
        <w:rPr>
          <w:rFonts w:ascii="Gill Sans MT" w:hAnsi="Gill Sans MT" w:cstheme="minorHAnsi"/>
          <w:b/>
          <w:iCs/>
          <w:sz w:val="24"/>
          <w:szCs w:val="24"/>
        </w:rPr>
      </w:pPr>
      <w:r w:rsidRPr="00892466">
        <w:rPr>
          <w:rFonts w:ascii="Gill Sans MT" w:hAnsi="Gill Sans MT" w:cstheme="minorHAnsi"/>
          <w:b/>
          <w:iCs/>
          <w:sz w:val="24"/>
          <w:szCs w:val="24"/>
        </w:rPr>
        <w:t>Patient interviews</w:t>
      </w:r>
    </w:p>
    <w:p w14:paraId="6D39E239" w14:textId="6AEB0367" w:rsidR="00D4582B" w:rsidRPr="00892466" w:rsidRDefault="00D4582B" w:rsidP="008820B0">
      <w:pPr>
        <w:tabs>
          <w:tab w:val="left" w:pos="360"/>
        </w:tabs>
        <w:spacing w:after="0"/>
        <w:rPr>
          <w:rFonts w:ascii="Gill Sans MT" w:hAnsi="Gill Sans MT" w:cstheme="minorHAnsi"/>
          <w:iCs/>
          <w:sz w:val="24"/>
          <w:szCs w:val="24"/>
        </w:rPr>
      </w:pPr>
      <w:r w:rsidRPr="00892466">
        <w:rPr>
          <w:rFonts w:ascii="Gill Sans MT" w:hAnsi="Gill Sans MT" w:cstheme="minorHAnsi"/>
          <w:iCs/>
          <w:sz w:val="24"/>
          <w:szCs w:val="24"/>
        </w:rPr>
        <w:t xml:space="preserve">While interviews are not exploring the experiences of individuals with anxiety and/or depression, focussing on their </w:t>
      </w:r>
      <w:r w:rsidR="006940B8" w:rsidRPr="00892466">
        <w:rPr>
          <w:rFonts w:ascii="Gill Sans MT" w:hAnsi="Gill Sans MT" w:cstheme="minorHAnsi"/>
          <w:iCs/>
          <w:sz w:val="24"/>
          <w:szCs w:val="24"/>
        </w:rPr>
        <w:t xml:space="preserve">views of the patient resources and how/if they </w:t>
      </w:r>
      <w:r w:rsidR="008B2BD9" w:rsidRPr="00892466">
        <w:rPr>
          <w:rFonts w:ascii="Gill Sans MT" w:hAnsi="Gill Sans MT" w:cstheme="minorHAnsi"/>
          <w:iCs/>
          <w:sz w:val="24"/>
          <w:szCs w:val="24"/>
        </w:rPr>
        <w:t>f</w:t>
      </w:r>
      <w:r w:rsidR="006940B8" w:rsidRPr="00892466">
        <w:rPr>
          <w:rFonts w:ascii="Gill Sans MT" w:hAnsi="Gill Sans MT" w:cstheme="minorHAnsi"/>
          <w:iCs/>
          <w:sz w:val="24"/>
          <w:szCs w:val="24"/>
        </w:rPr>
        <w:t xml:space="preserve">elt they may </w:t>
      </w:r>
      <w:r w:rsidR="006940B8" w:rsidRPr="00892466">
        <w:rPr>
          <w:rFonts w:ascii="Gill Sans MT" w:hAnsi="Gill Sans MT" w:cstheme="minorHAnsi"/>
          <w:iCs/>
          <w:sz w:val="24"/>
          <w:szCs w:val="24"/>
        </w:rPr>
        <w:lastRenderedPageBreak/>
        <w:t>have enhanced their treatment experiences</w:t>
      </w:r>
      <w:r w:rsidRPr="00892466">
        <w:rPr>
          <w:rFonts w:ascii="Gill Sans MT" w:hAnsi="Gill Sans MT" w:cstheme="minorHAnsi"/>
          <w:iCs/>
          <w:sz w:val="24"/>
          <w:szCs w:val="24"/>
        </w:rPr>
        <w:t xml:space="preserve">, the main ethical concern relates to the potential vulnerability of the patient population (anxiety and depression). </w:t>
      </w:r>
      <w:r w:rsidR="00D04F94" w:rsidRPr="00892466">
        <w:rPr>
          <w:rFonts w:ascii="Gill Sans MT" w:hAnsi="Gill Sans MT" w:cstheme="minorHAnsi"/>
          <w:iCs/>
          <w:sz w:val="24"/>
          <w:szCs w:val="24"/>
        </w:rPr>
        <w:t>However, patients deemed to be high risk (</w:t>
      </w:r>
      <w:r w:rsidR="00DA1422" w:rsidRPr="00892466">
        <w:rPr>
          <w:rFonts w:ascii="Gill Sans MT" w:hAnsi="Gill Sans MT" w:cstheme="minorHAnsi"/>
          <w:iCs/>
          <w:sz w:val="24"/>
          <w:szCs w:val="24"/>
        </w:rPr>
        <w:t>e.g.</w:t>
      </w:r>
      <w:r w:rsidR="00D04F94" w:rsidRPr="00892466">
        <w:rPr>
          <w:rFonts w:ascii="Gill Sans MT" w:hAnsi="Gill Sans MT" w:cstheme="minorHAnsi"/>
          <w:iCs/>
          <w:sz w:val="24"/>
          <w:szCs w:val="24"/>
        </w:rPr>
        <w:t xml:space="preserve"> of suicide or </w:t>
      </w:r>
      <w:r w:rsidR="006940B8" w:rsidRPr="00892466">
        <w:rPr>
          <w:rFonts w:ascii="Gill Sans MT" w:hAnsi="Gill Sans MT" w:cstheme="minorHAnsi"/>
          <w:iCs/>
          <w:sz w:val="24"/>
          <w:szCs w:val="24"/>
        </w:rPr>
        <w:t>self-harm</w:t>
      </w:r>
      <w:r w:rsidR="00D04F94" w:rsidRPr="00892466">
        <w:rPr>
          <w:rFonts w:ascii="Gill Sans MT" w:hAnsi="Gill Sans MT" w:cstheme="minorHAnsi"/>
          <w:iCs/>
          <w:sz w:val="24"/>
          <w:szCs w:val="24"/>
        </w:rPr>
        <w:t xml:space="preserve">) would not be normally receiving </w:t>
      </w:r>
      <w:r w:rsidR="00431FE4" w:rsidRPr="00892466">
        <w:rPr>
          <w:rFonts w:ascii="Gill Sans MT" w:hAnsi="Gill Sans MT" w:cstheme="minorHAnsi"/>
          <w:iCs/>
          <w:sz w:val="24"/>
          <w:szCs w:val="24"/>
        </w:rPr>
        <w:t>telephone treatment within Step 2 IAPT services</w:t>
      </w:r>
      <w:r w:rsidR="00D04F94" w:rsidRPr="00892466">
        <w:rPr>
          <w:rFonts w:ascii="Gill Sans MT" w:hAnsi="Gill Sans MT" w:cstheme="minorHAnsi"/>
          <w:iCs/>
          <w:sz w:val="24"/>
          <w:szCs w:val="24"/>
        </w:rPr>
        <w:t xml:space="preserve"> and thus not be included in the trial</w:t>
      </w:r>
      <w:r w:rsidR="006940B8" w:rsidRPr="00892466">
        <w:rPr>
          <w:rFonts w:ascii="Gill Sans MT" w:hAnsi="Gill Sans MT" w:cstheme="minorHAnsi"/>
          <w:iCs/>
          <w:sz w:val="24"/>
          <w:szCs w:val="24"/>
        </w:rPr>
        <w:t xml:space="preserve">. </w:t>
      </w:r>
      <w:r w:rsidRPr="00892466">
        <w:rPr>
          <w:rFonts w:ascii="Gill Sans MT" w:hAnsi="Gill Sans MT" w:cstheme="minorHAnsi"/>
          <w:iCs/>
          <w:sz w:val="24"/>
          <w:szCs w:val="24"/>
        </w:rPr>
        <w:t xml:space="preserve">During the interview patients may draw upon their </w:t>
      </w:r>
      <w:r w:rsidR="006940B8" w:rsidRPr="00892466">
        <w:rPr>
          <w:rFonts w:ascii="Gill Sans MT" w:hAnsi="Gill Sans MT" w:cstheme="minorHAnsi"/>
          <w:iCs/>
          <w:sz w:val="24"/>
          <w:szCs w:val="24"/>
        </w:rPr>
        <w:t xml:space="preserve">own personal </w:t>
      </w:r>
      <w:r w:rsidRPr="00892466">
        <w:rPr>
          <w:rFonts w:ascii="Gill Sans MT" w:hAnsi="Gill Sans MT" w:cstheme="minorHAnsi"/>
          <w:iCs/>
          <w:sz w:val="24"/>
          <w:szCs w:val="24"/>
        </w:rPr>
        <w:t xml:space="preserve">experiences </w:t>
      </w:r>
      <w:r w:rsidR="008B2BD9" w:rsidRPr="00892466">
        <w:rPr>
          <w:rFonts w:ascii="Gill Sans MT" w:hAnsi="Gill Sans MT" w:cstheme="minorHAnsi"/>
          <w:iCs/>
          <w:sz w:val="24"/>
          <w:szCs w:val="24"/>
        </w:rPr>
        <w:t>when addressing these questions</w:t>
      </w:r>
      <w:r w:rsidRPr="00892466">
        <w:rPr>
          <w:rFonts w:ascii="Gill Sans MT" w:hAnsi="Gill Sans MT" w:cstheme="minorHAnsi"/>
          <w:iCs/>
          <w:sz w:val="24"/>
          <w:szCs w:val="24"/>
        </w:rPr>
        <w:t xml:space="preserve">. Our team is very experienced in working with this population.  We will ensure all participants receive clear information about the study (including receipt of a participant information sheet) and </w:t>
      </w:r>
      <w:proofErr w:type="gramStart"/>
      <w:r w:rsidRPr="00892466">
        <w:rPr>
          <w:rFonts w:ascii="Gill Sans MT" w:hAnsi="Gill Sans MT" w:cstheme="minorHAnsi"/>
          <w:iCs/>
          <w:sz w:val="24"/>
          <w:szCs w:val="24"/>
        </w:rPr>
        <w:t>have the opportunity to</w:t>
      </w:r>
      <w:proofErr w:type="gramEnd"/>
      <w:r w:rsidRPr="00892466">
        <w:rPr>
          <w:rFonts w:ascii="Gill Sans MT" w:hAnsi="Gill Sans MT" w:cstheme="minorHAnsi"/>
          <w:iCs/>
          <w:sz w:val="24"/>
          <w:szCs w:val="24"/>
        </w:rPr>
        <w:t xml:space="preserve"> ask questions before giving their consent. </w:t>
      </w:r>
    </w:p>
    <w:p w14:paraId="60A88EE1" w14:textId="77777777" w:rsidR="00D4582B" w:rsidRPr="00892466" w:rsidRDefault="00D4582B" w:rsidP="008820B0">
      <w:pPr>
        <w:tabs>
          <w:tab w:val="left" w:pos="360"/>
        </w:tabs>
        <w:spacing w:after="0"/>
        <w:rPr>
          <w:rFonts w:ascii="Gill Sans MT" w:hAnsi="Gill Sans MT" w:cstheme="minorHAnsi"/>
          <w:iCs/>
          <w:sz w:val="24"/>
          <w:szCs w:val="24"/>
        </w:rPr>
      </w:pPr>
    </w:p>
    <w:p w14:paraId="47DA9420" w14:textId="0BACD2D6" w:rsidR="006B3F51" w:rsidRPr="00912C29" w:rsidRDefault="00D4582B" w:rsidP="008820B0">
      <w:pPr>
        <w:tabs>
          <w:tab w:val="left" w:pos="360"/>
        </w:tabs>
        <w:spacing w:after="0"/>
        <w:rPr>
          <w:rFonts w:ascii="Gill Sans MT" w:hAnsi="Gill Sans MT" w:cstheme="minorHAnsi"/>
          <w:iCs/>
          <w:sz w:val="24"/>
          <w:szCs w:val="24"/>
        </w:rPr>
      </w:pPr>
      <w:r w:rsidRPr="00892466">
        <w:rPr>
          <w:rFonts w:ascii="Gill Sans MT" w:hAnsi="Gill Sans MT" w:cstheme="minorHAnsi"/>
          <w:iCs/>
          <w:sz w:val="24"/>
          <w:szCs w:val="24"/>
        </w:rPr>
        <w:t>There is a small risk that patients could become distressed. A distress protocol will be followed by all researchers involved in conducting interviews. This protocol means that researchers will seek further advice from team clinicians if concerns are raised. Patients will be informed before the interview commences</w:t>
      </w:r>
      <w:r w:rsidR="00BE260E" w:rsidRPr="00892466">
        <w:rPr>
          <w:rFonts w:ascii="Gill Sans MT" w:hAnsi="Gill Sans MT" w:cstheme="minorHAnsi"/>
          <w:iCs/>
          <w:sz w:val="24"/>
          <w:szCs w:val="24"/>
        </w:rPr>
        <w:t xml:space="preserve"> that the interview is confidential and that we will only disclose the content of the interview to a clinician should something they say make us concerned for their, or others, welfare and that we will inform them that we are doing this.</w:t>
      </w:r>
      <w:r w:rsidR="00D04F94" w:rsidRPr="00892466">
        <w:rPr>
          <w:rFonts w:ascii="Gill Sans MT" w:hAnsi="Gill Sans MT" w:cstheme="minorHAnsi"/>
          <w:iCs/>
          <w:sz w:val="24"/>
          <w:szCs w:val="24"/>
        </w:rPr>
        <w:t xml:space="preserve"> </w:t>
      </w:r>
      <w:r w:rsidR="00431FE4" w:rsidRPr="00892466">
        <w:rPr>
          <w:rFonts w:ascii="Gill Sans MT" w:hAnsi="Gill Sans MT" w:cstheme="minorHAnsi"/>
          <w:iCs/>
          <w:sz w:val="24"/>
          <w:szCs w:val="24"/>
        </w:rPr>
        <w:t>During the</w:t>
      </w:r>
      <w:r w:rsidR="00D04F94" w:rsidRPr="00892466">
        <w:rPr>
          <w:rFonts w:ascii="Gill Sans MT" w:hAnsi="Gill Sans MT" w:cstheme="minorHAnsi"/>
          <w:iCs/>
          <w:sz w:val="24"/>
          <w:szCs w:val="24"/>
        </w:rPr>
        <w:t xml:space="preserve"> feasibility </w:t>
      </w:r>
      <w:r w:rsidR="00D04F94" w:rsidRPr="00912C29">
        <w:rPr>
          <w:rFonts w:ascii="Gill Sans MT" w:hAnsi="Gill Sans MT" w:cstheme="minorHAnsi"/>
          <w:iCs/>
          <w:sz w:val="24"/>
          <w:szCs w:val="24"/>
        </w:rPr>
        <w:t>study and n</w:t>
      </w:r>
      <w:r w:rsidR="00BE260E" w:rsidRPr="00912C29">
        <w:rPr>
          <w:rFonts w:ascii="Gill Sans MT" w:hAnsi="Gill Sans MT" w:cstheme="minorHAnsi"/>
          <w:iCs/>
          <w:sz w:val="24"/>
          <w:szCs w:val="24"/>
        </w:rPr>
        <w:t>o such incidences occurred</w:t>
      </w:r>
      <w:r w:rsidR="006940B8" w:rsidRPr="00912C29">
        <w:rPr>
          <w:rFonts w:ascii="Gill Sans MT" w:hAnsi="Gill Sans MT" w:cstheme="minorHAnsi"/>
          <w:iCs/>
          <w:sz w:val="24"/>
          <w:szCs w:val="24"/>
        </w:rPr>
        <w:t>.</w:t>
      </w:r>
    </w:p>
    <w:p w14:paraId="5FECBDAE" w14:textId="77777777" w:rsidR="006940B8" w:rsidRPr="00912C29" w:rsidRDefault="006940B8" w:rsidP="008820B0">
      <w:pPr>
        <w:tabs>
          <w:tab w:val="left" w:pos="360"/>
        </w:tabs>
        <w:spacing w:after="0"/>
        <w:rPr>
          <w:rFonts w:ascii="Gill Sans MT" w:hAnsi="Gill Sans MT" w:cstheme="minorHAnsi"/>
          <w:iCs/>
          <w:sz w:val="24"/>
          <w:szCs w:val="24"/>
        </w:rPr>
      </w:pPr>
    </w:p>
    <w:p w14:paraId="3D7E366A" w14:textId="5D83AB34" w:rsidR="00D4582B" w:rsidRPr="00912C29" w:rsidRDefault="00D4582B" w:rsidP="008820B0">
      <w:pPr>
        <w:tabs>
          <w:tab w:val="left" w:pos="360"/>
        </w:tabs>
        <w:spacing w:after="0"/>
        <w:rPr>
          <w:rFonts w:ascii="Gill Sans MT" w:hAnsi="Gill Sans MT" w:cstheme="minorHAnsi"/>
          <w:iCs/>
          <w:sz w:val="24"/>
          <w:szCs w:val="24"/>
        </w:rPr>
      </w:pPr>
      <w:r w:rsidRPr="00912C29">
        <w:rPr>
          <w:rFonts w:ascii="Gill Sans MT" w:hAnsi="Gill Sans MT" w:cstheme="minorHAnsi"/>
          <w:iCs/>
          <w:sz w:val="24"/>
          <w:szCs w:val="24"/>
        </w:rPr>
        <w:t xml:space="preserve">Although some of the patients we </w:t>
      </w:r>
      <w:r w:rsidR="00D04F94" w:rsidRPr="00912C29">
        <w:rPr>
          <w:rFonts w:ascii="Gill Sans MT" w:hAnsi="Gill Sans MT" w:cstheme="minorHAnsi"/>
          <w:iCs/>
          <w:sz w:val="24"/>
          <w:szCs w:val="24"/>
        </w:rPr>
        <w:t>interview</w:t>
      </w:r>
      <w:r w:rsidRPr="00912C29">
        <w:rPr>
          <w:rFonts w:ascii="Gill Sans MT" w:hAnsi="Gill Sans MT" w:cstheme="minorHAnsi"/>
          <w:iCs/>
          <w:sz w:val="24"/>
          <w:szCs w:val="24"/>
        </w:rPr>
        <w:t xml:space="preserve"> will already be regularly in contact with mental health support (through IAPT), our participant information sheet also provides links to additional sources of support that can </w:t>
      </w:r>
      <w:r w:rsidR="00E261CE" w:rsidRPr="00912C29">
        <w:rPr>
          <w:rFonts w:ascii="Gill Sans MT" w:hAnsi="Gill Sans MT" w:cstheme="minorHAnsi"/>
          <w:iCs/>
          <w:sz w:val="24"/>
          <w:szCs w:val="24"/>
        </w:rPr>
        <w:t xml:space="preserve">be </w:t>
      </w:r>
      <w:r w:rsidRPr="00912C29">
        <w:rPr>
          <w:rFonts w:ascii="Gill Sans MT" w:hAnsi="Gill Sans MT" w:cstheme="minorHAnsi"/>
          <w:iCs/>
          <w:sz w:val="24"/>
          <w:szCs w:val="24"/>
        </w:rPr>
        <w:t xml:space="preserve">contacted if required.  </w:t>
      </w:r>
    </w:p>
    <w:p w14:paraId="2DE01D7A" w14:textId="77777777" w:rsidR="006B3F51" w:rsidRPr="00912C29" w:rsidRDefault="006B3F51" w:rsidP="008820B0">
      <w:pPr>
        <w:tabs>
          <w:tab w:val="left" w:pos="360"/>
        </w:tabs>
        <w:spacing w:after="0"/>
        <w:jc w:val="both"/>
        <w:rPr>
          <w:rFonts w:ascii="Gill Sans MT" w:hAnsi="Gill Sans MT" w:cstheme="minorHAnsi"/>
          <w:iCs/>
          <w:sz w:val="24"/>
          <w:szCs w:val="24"/>
        </w:rPr>
      </w:pPr>
    </w:p>
    <w:p w14:paraId="6A56F2C0" w14:textId="7665197B" w:rsidR="007E2EA8" w:rsidRPr="00912C29" w:rsidRDefault="00FC3E95" w:rsidP="008820B0">
      <w:pPr>
        <w:pStyle w:val="Heading3"/>
        <w:numPr>
          <w:ilvl w:val="0"/>
          <w:numId w:val="1"/>
        </w:numPr>
        <w:spacing w:after="120"/>
        <w:ind w:left="357" w:hanging="357"/>
        <w:rPr>
          <w:rFonts w:ascii="Gill Sans MT" w:hAnsi="Gill Sans MT" w:cstheme="minorHAnsi"/>
          <w:sz w:val="24"/>
          <w:szCs w:val="24"/>
        </w:rPr>
      </w:pPr>
      <w:r w:rsidRPr="00912C29">
        <w:rPr>
          <w:rFonts w:ascii="Gill Sans MT" w:hAnsi="Gill Sans MT" w:cstheme="minorHAnsi"/>
          <w:sz w:val="24"/>
          <w:szCs w:val="24"/>
        </w:rPr>
        <w:t xml:space="preserve">   </w:t>
      </w:r>
      <w:bookmarkStart w:id="12" w:name="_Toc66976510"/>
      <w:r w:rsidR="007E2EA8" w:rsidRPr="00912C29">
        <w:rPr>
          <w:rFonts w:ascii="Gill Sans MT" w:hAnsi="Gill Sans MT" w:cstheme="minorHAnsi"/>
          <w:color w:val="auto"/>
          <w:sz w:val="24"/>
          <w:szCs w:val="24"/>
        </w:rPr>
        <w:t>STATEMENT OF INDEMNITY</w:t>
      </w:r>
      <w:r w:rsidR="00E75EF3" w:rsidRPr="00912C29">
        <w:rPr>
          <w:rFonts w:ascii="Gill Sans MT" w:hAnsi="Gill Sans MT" w:cstheme="minorHAnsi"/>
          <w:color w:val="auto"/>
          <w:sz w:val="24"/>
          <w:szCs w:val="24"/>
        </w:rPr>
        <w:t xml:space="preserve"> </w:t>
      </w:r>
      <w:bookmarkEnd w:id="12"/>
    </w:p>
    <w:p w14:paraId="4F105F83" w14:textId="532B39D1" w:rsidR="00B85F38" w:rsidRPr="00892466" w:rsidRDefault="00B85F38" w:rsidP="008820B0">
      <w:pPr>
        <w:rPr>
          <w:rFonts w:ascii="Gill Sans MT" w:hAnsi="Gill Sans MT" w:cstheme="minorHAnsi"/>
          <w:iCs/>
          <w:color w:val="000000" w:themeColor="text1"/>
          <w:sz w:val="24"/>
          <w:szCs w:val="24"/>
        </w:rPr>
      </w:pPr>
      <w:r w:rsidRPr="00912C29">
        <w:rPr>
          <w:rFonts w:ascii="Gill Sans MT" w:hAnsi="Gill Sans MT" w:cstheme="minorHAnsi"/>
          <w:iCs/>
          <w:color w:val="000000" w:themeColor="text1"/>
          <w:sz w:val="24"/>
          <w:szCs w:val="24"/>
        </w:rPr>
        <w:t>The University has insurance available in respect of research involving human subjects that provides cover for legal liabilities arising from its</w:t>
      </w:r>
      <w:r w:rsidRPr="00892466">
        <w:rPr>
          <w:rFonts w:ascii="Gill Sans MT" w:hAnsi="Gill Sans MT" w:cstheme="minorHAnsi"/>
          <w:iCs/>
          <w:color w:val="000000" w:themeColor="text1"/>
          <w:sz w:val="24"/>
          <w:szCs w:val="24"/>
        </w:rPr>
        <w:t xml:space="preserve"> actions or those of its staff or supervised students.  The University also has insurance available that provides compensation for non-negligent harm to research subjects occasioned in circumstances that are under the control of the University.</w:t>
      </w:r>
    </w:p>
    <w:p w14:paraId="422D06BF" w14:textId="1F8F67DD" w:rsidR="007E2EA8" w:rsidRPr="00892466" w:rsidRDefault="00FC3E95" w:rsidP="008820B0">
      <w:pPr>
        <w:pStyle w:val="Heading3"/>
        <w:numPr>
          <w:ilvl w:val="0"/>
          <w:numId w:val="1"/>
        </w:numPr>
        <w:spacing w:after="120"/>
        <w:ind w:left="357" w:hanging="357"/>
        <w:rPr>
          <w:rFonts w:ascii="Gill Sans MT" w:hAnsi="Gill Sans MT" w:cstheme="minorHAnsi"/>
          <w:color w:val="auto"/>
          <w:sz w:val="24"/>
          <w:szCs w:val="24"/>
        </w:rPr>
      </w:pPr>
      <w:r w:rsidRPr="00892466">
        <w:rPr>
          <w:rFonts w:ascii="Gill Sans MT" w:hAnsi="Gill Sans MT" w:cstheme="minorHAnsi"/>
          <w:color w:val="auto"/>
          <w:sz w:val="24"/>
          <w:szCs w:val="24"/>
        </w:rPr>
        <w:t xml:space="preserve">   </w:t>
      </w:r>
      <w:bookmarkStart w:id="13" w:name="_Toc66976511"/>
      <w:r w:rsidR="007E2EA8" w:rsidRPr="00892466">
        <w:rPr>
          <w:rFonts w:ascii="Gill Sans MT" w:hAnsi="Gill Sans MT" w:cstheme="minorHAnsi"/>
          <w:color w:val="auto"/>
          <w:sz w:val="24"/>
          <w:szCs w:val="24"/>
        </w:rPr>
        <w:t>FUNDING</w:t>
      </w:r>
      <w:r w:rsidR="00E75EF3" w:rsidRPr="00892466">
        <w:rPr>
          <w:rFonts w:ascii="Gill Sans MT" w:hAnsi="Gill Sans MT" w:cstheme="minorHAnsi"/>
          <w:color w:val="auto"/>
          <w:sz w:val="24"/>
          <w:szCs w:val="24"/>
        </w:rPr>
        <w:t xml:space="preserve"> and RESOURCES </w:t>
      </w:r>
      <w:bookmarkEnd w:id="13"/>
    </w:p>
    <w:p w14:paraId="4781544E" w14:textId="77777777" w:rsidR="001C3F6E" w:rsidRPr="00892466" w:rsidRDefault="001C3F6E" w:rsidP="008820B0">
      <w:pPr>
        <w:pStyle w:val="ListParagraph"/>
        <w:ind w:left="0" w:right="49"/>
        <w:rPr>
          <w:rFonts w:ascii="Gill Sans MT" w:hAnsi="Gill Sans MT" w:cstheme="minorHAnsi"/>
          <w:color w:val="000000" w:themeColor="text1"/>
          <w:sz w:val="24"/>
          <w:szCs w:val="24"/>
        </w:rPr>
      </w:pPr>
      <w:r w:rsidRPr="00892466">
        <w:rPr>
          <w:rFonts w:ascii="Gill Sans MT" w:hAnsi="Gill Sans MT" w:cstheme="minorHAnsi"/>
          <w:color w:val="000000" w:themeColor="text1"/>
          <w:sz w:val="24"/>
          <w:szCs w:val="24"/>
        </w:rPr>
        <w:t xml:space="preserve">The </w:t>
      </w:r>
      <w:proofErr w:type="spellStart"/>
      <w:r w:rsidRPr="00892466">
        <w:rPr>
          <w:rFonts w:ascii="Gill Sans MT" w:hAnsi="Gill Sans MT" w:cstheme="minorHAnsi"/>
          <w:color w:val="000000" w:themeColor="text1"/>
          <w:sz w:val="24"/>
          <w:szCs w:val="24"/>
        </w:rPr>
        <w:t>EQUITy</w:t>
      </w:r>
      <w:proofErr w:type="spellEnd"/>
      <w:r w:rsidRPr="00892466">
        <w:rPr>
          <w:rFonts w:ascii="Gill Sans MT" w:hAnsi="Gill Sans MT" w:cstheme="minorHAnsi"/>
          <w:color w:val="000000" w:themeColor="text1"/>
          <w:sz w:val="24"/>
          <w:szCs w:val="24"/>
        </w:rPr>
        <w:t xml:space="preserve"> Programme is funded by the National Institute for Health Research (NIHR), Programme Grants for Applied Research (</w:t>
      </w:r>
      <w:proofErr w:type="spellStart"/>
      <w:r w:rsidRPr="00892466">
        <w:rPr>
          <w:rFonts w:ascii="Gill Sans MT" w:hAnsi="Gill Sans MT" w:cstheme="minorHAnsi"/>
          <w:color w:val="000000" w:themeColor="text1"/>
          <w:sz w:val="24"/>
          <w:szCs w:val="24"/>
        </w:rPr>
        <w:t>PGfAR</w:t>
      </w:r>
      <w:proofErr w:type="spellEnd"/>
      <w:r w:rsidRPr="00892466">
        <w:rPr>
          <w:rFonts w:ascii="Gill Sans MT" w:hAnsi="Gill Sans MT" w:cstheme="minorHAnsi"/>
          <w:color w:val="000000" w:themeColor="text1"/>
          <w:sz w:val="24"/>
          <w:szCs w:val="24"/>
        </w:rPr>
        <w:t>, RP-PG-1016-20010).</w:t>
      </w:r>
    </w:p>
    <w:p w14:paraId="1294EA42" w14:textId="5B905D94" w:rsidR="000E5280" w:rsidRPr="00892466" w:rsidRDefault="00FC3E95" w:rsidP="008820B0">
      <w:pPr>
        <w:pStyle w:val="Heading3"/>
        <w:numPr>
          <w:ilvl w:val="0"/>
          <w:numId w:val="1"/>
        </w:numPr>
        <w:spacing w:after="120"/>
        <w:ind w:left="357" w:hanging="357"/>
        <w:rPr>
          <w:rFonts w:ascii="Gill Sans MT" w:hAnsi="Gill Sans MT" w:cstheme="minorHAnsi"/>
          <w:sz w:val="24"/>
          <w:szCs w:val="24"/>
        </w:rPr>
      </w:pPr>
      <w:r w:rsidRPr="00892466">
        <w:rPr>
          <w:rFonts w:ascii="Gill Sans MT" w:hAnsi="Gill Sans MT" w:cstheme="minorHAnsi"/>
          <w:sz w:val="24"/>
          <w:szCs w:val="24"/>
        </w:rPr>
        <w:t xml:space="preserve">   </w:t>
      </w:r>
      <w:bookmarkStart w:id="14" w:name="_Toc66976512"/>
      <w:r w:rsidR="000E5280" w:rsidRPr="00892466">
        <w:rPr>
          <w:rFonts w:ascii="Gill Sans MT" w:hAnsi="Gill Sans MT" w:cstheme="minorHAnsi"/>
          <w:color w:val="auto"/>
          <w:sz w:val="24"/>
          <w:szCs w:val="24"/>
        </w:rPr>
        <w:t>PUBLICATION POLICY</w:t>
      </w:r>
      <w:r w:rsidR="00E75EF3" w:rsidRPr="00892466">
        <w:rPr>
          <w:rFonts w:ascii="Gill Sans MT" w:hAnsi="Gill Sans MT" w:cstheme="minorHAnsi"/>
          <w:color w:val="auto"/>
          <w:sz w:val="24"/>
          <w:szCs w:val="24"/>
        </w:rPr>
        <w:t xml:space="preserve"> </w:t>
      </w:r>
      <w:bookmarkEnd w:id="14"/>
    </w:p>
    <w:p w14:paraId="1AB5EAD1" w14:textId="77777777" w:rsidR="00212ADC" w:rsidRPr="00892466" w:rsidRDefault="00212ADC" w:rsidP="008820B0">
      <w:p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 xml:space="preserve">The </w:t>
      </w:r>
      <w:proofErr w:type="spellStart"/>
      <w:r w:rsidRPr="00892466">
        <w:rPr>
          <w:rFonts w:ascii="Gill Sans MT" w:hAnsi="Gill Sans MT" w:cstheme="minorHAnsi"/>
          <w:iCs/>
          <w:sz w:val="24"/>
          <w:szCs w:val="24"/>
        </w:rPr>
        <w:t>EQUITy</w:t>
      </w:r>
      <w:proofErr w:type="spellEnd"/>
      <w:r w:rsidRPr="00892466">
        <w:rPr>
          <w:rFonts w:ascii="Gill Sans MT" w:hAnsi="Gill Sans MT" w:cstheme="minorHAnsi"/>
          <w:iCs/>
          <w:sz w:val="24"/>
          <w:szCs w:val="24"/>
        </w:rPr>
        <w:t xml:space="preserve"> Programme is detailed on the </w:t>
      </w:r>
      <w:proofErr w:type="spellStart"/>
      <w:r w:rsidRPr="00892466">
        <w:rPr>
          <w:rFonts w:ascii="Gill Sans MT" w:hAnsi="Gill Sans MT" w:cstheme="minorHAnsi"/>
          <w:iCs/>
          <w:sz w:val="24"/>
          <w:szCs w:val="24"/>
        </w:rPr>
        <w:t>PGfaR</w:t>
      </w:r>
      <w:proofErr w:type="spellEnd"/>
      <w:r w:rsidRPr="00892466">
        <w:rPr>
          <w:rFonts w:ascii="Gill Sans MT" w:hAnsi="Gill Sans MT" w:cstheme="minorHAnsi"/>
          <w:iCs/>
          <w:sz w:val="24"/>
          <w:szCs w:val="24"/>
        </w:rPr>
        <w:t xml:space="preserve"> website - </w:t>
      </w:r>
      <w:hyperlink r:id="rId13" w:history="1">
        <w:r w:rsidRPr="00892466">
          <w:rPr>
            <w:rStyle w:val="Hyperlink"/>
            <w:rFonts w:ascii="Gill Sans MT" w:hAnsi="Gill Sans MT" w:cstheme="minorHAnsi"/>
            <w:iCs/>
            <w:sz w:val="24"/>
            <w:szCs w:val="24"/>
          </w:rPr>
          <w:t>https://fundingawards.nihr.ac.uk/award/RP-PG-1016-20010</w:t>
        </w:r>
      </w:hyperlink>
      <w:r w:rsidRPr="00892466">
        <w:rPr>
          <w:rFonts w:ascii="Gill Sans MT" w:hAnsi="Gill Sans MT" w:cstheme="minorHAnsi"/>
          <w:iCs/>
          <w:sz w:val="24"/>
          <w:szCs w:val="24"/>
        </w:rPr>
        <w:t xml:space="preserve"> and further information and details of publications provided on the dedicated </w:t>
      </w:r>
      <w:proofErr w:type="spellStart"/>
      <w:r w:rsidRPr="00892466">
        <w:rPr>
          <w:rFonts w:ascii="Gill Sans MT" w:hAnsi="Gill Sans MT" w:cstheme="minorHAnsi"/>
          <w:iCs/>
          <w:sz w:val="24"/>
          <w:szCs w:val="24"/>
        </w:rPr>
        <w:t>EQUITy</w:t>
      </w:r>
      <w:proofErr w:type="spellEnd"/>
      <w:r w:rsidRPr="00892466">
        <w:rPr>
          <w:rFonts w:ascii="Gill Sans MT" w:hAnsi="Gill Sans MT" w:cstheme="minorHAnsi"/>
          <w:iCs/>
          <w:sz w:val="24"/>
          <w:szCs w:val="24"/>
        </w:rPr>
        <w:t xml:space="preserve"> website hosted by The University of Manchester - </w:t>
      </w:r>
      <w:hyperlink r:id="rId14" w:history="1">
        <w:r w:rsidRPr="00892466">
          <w:rPr>
            <w:rStyle w:val="Hyperlink"/>
            <w:rFonts w:ascii="Gill Sans MT" w:hAnsi="Gill Sans MT" w:cstheme="minorHAnsi"/>
            <w:iCs/>
            <w:sz w:val="24"/>
            <w:szCs w:val="24"/>
          </w:rPr>
          <w:t>https://sites.manchester.ac.uk/equity/</w:t>
        </w:r>
      </w:hyperlink>
      <w:r w:rsidRPr="00892466">
        <w:rPr>
          <w:rFonts w:ascii="Gill Sans MT" w:hAnsi="Gill Sans MT" w:cstheme="minorHAnsi"/>
          <w:iCs/>
          <w:sz w:val="24"/>
          <w:szCs w:val="24"/>
        </w:rPr>
        <w:t>.</w:t>
      </w:r>
    </w:p>
    <w:p w14:paraId="4FFE0AB3" w14:textId="2955A0BB" w:rsidR="00212ADC" w:rsidRPr="00892466" w:rsidRDefault="00212ADC" w:rsidP="008820B0">
      <w:p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lastRenderedPageBreak/>
        <w:t xml:space="preserve">We will work with our patient </w:t>
      </w:r>
      <w:r w:rsidR="00F97810" w:rsidRPr="00892466">
        <w:rPr>
          <w:rFonts w:ascii="Gill Sans MT" w:hAnsi="Gill Sans MT" w:cstheme="minorHAnsi"/>
          <w:iCs/>
          <w:sz w:val="24"/>
          <w:szCs w:val="24"/>
        </w:rPr>
        <w:t>(</w:t>
      </w:r>
      <w:r w:rsidRPr="00892466">
        <w:rPr>
          <w:rFonts w:ascii="Gill Sans MT" w:hAnsi="Gill Sans MT" w:cstheme="minorHAnsi"/>
          <w:iCs/>
          <w:sz w:val="24"/>
          <w:szCs w:val="24"/>
        </w:rPr>
        <w:t>LEAP</w:t>
      </w:r>
      <w:r w:rsidR="00F97810" w:rsidRPr="00892466">
        <w:rPr>
          <w:rFonts w:ascii="Gill Sans MT" w:hAnsi="Gill Sans MT" w:cstheme="minorHAnsi"/>
          <w:iCs/>
          <w:sz w:val="24"/>
          <w:szCs w:val="24"/>
        </w:rPr>
        <w:t>)</w:t>
      </w:r>
      <w:r w:rsidRPr="00892466">
        <w:rPr>
          <w:rFonts w:ascii="Gill Sans MT" w:hAnsi="Gill Sans MT" w:cstheme="minorHAnsi"/>
          <w:iCs/>
          <w:sz w:val="24"/>
          <w:szCs w:val="24"/>
        </w:rPr>
        <w:t xml:space="preserve"> and professional (Implementation Reference Group) advisory panels to develop an engagement strategy to target patients</w:t>
      </w:r>
      <w:r w:rsidR="00E5769C" w:rsidRPr="00892466">
        <w:rPr>
          <w:rFonts w:ascii="Gill Sans MT" w:hAnsi="Gill Sans MT" w:cstheme="minorHAnsi"/>
          <w:iCs/>
          <w:sz w:val="24"/>
          <w:szCs w:val="24"/>
        </w:rPr>
        <w:t xml:space="preserve">, </w:t>
      </w:r>
      <w:r w:rsidR="00A27170" w:rsidRPr="00892466">
        <w:rPr>
          <w:rFonts w:ascii="Gill Sans MT" w:hAnsi="Gill Sans MT" w:cstheme="minorHAnsi"/>
          <w:iCs/>
          <w:sz w:val="24"/>
          <w:szCs w:val="24"/>
        </w:rPr>
        <w:t>PWPs</w:t>
      </w:r>
      <w:r w:rsidRPr="00892466">
        <w:rPr>
          <w:rFonts w:ascii="Gill Sans MT" w:hAnsi="Gill Sans MT" w:cstheme="minorHAnsi"/>
          <w:iCs/>
          <w:sz w:val="24"/>
          <w:szCs w:val="24"/>
        </w:rPr>
        <w:t xml:space="preserve">, service managers, commissioners, national IAPT leads, </w:t>
      </w:r>
      <w:r w:rsidR="00197C66" w:rsidRPr="00892466">
        <w:rPr>
          <w:rFonts w:ascii="Gill Sans MT" w:hAnsi="Gill Sans MT" w:cstheme="minorHAnsi"/>
          <w:iCs/>
          <w:sz w:val="24"/>
          <w:szCs w:val="24"/>
        </w:rPr>
        <w:t>policymakers</w:t>
      </w:r>
      <w:r w:rsidRPr="00892466">
        <w:rPr>
          <w:rFonts w:ascii="Gill Sans MT" w:hAnsi="Gill Sans MT" w:cstheme="minorHAnsi"/>
          <w:iCs/>
          <w:sz w:val="24"/>
          <w:szCs w:val="24"/>
        </w:rPr>
        <w:t xml:space="preserve"> and third sector networks. We will identify and address potential barriers that make it harder for knowledge to pass between these groups.</w:t>
      </w:r>
    </w:p>
    <w:p w14:paraId="5FED4666" w14:textId="77777777" w:rsidR="00212ADC" w:rsidRPr="00892466" w:rsidRDefault="00212ADC" w:rsidP="008820B0">
      <w:p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 xml:space="preserve">We will work closely with the LEAP to ensure that our communications are clear and concise and take account of the needs and preferences of our audiences. </w:t>
      </w:r>
    </w:p>
    <w:p w14:paraId="2CB29AF0" w14:textId="77777777" w:rsidR="00212ADC" w:rsidRPr="00892466" w:rsidRDefault="00212ADC" w:rsidP="008820B0">
      <w:p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We anticipate using a range of media including summary briefings, engagement events, online communications (e.g. webinars) and mainstream and social media. Local, national and international dissemination will occur via patient, professional and research-orientated conferences and blogs. The selection of specific engagement activities and communication channels will be informed by current evidence on dissemination and knowledge mobilisation. An appropriate NIHR ‘house style’ will be adopted to build recognition and credibility for all programme outputs.</w:t>
      </w:r>
    </w:p>
    <w:p w14:paraId="5AEEA188" w14:textId="77777777" w:rsidR="00212ADC" w:rsidRPr="00892466" w:rsidRDefault="00212ADC" w:rsidP="008820B0">
      <w:p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We will develop a written publication strategy, publishing in high-impact academic, patient-focused and professional journals to ensure that we make an enduring contribution to the evidence base. Our service-user co-applicant and researcher will contribute as lead and co-authors.</w:t>
      </w:r>
    </w:p>
    <w:p w14:paraId="0FB7CF07" w14:textId="77777777" w:rsidR="00212ADC" w:rsidRPr="00892466" w:rsidRDefault="00212ADC" w:rsidP="008820B0">
      <w:p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 xml:space="preserve">No personally identifiable information will be reported in publications. In qualitative publications, patients will be referred to using a numerical identifier or by using a pseudonym. Basic demographic information will be reported in study publications (age, sex) however we will ensure this is not done in a way which would make </w:t>
      </w:r>
      <w:proofErr w:type="gramStart"/>
      <w:r w:rsidRPr="00892466">
        <w:rPr>
          <w:rFonts w:ascii="Gill Sans MT" w:hAnsi="Gill Sans MT" w:cstheme="minorHAnsi"/>
          <w:iCs/>
          <w:sz w:val="24"/>
          <w:szCs w:val="24"/>
        </w:rPr>
        <w:t>particular individuals</w:t>
      </w:r>
      <w:proofErr w:type="gramEnd"/>
      <w:r w:rsidRPr="00892466">
        <w:rPr>
          <w:rFonts w:ascii="Gill Sans MT" w:hAnsi="Gill Sans MT" w:cstheme="minorHAnsi"/>
          <w:iCs/>
          <w:sz w:val="24"/>
          <w:szCs w:val="24"/>
        </w:rPr>
        <w:t xml:space="preserve"> identifiable.</w:t>
      </w:r>
    </w:p>
    <w:p w14:paraId="198DF33F" w14:textId="16557195" w:rsidR="00212ADC" w:rsidRPr="00912C29" w:rsidRDefault="00212ADC" w:rsidP="008820B0">
      <w:p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 xml:space="preserve">We will send a lay summary of the </w:t>
      </w:r>
      <w:r w:rsidRPr="00912C29">
        <w:rPr>
          <w:rFonts w:ascii="Gill Sans MT" w:hAnsi="Gill Sans MT" w:cstheme="minorHAnsi"/>
          <w:iCs/>
          <w:sz w:val="24"/>
          <w:szCs w:val="24"/>
        </w:rPr>
        <w:t xml:space="preserve">study to patients who take part in a qualitative interview using the personal details they provide (if they consent to this optional point on the consent form). Study sites and </w:t>
      </w:r>
      <w:r w:rsidR="00A27170" w:rsidRPr="00912C29">
        <w:rPr>
          <w:rFonts w:ascii="Gill Sans MT" w:hAnsi="Gill Sans MT" w:cstheme="minorHAnsi"/>
          <w:iCs/>
          <w:sz w:val="24"/>
          <w:szCs w:val="24"/>
        </w:rPr>
        <w:t xml:space="preserve">team members </w:t>
      </w:r>
      <w:r w:rsidRPr="00912C29">
        <w:rPr>
          <w:rFonts w:ascii="Gill Sans MT" w:hAnsi="Gill Sans MT" w:cstheme="minorHAnsi"/>
          <w:iCs/>
          <w:sz w:val="24"/>
          <w:szCs w:val="24"/>
        </w:rPr>
        <w:t>involved in the study will also be provided with a summary of study findings to circulate within their teams.</w:t>
      </w:r>
    </w:p>
    <w:p w14:paraId="55950290" w14:textId="5C4E3FAE" w:rsidR="000D3A35" w:rsidRPr="00892466" w:rsidRDefault="000D3A35" w:rsidP="008820B0">
      <w:pPr>
        <w:tabs>
          <w:tab w:val="left" w:pos="360"/>
        </w:tabs>
        <w:spacing w:before="120"/>
        <w:rPr>
          <w:rFonts w:ascii="Gill Sans MT" w:hAnsi="Gill Sans MT" w:cstheme="minorHAnsi"/>
          <w:iCs/>
          <w:sz w:val="24"/>
          <w:szCs w:val="24"/>
        </w:rPr>
      </w:pPr>
      <w:r w:rsidRPr="00912C29">
        <w:rPr>
          <w:rFonts w:ascii="Gill Sans MT" w:hAnsi="Gill Sans MT" w:cstheme="minorHAnsi"/>
          <w:iCs/>
          <w:sz w:val="24"/>
          <w:szCs w:val="24"/>
        </w:rPr>
        <w:t xml:space="preserve">Papers from </w:t>
      </w:r>
      <w:proofErr w:type="spellStart"/>
      <w:r w:rsidR="00CC49F5" w:rsidRPr="00912C29">
        <w:rPr>
          <w:rFonts w:ascii="Gill Sans MT" w:hAnsi="Gill Sans MT" w:cstheme="minorHAnsi"/>
          <w:iCs/>
          <w:sz w:val="24"/>
          <w:szCs w:val="24"/>
        </w:rPr>
        <w:t>EQUITy</w:t>
      </w:r>
      <w:proofErr w:type="spellEnd"/>
      <w:r w:rsidR="00CC49F5" w:rsidRPr="00912C29">
        <w:rPr>
          <w:rFonts w:ascii="Gill Sans MT" w:hAnsi="Gill Sans MT" w:cstheme="minorHAnsi"/>
          <w:iCs/>
          <w:sz w:val="24"/>
          <w:szCs w:val="24"/>
        </w:rPr>
        <w:t xml:space="preserve"> studies </w:t>
      </w:r>
      <w:r w:rsidRPr="00912C29">
        <w:rPr>
          <w:rFonts w:ascii="Gill Sans MT" w:hAnsi="Gill Sans MT" w:cstheme="minorHAnsi"/>
          <w:iCs/>
          <w:sz w:val="24"/>
          <w:szCs w:val="24"/>
        </w:rPr>
        <w:t xml:space="preserve">which examined </w:t>
      </w:r>
      <w:r w:rsidRPr="00912C29">
        <w:rPr>
          <w:rFonts w:ascii="Gill Sans MT" w:hAnsi="Gill Sans MT" w:cstheme="minorHAnsi"/>
          <w:iCs/>
          <w:sz w:val="24"/>
          <w:szCs w:val="24"/>
          <w:lang w:val="en-US"/>
        </w:rPr>
        <w:t xml:space="preserve">the clinical and </w:t>
      </w:r>
      <w:proofErr w:type="spellStart"/>
      <w:r w:rsidRPr="00912C29">
        <w:rPr>
          <w:rFonts w:ascii="Gill Sans MT" w:hAnsi="Gill Sans MT" w:cstheme="minorHAnsi"/>
          <w:iCs/>
          <w:sz w:val="24"/>
          <w:szCs w:val="24"/>
          <w:lang w:val="en-US"/>
        </w:rPr>
        <w:t>organisational</w:t>
      </w:r>
      <w:proofErr w:type="spellEnd"/>
      <w:r w:rsidRPr="00912C29">
        <w:rPr>
          <w:rFonts w:ascii="Gill Sans MT" w:hAnsi="Gill Sans MT" w:cstheme="minorHAnsi"/>
          <w:iCs/>
          <w:sz w:val="24"/>
          <w:szCs w:val="24"/>
          <w:lang w:val="en-US"/>
        </w:rPr>
        <w:t xml:space="preserve"> contexts in which telephone-delivered psychological interventions were being used</w:t>
      </w:r>
      <w:r w:rsidR="00C67ECB" w:rsidRPr="00912C29">
        <w:rPr>
          <w:rFonts w:ascii="Gill Sans MT" w:hAnsi="Gill Sans MT" w:cstheme="minorHAnsi"/>
          <w:iCs/>
          <w:sz w:val="24"/>
          <w:szCs w:val="24"/>
          <w:lang w:val="en-US"/>
        </w:rPr>
        <w:t xml:space="preserve"> and the </w:t>
      </w:r>
      <w:r w:rsidR="00CC49F5" w:rsidRPr="00912C29">
        <w:rPr>
          <w:rFonts w:ascii="Gill Sans MT" w:hAnsi="Gill Sans MT" w:cstheme="minorHAnsi"/>
          <w:iCs/>
          <w:sz w:val="24"/>
          <w:szCs w:val="24"/>
          <w:lang w:val="en-US"/>
        </w:rPr>
        <w:t xml:space="preserve">challenges faces in practice that </w:t>
      </w:r>
      <w:proofErr w:type="gramStart"/>
      <w:r w:rsidR="00CC49F5" w:rsidRPr="00912C29">
        <w:rPr>
          <w:rFonts w:ascii="Gill Sans MT" w:hAnsi="Gill Sans MT" w:cstheme="minorHAnsi"/>
          <w:iCs/>
          <w:sz w:val="24"/>
          <w:szCs w:val="24"/>
          <w:lang w:val="en-US"/>
        </w:rPr>
        <w:t>lead</w:t>
      </w:r>
      <w:proofErr w:type="gramEnd"/>
      <w:r w:rsidR="00CC49F5" w:rsidRPr="00912C29">
        <w:rPr>
          <w:rFonts w:ascii="Gill Sans MT" w:hAnsi="Gill Sans MT" w:cstheme="minorHAnsi"/>
          <w:iCs/>
          <w:sz w:val="24"/>
          <w:szCs w:val="24"/>
          <w:lang w:val="en-US"/>
        </w:rPr>
        <w:t xml:space="preserve"> to the development</w:t>
      </w:r>
      <w:r w:rsidR="00CC49F5" w:rsidRPr="00892466">
        <w:rPr>
          <w:rFonts w:ascii="Gill Sans MT" w:hAnsi="Gill Sans MT" w:cstheme="minorHAnsi"/>
          <w:iCs/>
          <w:sz w:val="24"/>
          <w:szCs w:val="24"/>
          <w:lang w:val="en-US"/>
        </w:rPr>
        <w:t xml:space="preserve"> of the </w:t>
      </w:r>
      <w:proofErr w:type="spellStart"/>
      <w:r w:rsidR="00CC49F5" w:rsidRPr="00892466">
        <w:rPr>
          <w:rFonts w:ascii="Gill Sans MT" w:hAnsi="Gill Sans MT" w:cstheme="minorHAnsi"/>
          <w:iCs/>
          <w:sz w:val="24"/>
          <w:szCs w:val="24"/>
          <w:lang w:val="en-US"/>
        </w:rPr>
        <w:t>EQUITy</w:t>
      </w:r>
      <w:proofErr w:type="spellEnd"/>
      <w:r w:rsidR="00CC49F5" w:rsidRPr="00892466">
        <w:rPr>
          <w:rFonts w:ascii="Gill Sans MT" w:hAnsi="Gill Sans MT" w:cstheme="minorHAnsi"/>
          <w:iCs/>
          <w:sz w:val="24"/>
          <w:szCs w:val="24"/>
          <w:lang w:val="en-US"/>
        </w:rPr>
        <w:t xml:space="preserve"> </w:t>
      </w:r>
      <w:proofErr w:type="gramStart"/>
      <w:r w:rsidR="00CC49F5" w:rsidRPr="00892466">
        <w:rPr>
          <w:rFonts w:ascii="Gill Sans MT" w:hAnsi="Gill Sans MT" w:cstheme="minorHAnsi"/>
          <w:iCs/>
          <w:sz w:val="24"/>
          <w:szCs w:val="24"/>
          <w:lang w:val="en-US"/>
        </w:rPr>
        <w:t xml:space="preserve">intervention </w:t>
      </w:r>
      <w:r w:rsidRPr="00892466">
        <w:rPr>
          <w:rFonts w:ascii="Gill Sans MT" w:hAnsi="Gill Sans MT" w:cstheme="minorHAnsi"/>
          <w:iCs/>
          <w:sz w:val="24"/>
          <w:szCs w:val="24"/>
          <w:lang w:val="en-US"/>
        </w:rPr>
        <w:t>,</w:t>
      </w:r>
      <w:proofErr w:type="gramEnd"/>
      <w:r w:rsidRPr="00892466">
        <w:rPr>
          <w:rFonts w:ascii="Gill Sans MT" w:hAnsi="Gill Sans MT" w:cstheme="minorHAnsi"/>
          <w:iCs/>
          <w:sz w:val="24"/>
          <w:szCs w:val="24"/>
          <w:lang w:val="en-US"/>
        </w:rPr>
        <w:t xml:space="preserve"> </w:t>
      </w:r>
      <w:r w:rsidRPr="00892466">
        <w:rPr>
          <w:rFonts w:ascii="Gill Sans MT" w:hAnsi="Gill Sans MT" w:cstheme="minorHAnsi"/>
          <w:iCs/>
          <w:sz w:val="24"/>
          <w:szCs w:val="24"/>
        </w:rPr>
        <w:t>have been published in peer reviewed journals</w:t>
      </w:r>
      <w:r w:rsidR="005863F7" w:rsidRPr="00892466">
        <w:rPr>
          <w:rFonts w:ascii="Gill Sans MT" w:hAnsi="Gill Sans MT" w:cstheme="minorHAnsi"/>
          <w:iCs/>
          <w:sz w:val="24"/>
          <w:szCs w:val="24"/>
        </w:rPr>
        <w:t>:</w:t>
      </w:r>
    </w:p>
    <w:p w14:paraId="0AD994A0" w14:textId="1A17CBE4" w:rsidR="000D3A35" w:rsidRPr="00892466" w:rsidRDefault="000D3A35" w:rsidP="008820B0">
      <w:pPr>
        <w:pStyle w:val="ListParagraph"/>
        <w:numPr>
          <w:ilvl w:val="0"/>
          <w:numId w:val="42"/>
        </w:num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Rushton K</w:t>
      </w:r>
      <w:r w:rsidR="00BB5B9E" w:rsidRPr="00892466">
        <w:rPr>
          <w:rFonts w:ascii="Gill Sans MT" w:hAnsi="Gill Sans MT" w:cstheme="minorHAnsi"/>
          <w:iCs/>
          <w:sz w:val="24"/>
          <w:szCs w:val="24"/>
        </w:rPr>
        <w:t xml:space="preserve"> et al</w:t>
      </w:r>
      <w:r w:rsidRPr="00892466">
        <w:rPr>
          <w:rFonts w:ascii="Gill Sans MT" w:hAnsi="Gill Sans MT" w:cstheme="minorHAnsi"/>
          <w:iCs/>
          <w:sz w:val="24"/>
          <w:szCs w:val="24"/>
        </w:rPr>
        <w:t xml:space="preserve">. ‘I didn’t know what to expect’: Exploring patient perspectives to identify targets for change to improve telephone-delivered psychological interventions. BMC psychiatry. 2020 </w:t>
      </w:r>
      <w:proofErr w:type="gramStart"/>
      <w:r w:rsidRPr="00892466">
        <w:rPr>
          <w:rFonts w:ascii="Gill Sans MT" w:hAnsi="Gill Sans MT" w:cstheme="minorHAnsi"/>
          <w:iCs/>
          <w:sz w:val="24"/>
          <w:szCs w:val="24"/>
        </w:rPr>
        <w:t>Dec;20:1</w:t>
      </w:r>
      <w:proofErr w:type="gramEnd"/>
      <w:r w:rsidRPr="00892466">
        <w:rPr>
          <w:rFonts w:ascii="Gill Sans MT" w:hAnsi="Gill Sans MT" w:cstheme="minorHAnsi"/>
          <w:iCs/>
          <w:sz w:val="24"/>
          <w:szCs w:val="24"/>
        </w:rPr>
        <w:t>-3.</w:t>
      </w:r>
    </w:p>
    <w:p w14:paraId="757ECEC5" w14:textId="2894A82B" w:rsidR="00C67ECB" w:rsidRPr="00892466" w:rsidRDefault="00C67ECB" w:rsidP="008820B0">
      <w:pPr>
        <w:pStyle w:val="ListParagraph"/>
        <w:numPr>
          <w:ilvl w:val="0"/>
          <w:numId w:val="42"/>
        </w:numPr>
        <w:tabs>
          <w:tab w:val="left" w:pos="360"/>
        </w:tabs>
        <w:spacing w:before="120"/>
        <w:rPr>
          <w:rFonts w:ascii="Gill Sans MT" w:hAnsi="Gill Sans MT" w:cstheme="minorHAnsi"/>
          <w:iCs/>
          <w:sz w:val="24"/>
          <w:szCs w:val="24"/>
        </w:rPr>
      </w:pPr>
      <w:proofErr w:type="spellStart"/>
      <w:r w:rsidRPr="00892466">
        <w:rPr>
          <w:rFonts w:ascii="Gill Sans MT" w:hAnsi="Gill Sans MT" w:cstheme="minorHAnsi"/>
          <w:iCs/>
          <w:sz w:val="24"/>
          <w:szCs w:val="24"/>
        </w:rPr>
        <w:lastRenderedPageBreak/>
        <w:t>Faija</w:t>
      </w:r>
      <w:proofErr w:type="spellEnd"/>
      <w:r w:rsidRPr="00892466">
        <w:rPr>
          <w:rFonts w:ascii="Gill Sans MT" w:hAnsi="Gill Sans MT" w:cstheme="minorHAnsi"/>
          <w:iCs/>
          <w:sz w:val="24"/>
          <w:szCs w:val="24"/>
        </w:rPr>
        <w:t xml:space="preserve"> CL</w:t>
      </w:r>
      <w:r w:rsidR="00BB5B9E" w:rsidRPr="00892466">
        <w:rPr>
          <w:rFonts w:ascii="Gill Sans MT" w:hAnsi="Gill Sans MT" w:cstheme="minorHAnsi"/>
          <w:iCs/>
          <w:sz w:val="24"/>
          <w:szCs w:val="24"/>
        </w:rPr>
        <w:t xml:space="preserve"> et al</w:t>
      </w:r>
      <w:r w:rsidRPr="00892466">
        <w:rPr>
          <w:rFonts w:ascii="Gill Sans MT" w:hAnsi="Gill Sans MT" w:cstheme="minorHAnsi"/>
          <w:iCs/>
          <w:sz w:val="24"/>
          <w:szCs w:val="24"/>
        </w:rPr>
        <w:t>. What influences practitioners’ readiness to deliver psychological interventions by telephone? A qualitative study of behaviour change using the Theoretical Domains Framework. BMC psychiatry. 2020 Dec;20(1):1-6.</w:t>
      </w:r>
    </w:p>
    <w:p w14:paraId="5BE07D94" w14:textId="0F18E25E" w:rsidR="00C67ECB" w:rsidRPr="00892466" w:rsidRDefault="00C67ECB" w:rsidP="008820B0">
      <w:pPr>
        <w:pStyle w:val="ListParagraph"/>
        <w:numPr>
          <w:ilvl w:val="0"/>
          <w:numId w:val="42"/>
        </w:num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Rushton</w:t>
      </w:r>
      <w:r w:rsidR="00BB5B9E" w:rsidRPr="00892466">
        <w:rPr>
          <w:rFonts w:ascii="Gill Sans MT" w:hAnsi="Gill Sans MT" w:cstheme="minorHAnsi"/>
          <w:iCs/>
          <w:sz w:val="24"/>
          <w:szCs w:val="24"/>
        </w:rPr>
        <w:t xml:space="preserve"> et al</w:t>
      </w:r>
      <w:r w:rsidRPr="00892466">
        <w:rPr>
          <w:rFonts w:ascii="Gill Sans MT" w:hAnsi="Gill Sans MT" w:cstheme="minorHAnsi"/>
          <w:iCs/>
          <w:sz w:val="24"/>
          <w:szCs w:val="24"/>
        </w:rPr>
        <w:t>. A case of misalignment: the perspectives of local and national decision-makers on the implementation of psychological treatment by telephone in the Improving Access to Psychological Therapy Service BMC health services research. 2019 Dec;19(1):1-2.</w:t>
      </w:r>
    </w:p>
    <w:p w14:paraId="31D710D2" w14:textId="11123CD6" w:rsidR="00C67ECB" w:rsidRPr="00892466" w:rsidRDefault="00E261CE" w:rsidP="008820B0">
      <w:pPr>
        <w:pStyle w:val="ListParagraph"/>
        <w:numPr>
          <w:ilvl w:val="0"/>
          <w:numId w:val="42"/>
        </w:numPr>
        <w:tabs>
          <w:tab w:val="left" w:pos="360"/>
        </w:tabs>
        <w:spacing w:before="120"/>
        <w:rPr>
          <w:rFonts w:ascii="Gill Sans MT" w:hAnsi="Gill Sans MT" w:cstheme="minorHAnsi"/>
          <w:iCs/>
          <w:sz w:val="24"/>
          <w:szCs w:val="24"/>
        </w:rPr>
      </w:pPr>
      <w:r w:rsidRPr="00892466">
        <w:rPr>
          <w:rFonts w:ascii="Gill Sans MT" w:hAnsi="Gill Sans MT" w:cstheme="minorHAnsi"/>
          <w:iCs/>
          <w:sz w:val="24"/>
          <w:szCs w:val="24"/>
        </w:rPr>
        <w:t>Irvine et al. ‘So just to go through the options…’: Patient choice in the telephone delivery of the NHS I</w:t>
      </w:r>
      <w:r w:rsidR="001C3F6E" w:rsidRPr="00892466">
        <w:rPr>
          <w:rFonts w:ascii="Gill Sans MT" w:hAnsi="Gill Sans MT" w:cstheme="minorHAnsi"/>
          <w:iCs/>
          <w:sz w:val="24"/>
          <w:szCs w:val="24"/>
        </w:rPr>
        <w:t>m</w:t>
      </w:r>
      <w:r w:rsidRPr="00892466">
        <w:rPr>
          <w:rFonts w:ascii="Gill Sans MT" w:hAnsi="Gill Sans MT" w:cstheme="minorHAnsi"/>
          <w:iCs/>
          <w:sz w:val="24"/>
          <w:szCs w:val="24"/>
        </w:rPr>
        <w:t>proving Access to Psychological Therapies services. Sociology of Health and Illness. 2020, 43(1):3-19.</w:t>
      </w:r>
    </w:p>
    <w:p w14:paraId="03B49079" w14:textId="40EDE03C" w:rsidR="00CC49F5" w:rsidRPr="00892466" w:rsidRDefault="00584E54" w:rsidP="008820B0">
      <w:pPr>
        <w:pStyle w:val="ListParagraph"/>
        <w:numPr>
          <w:ilvl w:val="0"/>
          <w:numId w:val="42"/>
        </w:numPr>
        <w:tabs>
          <w:tab w:val="left" w:pos="360"/>
        </w:tabs>
        <w:spacing w:before="120"/>
        <w:rPr>
          <w:rFonts w:ascii="Gill Sans MT" w:hAnsi="Gill Sans MT" w:cstheme="minorHAnsi"/>
          <w:iCs/>
          <w:sz w:val="24"/>
          <w:szCs w:val="24"/>
        </w:rPr>
      </w:pPr>
      <w:r w:rsidRPr="00892466">
        <w:rPr>
          <w:rFonts w:ascii="Gill Sans MT" w:hAnsi="Gill Sans MT"/>
          <w:sz w:val="24"/>
          <w:szCs w:val="24"/>
        </w:rPr>
        <w:t>Drew et al. Telephone delivery of psychological interventions: Balancing protocol with patient-centred care. Social Science and Medicine, 2021, 277; 113818.</w:t>
      </w:r>
    </w:p>
    <w:p w14:paraId="5173394B" w14:textId="77777777" w:rsidR="000D3A35" w:rsidRPr="00C30352" w:rsidRDefault="000D3A35" w:rsidP="000D3A35">
      <w:pPr>
        <w:tabs>
          <w:tab w:val="left" w:pos="360"/>
        </w:tabs>
        <w:spacing w:before="120"/>
        <w:rPr>
          <w:rFonts w:ascii="Gill Sans MT" w:hAnsi="Gill Sans MT" w:cstheme="minorHAnsi"/>
          <w:iCs/>
          <w:sz w:val="24"/>
          <w:szCs w:val="24"/>
        </w:rPr>
      </w:pPr>
    </w:p>
    <w:p w14:paraId="66169235" w14:textId="77777777" w:rsidR="00FC643A" w:rsidRPr="00C30352" w:rsidRDefault="00FC3E95" w:rsidP="007F6D73">
      <w:pPr>
        <w:pStyle w:val="Heading3"/>
        <w:numPr>
          <w:ilvl w:val="0"/>
          <w:numId w:val="1"/>
        </w:numPr>
        <w:spacing w:after="120" w:line="240" w:lineRule="auto"/>
        <w:ind w:left="357" w:hanging="357"/>
        <w:rPr>
          <w:rFonts w:ascii="Gill Sans MT" w:hAnsi="Gill Sans MT" w:cstheme="minorHAnsi"/>
          <w:sz w:val="24"/>
          <w:szCs w:val="24"/>
        </w:rPr>
      </w:pPr>
      <w:r w:rsidRPr="00C30352">
        <w:rPr>
          <w:rFonts w:ascii="Gill Sans MT" w:hAnsi="Gill Sans MT" w:cstheme="minorHAnsi"/>
          <w:sz w:val="24"/>
          <w:szCs w:val="24"/>
        </w:rPr>
        <w:t xml:space="preserve">   </w:t>
      </w:r>
      <w:bookmarkStart w:id="15" w:name="_Toc66976513"/>
      <w:r w:rsidR="00FC643A" w:rsidRPr="00C30352">
        <w:rPr>
          <w:rFonts w:ascii="Gill Sans MT" w:hAnsi="Gill Sans MT" w:cstheme="minorHAnsi"/>
          <w:color w:val="auto"/>
          <w:sz w:val="24"/>
          <w:szCs w:val="24"/>
        </w:rPr>
        <w:t>REFERENCES</w:t>
      </w:r>
      <w:bookmarkEnd w:id="15"/>
    </w:p>
    <w:p w14:paraId="57AEF701" w14:textId="77777777" w:rsidR="00000822" w:rsidRPr="00000822" w:rsidRDefault="00000822" w:rsidP="001517A6">
      <w:pPr>
        <w:spacing w:after="0" w:line="240" w:lineRule="auto"/>
        <w:rPr>
          <w:rFonts w:ascii="Gill Sans MT" w:eastAsia="Calibri" w:hAnsi="Gill Sans MT" w:cs="Times New Roman"/>
          <w:b/>
          <w:sz w:val="24"/>
          <w:szCs w:val="24"/>
          <w:lang w:val="en-US" w:eastAsia="en-US"/>
        </w:rPr>
      </w:pPr>
    </w:p>
    <w:p w14:paraId="4C52D14F" w14:textId="0FAF71C2" w:rsidR="00A166BC" w:rsidRPr="00000822" w:rsidRDefault="00A166BC" w:rsidP="001517A6">
      <w:pPr>
        <w:spacing w:after="0" w:line="240" w:lineRule="auto"/>
        <w:ind w:left="567" w:hanging="567"/>
        <w:rPr>
          <w:rFonts w:ascii="Gill Sans MT" w:eastAsia="Calibri" w:hAnsi="Gill Sans MT" w:cs="Times New Roman"/>
          <w:iCs/>
          <w:sz w:val="24"/>
          <w:szCs w:val="24"/>
          <w:lang w:eastAsia="en-US"/>
        </w:rPr>
      </w:pPr>
      <w:r w:rsidRPr="00000822">
        <w:rPr>
          <w:rFonts w:ascii="Gill Sans MT" w:eastAsia="Calibri" w:hAnsi="Gill Sans MT" w:cs="Times New Roman"/>
          <w:iCs/>
          <w:sz w:val="24"/>
          <w:szCs w:val="24"/>
          <w:lang w:eastAsia="en-US"/>
        </w:rPr>
        <w:t>Agnew</w:t>
      </w:r>
      <w:r w:rsidRPr="00000822">
        <w:rPr>
          <w:rFonts w:ascii="Cambria Math" w:eastAsia="Calibri" w:hAnsi="Cambria Math" w:cs="Cambria Math"/>
          <w:iCs/>
          <w:sz w:val="24"/>
          <w:szCs w:val="24"/>
          <w:lang w:eastAsia="en-US"/>
        </w:rPr>
        <w:t>‐</w:t>
      </w:r>
      <w:r w:rsidRPr="00000822">
        <w:rPr>
          <w:rFonts w:ascii="Gill Sans MT" w:eastAsia="Calibri" w:hAnsi="Gill Sans MT" w:cs="Times New Roman"/>
          <w:iCs/>
          <w:sz w:val="24"/>
          <w:szCs w:val="24"/>
          <w:lang w:eastAsia="en-US"/>
        </w:rPr>
        <w:t xml:space="preserve">Davies R, Stiles WB, Hardy GE, Barkham M, Shapiro DA. </w:t>
      </w:r>
      <w:r w:rsidR="000E14D7">
        <w:rPr>
          <w:rFonts w:ascii="Gill Sans MT" w:eastAsia="Calibri" w:hAnsi="Gill Sans MT" w:cs="Times New Roman"/>
          <w:iCs/>
          <w:sz w:val="24"/>
          <w:szCs w:val="24"/>
          <w:lang w:eastAsia="en-US"/>
        </w:rPr>
        <w:t xml:space="preserve">(1998). </w:t>
      </w:r>
      <w:r w:rsidRPr="00000822">
        <w:rPr>
          <w:rFonts w:ascii="Gill Sans MT" w:eastAsia="Calibri" w:hAnsi="Gill Sans MT" w:cs="Times New Roman"/>
          <w:iCs/>
          <w:sz w:val="24"/>
          <w:szCs w:val="24"/>
          <w:lang w:eastAsia="en-US"/>
        </w:rPr>
        <w:t xml:space="preserve">Alliance structure assessed by the Agnew Relationship Measure (ARM). </w:t>
      </w:r>
      <w:r w:rsidRPr="000E14D7">
        <w:rPr>
          <w:rFonts w:ascii="Gill Sans MT" w:eastAsia="Calibri" w:hAnsi="Gill Sans MT" w:cs="Times New Roman"/>
          <w:i/>
          <w:iCs/>
          <w:sz w:val="24"/>
          <w:szCs w:val="24"/>
          <w:lang w:eastAsia="en-US"/>
        </w:rPr>
        <w:t>British Journal of Clinical Psychology</w:t>
      </w:r>
      <w:r w:rsidR="000E14D7">
        <w:rPr>
          <w:rFonts w:ascii="Gill Sans MT" w:eastAsia="Calibri" w:hAnsi="Gill Sans MT" w:cs="Times New Roman"/>
          <w:i/>
          <w:iCs/>
          <w:sz w:val="24"/>
          <w:szCs w:val="24"/>
          <w:lang w:eastAsia="en-US"/>
        </w:rPr>
        <w:t xml:space="preserve">, </w:t>
      </w:r>
      <w:r w:rsidRPr="000E14D7">
        <w:rPr>
          <w:rFonts w:ascii="Gill Sans MT" w:eastAsia="Calibri" w:hAnsi="Gill Sans MT" w:cs="Times New Roman"/>
          <w:i/>
          <w:iCs/>
          <w:sz w:val="24"/>
          <w:szCs w:val="24"/>
          <w:lang w:eastAsia="en-US"/>
        </w:rPr>
        <w:t>37</w:t>
      </w:r>
      <w:r w:rsidR="000E14D7">
        <w:rPr>
          <w:rFonts w:ascii="Gill Sans MT" w:eastAsia="Calibri" w:hAnsi="Gill Sans MT" w:cs="Times New Roman"/>
          <w:iCs/>
          <w:sz w:val="24"/>
          <w:szCs w:val="24"/>
          <w:lang w:eastAsia="en-US"/>
        </w:rPr>
        <w:t xml:space="preserve">(2), </w:t>
      </w:r>
      <w:r w:rsidRPr="00000822">
        <w:rPr>
          <w:rFonts w:ascii="Gill Sans MT" w:eastAsia="Calibri" w:hAnsi="Gill Sans MT" w:cs="Times New Roman"/>
          <w:iCs/>
          <w:sz w:val="24"/>
          <w:szCs w:val="24"/>
          <w:lang w:eastAsia="en-US"/>
        </w:rPr>
        <w:t>155-72.</w:t>
      </w:r>
    </w:p>
    <w:p w14:paraId="2EA4D70F" w14:textId="77777777" w:rsidR="009D1660" w:rsidRDefault="009D1660" w:rsidP="001517A6">
      <w:pPr>
        <w:spacing w:after="0" w:line="240" w:lineRule="auto"/>
        <w:ind w:left="567" w:hanging="567"/>
        <w:rPr>
          <w:rFonts w:ascii="Gill Sans MT" w:eastAsia="Calibri" w:hAnsi="Gill Sans MT" w:cs="Times New Roman"/>
          <w:sz w:val="24"/>
          <w:szCs w:val="24"/>
          <w:lang w:eastAsia="en-US"/>
        </w:rPr>
      </w:pPr>
    </w:p>
    <w:p w14:paraId="5A4CBD40" w14:textId="3A3216E3"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Bee PE, Lovell K, </w:t>
      </w:r>
      <w:proofErr w:type="spellStart"/>
      <w:r w:rsidRPr="00000822">
        <w:rPr>
          <w:rFonts w:ascii="Gill Sans MT" w:eastAsia="Calibri" w:hAnsi="Gill Sans MT" w:cs="Times New Roman"/>
          <w:sz w:val="24"/>
          <w:szCs w:val="24"/>
          <w:lang w:eastAsia="en-US"/>
        </w:rPr>
        <w:t>Lidbetter</w:t>
      </w:r>
      <w:proofErr w:type="spellEnd"/>
      <w:r w:rsidRPr="00000822">
        <w:rPr>
          <w:rFonts w:ascii="Gill Sans MT" w:eastAsia="Calibri" w:hAnsi="Gill Sans MT" w:cs="Times New Roman"/>
          <w:sz w:val="24"/>
          <w:szCs w:val="24"/>
          <w:lang w:eastAsia="en-US"/>
        </w:rPr>
        <w:t xml:space="preserve"> N, Easton K, Gask L. </w:t>
      </w:r>
      <w:r w:rsidR="000E14D7">
        <w:rPr>
          <w:rFonts w:ascii="Gill Sans MT" w:eastAsia="Calibri" w:hAnsi="Gill Sans MT" w:cs="Times New Roman"/>
          <w:sz w:val="24"/>
          <w:szCs w:val="24"/>
          <w:lang w:eastAsia="en-US"/>
        </w:rPr>
        <w:t xml:space="preserve">(2010). </w:t>
      </w:r>
      <w:r w:rsidRPr="00000822">
        <w:rPr>
          <w:rFonts w:ascii="Gill Sans MT" w:eastAsia="Calibri" w:hAnsi="Gill Sans MT" w:cs="Times New Roman"/>
          <w:sz w:val="24"/>
          <w:szCs w:val="24"/>
          <w:lang w:eastAsia="en-US"/>
        </w:rPr>
        <w:t>You can’t get anything perfect:</w:t>
      </w:r>
      <w:r w:rsidR="000E14D7">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 xml:space="preserve">“User perspectives on the delivery of cognitive behavioural therapy by telephone”. </w:t>
      </w:r>
      <w:r w:rsidRPr="000E14D7">
        <w:rPr>
          <w:rFonts w:ascii="Gill Sans MT" w:eastAsia="Calibri" w:hAnsi="Gill Sans MT" w:cs="Times New Roman"/>
          <w:i/>
          <w:sz w:val="24"/>
          <w:szCs w:val="24"/>
          <w:lang w:eastAsia="en-US"/>
        </w:rPr>
        <w:t>Social Science &amp; Medicine</w:t>
      </w:r>
      <w:r w:rsidR="000E14D7">
        <w:rPr>
          <w:rFonts w:ascii="Gill Sans MT" w:eastAsia="Calibri" w:hAnsi="Gill Sans MT" w:cs="Times New Roman"/>
          <w:sz w:val="24"/>
          <w:szCs w:val="24"/>
          <w:lang w:eastAsia="en-US"/>
        </w:rPr>
        <w:t xml:space="preserve">, </w:t>
      </w:r>
      <w:r w:rsidRPr="000E14D7">
        <w:rPr>
          <w:rFonts w:ascii="Gill Sans MT" w:eastAsia="Calibri" w:hAnsi="Gill Sans MT" w:cs="Times New Roman"/>
          <w:i/>
          <w:sz w:val="24"/>
          <w:szCs w:val="24"/>
          <w:lang w:eastAsia="en-US"/>
        </w:rPr>
        <w:t>71</w:t>
      </w:r>
      <w:r w:rsidRPr="00000822">
        <w:rPr>
          <w:rFonts w:ascii="Gill Sans MT" w:eastAsia="Calibri" w:hAnsi="Gill Sans MT" w:cs="Times New Roman"/>
          <w:sz w:val="24"/>
          <w:szCs w:val="24"/>
          <w:lang w:eastAsia="en-US"/>
        </w:rPr>
        <w:t>(7)</w:t>
      </w:r>
      <w:r w:rsidR="000E14D7">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1308-15.</w:t>
      </w:r>
    </w:p>
    <w:p w14:paraId="2DFFF3A8" w14:textId="77777777" w:rsidR="001517A6" w:rsidRPr="00000822" w:rsidRDefault="001517A6" w:rsidP="001517A6">
      <w:pPr>
        <w:spacing w:after="0" w:line="240" w:lineRule="auto"/>
        <w:ind w:left="567" w:hanging="567"/>
        <w:rPr>
          <w:rFonts w:ascii="Gill Sans MT" w:eastAsia="Calibri" w:hAnsi="Gill Sans MT" w:cs="Times New Roman"/>
          <w:sz w:val="24"/>
          <w:szCs w:val="24"/>
          <w:lang w:eastAsia="en-US"/>
        </w:rPr>
      </w:pPr>
    </w:p>
    <w:p w14:paraId="4D052507" w14:textId="12B4116E"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Bee P, Lovell K, Airnes Z, </w:t>
      </w:r>
      <w:proofErr w:type="spellStart"/>
      <w:r w:rsidRPr="00000822">
        <w:rPr>
          <w:rFonts w:ascii="Gill Sans MT" w:eastAsia="Calibri" w:hAnsi="Gill Sans MT" w:cs="Times New Roman"/>
          <w:sz w:val="24"/>
          <w:szCs w:val="24"/>
          <w:lang w:eastAsia="en-US"/>
        </w:rPr>
        <w:t>Pruszynska</w:t>
      </w:r>
      <w:proofErr w:type="spellEnd"/>
      <w:r w:rsidRPr="00000822">
        <w:rPr>
          <w:rFonts w:ascii="Gill Sans MT" w:eastAsia="Calibri" w:hAnsi="Gill Sans MT" w:cs="Times New Roman"/>
          <w:sz w:val="24"/>
          <w:szCs w:val="24"/>
          <w:lang w:eastAsia="en-US"/>
        </w:rPr>
        <w:t xml:space="preserve"> A. </w:t>
      </w:r>
      <w:r w:rsidR="000E14D7">
        <w:rPr>
          <w:rFonts w:ascii="Gill Sans MT" w:eastAsia="Calibri" w:hAnsi="Gill Sans MT" w:cs="Times New Roman"/>
          <w:sz w:val="24"/>
          <w:szCs w:val="24"/>
          <w:lang w:eastAsia="en-US"/>
        </w:rPr>
        <w:t xml:space="preserve">(2016). </w:t>
      </w:r>
      <w:r w:rsidRPr="00000822">
        <w:rPr>
          <w:rFonts w:ascii="Gill Sans MT" w:eastAsia="Calibri" w:hAnsi="Gill Sans MT" w:cs="Times New Roman"/>
          <w:sz w:val="24"/>
          <w:szCs w:val="24"/>
          <w:lang w:eastAsia="en-US"/>
        </w:rPr>
        <w:t>Embedding telephone therapy in statutory mental health services: a qualitative, theory-</w:t>
      </w:r>
      <w:r w:rsidR="000E14D7">
        <w:rPr>
          <w:rFonts w:ascii="Gill Sans MT" w:eastAsia="Calibri" w:hAnsi="Gill Sans MT" w:cs="Times New Roman"/>
          <w:sz w:val="24"/>
          <w:szCs w:val="24"/>
          <w:lang w:eastAsia="en-US"/>
        </w:rPr>
        <w:t xml:space="preserve">driven analysis. </w:t>
      </w:r>
      <w:r w:rsidR="000E14D7" w:rsidRPr="000E14D7">
        <w:rPr>
          <w:rFonts w:ascii="Gill Sans MT" w:eastAsia="Calibri" w:hAnsi="Gill Sans MT" w:cs="Times New Roman"/>
          <w:i/>
          <w:sz w:val="24"/>
          <w:szCs w:val="24"/>
          <w:lang w:eastAsia="en-US"/>
        </w:rPr>
        <w:t>BMC Psychiatry</w:t>
      </w:r>
      <w:r w:rsidR="000E14D7">
        <w:rPr>
          <w:rFonts w:ascii="Gill Sans MT" w:eastAsia="Calibri" w:hAnsi="Gill Sans MT" w:cs="Times New Roman"/>
          <w:sz w:val="24"/>
          <w:szCs w:val="24"/>
          <w:lang w:eastAsia="en-US"/>
        </w:rPr>
        <w:t xml:space="preserve">, </w:t>
      </w:r>
      <w:r w:rsidR="000E14D7" w:rsidRPr="000E14D7">
        <w:rPr>
          <w:rFonts w:ascii="Gill Sans MT" w:eastAsia="Calibri" w:hAnsi="Gill Sans MT" w:cs="Times New Roman"/>
          <w:i/>
          <w:sz w:val="24"/>
          <w:szCs w:val="24"/>
          <w:lang w:eastAsia="en-US"/>
        </w:rPr>
        <w:t>16</w:t>
      </w:r>
      <w:r w:rsidR="000E14D7">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56</w:t>
      </w:r>
      <w:r w:rsidR="000E14D7">
        <w:rPr>
          <w:rFonts w:ascii="Gill Sans MT" w:eastAsia="Calibri" w:hAnsi="Gill Sans MT" w:cs="Times New Roman"/>
          <w:sz w:val="24"/>
          <w:szCs w:val="24"/>
          <w:lang w:eastAsia="en-US"/>
        </w:rPr>
        <w:t xml:space="preserve">. </w:t>
      </w:r>
      <w:proofErr w:type="spellStart"/>
      <w:r w:rsidR="000546B3">
        <w:rPr>
          <w:rFonts w:ascii="Gill Sans MT" w:eastAsia="Calibri" w:hAnsi="Gill Sans MT" w:cs="Times New Roman"/>
          <w:sz w:val="24"/>
          <w:szCs w:val="24"/>
          <w:lang w:eastAsia="en-US"/>
        </w:rPr>
        <w:t>doi</w:t>
      </w:r>
      <w:proofErr w:type="spellEnd"/>
      <w:r w:rsidR="000546B3">
        <w:rPr>
          <w:rFonts w:ascii="Gill Sans MT" w:eastAsia="Calibri" w:hAnsi="Gill Sans MT" w:cs="Times New Roman"/>
          <w:sz w:val="24"/>
          <w:szCs w:val="24"/>
          <w:lang w:eastAsia="en-US"/>
        </w:rPr>
        <w:t xml:space="preserve">: </w:t>
      </w:r>
      <w:hyperlink r:id="rId15" w:history="1">
        <w:r w:rsidR="000E14D7" w:rsidRPr="00141161">
          <w:rPr>
            <w:rStyle w:val="Hyperlink"/>
            <w:rFonts w:ascii="Segoe UI" w:hAnsi="Segoe UI" w:cs="Segoe UI"/>
            <w:shd w:val="clear" w:color="auto" w:fill="FFFFFF"/>
          </w:rPr>
          <w:t>10.1186/s12888-016-0761-5</w:t>
        </w:r>
      </w:hyperlink>
      <w:r w:rsidR="000E14D7">
        <w:rPr>
          <w:rFonts w:ascii="Segoe UI" w:hAnsi="Segoe UI" w:cs="Segoe UI"/>
          <w:color w:val="333333"/>
          <w:shd w:val="clear" w:color="auto" w:fill="FFFFFF"/>
        </w:rPr>
        <w:t xml:space="preserve"> </w:t>
      </w:r>
    </w:p>
    <w:p w14:paraId="4A6D6906" w14:textId="77777777" w:rsidR="001517A6" w:rsidRPr="00000822" w:rsidRDefault="001517A6" w:rsidP="001517A6">
      <w:pPr>
        <w:spacing w:after="0" w:line="240" w:lineRule="auto"/>
        <w:ind w:left="567" w:hanging="567"/>
        <w:rPr>
          <w:rFonts w:ascii="Gill Sans MT" w:eastAsia="Calibri" w:hAnsi="Gill Sans MT" w:cs="Times New Roman"/>
          <w:sz w:val="24"/>
          <w:szCs w:val="24"/>
          <w:lang w:eastAsia="en-US"/>
        </w:rPr>
      </w:pPr>
    </w:p>
    <w:p w14:paraId="4A2373A7" w14:textId="74A08E92"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Brenes GA, Ingram CW, Danhauer SC. </w:t>
      </w:r>
      <w:r w:rsidR="000E14D7">
        <w:rPr>
          <w:rFonts w:ascii="Gill Sans MT" w:eastAsia="Calibri" w:hAnsi="Gill Sans MT" w:cs="Times New Roman"/>
          <w:sz w:val="24"/>
          <w:szCs w:val="24"/>
          <w:lang w:eastAsia="en-US"/>
        </w:rPr>
        <w:t xml:space="preserve">(2011). </w:t>
      </w:r>
      <w:r w:rsidRPr="00000822">
        <w:rPr>
          <w:rFonts w:ascii="Gill Sans MT" w:eastAsia="Calibri" w:hAnsi="Gill Sans MT" w:cs="Times New Roman"/>
          <w:sz w:val="24"/>
          <w:szCs w:val="24"/>
          <w:lang w:eastAsia="en-US"/>
        </w:rPr>
        <w:t xml:space="preserve">Benefits and challenges of conducting psychotherapy by telephone. </w:t>
      </w:r>
      <w:r w:rsidRPr="000E14D7">
        <w:rPr>
          <w:rFonts w:ascii="Gill Sans MT" w:eastAsia="Calibri" w:hAnsi="Gill Sans MT" w:cs="Times New Roman"/>
          <w:i/>
          <w:sz w:val="24"/>
          <w:szCs w:val="24"/>
          <w:lang w:eastAsia="en-US"/>
        </w:rPr>
        <w:t xml:space="preserve">Professional Psychology: </w:t>
      </w:r>
      <w:r w:rsidR="000E14D7" w:rsidRPr="000E14D7">
        <w:rPr>
          <w:rFonts w:ascii="Gill Sans MT" w:eastAsia="Calibri" w:hAnsi="Gill Sans MT" w:cs="Times New Roman"/>
          <w:i/>
          <w:sz w:val="24"/>
          <w:szCs w:val="24"/>
          <w:lang w:eastAsia="en-US"/>
        </w:rPr>
        <w:t>Research and Practice</w:t>
      </w:r>
      <w:r w:rsidR="000E14D7">
        <w:rPr>
          <w:rFonts w:ascii="Gill Sans MT" w:eastAsia="Calibri" w:hAnsi="Gill Sans MT" w:cs="Times New Roman"/>
          <w:sz w:val="24"/>
          <w:szCs w:val="24"/>
          <w:lang w:eastAsia="en-US"/>
        </w:rPr>
        <w:t xml:space="preserve">, </w:t>
      </w:r>
      <w:r w:rsidRPr="000E14D7">
        <w:rPr>
          <w:rFonts w:ascii="Gill Sans MT" w:eastAsia="Calibri" w:hAnsi="Gill Sans MT" w:cs="Times New Roman"/>
          <w:i/>
          <w:sz w:val="24"/>
          <w:szCs w:val="24"/>
          <w:lang w:eastAsia="en-US"/>
        </w:rPr>
        <w:t>42</w:t>
      </w:r>
      <w:r w:rsidR="000E14D7">
        <w:rPr>
          <w:rFonts w:ascii="Gill Sans MT" w:eastAsia="Calibri" w:hAnsi="Gill Sans MT" w:cs="Times New Roman"/>
          <w:sz w:val="24"/>
          <w:szCs w:val="24"/>
          <w:lang w:eastAsia="en-US"/>
        </w:rPr>
        <w:t xml:space="preserve">(6), </w:t>
      </w:r>
      <w:r w:rsidRPr="00000822">
        <w:rPr>
          <w:rFonts w:ascii="Gill Sans MT" w:eastAsia="Calibri" w:hAnsi="Gill Sans MT" w:cs="Times New Roman"/>
          <w:sz w:val="24"/>
          <w:szCs w:val="24"/>
          <w:lang w:eastAsia="en-US"/>
        </w:rPr>
        <w:t>543.</w:t>
      </w:r>
    </w:p>
    <w:p w14:paraId="16A8CD03" w14:textId="77777777" w:rsidR="001517A6" w:rsidRPr="00000822" w:rsidRDefault="001517A6" w:rsidP="001517A6">
      <w:pPr>
        <w:spacing w:after="0" w:line="240" w:lineRule="auto"/>
        <w:ind w:left="567" w:hanging="567"/>
        <w:rPr>
          <w:rFonts w:ascii="Gill Sans MT" w:eastAsia="Calibri" w:hAnsi="Gill Sans MT" w:cs="Times New Roman"/>
          <w:sz w:val="24"/>
          <w:szCs w:val="24"/>
          <w:lang w:eastAsia="en-US"/>
        </w:rPr>
      </w:pPr>
    </w:p>
    <w:p w14:paraId="4D18B059" w14:textId="28FFA9D3" w:rsidR="00A166BC" w:rsidRPr="00000822" w:rsidRDefault="00A166BC" w:rsidP="001517A6">
      <w:pPr>
        <w:spacing w:after="0" w:line="240" w:lineRule="auto"/>
        <w:ind w:left="567" w:hanging="567"/>
        <w:rPr>
          <w:rFonts w:ascii="Gill Sans MT" w:eastAsia="Calibri" w:hAnsi="Gill Sans MT" w:cs="Times New Roman"/>
          <w:bCs/>
          <w:sz w:val="24"/>
          <w:szCs w:val="24"/>
          <w:lang w:eastAsia="en-US"/>
        </w:rPr>
      </w:pPr>
      <w:r w:rsidRPr="00000822">
        <w:rPr>
          <w:rFonts w:ascii="Gill Sans MT" w:eastAsia="Calibri" w:hAnsi="Gill Sans MT" w:cs="Times New Roman"/>
          <w:bCs/>
          <w:sz w:val="24"/>
          <w:szCs w:val="24"/>
          <w:lang w:eastAsia="en-US"/>
        </w:rPr>
        <w:t xml:space="preserve">Briggs AH, O'Brien BJ. (2001). The death of cost-minimization analysis? </w:t>
      </w:r>
      <w:r w:rsidRPr="000E14D7">
        <w:rPr>
          <w:rFonts w:ascii="Gill Sans MT" w:eastAsia="Calibri" w:hAnsi="Gill Sans MT" w:cs="Times New Roman"/>
          <w:bCs/>
          <w:i/>
          <w:sz w:val="24"/>
          <w:szCs w:val="24"/>
          <w:lang w:eastAsia="en-US"/>
        </w:rPr>
        <w:t>Health economics</w:t>
      </w:r>
      <w:r w:rsidR="000E14D7">
        <w:rPr>
          <w:rFonts w:ascii="Gill Sans MT" w:eastAsia="Calibri" w:hAnsi="Gill Sans MT" w:cs="Times New Roman"/>
          <w:bCs/>
          <w:sz w:val="24"/>
          <w:szCs w:val="24"/>
          <w:lang w:eastAsia="en-US"/>
        </w:rPr>
        <w:t xml:space="preserve">, </w:t>
      </w:r>
      <w:r w:rsidRPr="000E14D7">
        <w:rPr>
          <w:rFonts w:ascii="Gill Sans MT" w:eastAsia="Calibri" w:hAnsi="Gill Sans MT" w:cs="Times New Roman"/>
          <w:bCs/>
          <w:i/>
          <w:sz w:val="24"/>
          <w:szCs w:val="24"/>
          <w:lang w:eastAsia="en-US"/>
        </w:rPr>
        <w:t>10</w:t>
      </w:r>
      <w:r w:rsidR="000E14D7">
        <w:rPr>
          <w:rFonts w:ascii="Gill Sans MT" w:eastAsia="Calibri" w:hAnsi="Gill Sans MT" w:cs="Times New Roman"/>
          <w:bCs/>
          <w:sz w:val="24"/>
          <w:szCs w:val="24"/>
          <w:lang w:eastAsia="en-US"/>
        </w:rPr>
        <w:t xml:space="preserve">(2), </w:t>
      </w:r>
      <w:r w:rsidRPr="00000822">
        <w:rPr>
          <w:rFonts w:ascii="Gill Sans MT" w:eastAsia="Calibri" w:hAnsi="Gill Sans MT" w:cs="Times New Roman"/>
          <w:bCs/>
          <w:sz w:val="24"/>
          <w:szCs w:val="24"/>
          <w:lang w:eastAsia="en-US"/>
        </w:rPr>
        <w:t>179-84.</w:t>
      </w:r>
    </w:p>
    <w:p w14:paraId="701E6A05" w14:textId="77777777" w:rsidR="001517A6" w:rsidRPr="00000822" w:rsidRDefault="001517A6" w:rsidP="001517A6">
      <w:pPr>
        <w:spacing w:after="0" w:line="240" w:lineRule="auto"/>
        <w:ind w:left="567" w:hanging="567"/>
        <w:rPr>
          <w:rFonts w:ascii="Gill Sans MT" w:eastAsia="Calibri" w:hAnsi="Gill Sans MT" w:cs="Times New Roman"/>
          <w:bCs/>
          <w:sz w:val="24"/>
          <w:szCs w:val="24"/>
          <w:lang w:eastAsia="en-US"/>
        </w:rPr>
      </w:pPr>
    </w:p>
    <w:p w14:paraId="47D90911" w14:textId="35AC3AF8" w:rsidR="00A166BC" w:rsidRPr="00C3035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Cahill J, Stiles WB, Barkham M, Hardy GE, Stone G, Agnew-Davies R, Unsworth G. </w:t>
      </w:r>
      <w:r w:rsidR="000E14D7">
        <w:rPr>
          <w:rFonts w:ascii="Gill Sans MT" w:eastAsia="Calibri" w:hAnsi="Gill Sans MT" w:cs="Times New Roman"/>
          <w:sz w:val="24"/>
          <w:szCs w:val="24"/>
          <w:lang w:eastAsia="en-US"/>
        </w:rPr>
        <w:t xml:space="preserve">(2012). </w:t>
      </w:r>
      <w:r w:rsidRPr="00000822">
        <w:rPr>
          <w:rFonts w:ascii="Gill Sans MT" w:eastAsia="Calibri" w:hAnsi="Gill Sans MT" w:cs="Times New Roman"/>
          <w:sz w:val="24"/>
          <w:szCs w:val="24"/>
          <w:lang w:eastAsia="en-US"/>
        </w:rPr>
        <w:t xml:space="preserve">Two short forms of the Agnew Relationship Measure: the ARM-5 and ARM-12. </w:t>
      </w:r>
      <w:r w:rsidRPr="000E14D7">
        <w:rPr>
          <w:rFonts w:ascii="Gill Sans MT" w:eastAsia="Calibri" w:hAnsi="Gill Sans MT" w:cs="Times New Roman"/>
          <w:i/>
          <w:sz w:val="24"/>
          <w:szCs w:val="24"/>
          <w:lang w:eastAsia="en-US"/>
        </w:rPr>
        <w:t>Psychotherapy Rese</w:t>
      </w:r>
      <w:r w:rsidR="000E14D7" w:rsidRPr="000E14D7">
        <w:rPr>
          <w:rFonts w:ascii="Gill Sans MT" w:eastAsia="Calibri" w:hAnsi="Gill Sans MT" w:cs="Times New Roman"/>
          <w:i/>
          <w:sz w:val="24"/>
          <w:szCs w:val="24"/>
          <w:lang w:eastAsia="en-US"/>
        </w:rPr>
        <w:t>arch</w:t>
      </w:r>
      <w:r w:rsidR="000E14D7">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w:t>
      </w:r>
      <w:r w:rsidRPr="000E14D7">
        <w:rPr>
          <w:rFonts w:ascii="Gill Sans MT" w:eastAsia="Calibri" w:hAnsi="Gill Sans MT" w:cs="Times New Roman"/>
          <w:i/>
          <w:sz w:val="24"/>
          <w:szCs w:val="24"/>
          <w:lang w:eastAsia="en-US"/>
        </w:rPr>
        <w:t>22</w:t>
      </w:r>
      <w:r w:rsidRPr="00000822">
        <w:rPr>
          <w:rFonts w:ascii="Gill Sans MT" w:eastAsia="Calibri" w:hAnsi="Gill Sans MT" w:cs="Times New Roman"/>
          <w:sz w:val="24"/>
          <w:szCs w:val="24"/>
          <w:lang w:eastAsia="en-US"/>
        </w:rPr>
        <w:t>(3)</w:t>
      </w:r>
      <w:r w:rsidR="000E14D7">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241-55.</w:t>
      </w:r>
    </w:p>
    <w:p w14:paraId="6C3DA35F" w14:textId="77777777" w:rsidR="00A166BC" w:rsidRPr="00C30352" w:rsidRDefault="00A166BC" w:rsidP="001517A6">
      <w:pPr>
        <w:spacing w:after="0" w:line="240" w:lineRule="auto"/>
        <w:ind w:left="567" w:hanging="567"/>
        <w:rPr>
          <w:rFonts w:ascii="Gill Sans MT" w:eastAsia="Calibri" w:hAnsi="Gill Sans MT" w:cs="Times New Roman"/>
          <w:sz w:val="24"/>
          <w:szCs w:val="24"/>
          <w:lang w:eastAsia="en-US"/>
        </w:rPr>
      </w:pPr>
    </w:p>
    <w:p w14:paraId="694316DE" w14:textId="0D0A85D3" w:rsidR="000E14D7" w:rsidRDefault="005B5A8C" w:rsidP="000E14D7">
      <w:pPr>
        <w:spacing w:after="0" w:line="240" w:lineRule="auto"/>
        <w:ind w:left="567" w:hanging="567"/>
        <w:rPr>
          <w:rFonts w:ascii="Gill Sans MT" w:eastAsia="Calibri" w:hAnsi="Gill Sans MT" w:cs="Times New Roman"/>
          <w:sz w:val="24"/>
          <w:szCs w:val="24"/>
          <w:lang w:eastAsia="en-US"/>
        </w:rPr>
      </w:pPr>
      <w:r w:rsidRPr="005B5A8C">
        <w:rPr>
          <w:rFonts w:ascii="Gill Sans MT" w:eastAsia="Calibri" w:hAnsi="Gill Sans MT" w:cs="Times New Roman"/>
          <w:sz w:val="24"/>
          <w:szCs w:val="24"/>
          <w:lang w:eastAsia="en-US"/>
        </w:rPr>
        <w:t>Carpenter J., Milne D., </w:t>
      </w:r>
      <w:proofErr w:type="spellStart"/>
      <w:r w:rsidRPr="005B5A8C">
        <w:rPr>
          <w:rFonts w:ascii="Gill Sans MT" w:eastAsia="Calibri" w:hAnsi="Gill Sans MT" w:cs="Times New Roman"/>
          <w:sz w:val="24"/>
          <w:szCs w:val="24"/>
          <w:lang w:eastAsia="en-US"/>
        </w:rPr>
        <w:t>Lambardo</w:t>
      </w:r>
      <w:proofErr w:type="spellEnd"/>
      <w:r w:rsidRPr="005B5A8C">
        <w:rPr>
          <w:rFonts w:ascii="Gill Sans MT" w:eastAsia="Calibri" w:hAnsi="Gill Sans MT" w:cs="Times New Roman"/>
          <w:sz w:val="24"/>
          <w:szCs w:val="24"/>
          <w:lang w:eastAsia="en-US"/>
        </w:rPr>
        <w:t xml:space="preserve"> C., et al. (2007)</w:t>
      </w:r>
      <w:r w:rsidR="000E14D7">
        <w:rPr>
          <w:rFonts w:ascii="Gill Sans MT" w:eastAsia="Calibri" w:hAnsi="Gill Sans MT" w:cs="Times New Roman"/>
          <w:sz w:val="24"/>
          <w:szCs w:val="24"/>
          <w:lang w:eastAsia="en-US"/>
        </w:rPr>
        <w:t>.</w:t>
      </w:r>
      <w:r w:rsidRPr="005B5A8C">
        <w:rPr>
          <w:rFonts w:ascii="Gill Sans MT" w:eastAsia="Calibri" w:hAnsi="Gill Sans MT" w:cs="Times New Roman"/>
          <w:sz w:val="24"/>
          <w:szCs w:val="24"/>
          <w:lang w:eastAsia="en-US"/>
        </w:rPr>
        <w:t> Process and outcomes of training in psychosocial interventions in mental health: a stepwise approach to evaluation. </w:t>
      </w:r>
      <w:r w:rsidRPr="000E14D7">
        <w:rPr>
          <w:rFonts w:ascii="Gill Sans MT" w:eastAsia="Calibri" w:hAnsi="Gill Sans MT" w:cs="Times New Roman"/>
          <w:i/>
          <w:sz w:val="24"/>
          <w:szCs w:val="24"/>
          <w:lang w:eastAsia="en-US"/>
        </w:rPr>
        <w:t>Journal of Mental Health</w:t>
      </w:r>
      <w:r w:rsidR="000E14D7">
        <w:rPr>
          <w:rFonts w:ascii="Gill Sans MT" w:eastAsia="Calibri" w:hAnsi="Gill Sans MT" w:cs="Times New Roman"/>
          <w:i/>
          <w:sz w:val="24"/>
          <w:szCs w:val="24"/>
          <w:lang w:eastAsia="en-US"/>
        </w:rPr>
        <w:t>,</w:t>
      </w:r>
      <w:r w:rsidRPr="005B5A8C">
        <w:rPr>
          <w:rFonts w:ascii="Gill Sans MT" w:eastAsia="Calibri" w:hAnsi="Gill Sans MT" w:cs="Times New Roman"/>
          <w:sz w:val="24"/>
          <w:szCs w:val="24"/>
          <w:lang w:eastAsia="en-US"/>
        </w:rPr>
        <w:t> </w:t>
      </w:r>
      <w:r w:rsidRPr="000E14D7">
        <w:rPr>
          <w:rFonts w:ascii="Gill Sans MT" w:eastAsia="Calibri" w:hAnsi="Gill Sans MT" w:cs="Times New Roman"/>
          <w:i/>
          <w:sz w:val="24"/>
          <w:szCs w:val="24"/>
          <w:lang w:eastAsia="en-US"/>
        </w:rPr>
        <w:t>16</w:t>
      </w:r>
      <w:r w:rsidRPr="005B5A8C">
        <w:rPr>
          <w:rFonts w:ascii="Gill Sans MT" w:eastAsia="Calibri" w:hAnsi="Gill Sans MT" w:cs="Times New Roman"/>
          <w:sz w:val="24"/>
          <w:szCs w:val="24"/>
          <w:lang w:eastAsia="en-US"/>
        </w:rPr>
        <w:t>, 505–520.</w:t>
      </w:r>
    </w:p>
    <w:p w14:paraId="67BCA23A" w14:textId="77777777" w:rsidR="000E14D7" w:rsidRDefault="000E14D7" w:rsidP="000E14D7">
      <w:pPr>
        <w:spacing w:after="0" w:line="240" w:lineRule="auto"/>
        <w:ind w:left="567" w:hanging="567"/>
        <w:rPr>
          <w:rFonts w:ascii="Gill Sans MT" w:eastAsia="Calibri" w:hAnsi="Gill Sans MT" w:cs="Times New Roman"/>
          <w:sz w:val="24"/>
          <w:szCs w:val="24"/>
          <w:lang w:eastAsia="en-US"/>
        </w:rPr>
      </w:pPr>
    </w:p>
    <w:p w14:paraId="7F5C6671" w14:textId="1AE1678B" w:rsidR="005B5A8C" w:rsidRPr="000E14D7" w:rsidRDefault="005B5A8C" w:rsidP="000E14D7">
      <w:pPr>
        <w:spacing w:after="0" w:line="240" w:lineRule="auto"/>
        <w:ind w:left="567" w:hanging="567"/>
        <w:rPr>
          <w:rFonts w:ascii="Gill Sans MT" w:eastAsia="Calibri" w:hAnsi="Gill Sans MT" w:cs="Times New Roman"/>
          <w:sz w:val="24"/>
          <w:szCs w:val="24"/>
          <w:lang w:eastAsia="en-US"/>
        </w:rPr>
      </w:pPr>
      <w:r w:rsidRPr="005B5A8C">
        <w:rPr>
          <w:rFonts w:ascii="Gill Sans MT" w:hAnsi="Gill Sans MT"/>
          <w:color w:val="000000" w:themeColor="text1"/>
          <w:sz w:val="24"/>
          <w:szCs w:val="24"/>
        </w:rPr>
        <w:t xml:space="preserve">Cella M, Chalder T. </w:t>
      </w:r>
      <w:r w:rsidR="000E14D7">
        <w:rPr>
          <w:rFonts w:ascii="Gill Sans MT" w:hAnsi="Gill Sans MT"/>
          <w:color w:val="000000" w:themeColor="text1"/>
          <w:sz w:val="24"/>
          <w:szCs w:val="24"/>
        </w:rPr>
        <w:t xml:space="preserve">(2010). </w:t>
      </w:r>
      <w:r w:rsidRPr="005B5A8C">
        <w:rPr>
          <w:rFonts w:ascii="Gill Sans MT" w:hAnsi="Gill Sans MT"/>
          <w:color w:val="000000" w:themeColor="text1"/>
          <w:sz w:val="24"/>
          <w:szCs w:val="24"/>
        </w:rPr>
        <w:t xml:space="preserve">Measuring fatigue in clinical and community settings. </w:t>
      </w:r>
      <w:r w:rsidRPr="000E14D7">
        <w:rPr>
          <w:rFonts w:ascii="Gill Sans MT" w:hAnsi="Gill Sans MT"/>
          <w:i/>
          <w:color w:val="000000" w:themeColor="text1"/>
          <w:sz w:val="24"/>
          <w:szCs w:val="24"/>
        </w:rPr>
        <w:t>Journal of Psychosomatic Research</w:t>
      </w:r>
      <w:r w:rsidR="000E14D7">
        <w:rPr>
          <w:rFonts w:ascii="Gill Sans MT" w:hAnsi="Gill Sans MT"/>
          <w:i/>
          <w:color w:val="000000" w:themeColor="text1"/>
          <w:sz w:val="24"/>
          <w:szCs w:val="24"/>
        </w:rPr>
        <w:t>,</w:t>
      </w:r>
      <w:r w:rsidRPr="005B5A8C">
        <w:rPr>
          <w:rFonts w:ascii="Gill Sans MT" w:hAnsi="Gill Sans MT"/>
          <w:color w:val="000000" w:themeColor="text1"/>
          <w:sz w:val="24"/>
          <w:szCs w:val="24"/>
        </w:rPr>
        <w:t xml:space="preserve"> </w:t>
      </w:r>
      <w:r w:rsidRPr="000E14D7">
        <w:rPr>
          <w:rFonts w:ascii="Gill Sans MT" w:hAnsi="Gill Sans MT"/>
          <w:i/>
          <w:color w:val="000000" w:themeColor="text1"/>
          <w:sz w:val="24"/>
          <w:szCs w:val="24"/>
        </w:rPr>
        <w:t>69</w:t>
      </w:r>
      <w:r w:rsidR="000E14D7">
        <w:rPr>
          <w:rFonts w:ascii="Gill Sans MT" w:hAnsi="Gill Sans MT"/>
          <w:color w:val="000000" w:themeColor="text1"/>
          <w:sz w:val="24"/>
          <w:szCs w:val="24"/>
        </w:rPr>
        <w:t xml:space="preserve">, </w:t>
      </w:r>
      <w:r w:rsidRPr="005B5A8C">
        <w:rPr>
          <w:rFonts w:ascii="Gill Sans MT" w:hAnsi="Gill Sans MT"/>
          <w:color w:val="000000" w:themeColor="text1"/>
          <w:sz w:val="24"/>
          <w:szCs w:val="24"/>
        </w:rPr>
        <w:t>17-22.</w:t>
      </w:r>
    </w:p>
    <w:p w14:paraId="65FEF908" w14:textId="77777777" w:rsidR="001517A6" w:rsidRPr="005B5A8C" w:rsidRDefault="001517A6" w:rsidP="001517A6">
      <w:pPr>
        <w:spacing w:after="0" w:line="240" w:lineRule="auto"/>
        <w:ind w:left="567" w:hanging="567"/>
        <w:rPr>
          <w:rFonts w:ascii="Gill Sans MT" w:hAnsi="Gill Sans MT"/>
          <w:color w:val="000000" w:themeColor="text1"/>
          <w:sz w:val="24"/>
          <w:szCs w:val="24"/>
        </w:rPr>
      </w:pPr>
    </w:p>
    <w:p w14:paraId="19244BD7" w14:textId="59D06BD2" w:rsidR="00A166BC" w:rsidRPr="005B5A8C" w:rsidRDefault="005B5A8C" w:rsidP="001517A6">
      <w:pPr>
        <w:spacing w:after="0" w:line="240" w:lineRule="auto"/>
        <w:ind w:left="567" w:hanging="567"/>
        <w:rPr>
          <w:rFonts w:ascii="Gill Sans MT" w:hAnsi="Gill Sans MT"/>
          <w:color w:val="000000" w:themeColor="text1"/>
          <w:sz w:val="24"/>
          <w:szCs w:val="24"/>
        </w:rPr>
      </w:pPr>
      <w:r w:rsidRPr="005B5A8C">
        <w:rPr>
          <w:rFonts w:ascii="Gill Sans MT" w:hAnsi="Gill Sans MT"/>
          <w:color w:val="000000" w:themeColor="text1"/>
          <w:sz w:val="24"/>
          <w:szCs w:val="24"/>
        </w:rPr>
        <w:t xml:space="preserve">Chambless DL, Caputo GC, Jasin SE, Gracely EJ, Williams C. </w:t>
      </w:r>
      <w:r w:rsidR="000E14D7">
        <w:rPr>
          <w:rFonts w:ascii="Gill Sans MT" w:hAnsi="Gill Sans MT"/>
          <w:color w:val="000000" w:themeColor="text1"/>
          <w:sz w:val="24"/>
          <w:szCs w:val="24"/>
        </w:rPr>
        <w:t xml:space="preserve">(1985). </w:t>
      </w:r>
      <w:r w:rsidRPr="005B5A8C">
        <w:rPr>
          <w:rFonts w:ascii="Gill Sans MT" w:hAnsi="Gill Sans MT"/>
          <w:color w:val="000000" w:themeColor="text1"/>
          <w:sz w:val="24"/>
          <w:szCs w:val="24"/>
        </w:rPr>
        <w:t xml:space="preserve">The Mobility Inventory for Agoraphobia. </w:t>
      </w:r>
      <w:proofErr w:type="spellStart"/>
      <w:r w:rsidRPr="000E14D7">
        <w:rPr>
          <w:rFonts w:ascii="Gill Sans MT" w:hAnsi="Gill Sans MT"/>
          <w:i/>
          <w:color w:val="000000" w:themeColor="text1"/>
          <w:sz w:val="24"/>
          <w:szCs w:val="24"/>
        </w:rPr>
        <w:t>Behavior</w:t>
      </w:r>
      <w:proofErr w:type="spellEnd"/>
      <w:r w:rsidRPr="000E14D7">
        <w:rPr>
          <w:rFonts w:ascii="Gill Sans MT" w:hAnsi="Gill Sans MT"/>
          <w:i/>
          <w:color w:val="000000" w:themeColor="text1"/>
          <w:sz w:val="24"/>
          <w:szCs w:val="24"/>
        </w:rPr>
        <w:t xml:space="preserve"> Research and Therapy</w:t>
      </w:r>
      <w:r w:rsidR="000E14D7">
        <w:rPr>
          <w:rFonts w:ascii="Gill Sans MT" w:hAnsi="Gill Sans MT"/>
          <w:color w:val="000000" w:themeColor="text1"/>
          <w:sz w:val="24"/>
          <w:szCs w:val="24"/>
        </w:rPr>
        <w:t xml:space="preserve">, </w:t>
      </w:r>
      <w:r w:rsidRPr="000E14D7">
        <w:rPr>
          <w:rFonts w:ascii="Gill Sans MT" w:hAnsi="Gill Sans MT"/>
          <w:i/>
          <w:color w:val="000000" w:themeColor="text1"/>
          <w:sz w:val="24"/>
          <w:szCs w:val="24"/>
        </w:rPr>
        <w:t>23</w:t>
      </w:r>
      <w:r w:rsidR="000E14D7">
        <w:rPr>
          <w:rFonts w:ascii="Gill Sans MT" w:hAnsi="Gill Sans MT"/>
          <w:color w:val="000000" w:themeColor="text1"/>
          <w:sz w:val="24"/>
          <w:szCs w:val="24"/>
        </w:rPr>
        <w:t xml:space="preserve">, </w:t>
      </w:r>
      <w:r w:rsidRPr="005B5A8C">
        <w:rPr>
          <w:rFonts w:ascii="Gill Sans MT" w:hAnsi="Gill Sans MT"/>
          <w:color w:val="000000" w:themeColor="text1"/>
          <w:sz w:val="24"/>
          <w:szCs w:val="24"/>
        </w:rPr>
        <w:t>35-4</w:t>
      </w:r>
      <w:r w:rsidR="000E14D7">
        <w:rPr>
          <w:rFonts w:ascii="Gill Sans MT" w:hAnsi="Gill Sans MT"/>
          <w:color w:val="000000" w:themeColor="text1"/>
          <w:sz w:val="24"/>
          <w:szCs w:val="24"/>
        </w:rPr>
        <w:t>.</w:t>
      </w:r>
    </w:p>
    <w:p w14:paraId="336E5CF3" w14:textId="77777777" w:rsidR="005B5A8C" w:rsidRDefault="005B5A8C" w:rsidP="001517A6">
      <w:pPr>
        <w:spacing w:after="0" w:line="240" w:lineRule="auto"/>
        <w:ind w:left="567" w:hanging="567"/>
        <w:rPr>
          <w:rFonts w:ascii="Gill Sans MT" w:hAnsi="Gill Sans MT"/>
          <w:sz w:val="24"/>
          <w:szCs w:val="24"/>
          <w:highlight w:val="red"/>
        </w:rPr>
      </w:pPr>
    </w:p>
    <w:p w14:paraId="22936F0C" w14:textId="1A962826" w:rsidR="00A166BC" w:rsidRPr="00000822" w:rsidRDefault="005B5A8C" w:rsidP="001517A6">
      <w:pPr>
        <w:spacing w:after="0" w:line="240" w:lineRule="auto"/>
        <w:ind w:left="567" w:hanging="567"/>
        <w:rPr>
          <w:rFonts w:ascii="Gill Sans MT" w:hAnsi="Gill Sans MT"/>
          <w:color w:val="000000" w:themeColor="text1"/>
          <w:sz w:val="24"/>
          <w:szCs w:val="24"/>
        </w:rPr>
      </w:pPr>
      <w:r w:rsidRPr="00000822">
        <w:rPr>
          <w:rFonts w:ascii="Gill Sans MT" w:hAnsi="Gill Sans MT"/>
          <w:color w:val="000000" w:themeColor="text1"/>
          <w:sz w:val="24"/>
          <w:szCs w:val="24"/>
        </w:rPr>
        <w:t xml:space="preserve">Connor KM, Davidson JRT, Churchill LE, Sherwood A, Foa EB, Weisler RH. </w:t>
      </w:r>
      <w:r w:rsidR="000E14D7">
        <w:rPr>
          <w:rFonts w:ascii="Gill Sans MT" w:hAnsi="Gill Sans MT"/>
          <w:color w:val="000000" w:themeColor="text1"/>
          <w:sz w:val="24"/>
          <w:szCs w:val="24"/>
        </w:rPr>
        <w:t xml:space="preserve">(2000). </w:t>
      </w:r>
      <w:r w:rsidRPr="00000822">
        <w:rPr>
          <w:rFonts w:ascii="Gill Sans MT" w:hAnsi="Gill Sans MT"/>
          <w:color w:val="000000" w:themeColor="text1"/>
          <w:sz w:val="24"/>
          <w:szCs w:val="24"/>
        </w:rPr>
        <w:t>Psychometric properties of the Social Phobia Inventory (SPIN): a new self-rating scale</w:t>
      </w:r>
      <w:r w:rsidR="000E14D7">
        <w:rPr>
          <w:rFonts w:ascii="Gill Sans MT" w:hAnsi="Gill Sans MT"/>
          <w:color w:val="000000" w:themeColor="text1"/>
          <w:sz w:val="24"/>
          <w:szCs w:val="24"/>
        </w:rPr>
        <w:t xml:space="preserve">. </w:t>
      </w:r>
      <w:r w:rsidR="000E14D7" w:rsidRPr="000E14D7">
        <w:rPr>
          <w:rFonts w:ascii="Gill Sans MT" w:hAnsi="Gill Sans MT"/>
          <w:i/>
          <w:color w:val="000000" w:themeColor="text1"/>
          <w:sz w:val="24"/>
          <w:szCs w:val="24"/>
        </w:rPr>
        <w:t>British Journal of Psychiatry</w:t>
      </w:r>
      <w:r w:rsidR="000E14D7">
        <w:rPr>
          <w:rFonts w:ascii="Gill Sans MT" w:hAnsi="Gill Sans MT"/>
          <w:color w:val="000000" w:themeColor="text1"/>
          <w:sz w:val="24"/>
          <w:szCs w:val="24"/>
        </w:rPr>
        <w:t xml:space="preserve">, </w:t>
      </w:r>
      <w:r w:rsidR="000E14D7" w:rsidRPr="000E14D7">
        <w:rPr>
          <w:rFonts w:ascii="Gill Sans MT" w:hAnsi="Gill Sans MT"/>
          <w:i/>
          <w:color w:val="000000" w:themeColor="text1"/>
          <w:sz w:val="24"/>
          <w:szCs w:val="24"/>
        </w:rPr>
        <w:t>176</w:t>
      </w:r>
      <w:r w:rsidR="000E14D7">
        <w:rPr>
          <w:rFonts w:ascii="Gill Sans MT" w:hAnsi="Gill Sans MT"/>
          <w:color w:val="000000" w:themeColor="text1"/>
          <w:sz w:val="24"/>
          <w:szCs w:val="24"/>
        </w:rPr>
        <w:t xml:space="preserve">, </w:t>
      </w:r>
      <w:r w:rsidRPr="00000822">
        <w:rPr>
          <w:rFonts w:ascii="Gill Sans MT" w:hAnsi="Gill Sans MT"/>
          <w:color w:val="000000" w:themeColor="text1"/>
          <w:sz w:val="24"/>
          <w:szCs w:val="24"/>
        </w:rPr>
        <w:t>379–386.</w:t>
      </w:r>
    </w:p>
    <w:p w14:paraId="6620891E" w14:textId="77777777" w:rsidR="005B5A8C" w:rsidRPr="00000822" w:rsidRDefault="005B5A8C" w:rsidP="001517A6">
      <w:pPr>
        <w:spacing w:after="0" w:line="240" w:lineRule="auto"/>
        <w:ind w:left="567" w:hanging="567"/>
        <w:rPr>
          <w:rFonts w:ascii="Gill Sans MT" w:hAnsi="Gill Sans MT"/>
          <w:color w:val="000000" w:themeColor="text1"/>
          <w:sz w:val="24"/>
          <w:szCs w:val="24"/>
        </w:rPr>
      </w:pPr>
    </w:p>
    <w:p w14:paraId="0D17D2FD" w14:textId="35C260BA" w:rsidR="00A166BC" w:rsidRPr="00E65038" w:rsidRDefault="00A166BC" w:rsidP="001517A6">
      <w:pPr>
        <w:spacing w:after="0" w:line="240" w:lineRule="auto"/>
        <w:ind w:left="567" w:hanging="567"/>
        <w:rPr>
          <w:rFonts w:ascii="Gill Sans MT" w:hAnsi="Gill Sans MT"/>
          <w:color w:val="000000" w:themeColor="text1"/>
          <w:sz w:val="24"/>
          <w:szCs w:val="24"/>
        </w:rPr>
      </w:pPr>
      <w:r w:rsidRPr="00000822">
        <w:rPr>
          <w:rFonts w:ascii="Gill Sans MT" w:hAnsi="Gill Sans MT"/>
          <w:color w:val="000000" w:themeColor="text1"/>
          <w:sz w:val="24"/>
          <w:szCs w:val="24"/>
        </w:rPr>
        <w:t xml:space="preserve">Damschroder LJ, Aron DC, Keith RE, Kirsh SR, Alexander JA, Lowery JC. </w:t>
      </w:r>
      <w:r w:rsidR="000E14D7">
        <w:rPr>
          <w:rFonts w:ascii="Gill Sans MT" w:hAnsi="Gill Sans MT"/>
          <w:color w:val="000000" w:themeColor="text1"/>
          <w:sz w:val="24"/>
          <w:szCs w:val="24"/>
        </w:rPr>
        <w:t xml:space="preserve">(2009). </w:t>
      </w:r>
      <w:r w:rsidRPr="00000822">
        <w:rPr>
          <w:rFonts w:ascii="Gill Sans MT" w:hAnsi="Gill Sans MT"/>
          <w:color w:val="000000" w:themeColor="text1"/>
          <w:sz w:val="24"/>
          <w:szCs w:val="24"/>
        </w:rPr>
        <w:t xml:space="preserve">Fostering implementation of health services research findings into practice: a consolidated framework for advancing implementation science. </w:t>
      </w:r>
      <w:r w:rsidRPr="000E14D7">
        <w:rPr>
          <w:rFonts w:ascii="Gill Sans MT" w:hAnsi="Gill Sans MT"/>
          <w:i/>
          <w:color w:val="000000" w:themeColor="text1"/>
          <w:sz w:val="24"/>
          <w:szCs w:val="24"/>
        </w:rPr>
        <w:t>Implementation Science</w:t>
      </w:r>
      <w:r w:rsidR="000E14D7">
        <w:rPr>
          <w:rFonts w:ascii="Gill Sans MT" w:hAnsi="Gill Sans MT"/>
          <w:color w:val="000000" w:themeColor="text1"/>
          <w:sz w:val="24"/>
          <w:szCs w:val="24"/>
        </w:rPr>
        <w:t xml:space="preserve">, </w:t>
      </w:r>
      <w:r w:rsidR="000E14D7" w:rsidRPr="000E14D7">
        <w:rPr>
          <w:rFonts w:ascii="Gill Sans MT" w:hAnsi="Gill Sans MT"/>
          <w:i/>
          <w:color w:val="000000" w:themeColor="text1"/>
          <w:sz w:val="24"/>
          <w:szCs w:val="24"/>
        </w:rPr>
        <w:t>4</w:t>
      </w:r>
      <w:r w:rsidR="000E14D7">
        <w:rPr>
          <w:rFonts w:ascii="Gill Sans MT" w:hAnsi="Gill Sans MT"/>
          <w:color w:val="000000" w:themeColor="text1"/>
          <w:sz w:val="24"/>
          <w:szCs w:val="24"/>
        </w:rPr>
        <w:t xml:space="preserve">, </w:t>
      </w:r>
      <w:r w:rsidRPr="00000822">
        <w:rPr>
          <w:rFonts w:ascii="Gill Sans MT" w:hAnsi="Gill Sans MT"/>
          <w:color w:val="000000" w:themeColor="text1"/>
          <w:sz w:val="24"/>
          <w:szCs w:val="24"/>
        </w:rPr>
        <w:t>50.</w:t>
      </w:r>
      <w:r w:rsidR="000E14D7">
        <w:rPr>
          <w:rFonts w:ascii="Gill Sans MT" w:hAnsi="Gill Sans MT"/>
          <w:color w:val="000000" w:themeColor="text1"/>
          <w:sz w:val="24"/>
          <w:szCs w:val="24"/>
        </w:rPr>
        <w:t xml:space="preserve"> </w:t>
      </w:r>
      <w:proofErr w:type="spellStart"/>
      <w:r w:rsidR="000E14D7" w:rsidRPr="000E14D7">
        <w:rPr>
          <w:rFonts w:ascii="Gill Sans MT" w:hAnsi="Gill Sans MT"/>
          <w:color w:val="000000" w:themeColor="text1"/>
          <w:sz w:val="24"/>
          <w:szCs w:val="24"/>
        </w:rPr>
        <w:t>doi</w:t>
      </w:r>
      <w:proofErr w:type="spellEnd"/>
      <w:r w:rsidR="000E14D7" w:rsidRPr="000E14D7">
        <w:rPr>
          <w:rFonts w:ascii="Gill Sans MT" w:hAnsi="Gill Sans MT"/>
          <w:color w:val="000000" w:themeColor="text1"/>
          <w:sz w:val="24"/>
          <w:szCs w:val="24"/>
        </w:rPr>
        <w:t>: 10.1186/1748-5908-4-50</w:t>
      </w:r>
      <w:r w:rsidR="000E14D7">
        <w:rPr>
          <w:rFonts w:ascii="Gill Sans MT" w:hAnsi="Gill Sans MT"/>
          <w:color w:val="000000" w:themeColor="text1"/>
          <w:sz w:val="24"/>
          <w:szCs w:val="24"/>
        </w:rPr>
        <w:t xml:space="preserve"> </w:t>
      </w:r>
    </w:p>
    <w:p w14:paraId="6605ED27" w14:textId="77777777" w:rsidR="00A166BC" w:rsidRPr="00E65038" w:rsidRDefault="00A166BC" w:rsidP="001517A6">
      <w:pPr>
        <w:spacing w:after="0" w:line="240" w:lineRule="auto"/>
        <w:ind w:left="567" w:hanging="567"/>
        <w:rPr>
          <w:rFonts w:ascii="Gill Sans MT" w:hAnsi="Gill Sans MT"/>
          <w:color w:val="000000" w:themeColor="text1"/>
          <w:sz w:val="24"/>
          <w:szCs w:val="24"/>
        </w:rPr>
      </w:pPr>
    </w:p>
    <w:p w14:paraId="5E7A8045" w14:textId="63B69453" w:rsidR="005B5A8C" w:rsidRPr="005B5A8C" w:rsidRDefault="005B5A8C" w:rsidP="001517A6">
      <w:pPr>
        <w:spacing w:after="0" w:line="240" w:lineRule="auto"/>
        <w:ind w:left="567" w:hanging="567"/>
        <w:rPr>
          <w:rFonts w:ascii="Gill Sans MT" w:hAnsi="Gill Sans MT"/>
          <w:color w:val="000000" w:themeColor="text1"/>
          <w:sz w:val="24"/>
          <w:szCs w:val="24"/>
        </w:rPr>
      </w:pPr>
      <w:r w:rsidRPr="005B5A8C">
        <w:rPr>
          <w:rFonts w:ascii="Gill Sans MT" w:hAnsi="Gill Sans MT"/>
          <w:color w:val="000000" w:themeColor="text1"/>
          <w:sz w:val="24"/>
          <w:szCs w:val="24"/>
        </w:rPr>
        <w:t>Davis J.R., </w:t>
      </w:r>
      <w:proofErr w:type="spellStart"/>
      <w:r w:rsidRPr="005B5A8C">
        <w:rPr>
          <w:rFonts w:ascii="Gill Sans MT" w:hAnsi="Gill Sans MT"/>
          <w:color w:val="000000" w:themeColor="text1"/>
          <w:sz w:val="24"/>
          <w:szCs w:val="24"/>
        </w:rPr>
        <w:t>Rawana</w:t>
      </w:r>
      <w:proofErr w:type="spellEnd"/>
      <w:r w:rsidRPr="005B5A8C">
        <w:rPr>
          <w:rFonts w:ascii="Gill Sans MT" w:hAnsi="Gill Sans MT"/>
          <w:color w:val="000000" w:themeColor="text1"/>
          <w:sz w:val="24"/>
          <w:szCs w:val="24"/>
        </w:rPr>
        <w:t xml:space="preserve"> E.P. &amp; Capponi D.R. (1989)</w:t>
      </w:r>
      <w:r w:rsidR="000E14D7">
        <w:rPr>
          <w:rFonts w:ascii="Gill Sans MT" w:hAnsi="Gill Sans MT"/>
          <w:color w:val="000000" w:themeColor="text1"/>
          <w:sz w:val="24"/>
          <w:szCs w:val="24"/>
        </w:rPr>
        <w:t>.</w:t>
      </w:r>
      <w:r w:rsidRPr="005B5A8C">
        <w:rPr>
          <w:rFonts w:ascii="Gill Sans MT" w:hAnsi="Gill Sans MT"/>
          <w:color w:val="000000" w:themeColor="text1"/>
          <w:sz w:val="24"/>
          <w:szCs w:val="24"/>
        </w:rPr>
        <w:t> Acceptability of behavioural staff management techniques. </w:t>
      </w:r>
      <w:proofErr w:type="spellStart"/>
      <w:r w:rsidRPr="000E14D7">
        <w:rPr>
          <w:rFonts w:ascii="Gill Sans MT" w:hAnsi="Gill Sans MT"/>
          <w:i/>
          <w:color w:val="000000" w:themeColor="text1"/>
          <w:sz w:val="24"/>
          <w:szCs w:val="24"/>
        </w:rPr>
        <w:t>Behavioral</w:t>
      </w:r>
      <w:proofErr w:type="spellEnd"/>
      <w:r w:rsidRPr="000E14D7">
        <w:rPr>
          <w:rFonts w:ascii="Gill Sans MT" w:hAnsi="Gill Sans MT"/>
          <w:i/>
          <w:color w:val="000000" w:themeColor="text1"/>
          <w:sz w:val="24"/>
          <w:szCs w:val="24"/>
        </w:rPr>
        <w:t xml:space="preserve"> Residential Treatment</w:t>
      </w:r>
      <w:r w:rsidR="000E14D7">
        <w:rPr>
          <w:rFonts w:ascii="Gill Sans MT" w:hAnsi="Gill Sans MT"/>
          <w:i/>
          <w:color w:val="000000" w:themeColor="text1"/>
          <w:sz w:val="24"/>
          <w:szCs w:val="24"/>
        </w:rPr>
        <w:t>,</w:t>
      </w:r>
      <w:r w:rsidRPr="005B5A8C">
        <w:rPr>
          <w:rFonts w:ascii="Gill Sans MT" w:hAnsi="Gill Sans MT"/>
          <w:color w:val="000000" w:themeColor="text1"/>
          <w:sz w:val="24"/>
          <w:szCs w:val="24"/>
        </w:rPr>
        <w:t> </w:t>
      </w:r>
      <w:r w:rsidRPr="000E14D7">
        <w:rPr>
          <w:rFonts w:ascii="Gill Sans MT" w:hAnsi="Gill Sans MT"/>
          <w:i/>
          <w:color w:val="000000" w:themeColor="text1"/>
          <w:sz w:val="24"/>
          <w:szCs w:val="24"/>
        </w:rPr>
        <w:t>4</w:t>
      </w:r>
      <w:r w:rsidRPr="005B5A8C">
        <w:rPr>
          <w:rFonts w:ascii="Gill Sans MT" w:hAnsi="Gill Sans MT"/>
          <w:color w:val="000000" w:themeColor="text1"/>
          <w:sz w:val="24"/>
          <w:szCs w:val="24"/>
        </w:rPr>
        <w:t>, 23–44.</w:t>
      </w:r>
    </w:p>
    <w:p w14:paraId="09562A30" w14:textId="77777777" w:rsidR="00A166BC" w:rsidRDefault="00A166BC" w:rsidP="001517A6">
      <w:pPr>
        <w:spacing w:after="0" w:line="240" w:lineRule="auto"/>
        <w:ind w:left="567" w:hanging="567"/>
        <w:rPr>
          <w:rFonts w:ascii="Gill Sans MT" w:eastAsia="Calibri" w:hAnsi="Gill Sans MT" w:cs="Times New Roman"/>
          <w:sz w:val="24"/>
          <w:szCs w:val="24"/>
          <w:lang w:eastAsia="en-US"/>
        </w:rPr>
      </w:pPr>
    </w:p>
    <w:p w14:paraId="499D3826" w14:textId="2CFEFAF2"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Department of Health. NHS reference costs. Available at: </w:t>
      </w:r>
      <w:hyperlink r:id="rId16" w:history="1">
        <w:r w:rsidRPr="00000822">
          <w:rPr>
            <w:rFonts w:ascii="Gill Sans MT" w:eastAsia="Calibri" w:hAnsi="Gill Sans MT" w:cs="Times New Roman"/>
            <w:color w:val="0563C1"/>
            <w:sz w:val="24"/>
            <w:szCs w:val="24"/>
            <w:u w:val="single"/>
            <w:lang w:eastAsia="en-US"/>
          </w:rPr>
          <w:t>https://www.gov.uk/government/collections/nhs-reference-costs</w:t>
        </w:r>
      </w:hyperlink>
      <w:r w:rsidRPr="00000822">
        <w:rPr>
          <w:rFonts w:ascii="Gill Sans MT" w:eastAsia="Calibri" w:hAnsi="Gill Sans MT" w:cs="Times New Roman"/>
          <w:sz w:val="24"/>
          <w:szCs w:val="24"/>
          <w:lang w:eastAsia="en-US"/>
        </w:rPr>
        <w:t xml:space="preserve">  (Accessed </w:t>
      </w:r>
      <w:r w:rsidR="000E14D7">
        <w:rPr>
          <w:rFonts w:ascii="Gill Sans MT" w:eastAsia="Calibri" w:hAnsi="Gill Sans MT" w:cs="Times New Roman"/>
          <w:sz w:val="24"/>
          <w:szCs w:val="24"/>
          <w:lang w:eastAsia="en-US"/>
        </w:rPr>
        <w:t>02/06/2021</w:t>
      </w:r>
      <w:r w:rsidRPr="00000822">
        <w:rPr>
          <w:rFonts w:ascii="Gill Sans MT" w:eastAsia="Calibri" w:hAnsi="Gill Sans MT" w:cs="Times New Roman"/>
          <w:sz w:val="24"/>
          <w:szCs w:val="24"/>
          <w:lang w:eastAsia="en-US"/>
        </w:rPr>
        <w:t>).</w:t>
      </w:r>
    </w:p>
    <w:p w14:paraId="2F7FD2F0"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55CBFF74" w14:textId="7723A64A"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Devlin NJ, Shah KK, Feng Y, Mulhern B, van Hout B. </w:t>
      </w:r>
      <w:r w:rsidR="00E83EB7">
        <w:rPr>
          <w:rFonts w:ascii="Gill Sans MT" w:eastAsia="Calibri" w:hAnsi="Gill Sans MT" w:cs="Times New Roman"/>
          <w:sz w:val="24"/>
          <w:szCs w:val="24"/>
          <w:lang w:eastAsia="en-US"/>
        </w:rPr>
        <w:t xml:space="preserve">(2018). </w:t>
      </w:r>
      <w:r w:rsidRPr="00000822">
        <w:rPr>
          <w:rFonts w:ascii="Gill Sans MT" w:eastAsia="Calibri" w:hAnsi="Gill Sans MT" w:cs="Times New Roman"/>
          <w:sz w:val="24"/>
          <w:szCs w:val="24"/>
          <w:lang w:eastAsia="en-US"/>
        </w:rPr>
        <w:t>Valuing health</w:t>
      </w:r>
      <w:r w:rsidRPr="00000822">
        <w:rPr>
          <w:rFonts w:ascii="Cambria Math" w:eastAsia="Calibri" w:hAnsi="Cambria Math" w:cs="Cambria Math"/>
          <w:sz w:val="24"/>
          <w:szCs w:val="24"/>
          <w:lang w:eastAsia="en-US"/>
        </w:rPr>
        <w:t>‐</w:t>
      </w:r>
      <w:r w:rsidRPr="00000822">
        <w:rPr>
          <w:rFonts w:ascii="Gill Sans MT" w:eastAsia="Calibri" w:hAnsi="Gill Sans MT" w:cs="Times New Roman"/>
          <w:sz w:val="24"/>
          <w:szCs w:val="24"/>
          <w:lang w:eastAsia="en-US"/>
        </w:rPr>
        <w:t>related quality of life: An EQ</w:t>
      </w:r>
      <w:r w:rsidRPr="00000822">
        <w:rPr>
          <w:rFonts w:ascii="Cambria Math" w:eastAsia="Calibri" w:hAnsi="Cambria Math" w:cs="Cambria Math"/>
          <w:sz w:val="24"/>
          <w:szCs w:val="24"/>
          <w:lang w:eastAsia="en-US"/>
        </w:rPr>
        <w:t>‐</w:t>
      </w:r>
      <w:r w:rsidR="00E83EB7">
        <w:rPr>
          <w:rFonts w:ascii="Gill Sans MT" w:eastAsia="Calibri" w:hAnsi="Gill Sans MT" w:cs="Times New Roman"/>
          <w:sz w:val="24"/>
          <w:szCs w:val="24"/>
          <w:lang w:eastAsia="en-US"/>
        </w:rPr>
        <w:t>5</w:t>
      </w:r>
      <w:r w:rsidRPr="00000822">
        <w:rPr>
          <w:rFonts w:ascii="Gill Sans MT" w:eastAsia="Calibri" w:hAnsi="Gill Sans MT" w:cs="Times New Roman"/>
          <w:sz w:val="24"/>
          <w:szCs w:val="24"/>
          <w:lang w:eastAsia="en-US"/>
        </w:rPr>
        <w:t>D</w:t>
      </w:r>
      <w:r w:rsidRPr="00000822">
        <w:rPr>
          <w:rFonts w:ascii="Cambria Math" w:eastAsia="Calibri" w:hAnsi="Cambria Math" w:cs="Cambria Math"/>
          <w:sz w:val="24"/>
          <w:szCs w:val="24"/>
          <w:lang w:eastAsia="en-US"/>
        </w:rPr>
        <w:t>‐</w:t>
      </w:r>
      <w:r w:rsidR="00E83EB7">
        <w:rPr>
          <w:rFonts w:ascii="Gill Sans MT" w:eastAsia="Calibri" w:hAnsi="Gill Sans MT" w:cs="Times New Roman"/>
          <w:sz w:val="24"/>
          <w:szCs w:val="24"/>
          <w:lang w:eastAsia="en-US"/>
        </w:rPr>
        <w:t>5</w:t>
      </w:r>
      <w:r w:rsidRPr="00000822">
        <w:rPr>
          <w:rFonts w:ascii="Gill Sans MT" w:eastAsia="Calibri" w:hAnsi="Gill Sans MT" w:cs="Times New Roman"/>
          <w:sz w:val="24"/>
          <w:szCs w:val="24"/>
          <w:lang w:eastAsia="en-US"/>
        </w:rPr>
        <w:t>L value set</w:t>
      </w:r>
      <w:r w:rsidR="00E83EB7">
        <w:rPr>
          <w:rFonts w:ascii="Gill Sans MT" w:eastAsia="Calibri" w:hAnsi="Gill Sans MT" w:cs="Times New Roman"/>
          <w:sz w:val="24"/>
          <w:szCs w:val="24"/>
          <w:lang w:eastAsia="en-US"/>
        </w:rPr>
        <w:t xml:space="preserve"> for England. </w:t>
      </w:r>
      <w:r w:rsidR="00E83EB7" w:rsidRPr="00E83EB7">
        <w:rPr>
          <w:rFonts w:ascii="Gill Sans MT" w:eastAsia="Calibri" w:hAnsi="Gill Sans MT" w:cs="Times New Roman"/>
          <w:i/>
          <w:sz w:val="24"/>
          <w:szCs w:val="24"/>
          <w:lang w:eastAsia="en-US"/>
        </w:rPr>
        <w:t>Health economics</w:t>
      </w:r>
      <w:r w:rsidR="00E83EB7">
        <w:rPr>
          <w:rFonts w:ascii="Gill Sans MT" w:eastAsia="Calibri" w:hAnsi="Gill Sans MT" w:cs="Times New Roman"/>
          <w:sz w:val="24"/>
          <w:szCs w:val="24"/>
          <w:lang w:eastAsia="en-US"/>
        </w:rPr>
        <w:t xml:space="preserve">, </w:t>
      </w:r>
      <w:r w:rsidRPr="00E83EB7">
        <w:rPr>
          <w:rFonts w:ascii="Gill Sans MT" w:eastAsia="Calibri" w:hAnsi="Gill Sans MT" w:cs="Times New Roman"/>
          <w:i/>
          <w:sz w:val="24"/>
          <w:szCs w:val="24"/>
          <w:lang w:eastAsia="en-US"/>
        </w:rPr>
        <w:t>27</w:t>
      </w:r>
      <w:r w:rsidRPr="00000822">
        <w:rPr>
          <w:rFonts w:ascii="Gill Sans MT" w:eastAsia="Calibri" w:hAnsi="Gill Sans MT" w:cs="Times New Roman"/>
          <w:sz w:val="24"/>
          <w:szCs w:val="24"/>
          <w:lang w:eastAsia="en-US"/>
        </w:rPr>
        <w:t>(1)</w:t>
      </w:r>
      <w:r w:rsidR="00E83EB7">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7-22.</w:t>
      </w:r>
    </w:p>
    <w:p w14:paraId="0E13DCCF"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531A563A" w14:textId="6F1EDDF2" w:rsidR="00A166BC"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hAnsi="Gill Sans MT"/>
          <w:sz w:val="24"/>
          <w:szCs w:val="24"/>
        </w:rPr>
        <w:t xml:space="preserve">Drew et al. Telephone delivery of psychological interventions: Balancing protocol with patient-centred care. </w:t>
      </w:r>
      <w:r w:rsidR="00E83EB7">
        <w:rPr>
          <w:rFonts w:ascii="Gill Sans MT" w:hAnsi="Gill Sans MT"/>
          <w:sz w:val="24"/>
          <w:szCs w:val="24"/>
        </w:rPr>
        <w:t xml:space="preserve">(2021). </w:t>
      </w:r>
      <w:r w:rsidRPr="00E83EB7">
        <w:rPr>
          <w:rFonts w:ascii="Gill Sans MT" w:hAnsi="Gill Sans MT"/>
          <w:i/>
          <w:sz w:val="24"/>
          <w:szCs w:val="24"/>
        </w:rPr>
        <w:t>Social Science and Medicine</w:t>
      </w:r>
      <w:r w:rsidRPr="00000822">
        <w:rPr>
          <w:rFonts w:ascii="Gill Sans MT" w:hAnsi="Gill Sans MT"/>
          <w:sz w:val="24"/>
          <w:szCs w:val="24"/>
        </w:rPr>
        <w:t xml:space="preserve">, </w:t>
      </w:r>
      <w:r w:rsidRPr="00E83EB7">
        <w:rPr>
          <w:rFonts w:ascii="Gill Sans MT" w:hAnsi="Gill Sans MT"/>
          <w:i/>
          <w:sz w:val="24"/>
          <w:szCs w:val="24"/>
        </w:rPr>
        <w:t>277</w:t>
      </w:r>
      <w:r w:rsidR="00E83EB7">
        <w:rPr>
          <w:rFonts w:ascii="Gill Sans MT" w:hAnsi="Gill Sans MT"/>
          <w:sz w:val="24"/>
          <w:szCs w:val="24"/>
        </w:rPr>
        <w:t xml:space="preserve">, </w:t>
      </w:r>
      <w:r w:rsidRPr="00000822">
        <w:rPr>
          <w:rFonts w:ascii="Gill Sans MT" w:hAnsi="Gill Sans MT"/>
          <w:sz w:val="24"/>
          <w:szCs w:val="24"/>
        </w:rPr>
        <w:t>113818.</w:t>
      </w:r>
      <w:r w:rsidR="00E83EB7">
        <w:rPr>
          <w:rFonts w:ascii="Gill Sans MT" w:hAnsi="Gill Sans MT"/>
          <w:sz w:val="24"/>
          <w:szCs w:val="24"/>
        </w:rPr>
        <w:t xml:space="preserve"> </w:t>
      </w:r>
      <w:proofErr w:type="spellStart"/>
      <w:r w:rsidR="00E83EB7">
        <w:rPr>
          <w:rFonts w:ascii="Gill Sans MT" w:hAnsi="Gill Sans MT"/>
          <w:sz w:val="24"/>
          <w:szCs w:val="24"/>
        </w:rPr>
        <w:t>doi</w:t>
      </w:r>
      <w:proofErr w:type="spellEnd"/>
      <w:r w:rsidR="00E83EB7">
        <w:rPr>
          <w:rFonts w:ascii="Gill Sans MT" w:hAnsi="Gill Sans MT"/>
          <w:sz w:val="24"/>
          <w:szCs w:val="24"/>
        </w:rPr>
        <w:t xml:space="preserve">: </w:t>
      </w:r>
      <w:hyperlink r:id="rId17" w:tgtFrame="_blank" w:tooltip="Persistent link using digital object identifier" w:history="1">
        <w:r w:rsidR="00E83EB7">
          <w:rPr>
            <w:rStyle w:val="Hyperlink"/>
            <w:rFonts w:ascii="Arial" w:hAnsi="Arial" w:cs="Arial"/>
            <w:color w:val="E9711C"/>
            <w:sz w:val="21"/>
            <w:szCs w:val="21"/>
          </w:rPr>
          <w:t>10.1016/j.socscimed.2021.113818</w:t>
        </w:r>
      </w:hyperlink>
    </w:p>
    <w:p w14:paraId="346AC025" w14:textId="77777777" w:rsidR="00A166BC" w:rsidRPr="00C30352" w:rsidRDefault="00A166BC" w:rsidP="001517A6">
      <w:pPr>
        <w:spacing w:after="0" w:line="240" w:lineRule="auto"/>
        <w:ind w:left="567" w:hanging="567"/>
        <w:rPr>
          <w:rFonts w:ascii="Gill Sans MT" w:eastAsia="Calibri" w:hAnsi="Gill Sans MT" w:cs="Times New Roman"/>
          <w:sz w:val="24"/>
          <w:szCs w:val="24"/>
          <w:lang w:eastAsia="en-US"/>
        </w:rPr>
      </w:pPr>
    </w:p>
    <w:p w14:paraId="7E5A1372" w14:textId="372D23E0"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roofErr w:type="spellStart"/>
      <w:r w:rsidRPr="00000822">
        <w:rPr>
          <w:rFonts w:ascii="Gill Sans MT" w:eastAsia="Calibri" w:hAnsi="Gill Sans MT" w:cs="Times New Roman"/>
          <w:sz w:val="24"/>
          <w:szCs w:val="24"/>
          <w:lang w:eastAsia="en-US"/>
        </w:rPr>
        <w:t>Faija</w:t>
      </w:r>
      <w:proofErr w:type="spellEnd"/>
      <w:r w:rsidRPr="00000822">
        <w:rPr>
          <w:rFonts w:ascii="Gill Sans MT" w:eastAsia="Calibri" w:hAnsi="Gill Sans MT" w:cs="Times New Roman"/>
          <w:sz w:val="24"/>
          <w:szCs w:val="24"/>
          <w:lang w:eastAsia="en-US"/>
        </w:rPr>
        <w:t xml:space="preserve"> CL, Connell J, Welsh C, Ardern K, Hopkin E, Gellatly J, Rushton K, Fraser C, Irvine A, Armitage CJ, Wilson P. </w:t>
      </w:r>
      <w:r w:rsidR="00E83EB7">
        <w:rPr>
          <w:rFonts w:ascii="Gill Sans MT" w:eastAsia="Calibri" w:hAnsi="Gill Sans MT" w:cs="Times New Roman"/>
          <w:sz w:val="24"/>
          <w:szCs w:val="24"/>
          <w:lang w:eastAsia="en-US"/>
        </w:rPr>
        <w:t xml:space="preserve">(2020). </w:t>
      </w:r>
      <w:r w:rsidRPr="00000822">
        <w:rPr>
          <w:rFonts w:ascii="Gill Sans MT" w:eastAsia="Calibri" w:hAnsi="Gill Sans MT" w:cs="Times New Roman"/>
          <w:sz w:val="24"/>
          <w:szCs w:val="24"/>
          <w:lang w:eastAsia="en-US"/>
        </w:rPr>
        <w:t xml:space="preserve">What influences practitioners’ readiness to deliver psychological interventions by telephone? A qualitative study of behaviour change using the Theoretical Domains Framework. </w:t>
      </w:r>
      <w:r w:rsidRPr="00E83EB7">
        <w:rPr>
          <w:rFonts w:ascii="Gill Sans MT" w:eastAsia="Calibri" w:hAnsi="Gill Sans MT" w:cs="Times New Roman"/>
          <w:i/>
          <w:sz w:val="24"/>
          <w:szCs w:val="24"/>
          <w:lang w:eastAsia="en-US"/>
        </w:rPr>
        <w:t>BMC psychiatry</w:t>
      </w:r>
      <w:r w:rsidR="00E83EB7">
        <w:rPr>
          <w:rFonts w:ascii="Gill Sans MT" w:eastAsia="Calibri" w:hAnsi="Gill Sans MT" w:cs="Times New Roman"/>
          <w:sz w:val="24"/>
          <w:szCs w:val="24"/>
          <w:lang w:eastAsia="en-US"/>
        </w:rPr>
        <w:t xml:space="preserve">, </w:t>
      </w:r>
      <w:r w:rsidRPr="00E83EB7">
        <w:rPr>
          <w:rFonts w:ascii="Gill Sans MT" w:eastAsia="Calibri" w:hAnsi="Gill Sans MT" w:cs="Times New Roman"/>
          <w:i/>
          <w:sz w:val="24"/>
          <w:szCs w:val="24"/>
          <w:lang w:eastAsia="en-US"/>
        </w:rPr>
        <w:t>20</w:t>
      </w:r>
      <w:r w:rsidR="00E83EB7">
        <w:rPr>
          <w:rFonts w:ascii="Gill Sans MT" w:eastAsia="Calibri" w:hAnsi="Gill Sans MT" w:cs="Times New Roman"/>
          <w:sz w:val="24"/>
          <w:szCs w:val="24"/>
          <w:lang w:eastAsia="en-US"/>
        </w:rPr>
        <w:t xml:space="preserve">(1), </w:t>
      </w:r>
      <w:r w:rsidRPr="00000822">
        <w:rPr>
          <w:rFonts w:ascii="Gill Sans MT" w:eastAsia="Calibri" w:hAnsi="Gill Sans MT" w:cs="Times New Roman"/>
          <w:sz w:val="24"/>
          <w:szCs w:val="24"/>
          <w:lang w:eastAsia="en-US"/>
        </w:rPr>
        <w:t>1-6.</w:t>
      </w:r>
    </w:p>
    <w:p w14:paraId="60A8EB9B"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4B63886D" w14:textId="5A6DBDDC" w:rsidR="00A166BC"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Fenwick E, Claxton K, </w:t>
      </w:r>
      <w:proofErr w:type="spellStart"/>
      <w:r w:rsidRPr="00000822">
        <w:rPr>
          <w:rFonts w:ascii="Gill Sans MT" w:eastAsia="Calibri" w:hAnsi="Gill Sans MT" w:cs="Times New Roman"/>
          <w:sz w:val="24"/>
          <w:szCs w:val="24"/>
          <w:lang w:eastAsia="en-US"/>
        </w:rPr>
        <w:t>Sculpher</w:t>
      </w:r>
      <w:proofErr w:type="spellEnd"/>
      <w:r w:rsidRPr="00000822">
        <w:rPr>
          <w:rFonts w:ascii="Gill Sans MT" w:eastAsia="Calibri" w:hAnsi="Gill Sans MT" w:cs="Times New Roman"/>
          <w:sz w:val="24"/>
          <w:szCs w:val="24"/>
          <w:lang w:eastAsia="en-US"/>
        </w:rPr>
        <w:t xml:space="preserve"> M</w:t>
      </w:r>
      <w:r w:rsidR="00E83EB7">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(2001). Representing uncertainty: the role of </w:t>
      </w:r>
      <w:proofErr w:type="spellStart"/>
      <w:r w:rsidRPr="00000822">
        <w:rPr>
          <w:rFonts w:ascii="Gill Sans MT" w:eastAsia="Calibri" w:hAnsi="Gill Sans MT" w:cs="Times New Roman"/>
          <w:sz w:val="24"/>
          <w:szCs w:val="24"/>
          <w:lang w:eastAsia="en-US"/>
        </w:rPr>
        <w:t>costeffectiveness</w:t>
      </w:r>
      <w:proofErr w:type="spellEnd"/>
      <w:r w:rsidRPr="00000822">
        <w:rPr>
          <w:rFonts w:ascii="Gill Sans MT" w:eastAsia="Calibri" w:hAnsi="Gill Sans MT" w:cs="Times New Roman"/>
          <w:sz w:val="24"/>
          <w:szCs w:val="24"/>
          <w:lang w:eastAsia="en-US"/>
        </w:rPr>
        <w:t xml:space="preserve"> acceptability curves. </w:t>
      </w:r>
      <w:r w:rsidRPr="00E83EB7">
        <w:rPr>
          <w:rFonts w:ascii="Gill Sans MT" w:eastAsia="Calibri" w:hAnsi="Gill Sans MT" w:cs="Times New Roman"/>
          <w:i/>
          <w:sz w:val="24"/>
          <w:szCs w:val="24"/>
          <w:lang w:eastAsia="en-US"/>
        </w:rPr>
        <w:t>Health economics</w:t>
      </w:r>
      <w:r w:rsidR="00E83EB7">
        <w:rPr>
          <w:rFonts w:ascii="Gill Sans MT" w:eastAsia="Calibri" w:hAnsi="Gill Sans MT" w:cs="Times New Roman"/>
          <w:i/>
          <w:sz w:val="24"/>
          <w:szCs w:val="24"/>
          <w:lang w:eastAsia="en-US"/>
        </w:rPr>
        <w:t xml:space="preserve">, </w:t>
      </w:r>
      <w:r w:rsidRPr="00E83EB7">
        <w:rPr>
          <w:rFonts w:ascii="Gill Sans MT" w:eastAsia="Calibri" w:hAnsi="Gill Sans MT" w:cs="Times New Roman"/>
          <w:i/>
          <w:sz w:val="24"/>
          <w:szCs w:val="24"/>
          <w:lang w:eastAsia="en-US"/>
        </w:rPr>
        <w:t>10</w:t>
      </w:r>
      <w:r w:rsidR="00E83EB7">
        <w:rPr>
          <w:rFonts w:ascii="Gill Sans MT" w:eastAsia="Calibri" w:hAnsi="Gill Sans MT" w:cs="Times New Roman"/>
          <w:sz w:val="24"/>
          <w:szCs w:val="24"/>
          <w:lang w:eastAsia="en-US"/>
        </w:rPr>
        <w:t xml:space="preserve">(8), </w:t>
      </w:r>
      <w:r w:rsidRPr="00000822">
        <w:rPr>
          <w:rFonts w:ascii="Gill Sans MT" w:eastAsia="Calibri" w:hAnsi="Gill Sans MT" w:cs="Times New Roman"/>
          <w:sz w:val="24"/>
          <w:szCs w:val="24"/>
          <w:lang w:eastAsia="en-US"/>
        </w:rPr>
        <w:t>779-87.</w:t>
      </w:r>
    </w:p>
    <w:p w14:paraId="4475A5BF" w14:textId="77777777" w:rsidR="00A166BC" w:rsidRDefault="00A166BC" w:rsidP="001517A6">
      <w:pPr>
        <w:spacing w:after="0" w:line="240" w:lineRule="auto"/>
        <w:ind w:left="567" w:hanging="567"/>
        <w:rPr>
          <w:rFonts w:ascii="Gill Sans MT" w:eastAsia="Calibri" w:hAnsi="Gill Sans MT" w:cs="Times New Roman"/>
          <w:sz w:val="24"/>
          <w:szCs w:val="24"/>
          <w:lang w:eastAsia="en-US"/>
        </w:rPr>
      </w:pPr>
    </w:p>
    <w:p w14:paraId="26548284" w14:textId="2535FACE" w:rsidR="005B5A8C" w:rsidRDefault="005B5A8C" w:rsidP="001517A6">
      <w:pPr>
        <w:spacing w:after="0" w:line="240" w:lineRule="auto"/>
        <w:ind w:left="567" w:hanging="567"/>
        <w:rPr>
          <w:rFonts w:ascii="Gill Sans MT" w:eastAsia="Calibri" w:hAnsi="Gill Sans MT" w:cs="Times New Roman"/>
          <w:sz w:val="24"/>
          <w:szCs w:val="24"/>
          <w:lang w:eastAsia="en-US"/>
        </w:rPr>
      </w:pPr>
      <w:r w:rsidRPr="005B5A8C">
        <w:rPr>
          <w:rFonts w:ascii="Gill Sans MT" w:eastAsia="Calibri" w:hAnsi="Gill Sans MT" w:cs="Times New Roman"/>
          <w:sz w:val="24"/>
          <w:szCs w:val="24"/>
          <w:lang w:eastAsia="en-US"/>
        </w:rPr>
        <w:t xml:space="preserve">Foa EB, Kozak MJ, </w:t>
      </w:r>
      <w:proofErr w:type="spellStart"/>
      <w:r w:rsidRPr="005B5A8C">
        <w:rPr>
          <w:rFonts w:ascii="Gill Sans MT" w:eastAsia="Calibri" w:hAnsi="Gill Sans MT" w:cs="Times New Roman"/>
          <w:sz w:val="24"/>
          <w:szCs w:val="24"/>
          <w:lang w:eastAsia="en-US"/>
        </w:rPr>
        <w:t>Salkovskis</w:t>
      </w:r>
      <w:proofErr w:type="spellEnd"/>
      <w:r w:rsidRPr="005B5A8C">
        <w:rPr>
          <w:rFonts w:ascii="Gill Sans MT" w:eastAsia="Calibri" w:hAnsi="Gill Sans MT" w:cs="Times New Roman"/>
          <w:sz w:val="24"/>
          <w:szCs w:val="24"/>
          <w:lang w:eastAsia="en-US"/>
        </w:rPr>
        <w:t xml:space="preserve"> PM, Coles ME, Amir N. </w:t>
      </w:r>
      <w:r w:rsidR="00E83EB7">
        <w:rPr>
          <w:rFonts w:ascii="Gill Sans MT" w:eastAsia="Calibri" w:hAnsi="Gill Sans MT" w:cs="Times New Roman"/>
          <w:sz w:val="24"/>
          <w:szCs w:val="24"/>
          <w:lang w:eastAsia="en-US"/>
        </w:rPr>
        <w:t xml:space="preserve">(1998). </w:t>
      </w:r>
      <w:r w:rsidRPr="005B5A8C">
        <w:rPr>
          <w:rFonts w:ascii="Gill Sans MT" w:eastAsia="Calibri" w:hAnsi="Gill Sans MT" w:cs="Times New Roman"/>
          <w:sz w:val="24"/>
          <w:szCs w:val="24"/>
          <w:lang w:eastAsia="en-US"/>
        </w:rPr>
        <w:t>The validation of a new obsessive-compulsive disorder scale: The Obsessive-Compulsive Inve</w:t>
      </w:r>
      <w:r w:rsidR="00E83EB7">
        <w:rPr>
          <w:rFonts w:ascii="Gill Sans MT" w:eastAsia="Calibri" w:hAnsi="Gill Sans MT" w:cs="Times New Roman"/>
          <w:sz w:val="24"/>
          <w:szCs w:val="24"/>
          <w:lang w:eastAsia="en-US"/>
        </w:rPr>
        <w:t xml:space="preserve">ntory. </w:t>
      </w:r>
      <w:r w:rsidR="00E83EB7" w:rsidRPr="00E83EB7">
        <w:rPr>
          <w:rFonts w:ascii="Gill Sans MT" w:eastAsia="Calibri" w:hAnsi="Gill Sans MT" w:cs="Times New Roman"/>
          <w:i/>
          <w:sz w:val="24"/>
          <w:szCs w:val="24"/>
          <w:lang w:eastAsia="en-US"/>
        </w:rPr>
        <w:t>Psychological Assessment</w:t>
      </w:r>
      <w:r w:rsidR="00E83EB7">
        <w:rPr>
          <w:rFonts w:ascii="Gill Sans MT" w:eastAsia="Calibri" w:hAnsi="Gill Sans MT" w:cs="Times New Roman"/>
          <w:sz w:val="24"/>
          <w:szCs w:val="24"/>
          <w:lang w:eastAsia="en-US"/>
        </w:rPr>
        <w:t xml:space="preserve">, </w:t>
      </w:r>
      <w:r w:rsidRPr="00E83EB7">
        <w:rPr>
          <w:rFonts w:ascii="Gill Sans MT" w:eastAsia="Calibri" w:hAnsi="Gill Sans MT" w:cs="Times New Roman"/>
          <w:i/>
          <w:sz w:val="24"/>
          <w:szCs w:val="24"/>
          <w:lang w:eastAsia="en-US"/>
        </w:rPr>
        <w:t>10</w:t>
      </w:r>
      <w:r w:rsidR="00E83EB7">
        <w:rPr>
          <w:rFonts w:ascii="Gill Sans MT" w:eastAsia="Calibri" w:hAnsi="Gill Sans MT" w:cs="Times New Roman"/>
          <w:sz w:val="24"/>
          <w:szCs w:val="24"/>
          <w:lang w:eastAsia="en-US"/>
        </w:rPr>
        <w:t xml:space="preserve">, </w:t>
      </w:r>
      <w:r w:rsidRPr="005B5A8C">
        <w:rPr>
          <w:rFonts w:ascii="Gill Sans MT" w:eastAsia="Calibri" w:hAnsi="Gill Sans MT" w:cs="Times New Roman"/>
          <w:sz w:val="24"/>
          <w:szCs w:val="24"/>
          <w:lang w:eastAsia="en-US"/>
        </w:rPr>
        <w:t>206-214</w:t>
      </w:r>
    </w:p>
    <w:p w14:paraId="6F7FB3CA" w14:textId="77777777" w:rsidR="00E83EB7" w:rsidRPr="005B5A8C" w:rsidRDefault="00E83EB7" w:rsidP="001517A6">
      <w:pPr>
        <w:spacing w:after="0" w:line="240" w:lineRule="auto"/>
        <w:ind w:left="567" w:hanging="567"/>
        <w:rPr>
          <w:rFonts w:ascii="Gill Sans MT" w:eastAsia="Calibri" w:hAnsi="Gill Sans MT" w:cs="Times New Roman"/>
          <w:sz w:val="24"/>
          <w:szCs w:val="24"/>
          <w:lang w:eastAsia="en-US"/>
        </w:rPr>
      </w:pPr>
    </w:p>
    <w:p w14:paraId="74C4E011" w14:textId="39564B78" w:rsidR="00BD046B" w:rsidRPr="00BD046B" w:rsidRDefault="00BD046B" w:rsidP="001517A6">
      <w:pPr>
        <w:spacing w:after="0" w:line="240" w:lineRule="auto"/>
        <w:ind w:left="567" w:hanging="567"/>
        <w:rPr>
          <w:rFonts w:ascii="Gill Sans MT" w:eastAsia="Calibri" w:hAnsi="Gill Sans MT" w:cs="Times New Roman"/>
          <w:sz w:val="24"/>
          <w:szCs w:val="24"/>
          <w:lang w:eastAsia="en-US"/>
        </w:rPr>
      </w:pPr>
      <w:r w:rsidRPr="00BD046B">
        <w:rPr>
          <w:rFonts w:ascii="Gill Sans MT" w:eastAsia="Calibri" w:hAnsi="Gill Sans MT" w:cs="Times New Roman"/>
          <w:sz w:val="24"/>
          <w:szCs w:val="24"/>
          <w:lang w:eastAsia="en-US"/>
        </w:rPr>
        <w:t xml:space="preserve">Francis CY, Morris J, Whorwell PJ. </w:t>
      </w:r>
      <w:r w:rsidR="00E83EB7">
        <w:rPr>
          <w:rFonts w:ascii="Gill Sans MT" w:eastAsia="Calibri" w:hAnsi="Gill Sans MT" w:cs="Times New Roman"/>
          <w:sz w:val="24"/>
          <w:szCs w:val="24"/>
          <w:lang w:eastAsia="en-US"/>
        </w:rPr>
        <w:t xml:space="preserve">(1997). </w:t>
      </w:r>
      <w:r w:rsidRPr="00BD046B">
        <w:rPr>
          <w:rFonts w:ascii="Gill Sans MT" w:eastAsia="Calibri" w:hAnsi="Gill Sans MT" w:cs="Times New Roman"/>
          <w:sz w:val="24"/>
          <w:szCs w:val="24"/>
          <w:lang w:eastAsia="en-US"/>
        </w:rPr>
        <w:t xml:space="preserve">The irritable bowel severity scoring system: a simple method of monitoring irritable bowel syndrome and its progress. </w:t>
      </w:r>
      <w:r w:rsidRPr="00E83EB7">
        <w:rPr>
          <w:rFonts w:ascii="Gill Sans MT" w:eastAsia="Calibri" w:hAnsi="Gill Sans MT" w:cs="Times New Roman"/>
          <w:i/>
          <w:sz w:val="24"/>
          <w:szCs w:val="24"/>
          <w:lang w:eastAsia="en-US"/>
        </w:rPr>
        <w:t>Alimentar</w:t>
      </w:r>
      <w:r w:rsidR="00E83EB7" w:rsidRPr="00E83EB7">
        <w:rPr>
          <w:rFonts w:ascii="Gill Sans MT" w:eastAsia="Calibri" w:hAnsi="Gill Sans MT" w:cs="Times New Roman"/>
          <w:i/>
          <w:sz w:val="24"/>
          <w:szCs w:val="24"/>
          <w:lang w:eastAsia="en-US"/>
        </w:rPr>
        <w:t>y Pharmacology and Therapeutics</w:t>
      </w:r>
      <w:r w:rsidR="00E83EB7">
        <w:rPr>
          <w:rFonts w:ascii="Gill Sans MT" w:eastAsia="Calibri" w:hAnsi="Gill Sans MT" w:cs="Times New Roman"/>
          <w:sz w:val="24"/>
          <w:szCs w:val="24"/>
          <w:lang w:eastAsia="en-US"/>
        </w:rPr>
        <w:t xml:space="preserve">, </w:t>
      </w:r>
      <w:r w:rsidRPr="00E83EB7">
        <w:rPr>
          <w:rFonts w:ascii="Gill Sans MT" w:eastAsia="Calibri" w:hAnsi="Gill Sans MT" w:cs="Times New Roman"/>
          <w:i/>
          <w:sz w:val="24"/>
          <w:szCs w:val="24"/>
          <w:lang w:eastAsia="en-US"/>
        </w:rPr>
        <w:t>11</w:t>
      </w:r>
      <w:r w:rsidR="00E83EB7">
        <w:rPr>
          <w:rFonts w:ascii="Gill Sans MT" w:eastAsia="Calibri" w:hAnsi="Gill Sans MT" w:cs="Times New Roman"/>
          <w:sz w:val="24"/>
          <w:szCs w:val="24"/>
          <w:lang w:eastAsia="en-US"/>
        </w:rPr>
        <w:t xml:space="preserve">, </w:t>
      </w:r>
      <w:r w:rsidRPr="00BD046B">
        <w:rPr>
          <w:rFonts w:ascii="Gill Sans MT" w:eastAsia="Calibri" w:hAnsi="Gill Sans MT" w:cs="Times New Roman"/>
          <w:sz w:val="24"/>
          <w:szCs w:val="24"/>
          <w:lang w:eastAsia="en-US"/>
        </w:rPr>
        <w:t>395-402</w:t>
      </w:r>
    </w:p>
    <w:p w14:paraId="6C43B09C" w14:textId="77777777" w:rsidR="00A166BC" w:rsidRPr="00C30352" w:rsidRDefault="00A166BC" w:rsidP="001517A6">
      <w:pPr>
        <w:spacing w:after="0" w:line="240" w:lineRule="auto"/>
        <w:ind w:left="567" w:hanging="567"/>
        <w:rPr>
          <w:rFonts w:ascii="Gill Sans MT" w:eastAsia="Calibri" w:hAnsi="Gill Sans MT" w:cs="Times New Roman"/>
          <w:sz w:val="24"/>
          <w:szCs w:val="24"/>
          <w:lang w:eastAsia="en-US"/>
        </w:rPr>
      </w:pPr>
    </w:p>
    <w:p w14:paraId="7BDB52D2" w14:textId="2DABED8E"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Gyani A, Shafran R, Layard R, Clark DM</w:t>
      </w:r>
      <w:r w:rsidR="00E83EB7">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(2011). Enhancing recovery rates in IAPT services: Lessons from analysis of the year one data. Available at: </w:t>
      </w:r>
      <w:hyperlink r:id="rId18" w:history="1">
        <w:r w:rsidR="00E83EB7" w:rsidRPr="00141161">
          <w:rPr>
            <w:rStyle w:val="Hyperlink"/>
            <w:rFonts w:ascii="Gill Sans MT" w:eastAsia="Calibri" w:hAnsi="Gill Sans MT" w:cs="Times New Roman"/>
            <w:sz w:val="24"/>
            <w:szCs w:val="24"/>
            <w:lang w:eastAsia="en-US"/>
          </w:rPr>
          <w:t>www.iapt.nhs.uk</w:t>
        </w:r>
      </w:hyperlink>
      <w:r w:rsidR="00E83EB7">
        <w:rPr>
          <w:rFonts w:ascii="Gill Sans MT" w:eastAsia="Calibri" w:hAnsi="Gill Sans MT" w:cs="Times New Roman"/>
          <w:sz w:val="24"/>
          <w:szCs w:val="24"/>
          <w:lang w:eastAsia="en-US"/>
        </w:rPr>
        <w:t xml:space="preserve"> </w:t>
      </w:r>
    </w:p>
    <w:p w14:paraId="28052FC3"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6A060DD9" w14:textId="325B5BD8" w:rsidR="00A166BC" w:rsidRDefault="00A166BC" w:rsidP="001517A6">
      <w:pPr>
        <w:spacing w:after="0" w:line="240" w:lineRule="auto"/>
        <w:ind w:left="567" w:hanging="567"/>
      </w:pPr>
      <w:r w:rsidRPr="00000822">
        <w:rPr>
          <w:rFonts w:ascii="Gill Sans MT" w:eastAsia="Calibri" w:hAnsi="Gill Sans MT" w:cs="Times New Roman"/>
          <w:sz w:val="24"/>
          <w:szCs w:val="24"/>
          <w:lang w:eastAsia="en-US"/>
        </w:rPr>
        <w:lastRenderedPageBreak/>
        <w:t xml:space="preserve">Hammond GC, </w:t>
      </w:r>
      <w:proofErr w:type="spellStart"/>
      <w:r w:rsidRPr="00000822">
        <w:rPr>
          <w:rFonts w:ascii="Gill Sans MT" w:eastAsia="Calibri" w:hAnsi="Gill Sans MT" w:cs="Times New Roman"/>
          <w:sz w:val="24"/>
          <w:szCs w:val="24"/>
          <w:lang w:eastAsia="en-US"/>
        </w:rPr>
        <w:t>Croudace</w:t>
      </w:r>
      <w:proofErr w:type="spellEnd"/>
      <w:r w:rsidRPr="00000822">
        <w:rPr>
          <w:rFonts w:ascii="Gill Sans MT" w:eastAsia="Calibri" w:hAnsi="Gill Sans MT" w:cs="Times New Roman"/>
          <w:sz w:val="24"/>
          <w:szCs w:val="24"/>
          <w:lang w:eastAsia="en-US"/>
        </w:rPr>
        <w:t xml:space="preserve"> TJ, Radhakrishnan M, Lafortune L, Watson A, McMillan-Shields F, Jones PB. </w:t>
      </w:r>
      <w:r w:rsidR="00E83EB7">
        <w:rPr>
          <w:rFonts w:ascii="Gill Sans MT" w:eastAsia="Calibri" w:hAnsi="Gill Sans MT" w:cs="Times New Roman"/>
          <w:sz w:val="24"/>
          <w:szCs w:val="24"/>
          <w:lang w:eastAsia="en-US"/>
        </w:rPr>
        <w:t xml:space="preserve">(2012). </w:t>
      </w:r>
      <w:r w:rsidRPr="00000822">
        <w:rPr>
          <w:rFonts w:ascii="Gill Sans MT" w:eastAsia="Calibri" w:hAnsi="Gill Sans MT" w:cs="Times New Roman"/>
          <w:sz w:val="24"/>
          <w:szCs w:val="24"/>
          <w:lang w:eastAsia="en-US"/>
        </w:rPr>
        <w:t xml:space="preserve">Comparative effectiveness of cognitive therapies delivered face-to-face or over the telephone: an observational study using propensity methods. </w:t>
      </w:r>
      <w:proofErr w:type="spellStart"/>
      <w:r w:rsidRPr="00E83EB7">
        <w:rPr>
          <w:rFonts w:ascii="Gill Sans MT" w:eastAsia="Calibri" w:hAnsi="Gill Sans MT" w:cs="Times New Roman"/>
          <w:i/>
          <w:sz w:val="24"/>
          <w:szCs w:val="24"/>
          <w:lang w:eastAsia="en-US"/>
        </w:rPr>
        <w:t>PLoS</w:t>
      </w:r>
      <w:proofErr w:type="spellEnd"/>
      <w:r w:rsidRPr="00E83EB7">
        <w:rPr>
          <w:rFonts w:ascii="Gill Sans MT" w:eastAsia="Calibri" w:hAnsi="Gill Sans MT" w:cs="Times New Roman"/>
          <w:i/>
          <w:sz w:val="24"/>
          <w:szCs w:val="24"/>
          <w:lang w:eastAsia="en-US"/>
        </w:rPr>
        <w:t xml:space="preserve"> One</w:t>
      </w:r>
      <w:r w:rsidR="00E83EB7">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w:t>
      </w:r>
      <w:r w:rsidRPr="00E83EB7">
        <w:rPr>
          <w:rFonts w:ascii="Gill Sans MT" w:eastAsia="Calibri" w:hAnsi="Gill Sans MT" w:cs="Times New Roman"/>
          <w:i/>
          <w:sz w:val="24"/>
          <w:szCs w:val="24"/>
          <w:lang w:eastAsia="en-US"/>
        </w:rPr>
        <w:t>7</w:t>
      </w:r>
      <w:r w:rsidRPr="00000822">
        <w:rPr>
          <w:rFonts w:ascii="Gill Sans MT" w:eastAsia="Calibri" w:hAnsi="Gill Sans MT" w:cs="Times New Roman"/>
          <w:sz w:val="24"/>
          <w:szCs w:val="24"/>
          <w:lang w:eastAsia="en-US"/>
        </w:rPr>
        <w:t>(9)</w:t>
      </w:r>
      <w:r w:rsidR="00E83EB7">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e42916.</w:t>
      </w:r>
      <w:r w:rsidR="00E83EB7">
        <w:rPr>
          <w:rFonts w:ascii="Gill Sans MT" w:eastAsia="Calibri" w:hAnsi="Gill Sans MT" w:cs="Times New Roman"/>
          <w:sz w:val="24"/>
          <w:szCs w:val="24"/>
          <w:lang w:eastAsia="en-US"/>
        </w:rPr>
        <w:t xml:space="preserve"> </w:t>
      </w:r>
      <w:proofErr w:type="spellStart"/>
      <w:r w:rsidR="00E83EB7">
        <w:rPr>
          <w:rFonts w:ascii="Gill Sans MT" w:eastAsia="Calibri" w:hAnsi="Gill Sans MT" w:cs="Times New Roman"/>
          <w:sz w:val="24"/>
          <w:szCs w:val="24"/>
          <w:lang w:eastAsia="en-US"/>
        </w:rPr>
        <w:t>doi</w:t>
      </w:r>
      <w:proofErr w:type="spellEnd"/>
      <w:r w:rsidR="00E83EB7">
        <w:rPr>
          <w:rFonts w:ascii="Gill Sans MT" w:eastAsia="Calibri" w:hAnsi="Gill Sans MT" w:cs="Times New Roman"/>
          <w:sz w:val="24"/>
          <w:szCs w:val="24"/>
          <w:lang w:eastAsia="en-US"/>
        </w:rPr>
        <w:t xml:space="preserve">: </w:t>
      </w:r>
      <w:hyperlink r:id="rId19" w:history="1">
        <w:r w:rsidR="00E83EB7" w:rsidRPr="00E83EB7">
          <w:rPr>
            <w:rFonts w:ascii="Gill Sans MT" w:eastAsia="Calibri" w:hAnsi="Gill Sans MT" w:cs="Times New Roman"/>
            <w:sz w:val="24"/>
            <w:szCs w:val="24"/>
            <w:lang w:eastAsia="en-US"/>
          </w:rPr>
          <w:t>10.1371/journal.pone.0042916</w:t>
        </w:r>
      </w:hyperlink>
      <w:r w:rsidR="00E83EB7">
        <w:t xml:space="preserve"> </w:t>
      </w:r>
    </w:p>
    <w:p w14:paraId="1734C9AD" w14:textId="77777777" w:rsidR="007E2C4A" w:rsidRDefault="007E2C4A" w:rsidP="001517A6">
      <w:pPr>
        <w:spacing w:after="0" w:line="240" w:lineRule="auto"/>
        <w:ind w:left="567" w:hanging="567"/>
      </w:pPr>
    </w:p>
    <w:p w14:paraId="6B497D03" w14:textId="0F7DBF2D" w:rsidR="007E2C4A" w:rsidRPr="007E2C4A" w:rsidRDefault="007E2C4A" w:rsidP="007E2C4A">
      <w:pPr>
        <w:spacing w:after="0" w:line="240" w:lineRule="auto"/>
        <w:ind w:left="567" w:hanging="567"/>
        <w:rPr>
          <w:rFonts w:ascii="Gill Sans MT" w:eastAsia="Calibri" w:hAnsi="Gill Sans MT" w:cs="Times New Roman"/>
          <w:i/>
          <w:iCs/>
          <w:sz w:val="24"/>
          <w:szCs w:val="24"/>
          <w:lang w:eastAsia="en-US"/>
        </w:rPr>
      </w:pPr>
      <w:r w:rsidRPr="007E2C4A">
        <w:rPr>
          <w:rFonts w:ascii="Gill Sans MT" w:eastAsia="Calibri" w:hAnsi="Gill Sans MT" w:cs="Times New Roman"/>
          <w:sz w:val="24"/>
          <w:szCs w:val="24"/>
          <w:lang w:eastAsia="en-US"/>
        </w:rPr>
        <w:t>PA Harris, R Taylor, R Thielke, J Payne, N Gonzalez, JG. Conde, Research electronic data capture (</w:t>
      </w:r>
      <w:proofErr w:type="spellStart"/>
      <w:r w:rsidRPr="007E2C4A">
        <w:rPr>
          <w:rFonts w:ascii="Gill Sans MT" w:eastAsia="Calibri" w:hAnsi="Gill Sans MT" w:cs="Times New Roman"/>
          <w:sz w:val="24"/>
          <w:szCs w:val="24"/>
          <w:lang w:eastAsia="en-US"/>
        </w:rPr>
        <w:t>REDCap</w:t>
      </w:r>
      <w:proofErr w:type="spellEnd"/>
      <w:r w:rsidRPr="007E2C4A">
        <w:rPr>
          <w:rFonts w:ascii="Gill Sans MT" w:eastAsia="Calibri" w:hAnsi="Gill Sans MT" w:cs="Times New Roman"/>
          <w:sz w:val="24"/>
          <w:szCs w:val="24"/>
          <w:lang w:eastAsia="en-US"/>
        </w:rPr>
        <w:t>) – </w:t>
      </w:r>
      <w:r w:rsidRPr="009B51D2">
        <w:rPr>
          <w:rFonts w:ascii="Gill Sans MT" w:eastAsia="Calibri" w:hAnsi="Gill Sans MT" w:cs="Times New Roman"/>
          <w:sz w:val="24"/>
          <w:szCs w:val="24"/>
          <w:lang w:eastAsia="en-US"/>
        </w:rPr>
        <w:t>A metadata-driven methodology and workflow process for providing translational research informatics support</w:t>
      </w:r>
      <w:r w:rsidRPr="007E2C4A">
        <w:rPr>
          <w:rFonts w:ascii="Gill Sans MT" w:eastAsia="Calibri" w:hAnsi="Gill Sans MT" w:cs="Times New Roman"/>
          <w:sz w:val="24"/>
          <w:szCs w:val="24"/>
          <w:lang w:eastAsia="en-US"/>
        </w:rPr>
        <w:t>, </w:t>
      </w:r>
      <w:r w:rsidRPr="007E2C4A">
        <w:rPr>
          <w:rFonts w:ascii="Gill Sans MT" w:eastAsia="Calibri" w:hAnsi="Gill Sans MT" w:cs="Times New Roman"/>
          <w:i/>
          <w:iCs/>
          <w:sz w:val="24"/>
          <w:szCs w:val="24"/>
          <w:lang w:eastAsia="en-US"/>
        </w:rPr>
        <w:t>J Biomed Inform. 2009 Apr;42(2):377-81.</w:t>
      </w:r>
    </w:p>
    <w:p w14:paraId="632BF42A" w14:textId="77777777" w:rsidR="007E2C4A" w:rsidRPr="007E2C4A" w:rsidRDefault="007E2C4A" w:rsidP="007E2C4A">
      <w:pPr>
        <w:spacing w:after="0" w:line="240" w:lineRule="auto"/>
        <w:ind w:left="567" w:hanging="567"/>
        <w:rPr>
          <w:rFonts w:ascii="Gill Sans MT" w:eastAsia="Calibri" w:hAnsi="Gill Sans MT" w:cs="Times New Roman"/>
          <w:sz w:val="24"/>
          <w:szCs w:val="24"/>
          <w:lang w:eastAsia="en-US"/>
        </w:rPr>
      </w:pPr>
    </w:p>
    <w:p w14:paraId="7D4DBD6B" w14:textId="5F5714F4" w:rsidR="007E2C4A" w:rsidRPr="007E2C4A" w:rsidRDefault="007E2C4A" w:rsidP="007E2C4A">
      <w:pPr>
        <w:spacing w:after="0" w:line="240" w:lineRule="auto"/>
        <w:ind w:left="567" w:hanging="567"/>
        <w:rPr>
          <w:rFonts w:ascii="Gill Sans MT" w:eastAsia="Calibri" w:hAnsi="Gill Sans MT" w:cs="Times New Roman"/>
          <w:sz w:val="24"/>
          <w:szCs w:val="24"/>
          <w:lang w:eastAsia="en-US"/>
        </w:rPr>
      </w:pPr>
      <w:r w:rsidRPr="007E2C4A">
        <w:rPr>
          <w:rFonts w:ascii="Gill Sans MT" w:eastAsia="Calibri" w:hAnsi="Gill Sans MT" w:cs="Times New Roman"/>
          <w:sz w:val="24"/>
          <w:szCs w:val="24"/>
          <w:lang w:eastAsia="en-US"/>
        </w:rPr>
        <w:t xml:space="preserve">PA Harris, R Taylor, BL Minor, V Elliott, M Fernandez, L O’Neal, L McLeod, G </w:t>
      </w:r>
      <w:proofErr w:type="spellStart"/>
      <w:r w:rsidRPr="007E2C4A">
        <w:rPr>
          <w:rFonts w:ascii="Gill Sans MT" w:eastAsia="Calibri" w:hAnsi="Gill Sans MT" w:cs="Times New Roman"/>
          <w:sz w:val="24"/>
          <w:szCs w:val="24"/>
          <w:lang w:eastAsia="en-US"/>
        </w:rPr>
        <w:t>Delacqua</w:t>
      </w:r>
      <w:proofErr w:type="spellEnd"/>
      <w:r w:rsidRPr="007E2C4A">
        <w:rPr>
          <w:rFonts w:ascii="Gill Sans MT" w:eastAsia="Calibri" w:hAnsi="Gill Sans MT" w:cs="Times New Roman"/>
          <w:sz w:val="24"/>
          <w:szCs w:val="24"/>
          <w:lang w:eastAsia="en-US"/>
        </w:rPr>
        <w:t xml:space="preserve">, F </w:t>
      </w:r>
      <w:proofErr w:type="spellStart"/>
      <w:r w:rsidRPr="007E2C4A">
        <w:rPr>
          <w:rFonts w:ascii="Gill Sans MT" w:eastAsia="Calibri" w:hAnsi="Gill Sans MT" w:cs="Times New Roman"/>
          <w:sz w:val="24"/>
          <w:szCs w:val="24"/>
          <w:lang w:eastAsia="en-US"/>
        </w:rPr>
        <w:t>Delacqua</w:t>
      </w:r>
      <w:proofErr w:type="spellEnd"/>
      <w:r w:rsidRPr="007E2C4A">
        <w:rPr>
          <w:rFonts w:ascii="Gill Sans MT" w:eastAsia="Calibri" w:hAnsi="Gill Sans MT" w:cs="Times New Roman"/>
          <w:sz w:val="24"/>
          <w:szCs w:val="24"/>
          <w:lang w:eastAsia="en-US"/>
        </w:rPr>
        <w:t xml:space="preserve">, J Kirby, SN Duda, </w:t>
      </w:r>
      <w:proofErr w:type="spellStart"/>
      <w:r w:rsidRPr="007E2C4A">
        <w:rPr>
          <w:rFonts w:ascii="Gill Sans MT" w:eastAsia="Calibri" w:hAnsi="Gill Sans MT" w:cs="Times New Roman"/>
          <w:sz w:val="24"/>
          <w:szCs w:val="24"/>
          <w:lang w:eastAsia="en-US"/>
        </w:rPr>
        <w:t>REDCap</w:t>
      </w:r>
      <w:proofErr w:type="spellEnd"/>
      <w:r w:rsidRPr="007E2C4A">
        <w:rPr>
          <w:rFonts w:ascii="Gill Sans MT" w:eastAsia="Calibri" w:hAnsi="Gill Sans MT" w:cs="Times New Roman"/>
          <w:sz w:val="24"/>
          <w:szCs w:val="24"/>
          <w:lang w:eastAsia="en-US"/>
        </w:rPr>
        <w:t xml:space="preserve"> Consortium, </w:t>
      </w:r>
      <w:r w:rsidRPr="009B51D2">
        <w:rPr>
          <w:rFonts w:ascii="Gill Sans MT" w:eastAsia="Calibri" w:hAnsi="Gill Sans MT" w:cs="Times New Roman"/>
          <w:sz w:val="24"/>
          <w:szCs w:val="24"/>
          <w:lang w:eastAsia="en-US"/>
        </w:rPr>
        <w:t xml:space="preserve">The </w:t>
      </w:r>
      <w:proofErr w:type="spellStart"/>
      <w:r w:rsidRPr="009B51D2">
        <w:rPr>
          <w:rFonts w:ascii="Gill Sans MT" w:eastAsia="Calibri" w:hAnsi="Gill Sans MT" w:cs="Times New Roman"/>
          <w:sz w:val="24"/>
          <w:szCs w:val="24"/>
          <w:lang w:eastAsia="en-US"/>
        </w:rPr>
        <w:t>REDCap</w:t>
      </w:r>
      <w:proofErr w:type="spellEnd"/>
      <w:r w:rsidRPr="009B51D2">
        <w:rPr>
          <w:rFonts w:ascii="Gill Sans MT" w:eastAsia="Calibri" w:hAnsi="Gill Sans MT" w:cs="Times New Roman"/>
          <w:sz w:val="24"/>
          <w:szCs w:val="24"/>
          <w:lang w:eastAsia="en-US"/>
        </w:rPr>
        <w:t xml:space="preserve"> consortium: Building an international community of software partners</w:t>
      </w:r>
      <w:r w:rsidRPr="007E2C4A">
        <w:rPr>
          <w:rFonts w:ascii="Gill Sans MT" w:eastAsia="Calibri" w:hAnsi="Gill Sans MT" w:cs="Times New Roman"/>
          <w:sz w:val="24"/>
          <w:szCs w:val="24"/>
          <w:lang w:eastAsia="en-US"/>
        </w:rPr>
        <w:t>, </w:t>
      </w:r>
      <w:r w:rsidRPr="007E2C4A">
        <w:rPr>
          <w:rFonts w:ascii="Gill Sans MT" w:eastAsia="Calibri" w:hAnsi="Gill Sans MT" w:cs="Times New Roman"/>
          <w:i/>
          <w:iCs/>
          <w:sz w:val="24"/>
          <w:szCs w:val="24"/>
          <w:lang w:eastAsia="en-US"/>
        </w:rPr>
        <w:t>J Biomed Inform. 2019 May 9 [</w:t>
      </w:r>
      <w:proofErr w:type="spellStart"/>
      <w:r w:rsidRPr="007E2C4A">
        <w:rPr>
          <w:rFonts w:ascii="Gill Sans MT" w:eastAsia="Calibri" w:hAnsi="Gill Sans MT" w:cs="Times New Roman"/>
          <w:i/>
          <w:iCs/>
          <w:sz w:val="24"/>
          <w:szCs w:val="24"/>
          <w:lang w:eastAsia="en-US"/>
        </w:rPr>
        <w:t>doi</w:t>
      </w:r>
      <w:proofErr w:type="spellEnd"/>
      <w:r w:rsidRPr="007E2C4A">
        <w:rPr>
          <w:rFonts w:ascii="Gill Sans MT" w:eastAsia="Calibri" w:hAnsi="Gill Sans MT" w:cs="Times New Roman"/>
          <w:i/>
          <w:iCs/>
          <w:sz w:val="24"/>
          <w:szCs w:val="24"/>
          <w:lang w:eastAsia="en-US"/>
        </w:rPr>
        <w:t>: 10.1016/j.jbi.2019.103208]</w:t>
      </w:r>
    </w:p>
    <w:p w14:paraId="72F740AD" w14:textId="77777777" w:rsidR="007E2C4A" w:rsidRPr="00000822" w:rsidRDefault="007E2C4A" w:rsidP="001517A6">
      <w:pPr>
        <w:spacing w:after="0" w:line="240" w:lineRule="auto"/>
        <w:ind w:left="567" w:hanging="567"/>
        <w:rPr>
          <w:rFonts w:ascii="Gill Sans MT" w:eastAsia="Calibri" w:hAnsi="Gill Sans MT" w:cs="Times New Roman"/>
          <w:sz w:val="24"/>
          <w:szCs w:val="24"/>
          <w:lang w:eastAsia="en-US"/>
        </w:rPr>
      </w:pPr>
    </w:p>
    <w:p w14:paraId="054E3F03"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25D40F43" w14:textId="6F359A65" w:rsidR="00A166BC" w:rsidRPr="00625F45"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Herdman M, Gudex C, Lloyd A, Janssen MF, Kind P, Parkin D</w:t>
      </w:r>
      <w:r w:rsidR="00E83EB7">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(2011). Development and preliminary testing of the new five-level version of EQ-5D (EQ-5D-5L). </w:t>
      </w:r>
      <w:r w:rsidRPr="00E83EB7">
        <w:rPr>
          <w:rFonts w:ascii="Gill Sans MT" w:eastAsia="Calibri" w:hAnsi="Gill Sans MT" w:cs="Times New Roman"/>
          <w:i/>
          <w:sz w:val="24"/>
          <w:szCs w:val="24"/>
          <w:lang w:eastAsia="en-US"/>
        </w:rPr>
        <w:t>Quality of life research</w:t>
      </w:r>
      <w:r w:rsidR="00E83EB7">
        <w:rPr>
          <w:rFonts w:ascii="Gill Sans MT" w:eastAsia="Calibri" w:hAnsi="Gill Sans MT" w:cs="Times New Roman"/>
          <w:i/>
          <w:sz w:val="24"/>
          <w:szCs w:val="24"/>
          <w:lang w:eastAsia="en-US"/>
        </w:rPr>
        <w:t>,</w:t>
      </w:r>
      <w:r w:rsidRPr="00000822">
        <w:rPr>
          <w:rFonts w:ascii="Gill Sans MT" w:eastAsia="Calibri" w:hAnsi="Gill Sans MT" w:cs="Times New Roman"/>
          <w:sz w:val="24"/>
          <w:szCs w:val="24"/>
          <w:lang w:eastAsia="en-US"/>
        </w:rPr>
        <w:t xml:space="preserve"> </w:t>
      </w:r>
      <w:r w:rsidRPr="00625F45">
        <w:rPr>
          <w:rFonts w:ascii="Gill Sans MT" w:eastAsia="Calibri" w:hAnsi="Gill Sans MT" w:cs="Times New Roman"/>
          <w:i/>
          <w:sz w:val="24"/>
          <w:szCs w:val="24"/>
          <w:lang w:eastAsia="en-US"/>
        </w:rPr>
        <w:t>20</w:t>
      </w:r>
      <w:r w:rsidR="00E83EB7" w:rsidRPr="00625F45">
        <w:rPr>
          <w:rFonts w:ascii="Gill Sans MT" w:eastAsia="Calibri" w:hAnsi="Gill Sans MT" w:cs="Times New Roman"/>
          <w:sz w:val="24"/>
          <w:szCs w:val="24"/>
          <w:lang w:eastAsia="en-US"/>
        </w:rPr>
        <w:t xml:space="preserve">(10), </w:t>
      </w:r>
      <w:r w:rsidRPr="00625F45">
        <w:rPr>
          <w:rFonts w:ascii="Gill Sans MT" w:eastAsia="Calibri" w:hAnsi="Gill Sans MT" w:cs="Times New Roman"/>
          <w:sz w:val="24"/>
          <w:szCs w:val="24"/>
          <w:lang w:eastAsia="en-US"/>
        </w:rPr>
        <w:t>1727-36</w:t>
      </w:r>
      <w:r w:rsidR="00E83EB7" w:rsidRPr="00625F45">
        <w:rPr>
          <w:rFonts w:ascii="Gill Sans MT" w:eastAsia="Calibri" w:hAnsi="Gill Sans MT" w:cs="Times New Roman"/>
          <w:sz w:val="24"/>
          <w:szCs w:val="24"/>
          <w:lang w:eastAsia="en-US"/>
        </w:rPr>
        <w:t>.</w:t>
      </w:r>
    </w:p>
    <w:p w14:paraId="226EFB56" w14:textId="77777777" w:rsidR="001B5B34" w:rsidRPr="00625F45" w:rsidRDefault="001B5B34" w:rsidP="001517A6">
      <w:pPr>
        <w:spacing w:after="0" w:line="240" w:lineRule="auto"/>
        <w:ind w:left="567" w:hanging="567"/>
        <w:rPr>
          <w:rFonts w:ascii="Gill Sans MT" w:eastAsia="Calibri" w:hAnsi="Gill Sans MT" w:cs="Times New Roman"/>
          <w:sz w:val="24"/>
          <w:szCs w:val="24"/>
          <w:lang w:eastAsia="en-US"/>
        </w:rPr>
      </w:pPr>
    </w:p>
    <w:p w14:paraId="484DE6B2" w14:textId="6128B3AD" w:rsidR="001B5B34" w:rsidRPr="00625F45" w:rsidRDefault="001B5B34" w:rsidP="001517A6">
      <w:pPr>
        <w:spacing w:after="0" w:line="240" w:lineRule="auto"/>
        <w:ind w:left="567" w:hanging="567"/>
        <w:rPr>
          <w:rFonts w:ascii="Gill Sans MT" w:eastAsia="Calibri" w:hAnsi="Gill Sans MT" w:cs="Times New Roman"/>
          <w:sz w:val="24"/>
          <w:szCs w:val="24"/>
          <w:lang w:eastAsia="en-US"/>
        </w:rPr>
      </w:pPr>
      <w:r w:rsidRPr="009B51D2">
        <w:rPr>
          <w:rFonts w:ascii="Gill Sans MT" w:hAnsi="Gill Sans MT" w:cs="Helvetica"/>
          <w:sz w:val="24"/>
          <w:szCs w:val="24"/>
        </w:rPr>
        <w:t xml:space="preserve">Hernández Alava M, Pudney S, </w:t>
      </w:r>
      <w:proofErr w:type="spellStart"/>
      <w:r w:rsidRPr="009B51D2">
        <w:rPr>
          <w:rFonts w:ascii="Gill Sans MT" w:hAnsi="Gill Sans MT" w:cs="Helvetica"/>
          <w:sz w:val="24"/>
          <w:szCs w:val="24"/>
        </w:rPr>
        <w:t>Wailoo</w:t>
      </w:r>
      <w:proofErr w:type="spellEnd"/>
      <w:r w:rsidRPr="009B51D2">
        <w:rPr>
          <w:rFonts w:ascii="Gill Sans MT" w:hAnsi="Gill Sans MT" w:cs="Helvetica"/>
          <w:sz w:val="24"/>
          <w:szCs w:val="24"/>
        </w:rPr>
        <w:t xml:space="preserve"> A. Estimating the Relationship Between EQ-5D-5L and EQ-5D-3L: Results from a UK Population Study. </w:t>
      </w:r>
      <w:proofErr w:type="spellStart"/>
      <w:r w:rsidRPr="009B51D2">
        <w:rPr>
          <w:rFonts w:ascii="Gill Sans MT" w:hAnsi="Gill Sans MT" w:cs="Helvetica"/>
          <w:sz w:val="24"/>
          <w:szCs w:val="24"/>
        </w:rPr>
        <w:t>PharmacoEconomics</w:t>
      </w:r>
      <w:proofErr w:type="spellEnd"/>
      <w:r w:rsidRPr="009B51D2">
        <w:rPr>
          <w:rFonts w:ascii="Gill Sans MT" w:hAnsi="Gill Sans MT" w:cs="Helvetica"/>
          <w:sz w:val="24"/>
          <w:szCs w:val="24"/>
        </w:rPr>
        <w:t>. 2023 Feb 1;41(2):199–207.</w:t>
      </w:r>
    </w:p>
    <w:p w14:paraId="535A4785" w14:textId="77777777" w:rsidR="00A166BC" w:rsidRPr="00625F45" w:rsidRDefault="00A166BC" w:rsidP="001517A6">
      <w:pPr>
        <w:spacing w:after="0" w:line="240" w:lineRule="auto"/>
        <w:ind w:left="567" w:hanging="567"/>
        <w:rPr>
          <w:rFonts w:ascii="Gill Sans MT" w:eastAsia="Calibri" w:hAnsi="Gill Sans MT" w:cs="Times New Roman"/>
          <w:sz w:val="24"/>
          <w:szCs w:val="24"/>
          <w:lang w:eastAsia="en-US"/>
        </w:rPr>
      </w:pPr>
    </w:p>
    <w:p w14:paraId="33CBD325" w14:textId="57ABE86B"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Hoch JS, Briggs AH, Willan AR</w:t>
      </w:r>
      <w:r w:rsidR="00E83EB7">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(2002). Something old, something new, something</w:t>
      </w:r>
      <w:r w:rsidR="001517A6" w:rsidRPr="00000822">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borrowed, something blue: a framework for the marriage of health econometrics and</w:t>
      </w:r>
      <w:r w:rsidR="001517A6" w:rsidRPr="00000822">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 xml:space="preserve">cost-effectiveness analysis. </w:t>
      </w:r>
      <w:r w:rsidRPr="00E83EB7">
        <w:rPr>
          <w:rFonts w:ascii="Gill Sans MT" w:eastAsia="Calibri" w:hAnsi="Gill Sans MT" w:cs="Times New Roman"/>
          <w:i/>
          <w:sz w:val="24"/>
          <w:szCs w:val="24"/>
          <w:lang w:eastAsia="en-US"/>
        </w:rPr>
        <w:t>Health economics</w:t>
      </w:r>
      <w:r w:rsidR="00E83EB7">
        <w:rPr>
          <w:rFonts w:ascii="Gill Sans MT" w:eastAsia="Calibri" w:hAnsi="Gill Sans MT" w:cs="Times New Roman"/>
          <w:i/>
          <w:sz w:val="24"/>
          <w:szCs w:val="24"/>
          <w:lang w:eastAsia="en-US"/>
        </w:rPr>
        <w:t>,</w:t>
      </w:r>
      <w:r w:rsidRPr="00000822">
        <w:rPr>
          <w:rFonts w:ascii="Gill Sans MT" w:eastAsia="Calibri" w:hAnsi="Gill Sans MT" w:cs="Times New Roman"/>
          <w:sz w:val="24"/>
          <w:szCs w:val="24"/>
          <w:lang w:eastAsia="en-US"/>
        </w:rPr>
        <w:t xml:space="preserve"> </w:t>
      </w:r>
      <w:r w:rsidRPr="00E83EB7">
        <w:rPr>
          <w:rFonts w:ascii="Gill Sans MT" w:eastAsia="Calibri" w:hAnsi="Gill Sans MT" w:cs="Times New Roman"/>
          <w:i/>
          <w:sz w:val="24"/>
          <w:szCs w:val="24"/>
          <w:lang w:eastAsia="en-US"/>
        </w:rPr>
        <w:t>11</w:t>
      </w:r>
      <w:r w:rsidR="00E83EB7">
        <w:rPr>
          <w:rFonts w:ascii="Gill Sans MT" w:eastAsia="Calibri" w:hAnsi="Gill Sans MT" w:cs="Times New Roman"/>
          <w:sz w:val="24"/>
          <w:szCs w:val="24"/>
          <w:lang w:eastAsia="en-US"/>
        </w:rPr>
        <w:t xml:space="preserve">(5), </w:t>
      </w:r>
      <w:r w:rsidRPr="00000822">
        <w:rPr>
          <w:rFonts w:ascii="Gill Sans MT" w:eastAsia="Calibri" w:hAnsi="Gill Sans MT" w:cs="Times New Roman"/>
          <w:sz w:val="24"/>
          <w:szCs w:val="24"/>
          <w:lang w:eastAsia="en-US"/>
        </w:rPr>
        <w:t>415-30.</w:t>
      </w:r>
    </w:p>
    <w:p w14:paraId="2D700B75"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3E745940" w14:textId="2193BE16" w:rsidR="00A166BC" w:rsidRPr="00000822" w:rsidRDefault="00A166BC" w:rsidP="001517A6">
      <w:pPr>
        <w:spacing w:after="0" w:line="240" w:lineRule="auto"/>
        <w:ind w:left="567" w:hanging="567"/>
        <w:rPr>
          <w:rFonts w:ascii="Gill Sans MT" w:eastAsia="Calibri" w:hAnsi="Gill Sans MT" w:cs="Times New Roman"/>
          <w:iCs/>
          <w:sz w:val="24"/>
          <w:szCs w:val="24"/>
          <w:lang w:eastAsia="en-US"/>
        </w:rPr>
      </w:pPr>
      <w:r w:rsidRPr="00000822">
        <w:rPr>
          <w:rFonts w:ascii="Gill Sans MT" w:eastAsia="Calibri" w:hAnsi="Gill Sans MT" w:cs="Times New Roman"/>
          <w:iCs/>
          <w:sz w:val="24"/>
          <w:szCs w:val="24"/>
          <w:lang w:eastAsia="en-US"/>
        </w:rPr>
        <w:t xml:space="preserve">Horvath AO, </w:t>
      </w:r>
      <w:proofErr w:type="spellStart"/>
      <w:r w:rsidRPr="00000822">
        <w:rPr>
          <w:rFonts w:ascii="Gill Sans MT" w:eastAsia="Calibri" w:hAnsi="Gill Sans MT" w:cs="Times New Roman"/>
          <w:iCs/>
          <w:sz w:val="24"/>
          <w:szCs w:val="24"/>
          <w:lang w:eastAsia="en-US"/>
        </w:rPr>
        <w:t>Luborsky</w:t>
      </w:r>
      <w:proofErr w:type="spellEnd"/>
      <w:r w:rsidRPr="00000822">
        <w:rPr>
          <w:rFonts w:ascii="Gill Sans MT" w:eastAsia="Calibri" w:hAnsi="Gill Sans MT" w:cs="Times New Roman"/>
          <w:iCs/>
          <w:sz w:val="24"/>
          <w:szCs w:val="24"/>
          <w:lang w:eastAsia="en-US"/>
        </w:rPr>
        <w:t xml:space="preserve"> L. </w:t>
      </w:r>
      <w:r w:rsidR="00E83EB7">
        <w:rPr>
          <w:rFonts w:ascii="Gill Sans MT" w:eastAsia="Calibri" w:hAnsi="Gill Sans MT" w:cs="Times New Roman"/>
          <w:iCs/>
          <w:sz w:val="24"/>
          <w:szCs w:val="24"/>
          <w:lang w:eastAsia="en-US"/>
        </w:rPr>
        <w:t>(</w:t>
      </w:r>
      <w:r w:rsidRPr="00000822">
        <w:rPr>
          <w:rFonts w:ascii="Gill Sans MT" w:eastAsia="Calibri" w:hAnsi="Gill Sans MT" w:cs="Times New Roman"/>
          <w:iCs/>
          <w:sz w:val="24"/>
          <w:szCs w:val="24"/>
          <w:lang w:eastAsia="en-US"/>
        </w:rPr>
        <w:t>1993</w:t>
      </w:r>
      <w:r w:rsidR="00E83EB7">
        <w:rPr>
          <w:rFonts w:ascii="Gill Sans MT" w:eastAsia="Calibri" w:hAnsi="Gill Sans MT" w:cs="Times New Roman"/>
          <w:iCs/>
          <w:sz w:val="24"/>
          <w:szCs w:val="24"/>
          <w:lang w:eastAsia="en-US"/>
        </w:rPr>
        <w:t>).</w:t>
      </w:r>
      <w:r w:rsidRPr="00000822">
        <w:rPr>
          <w:rFonts w:ascii="Gill Sans MT" w:eastAsia="Calibri" w:hAnsi="Gill Sans MT" w:cs="Times New Roman"/>
          <w:iCs/>
          <w:sz w:val="24"/>
          <w:szCs w:val="24"/>
          <w:lang w:eastAsia="en-US"/>
        </w:rPr>
        <w:t xml:space="preserve"> The role of the therapeutic alliance in psychotherapy. </w:t>
      </w:r>
      <w:r w:rsidRPr="00E83EB7">
        <w:rPr>
          <w:rFonts w:ascii="Gill Sans MT" w:eastAsia="Calibri" w:hAnsi="Gill Sans MT" w:cs="Times New Roman"/>
          <w:i/>
          <w:iCs/>
          <w:sz w:val="24"/>
          <w:szCs w:val="24"/>
          <w:lang w:eastAsia="en-US"/>
        </w:rPr>
        <w:t>Journal of cons</w:t>
      </w:r>
      <w:r w:rsidR="00E83EB7" w:rsidRPr="00E83EB7">
        <w:rPr>
          <w:rFonts w:ascii="Gill Sans MT" w:eastAsia="Calibri" w:hAnsi="Gill Sans MT" w:cs="Times New Roman"/>
          <w:i/>
          <w:iCs/>
          <w:sz w:val="24"/>
          <w:szCs w:val="24"/>
          <w:lang w:eastAsia="en-US"/>
        </w:rPr>
        <w:t>ulting and clinical psychology</w:t>
      </w:r>
      <w:r w:rsidR="00E83EB7">
        <w:rPr>
          <w:rFonts w:ascii="Gill Sans MT" w:eastAsia="Calibri" w:hAnsi="Gill Sans MT" w:cs="Times New Roman"/>
          <w:iCs/>
          <w:sz w:val="24"/>
          <w:szCs w:val="24"/>
          <w:lang w:eastAsia="en-US"/>
        </w:rPr>
        <w:t xml:space="preserve">, </w:t>
      </w:r>
      <w:r w:rsidRPr="00E83EB7">
        <w:rPr>
          <w:rFonts w:ascii="Gill Sans MT" w:eastAsia="Calibri" w:hAnsi="Gill Sans MT" w:cs="Times New Roman"/>
          <w:i/>
          <w:iCs/>
          <w:sz w:val="24"/>
          <w:szCs w:val="24"/>
          <w:lang w:eastAsia="en-US"/>
        </w:rPr>
        <w:t>61</w:t>
      </w:r>
      <w:r w:rsidR="00E83EB7">
        <w:rPr>
          <w:rFonts w:ascii="Gill Sans MT" w:eastAsia="Calibri" w:hAnsi="Gill Sans MT" w:cs="Times New Roman"/>
          <w:iCs/>
          <w:sz w:val="24"/>
          <w:szCs w:val="24"/>
          <w:lang w:eastAsia="en-US"/>
        </w:rPr>
        <w:t>(4):561-73.</w:t>
      </w:r>
    </w:p>
    <w:p w14:paraId="1090CC9C" w14:textId="77777777" w:rsidR="00A166BC" w:rsidRPr="00000822" w:rsidRDefault="00A166BC" w:rsidP="001517A6">
      <w:pPr>
        <w:spacing w:after="0" w:line="240" w:lineRule="auto"/>
        <w:ind w:left="567" w:hanging="567"/>
        <w:rPr>
          <w:rFonts w:ascii="Gill Sans MT" w:eastAsia="Calibri" w:hAnsi="Gill Sans MT" w:cs="Times New Roman"/>
          <w:iCs/>
          <w:sz w:val="24"/>
          <w:szCs w:val="24"/>
          <w:lang w:eastAsia="en-US"/>
        </w:rPr>
      </w:pPr>
    </w:p>
    <w:p w14:paraId="1D4279A8" w14:textId="7032922E" w:rsidR="00A166BC" w:rsidRDefault="009D1660" w:rsidP="001517A6">
      <w:pPr>
        <w:spacing w:after="0" w:line="240" w:lineRule="auto"/>
        <w:ind w:left="567" w:hanging="567"/>
        <w:rPr>
          <w:rFonts w:ascii="Gill Sans MT" w:eastAsia="Calibri" w:hAnsi="Gill Sans MT" w:cs="Times New Roman"/>
          <w:iCs/>
          <w:sz w:val="24"/>
          <w:szCs w:val="24"/>
          <w:highlight w:val="red"/>
          <w:lang w:eastAsia="en-US"/>
        </w:rPr>
      </w:pPr>
      <w:r w:rsidRPr="009D1660">
        <w:rPr>
          <w:rFonts w:ascii="Gill Sans MT" w:hAnsi="Gill Sans MT"/>
          <w:sz w:val="24"/>
          <w:szCs w:val="24"/>
        </w:rPr>
        <w:t>Improving Access to Psychological Therapies (</w:t>
      </w:r>
      <w:r w:rsidR="00CB0A80" w:rsidRPr="009D1660">
        <w:rPr>
          <w:rFonts w:ascii="Gill Sans MT" w:hAnsi="Gill Sans MT"/>
          <w:sz w:val="24"/>
          <w:szCs w:val="24"/>
        </w:rPr>
        <w:t>IAPT</w:t>
      </w:r>
      <w:r w:rsidRPr="009D1660">
        <w:rPr>
          <w:rFonts w:ascii="Gill Sans MT" w:hAnsi="Gill Sans MT"/>
          <w:sz w:val="24"/>
          <w:szCs w:val="24"/>
        </w:rPr>
        <w:t>)</w:t>
      </w:r>
      <w:r w:rsidR="00CB0A80" w:rsidRPr="009D1660">
        <w:rPr>
          <w:rFonts w:ascii="Gill Sans MT" w:hAnsi="Gill Sans MT"/>
          <w:sz w:val="24"/>
          <w:szCs w:val="24"/>
        </w:rPr>
        <w:t xml:space="preserve"> Data Handbook Appendices v2.0.1 (2011</w:t>
      </w:r>
      <w:proofErr w:type="gramStart"/>
      <w:r w:rsidR="00CB0A80" w:rsidRPr="009D1660">
        <w:rPr>
          <w:rFonts w:ascii="Gill Sans MT" w:hAnsi="Gill Sans MT"/>
          <w:sz w:val="24"/>
          <w:szCs w:val="24"/>
        </w:rPr>
        <w:t>) ,</w:t>
      </w:r>
      <w:proofErr w:type="gramEnd"/>
      <w:r w:rsidR="00CB0A80" w:rsidRPr="009D1660">
        <w:rPr>
          <w:rFonts w:ascii="Gill Sans MT" w:hAnsi="Gill Sans MT"/>
          <w:sz w:val="24"/>
          <w:szCs w:val="24"/>
        </w:rPr>
        <w:t xml:space="preserve"> Appendix D3 IAPT Phobia Scale. Available at:</w:t>
      </w:r>
      <w:r w:rsidR="00CB0A80">
        <w:t xml:space="preserve"> </w:t>
      </w:r>
      <w:hyperlink r:id="rId20" w:history="1">
        <w:r w:rsidR="00CB0A80" w:rsidRPr="00141161">
          <w:rPr>
            <w:rStyle w:val="Hyperlink"/>
          </w:rPr>
          <w:t>https://vdocuments.net/iapt-data-handbook-appendicies-v2.html</w:t>
        </w:r>
      </w:hyperlink>
      <w:r w:rsidR="00CB0A80">
        <w:t xml:space="preserve"> </w:t>
      </w:r>
    </w:p>
    <w:p w14:paraId="1A41D908" w14:textId="77777777" w:rsidR="00A166BC" w:rsidRDefault="00A166BC" w:rsidP="001517A6">
      <w:pPr>
        <w:spacing w:after="0" w:line="240" w:lineRule="auto"/>
        <w:ind w:left="567" w:hanging="567"/>
        <w:rPr>
          <w:rFonts w:ascii="Gill Sans MT" w:eastAsia="Calibri" w:hAnsi="Gill Sans MT" w:cs="Times New Roman"/>
          <w:iCs/>
          <w:sz w:val="24"/>
          <w:szCs w:val="24"/>
          <w:highlight w:val="red"/>
          <w:lang w:eastAsia="en-US"/>
        </w:rPr>
      </w:pPr>
    </w:p>
    <w:p w14:paraId="6B2FC7D1" w14:textId="23624B50" w:rsidR="00A166BC" w:rsidRDefault="00A166BC" w:rsidP="001517A6">
      <w:pPr>
        <w:spacing w:after="0" w:line="240" w:lineRule="auto"/>
        <w:ind w:left="567" w:hanging="567"/>
        <w:rPr>
          <w:rFonts w:ascii="Gill Sans MT" w:hAnsi="Gill Sans MT" w:cstheme="minorHAnsi"/>
          <w:iCs/>
          <w:sz w:val="24"/>
          <w:szCs w:val="24"/>
        </w:rPr>
      </w:pPr>
      <w:r w:rsidRPr="00E83EB7">
        <w:rPr>
          <w:rFonts w:ascii="Gill Sans MT" w:hAnsi="Gill Sans MT" w:cstheme="minorHAnsi"/>
          <w:iCs/>
          <w:sz w:val="24"/>
          <w:szCs w:val="24"/>
        </w:rPr>
        <w:t>Irvine</w:t>
      </w:r>
      <w:r w:rsidR="00E83EB7" w:rsidRPr="00E83EB7">
        <w:rPr>
          <w:rFonts w:ascii="Gill Sans MT" w:hAnsi="Gill Sans MT" w:cstheme="minorHAnsi"/>
          <w:iCs/>
          <w:sz w:val="24"/>
          <w:szCs w:val="24"/>
        </w:rPr>
        <w:t xml:space="preserve"> A, Drew P, Bower P, Ardern K, Armitage CJ, Barkham M, Brooks H, Connell J, </w:t>
      </w:r>
      <w:proofErr w:type="spellStart"/>
      <w:r w:rsidR="00E83EB7" w:rsidRPr="00E83EB7">
        <w:rPr>
          <w:rFonts w:ascii="Gill Sans MT" w:hAnsi="Gill Sans MT" w:cstheme="minorHAnsi"/>
          <w:iCs/>
          <w:sz w:val="24"/>
          <w:szCs w:val="24"/>
        </w:rPr>
        <w:t>Faija</w:t>
      </w:r>
      <w:proofErr w:type="spellEnd"/>
      <w:r w:rsidR="00E83EB7" w:rsidRPr="00E83EB7">
        <w:rPr>
          <w:rFonts w:ascii="Gill Sans MT" w:hAnsi="Gill Sans MT" w:cstheme="minorHAnsi"/>
          <w:iCs/>
          <w:sz w:val="24"/>
          <w:szCs w:val="24"/>
        </w:rPr>
        <w:t xml:space="preserve"> CL, Gellatly J, Rushton K, Welsh C, &amp; Bee P. (2020). </w:t>
      </w:r>
      <w:r w:rsidRPr="00E83EB7">
        <w:rPr>
          <w:rFonts w:ascii="Gill Sans MT" w:hAnsi="Gill Sans MT" w:cstheme="minorHAnsi"/>
          <w:iCs/>
          <w:sz w:val="24"/>
          <w:szCs w:val="24"/>
        </w:rPr>
        <w:t xml:space="preserve">‘So just to go through the options…’: Patient choice in the telephone delivery of the NHS Improving Access to Psychological Therapies services. </w:t>
      </w:r>
      <w:r w:rsidRPr="00E83EB7">
        <w:rPr>
          <w:rFonts w:ascii="Gill Sans MT" w:hAnsi="Gill Sans MT" w:cstheme="minorHAnsi"/>
          <w:i/>
          <w:iCs/>
          <w:sz w:val="24"/>
          <w:szCs w:val="24"/>
        </w:rPr>
        <w:t>Sociology of Health and Illness</w:t>
      </w:r>
      <w:r w:rsidR="00E83EB7" w:rsidRPr="00E83EB7">
        <w:rPr>
          <w:rFonts w:ascii="Gill Sans MT" w:hAnsi="Gill Sans MT" w:cstheme="minorHAnsi"/>
          <w:iCs/>
          <w:sz w:val="24"/>
          <w:szCs w:val="24"/>
        </w:rPr>
        <w:t xml:space="preserve">, </w:t>
      </w:r>
      <w:r w:rsidRPr="00E83EB7">
        <w:rPr>
          <w:rFonts w:ascii="Gill Sans MT" w:hAnsi="Gill Sans MT" w:cstheme="minorHAnsi"/>
          <w:i/>
          <w:iCs/>
          <w:sz w:val="24"/>
          <w:szCs w:val="24"/>
        </w:rPr>
        <w:t>43</w:t>
      </w:r>
      <w:r w:rsidR="00E83EB7" w:rsidRPr="00E83EB7">
        <w:rPr>
          <w:rFonts w:ascii="Gill Sans MT" w:hAnsi="Gill Sans MT" w:cstheme="minorHAnsi"/>
          <w:iCs/>
          <w:sz w:val="24"/>
          <w:szCs w:val="24"/>
        </w:rPr>
        <w:t xml:space="preserve">(1), </w:t>
      </w:r>
      <w:r w:rsidRPr="00E83EB7">
        <w:rPr>
          <w:rFonts w:ascii="Gill Sans MT" w:hAnsi="Gill Sans MT" w:cstheme="minorHAnsi"/>
          <w:iCs/>
          <w:sz w:val="24"/>
          <w:szCs w:val="24"/>
        </w:rPr>
        <w:t>3-19.</w:t>
      </w:r>
    </w:p>
    <w:p w14:paraId="1FB5FF57" w14:textId="77777777" w:rsidR="001B5B34" w:rsidRPr="00625F45" w:rsidRDefault="001B5B34" w:rsidP="001517A6">
      <w:pPr>
        <w:spacing w:after="0" w:line="240" w:lineRule="auto"/>
        <w:ind w:left="567" w:hanging="567"/>
        <w:rPr>
          <w:rFonts w:ascii="Gill Sans MT" w:hAnsi="Gill Sans MT" w:cstheme="minorHAnsi"/>
          <w:iCs/>
          <w:sz w:val="24"/>
          <w:szCs w:val="24"/>
        </w:rPr>
      </w:pPr>
    </w:p>
    <w:p w14:paraId="2B6D4BB1" w14:textId="77777777" w:rsidR="001B5B34" w:rsidRPr="009B51D2" w:rsidRDefault="001B5B34" w:rsidP="009B51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hanging="560"/>
        <w:rPr>
          <w:rFonts w:ascii="Gill Sans MT" w:hAnsi="Gill Sans MT" w:cs="Helvetica"/>
          <w:sz w:val="24"/>
          <w:szCs w:val="24"/>
        </w:rPr>
      </w:pPr>
      <w:r w:rsidRPr="009B51D2">
        <w:rPr>
          <w:rFonts w:ascii="Gill Sans MT" w:hAnsi="Gill Sans MT" w:cs="Helvetica"/>
          <w:sz w:val="24"/>
          <w:szCs w:val="24"/>
        </w:rPr>
        <w:t xml:space="preserve">Jones K, Burns A. Unit Costs of Health and Social Care 2021 - Kent Academic Repository [Internet]. [cited 2022 Nov 29]. Available from: </w:t>
      </w:r>
      <w:hyperlink r:id="rId21" w:history="1">
        <w:r w:rsidRPr="009B51D2">
          <w:rPr>
            <w:rFonts w:ascii="Gill Sans MT" w:hAnsi="Gill Sans MT" w:cs="Helvetica"/>
            <w:color w:val="094FD1"/>
            <w:sz w:val="24"/>
            <w:szCs w:val="24"/>
            <w:u w:val="single" w:color="094FD1"/>
          </w:rPr>
          <w:t>https://kar.kent.ac.uk/92342/</w:t>
        </w:r>
      </w:hyperlink>
    </w:p>
    <w:p w14:paraId="65C2762C" w14:textId="77777777" w:rsidR="00A166BC" w:rsidRPr="00625F45" w:rsidRDefault="00A166BC" w:rsidP="003E7EEB">
      <w:pPr>
        <w:spacing w:after="0" w:line="240" w:lineRule="auto"/>
        <w:rPr>
          <w:rFonts w:ascii="Gill Sans MT" w:eastAsia="Calibri" w:hAnsi="Gill Sans MT" w:cs="Times New Roman"/>
          <w:iCs/>
          <w:sz w:val="24"/>
          <w:szCs w:val="24"/>
          <w:lang w:eastAsia="en-US"/>
        </w:rPr>
      </w:pPr>
    </w:p>
    <w:p w14:paraId="1C50C0BE" w14:textId="5FB11FE6" w:rsidR="00A166BC" w:rsidRDefault="00A166BC" w:rsidP="001517A6">
      <w:pPr>
        <w:spacing w:after="0" w:line="240" w:lineRule="auto"/>
        <w:ind w:left="567" w:hanging="567"/>
        <w:rPr>
          <w:rFonts w:ascii="Gill Sans MT" w:eastAsia="Calibri" w:hAnsi="Gill Sans MT" w:cs="Times New Roman"/>
          <w:bCs/>
          <w:sz w:val="24"/>
          <w:szCs w:val="24"/>
          <w:lang w:eastAsia="en-US"/>
        </w:rPr>
      </w:pPr>
      <w:r w:rsidRPr="00000822">
        <w:rPr>
          <w:rFonts w:ascii="Gill Sans MT" w:eastAsia="Calibri" w:hAnsi="Gill Sans MT" w:cs="Times New Roman"/>
          <w:bCs/>
          <w:sz w:val="24"/>
          <w:szCs w:val="24"/>
          <w:lang w:eastAsia="en-US"/>
        </w:rPr>
        <w:t xml:space="preserve">Keyworth C, Epton T, Goldthorpe J, Calam R, Armitage CJ. </w:t>
      </w:r>
      <w:r w:rsidR="00E83EB7">
        <w:rPr>
          <w:rFonts w:ascii="Gill Sans MT" w:eastAsia="Calibri" w:hAnsi="Gill Sans MT" w:cs="Times New Roman"/>
          <w:bCs/>
          <w:sz w:val="24"/>
          <w:szCs w:val="24"/>
          <w:lang w:eastAsia="en-US"/>
        </w:rPr>
        <w:t xml:space="preserve">(2020). </w:t>
      </w:r>
      <w:r w:rsidRPr="00000822">
        <w:rPr>
          <w:rFonts w:ascii="Gill Sans MT" w:eastAsia="Calibri" w:hAnsi="Gill Sans MT" w:cs="Times New Roman"/>
          <w:bCs/>
          <w:sz w:val="24"/>
          <w:szCs w:val="24"/>
          <w:lang w:eastAsia="en-US"/>
        </w:rPr>
        <w:t xml:space="preserve">Acceptability, reliability, and validity of a brief measure of capabilities, opportunities, and motivations ("COM-B"). </w:t>
      </w:r>
      <w:r w:rsidRPr="00E83EB7">
        <w:rPr>
          <w:rFonts w:ascii="Gill Sans MT" w:eastAsia="Calibri" w:hAnsi="Gill Sans MT" w:cs="Times New Roman"/>
          <w:bCs/>
          <w:i/>
          <w:sz w:val="24"/>
          <w:szCs w:val="24"/>
          <w:lang w:eastAsia="en-US"/>
        </w:rPr>
        <w:t>British Journal of Health Psychology</w:t>
      </w:r>
      <w:r w:rsidR="00E83EB7">
        <w:rPr>
          <w:rFonts w:ascii="Gill Sans MT" w:eastAsia="Calibri" w:hAnsi="Gill Sans MT" w:cs="Times New Roman"/>
          <w:bCs/>
          <w:i/>
          <w:sz w:val="24"/>
          <w:szCs w:val="24"/>
          <w:lang w:eastAsia="en-US"/>
        </w:rPr>
        <w:t>,</w:t>
      </w:r>
      <w:r w:rsidR="00E83EB7">
        <w:rPr>
          <w:rFonts w:ascii="Gill Sans MT" w:eastAsia="Calibri" w:hAnsi="Gill Sans MT" w:cs="Times New Roman"/>
          <w:bCs/>
          <w:sz w:val="24"/>
          <w:szCs w:val="24"/>
          <w:lang w:eastAsia="en-US"/>
        </w:rPr>
        <w:t xml:space="preserve"> </w:t>
      </w:r>
      <w:r w:rsidR="00E83EB7" w:rsidRPr="00E83EB7">
        <w:rPr>
          <w:rFonts w:ascii="Gill Sans MT" w:eastAsia="Calibri" w:hAnsi="Gill Sans MT" w:cs="Times New Roman"/>
          <w:bCs/>
          <w:i/>
          <w:sz w:val="24"/>
          <w:szCs w:val="24"/>
          <w:lang w:eastAsia="en-US"/>
        </w:rPr>
        <w:t>25</w:t>
      </w:r>
      <w:r w:rsidR="00E83EB7">
        <w:rPr>
          <w:rFonts w:ascii="Gill Sans MT" w:eastAsia="Calibri" w:hAnsi="Gill Sans MT" w:cs="Times New Roman"/>
          <w:bCs/>
          <w:sz w:val="24"/>
          <w:szCs w:val="24"/>
          <w:lang w:eastAsia="en-US"/>
        </w:rPr>
        <w:t xml:space="preserve">(3), </w:t>
      </w:r>
      <w:r w:rsidR="00E83EB7" w:rsidRPr="00E83EB7">
        <w:rPr>
          <w:rFonts w:ascii="Gill Sans MT" w:eastAsia="Calibri" w:hAnsi="Gill Sans MT" w:cs="Times New Roman"/>
          <w:bCs/>
          <w:sz w:val="24"/>
          <w:szCs w:val="24"/>
          <w:lang w:eastAsia="en-US"/>
        </w:rPr>
        <w:t>474-501</w:t>
      </w:r>
      <w:r w:rsidR="00E83EB7">
        <w:rPr>
          <w:rFonts w:ascii="Gill Sans MT" w:eastAsia="Calibri" w:hAnsi="Gill Sans MT" w:cs="Times New Roman"/>
          <w:bCs/>
          <w:sz w:val="24"/>
          <w:szCs w:val="24"/>
          <w:lang w:eastAsia="en-US"/>
        </w:rPr>
        <w:t>.</w:t>
      </w:r>
    </w:p>
    <w:p w14:paraId="60FEF1F8" w14:textId="77777777" w:rsidR="00A166BC" w:rsidRDefault="00A166BC" w:rsidP="001517A6">
      <w:pPr>
        <w:spacing w:after="0" w:line="240" w:lineRule="auto"/>
        <w:ind w:left="567" w:hanging="567"/>
        <w:rPr>
          <w:rFonts w:ascii="Gill Sans MT" w:eastAsia="Calibri" w:hAnsi="Gill Sans MT" w:cs="Times New Roman"/>
          <w:bCs/>
          <w:sz w:val="24"/>
          <w:szCs w:val="24"/>
          <w:lang w:eastAsia="en-US"/>
        </w:rPr>
      </w:pPr>
    </w:p>
    <w:p w14:paraId="54223F97" w14:textId="6CDBF56F" w:rsidR="00BD046B" w:rsidRPr="00BD046B" w:rsidRDefault="00BD046B" w:rsidP="001517A6">
      <w:pPr>
        <w:spacing w:after="0" w:line="240" w:lineRule="auto"/>
        <w:ind w:left="567" w:hanging="567"/>
        <w:rPr>
          <w:rFonts w:ascii="Gill Sans MT" w:eastAsia="Calibri" w:hAnsi="Gill Sans MT" w:cs="Times New Roman"/>
          <w:bCs/>
          <w:sz w:val="24"/>
          <w:szCs w:val="24"/>
          <w:lang w:eastAsia="en-US"/>
        </w:rPr>
      </w:pPr>
      <w:r w:rsidRPr="00BD046B">
        <w:rPr>
          <w:rFonts w:ascii="Gill Sans MT" w:eastAsia="Calibri" w:hAnsi="Gill Sans MT" w:cs="Times New Roman"/>
          <w:bCs/>
          <w:sz w:val="24"/>
          <w:szCs w:val="24"/>
          <w:lang w:eastAsia="en-US"/>
        </w:rPr>
        <w:lastRenderedPageBreak/>
        <w:t xml:space="preserve">Kroenke K, Spitzer RL, Williams JB. </w:t>
      </w:r>
      <w:r w:rsidR="006027FF">
        <w:rPr>
          <w:rFonts w:ascii="Gill Sans MT" w:eastAsia="Calibri" w:hAnsi="Gill Sans MT" w:cs="Times New Roman"/>
          <w:bCs/>
          <w:sz w:val="24"/>
          <w:szCs w:val="24"/>
          <w:lang w:eastAsia="en-US"/>
        </w:rPr>
        <w:t xml:space="preserve">(2001). </w:t>
      </w:r>
      <w:r w:rsidRPr="00BD046B">
        <w:rPr>
          <w:rFonts w:ascii="Gill Sans MT" w:eastAsia="Calibri" w:hAnsi="Gill Sans MT" w:cs="Times New Roman"/>
          <w:bCs/>
          <w:sz w:val="24"/>
          <w:szCs w:val="24"/>
          <w:lang w:eastAsia="en-US"/>
        </w:rPr>
        <w:t xml:space="preserve">The PHQ-9: validity of a brief depression severity measure. </w:t>
      </w:r>
      <w:r w:rsidRPr="006027FF">
        <w:rPr>
          <w:rFonts w:ascii="Gill Sans MT" w:eastAsia="Calibri" w:hAnsi="Gill Sans MT" w:cs="Times New Roman"/>
          <w:bCs/>
          <w:i/>
          <w:sz w:val="24"/>
          <w:szCs w:val="24"/>
          <w:lang w:eastAsia="en-US"/>
        </w:rPr>
        <w:t>Jour</w:t>
      </w:r>
      <w:r w:rsidR="006027FF" w:rsidRPr="006027FF">
        <w:rPr>
          <w:rFonts w:ascii="Gill Sans MT" w:eastAsia="Calibri" w:hAnsi="Gill Sans MT" w:cs="Times New Roman"/>
          <w:bCs/>
          <w:i/>
          <w:sz w:val="24"/>
          <w:szCs w:val="24"/>
          <w:lang w:eastAsia="en-US"/>
        </w:rPr>
        <w:t>nal of General Internal Medicine</w:t>
      </w:r>
      <w:r w:rsidR="006027FF">
        <w:rPr>
          <w:rFonts w:ascii="Gill Sans MT" w:eastAsia="Calibri" w:hAnsi="Gill Sans MT" w:cs="Times New Roman"/>
          <w:bCs/>
          <w:sz w:val="24"/>
          <w:szCs w:val="24"/>
          <w:lang w:eastAsia="en-US"/>
        </w:rPr>
        <w:t xml:space="preserve">, </w:t>
      </w:r>
      <w:r w:rsidRPr="006027FF">
        <w:rPr>
          <w:rFonts w:ascii="Gill Sans MT" w:eastAsia="Calibri" w:hAnsi="Gill Sans MT" w:cs="Times New Roman"/>
          <w:bCs/>
          <w:i/>
          <w:sz w:val="24"/>
          <w:szCs w:val="24"/>
          <w:lang w:eastAsia="en-US"/>
        </w:rPr>
        <w:t>16</w:t>
      </w:r>
      <w:r w:rsidR="006027FF">
        <w:rPr>
          <w:rFonts w:ascii="Gill Sans MT" w:eastAsia="Calibri" w:hAnsi="Gill Sans MT" w:cs="Times New Roman"/>
          <w:bCs/>
          <w:sz w:val="24"/>
          <w:szCs w:val="24"/>
          <w:lang w:eastAsia="en-US"/>
        </w:rPr>
        <w:t xml:space="preserve">, </w:t>
      </w:r>
      <w:r w:rsidRPr="00BD046B">
        <w:rPr>
          <w:rFonts w:ascii="Gill Sans MT" w:eastAsia="Calibri" w:hAnsi="Gill Sans MT" w:cs="Times New Roman"/>
          <w:bCs/>
          <w:sz w:val="24"/>
          <w:szCs w:val="24"/>
          <w:lang w:eastAsia="en-US"/>
        </w:rPr>
        <w:t>606-13.</w:t>
      </w:r>
    </w:p>
    <w:p w14:paraId="182AEF65" w14:textId="77777777" w:rsidR="00A166BC" w:rsidRPr="00C30352" w:rsidRDefault="00A166BC" w:rsidP="001517A6">
      <w:pPr>
        <w:spacing w:after="0" w:line="240" w:lineRule="auto"/>
        <w:ind w:left="567" w:hanging="567"/>
        <w:rPr>
          <w:rFonts w:ascii="Gill Sans MT" w:eastAsia="Calibri" w:hAnsi="Gill Sans MT" w:cs="Times New Roman"/>
          <w:b/>
          <w:sz w:val="24"/>
          <w:szCs w:val="24"/>
          <w:lang w:eastAsia="en-US"/>
        </w:rPr>
      </w:pPr>
    </w:p>
    <w:p w14:paraId="18087D90" w14:textId="764AFFC2" w:rsidR="006027FF" w:rsidRPr="006027FF" w:rsidRDefault="00A166BC" w:rsidP="006027FF">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Lovell K, Bee P, Bower P, Brooks H, Cahoon P, Callaghan P, </w:t>
      </w:r>
      <w:r w:rsidRPr="00000822">
        <w:rPr>
          <w:rFonts w:ascii="Gill Sans MT" w:eastAsia="Calibri" w:hAnsi="Gill Sans MT" w:cs="Times New Roman"/>
          <w:i/>
          <w:iCs/>
          <w:sz w:val="24"/>
          <w:szCs w:val="24"/>
          <w:lang w:eastAsia="en-US"/>
        </w:rPr>
        <w:t>et al.</w:t>
      </w:r>
      <w:r w:rsidRPr="00000822">
        <w:rPr>
          <w:rFonts w:ascii="Gill Sans MT" w:eastAsia="Calibri" w:hAnsi="Gill Sans MT" w:cs="Times New Roman"/>
          <w:sz w:val="24"/>
          <w:szCs w:val="24"/>
          <w:lang w:eastAsia="en-US"/>
        </w:rPr>
        <w:t> </w:t>
      </w:r>
      <w:r w:rsidR="006027FF">
        <w:rPr>
          <w:rFonts w:ascii="Gill Sans MT" w:eastAsia="Calibri" w:hAnsi="Gill Sans MT" w:cs="Times New Roman"/>
          <w:sz w:val="24"/>
          <w:szCs w:val="24"/>
          <w:lang w:eastAsia="en-US"/>
        </w:rPr>
        <w:t xml:space="preserve">(2019). </w:t>
      </w:r>
      <w:r w:rsidRPr="00000822">
        <w:rPr>
          <w:rFonts w:ascii="Gill Sans MT" w:eastAsia="Calibri" w:hAnsi="Gill Sans MT" w:cs="Times New Roman"/>
          <w:sz w:val="24"/>
          <w:szCs w:val="24"/>
          <w:lang w:eastAsia="en-US"/>
        </w:rPr>
        <w:t>Training to enhance user and carer involvement in mental health-care planning: the EQUIP research programme including a cluster RCT. </w:t>
      </w:r>
      <w:r w:rsidRPr="00000822">
        <w:rPr>
          <w:rFonts w:ascii="Gill Sans MT" w:eastAsia="Calibri" w:hAnsi="Gill Sans MT" w:cs="Times New Roman"/>
          <w:i/>
          <w:iCs/>
          <w:sz w:val="24"/>
          <w:szCs w:val="24"/>
          <w:lang w:eastAsia="en-US"/>
        </w:rPr>
        <w:t xml:space="preserve">Programme Grants </w:t>
      </w:r>
      <w:r w:rsidR="006027FF">
        <w:rPr>
          <w:rFonts w:ascii="Gill Sans MT" w:eastAsia="Calibri" w:hAnsi="Gill Sans MT" w:cs="Times New Roman"/>
          <w:i/>
          <w:iCs/>
          <w:sz w:val="24"/>
          <w:szCs w:val="24"/>
          <w:lang w:eastAsia="en-US"/>
        </w:rPr>
        <w:t xml:space="preserve">for </w:t>
      </w:r>
      <w:r w:rsidRPr="00000822">
        <w:rPr>
          <w:rFonts w:ascii="Gill Sans MT" w:eastAsia="Calibri" w:hAnsi="Gill Sans MT" w:cs="Times New Roman"/>
          <w:i/>
          <w:iCs/>
          <w:sz w:val="24"/>
          <w:szCs w:val="24"/>
          <w:lang w:eastAsia="en-US"/>
        </w:rPr>
        <w:t>Appl</w:t>
      </w:r>
      <w:r w:rsidR="006027FF">
        <w:rPr>
          <w:rFonts w:ascii="Gill Sans MT" w:eastAsia="Calibri" w:hAnsi="Gill Sans MT" w:cs="Times New Roman"/>
          <w:i/>
          <w:iCs/>
          <w:sz w:val="24"/>
          <w:szCs w:val="24"/>
          <w:lang w:eastAsia="en-US"/>
        </w:rPr>
        <w:t>ied</w:t>
      </w:r>
      <w:r w:rsidRPr="00000822">
        <w:rPr>
          <w:rFonts w:ascii="Gill Sans MT" w:eastAsia="Calibri" w:hAnsi="Gill Sans MT" w:cs="Times New Roman"/>
          <w:i/>
          <w:iCs/>
          <w:sz w:val="24"/>
          <w:szCs w:val="24"/>
          <w:lang w:eastAsia="en-US"/>
        </w:rPr>
        <w:t xml:space="preserve"> Res</w:t>
      </w:r>
      <w:r w:rsidR="006027FF">
        <w:rPr>
          <w:rFonts w:ascii="Gill Sans MT" w:eastAsia="Calibri" w:hAnsi="Gill Sans MT" w:cs="Times New Roman"/>
          <w:i/>
          <w:iCs/>
          <w:sz w:val="24"/>
          <w:szCs w:val="24"/>
          <w:lang w:eastAsia="en-US"/>
        </w:rPr>
        <w:t xml:space="preserve">earch. </w:t>
      </w:r>
      <w:r w:rsidR="006027FF" w:rsidRPr="006027FF">
        <w:rPr>
          <w:rFonts w:ascii="Gill Sans MT" w:eastAsia="Calibri" w:hAnsi="Gill Sans MT" w:cs="Times New Roman"/>
          <w:sz w:val="24"/>
          <w:szCs w:val="24"/>
          <w:lang w:eastAsia="en-US"/>
        </w:rPr>
        <w:t xml:space="preserve">Southampton (UK): NIHR Journals Library. </w:t>
      </w:r>
      <w:proofErr w:type="spellStart"/>
      <w:r w:rsidR="006027FF">
        <w:rPr>
          <w:rFonts w:ascii="Gill Sans MT" w:eastAsia="Calibri" w:hAnsi="Gill Sans MT" w:cs="Times New Roman"/>
          <w:sz w:val="24"/>
          <w:szCs w:val="24"/>
          <w:lang w:eastAsia="en-US"/>
        </w:rPr>
        <w:t>doi</w:t>
      </w:r>
      <w:proofErr w:type="spellEnd"/>
      <w:r w:rsidR="006027FF">
        <w:rPr>
          <w:rFonts w:ascii="Gill Sans MT" w:eastAsia="Calibri" w:hAnsi="Gill Sans MT" w:cs="Times New Roman"/>
          <w:sz w:val="24"/>
          <w:szCs w:val="24"/>
          <w:lang w:eastAsia="en-US"/>
        </w:rPr>
        <w:t xml:space="preserve">: </w:t>
      </w:r>
      <w:hyperlink r:id="rId22" w:tgtFrame="_blank" w:history="1">
        <w:r w:rsidR="006027FF">
          <w:rPr>
            <w:rStyle w:val="Hyperlink"/>
            <w:rFonts w:ascii="Segoe UI" w:hAnsi="Segoe UI" w:cs="Segoe UI"/>
            <w:color w:val="0071BC"/>
          </w:rPr>
          <w:t>10.3310/pgfar07090</w:t>
        </w:r>
      </w:hyperlink>
    </w:p>
    <w:p w14:paraId="6F9EC12A" w14:textId="77777777" w:rsidR="006027FF" w:rsidRPr="00000822" w:rsidRDefault="006027FF" w:rsidP="001517A6">
      <w:pPr>
        <w:spacing w:after="0" w:line="240" w:lineRule="auto"/>
        <w:ind w:left="567" w:hanging="567"/>
        <w:rPr>
          <w:rFonts w:ascii="Gill Sans MT" w:eastAsia="Calibri" w:hAnsi="Gill Sans MT" w:cs="Times New Roman"/>
          <w:sz w:val="24"/>
          <w:szCs w:val="24"/>
          <w:lang w:eastAsia="en-US"/>
        </w:rPr>
      </w:pPr>
    </w:p>
    <w:p w14:paraId="214D634B" w14:textId="7EC16CCE"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May C, Gask L, Atkinson T, Ellis N, Mair F, Esmail A. </w:t>
      </w:r>
      <w:r w:rsidR="006027FF">
        <w:rPr>
          <w:rFonts w:ascii="Gill Sans MT" w:eastAsia="Calibri" w:hAnsi="Gill Sans MT" w:cs="Times New Roman"/>
          <w:sz w:val="24"/>
          <w:szCs w:val="24"/>
          <w:lang w:eastAsia="en-US"/>
        </w:rPr>
        <w:t xml:space="preserve">(2001). </w:t>
      </w:r>
      <w:r w:rsidRPr="00000822">
        <w:rPr>
          <w:rFonts w:ascii="Gill Sans MT" w:eastAsia="Calibri" w:hAnsi="Gill Sans MT" w:cs="Times New Roman"/>
          <w:sz w:val="24"/>
          <w:szCs w:val="24"/>
          <w:lang w:eastAsia="en-US"/>
        </w:rPr>
        <w:t xml:space="preserve">Resisting and promoting new technologies in clinical practice: the case of telepsychiatry. </w:t>
      </w:r>
      <w:r w:rsidRPr="006027FF">
        <w:rPr>
          <w:rFonts w:ascii="Gill Sans MT" w:eastAsia="Calibri" w:hAnsi="Gill Sans MT" w:cs="Times New Roman"/>
          <w:i/>
          <w:sz w:val="24"/>
          <w:szCs w:val="24"/>
          <w:lang w:eastAsia="en-US"/>
        </w:rPr>
        <w:t>Social science &amp; medicine</w:t>
      </w:r>
      <w:r w:rsidR="006027FF">
        <w:rPr>
          <w:rFonts w:ascii="Gill Sans MT" w:eastAsia="Calibri" w:hAnsi="Gill Sans MT" w:cs="Times New Roman"/>
          <w:sz w:val="24"/>
          <w:szCs w:val="24"/>
          <w:lang w:eastAsia="en-US"/>
        </w:rPr>
        <w:t>,</w:t>
      </w:r>
      <w:r w:rsidRPr="00000822">
        <w:rPr>
          <w:rFonts w:ascii="Gill Sans MT" w:eastAsia="Calibri" w:hAnsi="Gill Sans MT" w:cs="Times New Roman"/>
          <w:sz w:val="24"/>
          <w:szCs w:val="24"/>
          <w:lang w:eastAsia="en-US"/>
        </w:rPr>
        <w:t xml:space="preserve"> </w:t>
      </w:r>
      <w:r w:rsidRPr="006027FF">
        <w:rPr>
          <w:rFonts w:ascii="Gill Sans MT" w:eastAsia="Calibri" w:hAnsi="Gill Sans MT" w:cs="Times New Roman"/>
          <w:i/>
          <w:sz w:val="24"/>
          <w:szCs w:val="24"/>
          <w:lang w:eastAsia="en-US"/>
        </w:rPr>
        <w:t>52</w:t>
      </w:r>
      <w:r w:rsidRPr="00000822">
        <w:rPr>
          <w:rFonts w:ascii="Gill Sans MT" w:eastAsia="Calibri" w:hAnsi="Gill Sans MT" w:cs="Times New Roman"/>
          <w:sz w:val="24"/>
          <w:szCs w:val="24"/>
          <w:lang w:eastAsia="en-US"/>
        </w:rPr>
        <w:t>(12)</w:t>
      </w:r>
      <w:r w:rsidR="006027FF">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1889-901.</w:t>
      </w:r>
    </w:p>
    <w:p w14:paraId="30E7082B"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2A311DE2" w14:textId="3C40AAC6" w:rsidR="00A166BC" w:rsidRPr="00C3035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May CR, Mair F, Finch T, MacFarlane A, Dowrick C, Treweek S, Rapley T, </w:t>
      </w:r>
      <w:proofErr w:type="spellStart"/>
      <w:r w:rsidRPr="00000822">
        <w:rPr>
          <w:rFonts w:ascii="Gill Sans MT" w:eastAsia="Calibri" w:hAnsi="Gill Sans MT" w:cs="Times New Roman"/>
          <w:sz w:val="24"/>
          <w:szCs w:val="24"/>
          <w:lang w:eastAsia="en-US"/>
        </w:rPr>
        <w:t>Ballini</w:t>
      </w:r>
      <w:proofErr w:type="spellEnd"/>
      <w:r w:rsidRPr="00000822">
        <w:rPr>
          <w:rFonts w:ascii="Gill Sans MT" w:eastAsia="Calibri" w:hAnsi="Gill Sans MT" w:cs="Times New Roman"/>
          <w:sz w:val="24"/>
          <w:szCs w:val="24"/>
          <w:lang w:eastAsia="en-US"/>
        </w:rPr>
        <w:t xml:space="preserve"> L, Ong BN, Rogers A, Murray E. </w:t>
      </w:r>
      <w:r w:rsidR="006027FF">
        <w:rPr>
          <w:rFonts w:ascii="Gill Sans MT" w:eastAsia="Calibri" w:hAnsi="Gill Sans MT" w:cs="Times New Roman"/>
          <w:sz w:val="24"/>
          <w:szCs w:val="24"/>
          <w:lang w:eastAsia="en-US"/>
        </w:rPr>
        <w:t xml:space="preserve">(2009). </w:t>
      </w:r>
      <w:r w:rsidRPr="00000822">
        <w:rPr>
          <w:rFonts w:ascii="Gill Sans MT" w:eastAsia="Calibri" w:hAnsi="Gill Sans MT" w:cs="Times New Roman"/>
          <w:sz w:val="24"/>
          <w:szCs w:val="24"/>
          <w:lang w:eastAsia="en-US"/>
        </w:rPr>
        <w:t xml:space="preserve">Development of a theory of implementation and integration: Normalization Process </w:t>
      </w:r>
      <w:r w:rsidR="006027FF">
        <w:rPr>
          <w:rFonts w:ascii="Gill Sans MT" w:eastAsia="Calibri" w:hAnsi="Gill Sans MT" w:cs="Times New Roman"/>
          <w:sz w:val="24"/>
          <w:szCs w:val="24"/>
          <w:lang w:eastAsia="en-US"/>
        </w:rPr>
        <w:t xml:space="preserve">Theory. </w:t>
      </w:r>
      <w:r w:rsidR="006027FF" w:rsidRPr="006027FF">
        <w:rPr>
          <w:rFonts w:ascii="Gill Sans MT" w:eastAsia="Calibri" w:hAnsi="Gill Sans MT" w:cs="Times New Roman"/>
          <w:i/>
          <w:sz w:val="24"/>
          <w:szCs w:val="24"/>
          <w:lang w:eastAsia="en-US"/>
        </w:rPr>
        <w:t>Implementation Science</w:t>
      </w:r>
      <w:r w:rsidR="006027FF">
        <w:rPr>
          <w:rFonts w:ascii="Gill Sans MT" w:eastAsia="Calibri" w:hAnsi="Gill Sans MT" w:cs="Times New Roman"/>
          <w:sz w:val="24"/>
          <w:szCs w:val="24"/>
          <w:lang w:eastAsia="en-US"/>
        </w:rPr>
        <w:t xml:space="preserve">, </w:t>
      </w:r>
      <w:r w:rsidRPr="006027FF">
        <w:rPr>
          <w:rFonts w:ascii="Gill Sans MT" w:eastAsia="Calibri" w:hAnsi="Gill Sans MT" w:cs="Times New Roman"/>
          <w:i/>
          <w:sz w:val="24"/>
          <w:szCs w:val="24"/>
          <w:lang w:eastAsia="en-US"/>
        </w:rPr>
        <w:t>4</w:t>
      </w:r>
      <w:r w:rsidRPr="00000822">
        <w:rPr>
          <w:rFonts w:ascii="Gill Sans MT" w:eastAsia="Calibri" w:hAnsi="Gill Sans MT" w:cs="Times New Roman"/>
          <w:sz w:val="24"/>
          <w:szCs w:val="24"/>
          <w:lang w:eastAsia="en-US"/>
        </w:rPr>
        <w:t>(1)</w:t>
      </w:r>
      <w:r w:rsidR="006027FF">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1-9.</w:t>
      </w:r>
    </w:p>
    <w:p w14:paraId="39542CC9" w14:textId="77777777" w:rsidR="00A166BC" w:rsidRPr="00C30352" w:rsidRDefault="00A166BC" w:rsidP="001517A6">
      <w:pPr>
        <w:spacing w:after="0" w:line="240" w:lineRule="auto"/>
        <w:ind w:left="567" w:hanging="567"/>
        <w:rPr>
          <w:rFonts w:ascii="Gill Sans MT" w:eastAsia="Calibri" w:hAnsi="Gill Sans MT" w:cs="Times New Roman"/>
          <w:sz w:val="24"/>
          <w:szCs w:val="24"/>
          <w:lang w:eastAsia="en-US"/>
        </w:rPr>
      </w:pPr>
    </w:p>
    <w:p w14:paraId="230181C4"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Miles MB, Huberman AM. (1994). </w:t>
      </w:r>
      <w:r w:rsidRPr="006027FF">
        <w:rPr>
          <w:rFonts w:ascii="Gill Sans MT" w:eastAsia="Calibri" w:hAnsi="Gill Sans MT" w:cs="Times New Roman"/>
          <w:i/>
          <w:sz w:val="24"/>
          <w:szCs w:val="24"/>
          <w:lang w:eastAsia="en-US"/>
        </w:rPr>
        <w:t>Qualitative Data Analysis</w:t>
      </w:r>
      <w:r w:rsidRPr="00000822">
        <w:rPr>
          <w:rFonts w:ascii="Gill Sans MT" w:eastAsia="Calibri" w:hAnsi="Gill Sans MT" w:cs="Times New Roman"/>
          <w:sz w:val="24"/>
          <w:szCs w:val="24"/>
          <w:lang w:eastAsia="en-US"/>
        </w:rPr>
        <w:t xml:space="preserve"> (2</w:t>
      </w:r>
      <w:r w:rsidRPr="00000822">
        <w:rPr>
          <w:rFonts w:ascii="Gill Sans MT" w:eastAsia="Calibri" w:hAnsi="Gill Sans MT" w:cs="Times New Roman"/>
          <w:sz w:val="24"/>
          <w:szCs w:val="24"/>
          <w:vertAlign w:val="superscript"/>
          <w:lang w:eastAsia="en-US"/>
        </w:rPr>
        <w:t>nd</w:t>
      </w:r>
      <w:r w:rsidRPr="00000822">
        <w:rPr>
          <w:rFonts w:ascii="Gill Sans MT" w:eastAsia="Calibri" w:hAnsi="Gill Sans MT" w:cs="Times New Roman"/>
          <w:sz w:val="24"/>
          <w:szCs w:val="24"/>
          <w:lang w:eastAsia="en-US"/>
        </w:rPr>
        <w:t xml:space="preserve"> edition). Thousand Oaks, CA: Sage Publications. </w:t>
      </w:r>
    </w:p>
    <w:p w14:paraId="0BDBFC32"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2E38463C" w14:textId="39E29702" w:rsidR="00A166BC" w:rsidRPr="00000822" w:rsidRDefault="00BD046B"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Milne D. &amp; Noone S. (1996) </w:t>
      </w:r>
      <w:r w:rsidRPr="006027FF">
        <w:rPr>
          <w:rFonts w:ascii="Gill Sans MT" w:eastAsia="Calibri" w:hAnsi="Gill Sans MT" w:cs="Times New Roman"/>
          <w:i/>
          <w:sz w:val="24"/>
          <w:szCs w:val="24"/>
          <w:lang w:eastAsia="en-US"/>
        </w:rPr>
        <w:t>Teaching and Training for Non-Teachers</w:t>
      </w:r>
      <w:r w:rsidRPr="00000822">
        <w:rPr>
          <w:rFonts w:ascii="Gill Sans MT" w:eastAsia="Calibri" w:hAnsi="Gill Sans MT" w:cs="Times New Roman"/>
          <w:sz w:val="24"/>
          <w:szCs w:val="24"/>
          <w:lang w:eastAsia="en-US"/>
        </w:rPr>
        <w:t>. The British Psychological Society, Leicester.</w:t>
      </w:r>
    </w:p>
    <w:p w14:paraId="44C7EAB6" w14:textId="77777777" w:rsidR="00BD046B" w:rsidRPr="00000822" w:rsidRDefault="00BD046B" w:rsidP="001517A6">
      <w:pPr>
        <w:spacing w:after="0" w:line="240" w:lineRule="auto"/>
        <w:ind w:left="567" w:hanging="567"/>
        <w:rPr>
          <w:rFonts w:ascii="Gill Sans MT" w:eastAsia="Calibri" w:hAnsi="Gill Sans MT" w:cs="Times New Roman"/>
          <w:sz w:val="24"/>
          <w:szCs w:val="24"/>
          <w:lang w:eastAsia="en-US"/>
        </w:rPr>
      </w:pPr>
    </w:p>
    <w:p w14:paraId="3FEB2BDC" w14:textId="654BE762" w:rsidR="00A166BC"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Mohr DC, Ho J, </w:t>
      </w:r>
      <w:proofErr w:type="spellStart"/>
      <w:r w:rsidRPr="00000822">
        <w:rPr>
          <w:rFonts w:ascii="Gill Sans MT" w:eastAsia="Calibri" w:hAnsi="Gill Sans MT" w:cs="Times New Roman"/>
          <w:sz w:val="24"/>
          <w:szCs w:val="24"/>
          <w:lang w:eastAsia="en-US"/>
        </w:rPr>
        <w:t>Duffecy</w:t>
      </w:r>
      <w:proofErr w:type="spellEnd"/>
      <w:r w:rsidRPr="00000822">
        <w:rPr>
          <w:rFonts w:ascii="Gill Sans MT" w:eastAsia="Calibri" w:hAnsi="Gill Sans MT" w:cs="Times New Roman"/>
          <w:sz w:val="24"/>
          <w:szCs w:val="24"/>
          <w:lang w:eastAsia="en-US"/>
        </w:rPr>
        <w:t xml:space="preserve"> J, Baron KG, Lehman KA, Jin L, Reifler D. </w:t>
      </w:r>
      <w:r w:rsidR="006027FF">
        <w:rPr>
          <w:rFonts w:ascii="Gill Sans MT" w:eastAsia="Calibri" w:hAnsi="Gill Sans MT" w:cs="Times New Roman"/>
          <w:sz w:val="24"/>
          <w:szCs w:val="24"/>
          <w:lang w:eastAsia="en-US"/>
        </w:rPr>
        <w:t xml:space="preserve">(2010). </w:t>
      </w:r>
      <w:r w:rsidRPr="00000822">
        <w:rPr>
          <w:rFonts w:ascii="Gill Sans MT" w:eastAsia="Calibri" w:hAnsi="Gill Sans MT" w:cs="Times New Roman"/>
          <w:sz w:val="24"/>
          <w:szCs w:val="24"/>
          <w:lang w:eastAsia="en-US"/>
        </w:rPr>
        <w:t xml:space="preserve">Perceived barriers to psychological treatments and their relationship to depression. </w:t>
      </w:r>
      <w:r w:rsidRPr="006027FF">
        <w:rPr>
          <w:rFonts w:ascii="Gill Sans MT" w:eastAsia="Calibri" w:hAnsi="Gill Sans MT" w:cs="Times New Roman"/>
          <w:i/>
          <w:sz w:val="24"/>
          <w:szCs w:val="24"/>
          <w:lang w:eastAsia="en-US"/>
        </w:rPr>
        <w:t>Journal of clinical psychology</w:t>
      </w:r>
      <w:r w:rsidR="006027FF">
        <w:rPr>
          <w:rFonts w:ascii="Gill Sans MT" w:eastAsia="Calibri" w:hAnsi="Gill Sans MT" w:cs="Times New Roman"/>
          <w:i/>
          <w:sz w:val="24"/>
          <w:szCs w:val="24"/>
          <w:lang w:eastAsia="en-US"/>
        </w:rPr>
        <w:t>,</w:t>
      </w:r>
      <w:r w:rsidRPr="00000822">
        <w:rPr>
          <w:rFonts w:ascii="Gill Sans MT" w:eastAsia="Calibri" w:hAnsi="Gill Sans MT" w:cs="Times New Roman"/>
          <w:sz w:val="24"/>
          <w:szCs w:val="24"/>
          <w:lang w:eastAsia="en-US"/>
        </w:rPr>
        <w:t xml:space="preserve"> </w:t>
      </w:r>
      <w:r w:rsidRPr="006027FF">
        <w:rPr>
          <w:rFonts w:ascii="Gill Sans MT" w:eastAsia="Calibri" w:hAnsi="Gill Sans MT" w:cs="Times New Roman"/>
          <w:i/>
          <w:sz w:val="24"/>
          <w:szCs w:val="24"/>
          <w:lang w:eastAsia="en-US"/>
        </w:rPr>
        <w:t>66</w:t>
      </w:r>
      <w:r w:rsidRPr="00000822">
        <w:rPr>
          <w:rFonts w:ascii="Gill Sans MT" w:eastAsia="Calibri" w:hAnsi="Gill Sans MT" w:cs="Times New Roman"/>
          <w:sz w:val="24"/>
          <w:szCs w:val="24"/>
          <w:lang w:eastAsia="en-US"/>
        </w:rPr>
        <w:t>(4)</w:t>
      </w:r>
      <w:r w:rsidR="006027FF">
        <w:rPr>
          <w:rFonts w:ascii="Gill Sans MT" w:eastAsia="Calibri" w:hAnsi="Gill Sans MT" w:cs="Times New Roman"/>
          <w:sz w:val="24"/>
          <w:szCs w:val="24"/>
          <w:lang w:eastAsia="en-US"/>
        </w:rPr>
        <w:t xml:space="preserve">, </w:t>
      </w:r>
      <w:r w:rsidRPr="00000822">
        <w:rPr>
          <w:rFonts w:ascii="Gill Sans MT" w:eastAsia="Calibri" w:hAnsi="Gill Sans MT" w:cs="Times New Roman"/>
          <w:sz w:val="24"/>
          <w:szCs w:val="24"/>
          <w:lang w:eastAsia="en-US"/>
        </w:rPr>
        <w:t>394-409.</w:t>
      </w:r>
    </w:p>
    <w:p w14:paraId="2123D405" w14:textId="77777777" w:rsidR="001517A6" w:rsidRPr="00C30352" w:rsidRDefault="001517A6" w:rsidP="001517A6">
      <w:pPr>
        <w:spacing w:after="0" w:line="240" w:lineRule="auto"/>
        <w:ind w:left="567" w:hanging="567"/>
        <w:rPr>
          <w:rFonts w:ascii="Gill Sans MT" w:eastAsia="Calibri" w:hAnsi="Gill Sans MT" w:cs="Times New Roman"/>
          <w:sz w:val="24"/>
          <w:szCs w:val="24"/>
          <w:lang w:eastAsia="en-US"/>
        </w:rPr>
      </w:pPr>
    </w:p>
    <w:p w14:paraId="3FAF392B" w14:textId="273CF26C" w:rsidR="00A166BC" w:rsidRDefault="00BD046B" w:rsidP="001517A6">
      <w:pPr>
        <w:spacing w:after="0" w:line="240" w:lineRule="auto"/>
        <w:ind w:left="567" w:hanging="567"/>
        <w:rPr>
          <w:rFonts w:ascii="Gill Sans MT" w:eastAsia="Calibri" w:hAnsi="Gill Sans MT" w:cs="Times New Roman"/>
          <w:sz w:val="24"/>
          <w:szCs w:val="24"/>
          <w:lang w:eastAsia="en-US"/>
        </w:rPr>
      </w:pPr>
      <w:r w:rsidRPr="00BD046B">
        <w:rPr>
          <w:rFonts w:ascii="Gill Sans MT" w:eastAsia="Calibri" w:hAnsi="Gill Sans MT" w:cs="Times New Roman"/>
          <w:sz w:val="24"/>
          <w:szCs w:val="24"/>
          <w:lang w:eastAsia="en-US"/>
        </w:rPr>
        <w:t xml:space="preserve">Mundt JC, Marks IM, Shear MK, Greist JM. </w:t>
      </w:r>
      <w:r w:rsidR="006027FF">
        <w:rPr>
          <w:rFonts w:ascii="Gill Sans MT" w:eastAsia="Calibri" w:hAnsi="Gill Sans MT" w:cs="Times New Roman"/>
          <w:sz w:val="24"/>
          <w:szCs w:val="24"/>
          <w:lang w:eastAsia="en-US"/>
        </w:rPr>
        <w:t xml:space="preserve">(2002). </w:t>
      </w:r>
      <w:r w:rsidRPr="00BD046B">
        <w:rPr>
          <w:rFonts w:ascii="Gill Sans MT" w:eastAsia="Calibri" w:hAnsi="Gill Sans MT" w:cs="Times New Roman"/>
          <w:sz w:val="24"/>
          <w:szCs w:val="24"/>
          <w:lang w:eastAsia="en-US"/>
        </w:rPr>
        <w:t xml:space="preserve">The Work and Social Adjustment Scale: a simple measure of impairment in functioning. </w:t>
      </w:r>
      <w:r w:rsidRPr="006027FF">
        <w:rPr>
          <w:rFonts w:ascii="Gill Sans MT" w:eastAsia="Calibri" w:hAnsi="Gill Sans MT" w:cs="Times New Roman"/>
          <w:i/>
          <w:sz w:val="24"/>
          <w:szCs w:val="24"/>
          <w:lang w:eastAsia="en-US"/>
        </w:rPr>
        <w:t>The British Journal of Psychiatry</w:t>
      </w:r>
      <w:r w:rsidR="006027FF">
        <w:rPr>
          <w:rFonts w:ascii="Gill Sans MT" w:eastAsia="Calibri" w:hAnsi="Gill Sans MT" w:cs="Times New Roman"/>
          <w:i/>
          <w:sz w:val="24"/>
          <w:szCs w:val="24"/>
          <w:lang w:eastAsia="en-US"/>
        </w:rPr>
        <w:t xml:space="preserve">, </w:t>
      </w:r>
      <w:r w:rsidRPr="006027FF">
        <w:rPr>
          <w:rFonts w:ascii="Gill Sans MT" w:eastAsia="Calibri" w:hAnsi="Gill Sans MT" w:cs="Times New Roman"/>
          <w:i/>
          <w:sz w:val="24"/>
          <w:szCs w:val="24"/>
          <w:lang w:eastAsia="en-US"/>
        </w:rPr>
        <w:t>180</w:t>
      </w:r>
      <w:r w:rsidR="006027FF">
        <w:rPr>
          <w:rFonts w:ascii="Gill Sans MT" w:eastAsia="Calibri" w:hAnsi="Gill Sans MT" w:cs="Times New Roman"/>
          <w:sz w:val="24"/>
          <w:szCs w:val="24"/>
          <w:lang w:eastAsia="en-US"/>
        </w:rPr>
        <w:t xml:space="preserve">, </w:t>
      </w:r>
      <w:r w:rsidRPr="00BD046B">
        <w:rPr>
          <w:rFonts w:ascii="Gill Sans MT" w:eastAsia="Calibri" w:hAnsi="Gill Sans MT" w:cs="Times New Roman"/>
          <w:sz w:val="24"/>
          <w:szCs w:val="24"/>
          <w:lang w:eastAsia="en-US"/>
        </w:rPr>
        <w:t>461-64.</w:t>
      </w:r>
    </w:p>
    <w:p w14:paraId="7730D0D0" w14:textId="77777777" w:rsidR="001B5B34" w:rsidRDefault="001B5B34" w:rsidP="001517A6">
      <w:pPr>
        <w:spacing w:after="0" w:line="240" w:lineRule="auto"/>
        <w:ind w:left="567" w:hanging="567"/>
        <w:rPr>
          <w:rFonts w:ascii="Gill Sans MT" w:eastAsia="Calibri" w:hAnsi="Gill Sans MT" w:cs="Times New Roman"/>
          <w:sz w:val="24"/>
          <w:szCs w:val="24"/>
          <w:lang w:eastAsia="en-US"/>
        </w:rPr>
      </w:pPr>
    </w:p>
    <w:p w14:paraId="376F8796" w14:textId="77777777" w:rsidR="00BD046B" w:rsidRPr="00C30352" w:rsidRDefault="00BD046B" w:rsidP="001517A6">
      <w:pPr>
        <w:spacing w:after="0" w:line="240" w:lineRule="auto"/>
        <w:ind w:left="567" w:hanging="567"/>
        <w:rPr>
          <w:rFonts w:ascii="Gill Sans MT" w:eastAsia="Calibri" w:hAnsi="Gill Sans MT" w:cs="Times New Roman"/>
          <w:sz w:val="24"/>
          <w:szCs w:val="24"/>
          <w:lang w:eastAsia="en-US"/>
        </w:rPr>
      </w:pPr>
    </w:p>
    <w:p w14:paraId="57D3BC8B" w14:textId="5B18EE4B" w:rsidR="00F64618" w:rsidRPr="004C7F4C" w:rsidRDefault="00A166BC" w:rsidP="00F64618">
      <w:pPr>
        <w:spacing w:after="0" w:line="240" w:lineRule="auto"/>
        <w:ind w:left="567" w:hanging="567"/>
        <w:rPr>
          <w:rFonts w:ascii="Gill Sans MT" w:eastAsia="Calibri" w:hAnsi="Gill Sans MT" w:cs="Times New Roman"/>
          <w:sz w:val="24"/>
          <w:szCs w:val="24"/>
          <w:lang w:eastAsia="en-US"/>
        </w:rPr>
      </w:pPr>
      <w:r w:rsidRPr="004C7F4C">
        <w:rPr>
          <w:rFonts w:ascii="Gill Sans MT" w:eastAsia="Calibri" w:hAnsi="Gill Sans MT" w:cs="Times New Roman"/>
          <w:sz w:val="24"/>
          <w:szCs w:val="24"/>
          <w:lang w:eastAsia="en-US"/>
        </w:rPr>
        <w:t>NHS Digital 2019</w:t>
      </w:r>
      <w:r w:rsidR="004C7F4C" w:rsidRPr="004C7F4C">
        <w:rPr>
          <w:rFonts w:ascii="Gill Sans MT" w:eastAsia="Calibri" w:hAnsi="Gill Sans MT" w:cs="Times New Roman"/>
          <w:sz w:val="24"/>
          <w:szCs w:val="24"/>
          <w:lang w:eastAsia="en-US"/>
        </w:rPr>
        <w:t xml:space="preserve">. </w:t>
      </w:r>
      <w:r w:rsidR="00F64618" w:rsidRPr="00000822">
        <w:rPr>
          <w:rFonts w:ascii="Gill Sans MT" w:eastAsia="Calibri" w:hAnsi="Gill Sans MT" w:cs="Times New Roman"/>
          <w:sz w:val="24"/>
          <w:szCs w:val="24"/>
          <w:lang w:eastAsia="en-US"/>
        </w:rPr>
        <w:t>Psychological Therapies: Annual Report on the use of IAPT services England, 201</w:t>
      </w:r>
      <w:r w:rsidR="00F64618">
        <w:rPr>
          <w:rFonts w:ascii="Gill Sans MT" w:eastAsia="Calibri" w:hAnsi="Gill Sans MT" w:cs="Times New Roman"/>
          <w:sz w:val="24"/>
          <w:szCs w:val="24"/>
          <w:lang w:eastAsia="en-US"/>
        </w:rPr>
        <w:t>9</w:t>
      </w:r>
      <w:r w:rsidR="00F64618" w:rsidRPr="00000822">
        <w:rPr>
          <w:rFonts w:ascii="Gill Sans MT" w:eastAsia="Calibri" w:hAnsi="Gill Sans MT" w:cs="Times New Roman"/>
          <w:sz w:val="24"/>
          <w:szCs w:val="24"/>
          <w:lang w:eastAsia="en-US"/>
        </w:rPr>
        <w:t>/</w:t>
      </w:r>
      <w:r w:rsidR="00F64618">
        <w:rPr>
          <w:rFonts w:ascii="Gill Sans MT" w:eastAsia="Calibri" w:hAnsi="Gill Sans MT" w:cs="Times New Roman"/>
          <w:sz w:val="24"/>
          <w:szCs w:val="24"/>
          <w:lang w:eastAsia="en-US"/>
        </w:rPr>
        <w:t xml:space="preserve">20. Available at: </w:t>
      </w:r>
      <w:hyperlink r:id="rId23" w:history="1">
        <w:r w:rsidR="00F64618" w:rsidRPr="00000822">
          <w:rPr>
            <w:rFonts w:ascii="Gill Sans MT" w:eastAsia="Calibri" w:hAnsi="Gill Sans MT" w:cs="Times New Roman"/>
            <w:color w:val="0563C1"/>
            <w:sz w:val="24"/>
            <w:szCs w:val="24"/>
            <w:u w:val="single"/>
            <w:lang w:eastAsia="en-US"/>
          </w:rPr>
          <w:t>https://digital.nhs.uk/data-and-information/publications/statistical/psychological-therapies-annual-reports-on-the-use-of-iapt-services</w:t>
        </w:r>
      </w:hyperlink>
      <w:r w:rsidR="00F64618">
        <w:rPr>
          <w:rFonts w:ascii="Gill Sans MT" w:eastAsia="Calibri" w:hAnsi="Gill Sans MT" w:cs="Times New Roman"/>
          <w:sz w:val="24"/>
          <w:szCs w:val="24"/>
          <w:lang w:eastAsia="en-US"/>
        </w:rPr>
        <w:t xml:space="preserve"> </w:t>
      </w:r>
    </w:p>
    <w:p w14:paraId="7B6A989B" w14:textId="50F4EF0A" w:rsidR="00F64618" w:rsidRDefault="00F64618" w:rsidP="004C7F4C">
      <w:pPr>
        <w:spacing w:after="0" w:line="240" w:lineRule="auto"/>
        <w:ind w:left="567" w:hanging="567"/>
        <w:rPr>
          <w:rFonts w:ascii="Gill Sans MT" w:eastAsia="Calibri" w:hAnsi="Gill Sans MT" w:cs="Times New Roman"/>
          <w:sz w:val="24"/>
          <w:szCs w:val="24"/>
          <w:lang w:eastAsia="en-US"/>
        </w:rPr>
      </w:pPr>
    </w:p>
    <w:p w14:paraId="2D952B88" w14:textId="77777777" w:rsidR="00EB0302" w:rsidRPr="009B51D2" w:rsidRDefault="00EB0302" w:rsidP="00EB0302">
      <w:pPr>
        <w:spacing w:after="0" w:line="240" w:lineRule="auto"/>
        <w:ind w:left="567" w:hanging="567"/>
        <w:rPr>
          <w:rFonts w:ascii="Gill Sans MT" w:hAnsi="Gill Sans MT" w:cs="Helvetica"/>
          <w:sz w:val="24"/>
          <w:szCs w:val="24"/>
        </w:rPr>
      </w:pPr>
      <w:r w:rsidRPr="009B51D2">
        <w:rPr>
          <w:rFonts w:ascii="Gill Sans MT" w:hAnsi="Gill Sans MT" w:cs="Helvetica"/>
          <w:sz w:val="24"/>
          <w:szCs w:val="24"/>
        </w:rPr>
        <w:t xml:space="preserve">NHS England. National Cost Collection for the NHS [Internet]. 2022 [cited 2023 Aug 9]. Available from: </w:t>
      </w:r>
      <w:hyperlink r:id="rId24" w:history="1">
        <w:r w:rsidRPr="009B51D2">
          <w:rPr>
            <w:rFonts w:ascii="Gill Sans MT" w:hAnsi="Gill Sans MT" w:cs="Helvetica"/>
            <w:color w:val="094FD1"/>
            <w:sz w:val="24"/>
            <w:szCs w:val="24"/>
            <w:u w:val="single" w:color="094FD1"/>
          </w:rPr>
          <w:t>https://www.england.nhs.uk/costing-in-the-nhs/national-cost-collection/</w:t>
        </w:r>
      </w:hyperlink>
    </w:p>
    <w:p w14:paraId="39A3D906" w14:textId="77777777" w:rsidR="00EB0302" w:rsidRPr="00625F45" w:rsidRDefault="00EB0302" w:rsidP="00EB0302">
      <w:pPr>
        <w:spacing w:after="0" w:line="240" w:lineRule="auto"/>
        <w:ind w:left="567" w:hanging="567"/>
        <w:rPr>
          <w:rFonts w:ascii="Gill Sans MT" w:eastAsia="Calibri" w:hAnsi="Gill Sans MT" w:cs="Times New Roman"/>
          <w:iCs/>
          <w:sz w:val="24"/>
          <w:szCs w:val="24"/>
          <w:lang w:eastAsia="en-US"/>
        </w:rPr>
      </w:pPr>
    </w:p>
    <w:p w14:paraId="0285C4F8" w14:textId="77777777" w:rsidR="00EB0302" w:rsidRPr="00625F45" w:rsidRDefault="00EB0302" w:rsidP="00EB0302">
      <w:pPr>
        <w:spacing w:after="0" w:line="240" w:lineRule="auto"/>
        <w:ind w:left="567" w:hanging="567"/>
        <w:rPr>
          <w:rFonts w:ascii="Gill Sans MT" w:eastAsia="Calibri" w:hAnsi="Gill Sans MT" w:cs="Times New Roman"/>
          <w:sz w:val="24"/>
          <w:szCs w:val="24"/>
          <w:lang w:eastAsia="en-US"/>
        </w:rPr>
      </w:pPr>
      <w:r w:rsidRPr="009B51D2">
        <w:rPr>
          <w:rFonts w:ascii="Gill Sans MT" w:hAnsi="Gill Sans MT" w:cs="Helvetica"/>
          <w:sz w:val="24"/>
          <w:szCs w:val="24"/>
        </w:rPr>
        <w:t>National Institute for Health and Care Excellence (NICE). Guide to the methods of technology appraisal 2013 Process and methods. 2013</w:t>
      </w:r>
    </w:p>
    <w:p w14:paraId="76194336" w14:textId="77777777" w:rsidR="001B5B34" w:rsidRDefault="001B5B34" w:rsidP="004C7F4C">
      <w:pPr>
        <w:spacing w:after="0" w:line="240" w:lineRule="auto"/>
        <w:ind w:left="567" w:hanging="567"/>
        <w:rPr>
          <w:rFonts w:ascii="Gill Sans MT" w:eastAsia="Calibri" w:hAnsi="Gill Sans MT" w:cs="Times New Roman"/>
          <w:sz w:val="24"/>
          <w:szCs w:val="24"/>
          <w:lang w:eastAsia="en-US"/>
        </w:rPr>
      </w:pPr>
    </w:p>
    <w:p w14:paraId="2A8C17AA" w14:textId="77777777" w:rsidR="001B5B34" w:rsidRDefault="001B5B34" w:rsidP="004C7F4C">
      <w:pPr>
        <w:spacing w:after="0" w:line="240" w:lineRule="auto"/>
        <w:ind w:left="567" w:hanging="567"/>
        <w:rPr>
          <w:rFonts w:ascii="Gill Sans MT" w:eastAsia="Calibri" w:hAnsi="Gill Sans MT" w:cs="Times New Roman"/>
          <w:sz w:val="24"/>
          <w:szCs w:val="24"/>
          <w:lang w:eastAsia="en-US"/>
        </w:rPr>
      </w:pPr>
    </w:p>
    <w:p w14:paraId="6FDF3117" w14:textId="36F51280" w:rsidR="00A166BC" w:rsidRPr="004C7F4C" w:rsidRDefault="00A166BC" w:rsidP="001517A6">
      <w:pPr>
        <w:spacing w:after="0" w:line="240" w:lineRule="auto"/>
        <w:ind w:left="567" w:hanging="567"/>
        <w:rPr>
          <w:rFonts w:ascii="Gill Sans MT" w:eastAsia="Times New Roman" w:hAnsi="Gill Sans MT" w:cs="Calibri"/>
          <w:color w:val="000000"/>
          <w:sz w:val="24"/>
          <w:szCs w:val="24"/>
        </w:rPr>
      </w:pPr>
      <w:r w:rsidRPr="004C7F4C">
        <w:rPr>
          <w:rFonts w:ascii="Gill Sans MT" w:eastAsia="Times New Roman" w:hAnsi="Gill Sans MT" w:cs="Calibri"/>
          <w:color w:val="000000"/>
          <w:sz w:val="24"/>
          <w:szCs w:val="24"/>
        </w:rPr>
        <w:t>National Institute for Health and Clinical Excellence</w:t>
      </w:r>
      <w:r w:rsidR="006027FF" w:rsidRPr="004C7F4C">
        <w:rPr>
          <w:rFonts w:ascii="Gill Sans MT" w:eastAsia="Times New Roman" w:hAnsi="Gill Sans MT" w:cs="Calibri"/>
          <w:color w:val="000000"/>
          <w:sz w:val="24"/>
          <w:szCs w:val="24"/>
        </w:rPr>
        <w:t>.</w:t>
      </w:r>
      <w:r w:rsidRPr="004C7F4C">
        <w:rPr>
          <w:rFonts w:ascii="Gill Sans MT" w:eastAsia="Times New Roman" w:hAnsi="Gill Sans MT" w:cs="Calibri"/>
          <w:color w:val="000000"/>
          <w:sz w:val="24"/>
          <w:szCs w:val="24"/>
        </w:rPr>
        <w:t xml:space="preserve"> (2011). Clinical Guideline 113 Generalised anxiety disorder and panic disorder in adults: management. Department of Health, London. </w:t>
      </w:r>
    </w:p>
    <w:p w14:paraId="606B3C7C" w14:textId="77777777" w:rsidR="00A166BC" w:rsidRPr="004C7F4C" w:rsidRDefault="00A166BC" w:rsidP="001517A6">
      <w:pPr>
        <w:spacing w:after="0" w:line="240" w:lineRule="auto"/>
        <w:ind w:left="567" w:hanging="567"/>
        <w:rPr>
          <w:rFonts w:ascii="Gill Sans MT" w:eastAsia="Times New Roman" w:hAnsi="Gill Sans MT" w:cs="Calibri"/>
          <w:color w:val="000000"/>
          <w:sz w:val="24"/>
          <w:szCs w:val="24"/>
        </w:rPr>
      </w:pPr>
    </w:p>
    <w:p w14:paraId="0CFC4814" w14:textId="77777777" w:rsidR="00A166BC" w:rsidRPr="00000822" w:rsidRDefault="00A166BC" w:rsidP="001517A6">
      <w:pPr>
        <w:spacing w:after="0" w:line="240" w:lineRule="auto"/>
        <w:ind w:left="567" w:hanging="567"/>
        <w:rPr>
          <w:rFonts w:ascii="Gill Sans MT" w:eastAsia="Times New Roman" w:hAnsi="Gill Sans MT" w:cs="Calibri"/>
          <w:color w:val="000000"/>
          <w:sz w:val="24"/>
          <w:szCs w:val="24"/>
        </w:rPr>
      </w:pPr>
      <w:r w:rsidRPr="004C7F4C">
        <w:rPr>
          <w:rFonts w:ascii="Gill Sans MT" w:eastAsia="Times New Roman" w:hAnsi="Gill Sans MT" w:cs="Calibri"/>
          <w:color w:val="000000"/>
          <w:sz w:val="24"/>
          <w:szCs w:val="24"/>
        </w:rPr>
        <w:t>National Institute for Health and Clinical Excellence (2009). Clinical Guideline 90 Depression in adults: recognition and management. Department of Health, London.</w:t>
      </w:r>
      <w:r w:rsidRPr="00000822">
        <w:rPr>
          <w:rFonts w:ascii="Gill Sans MT" w:eastAsia="Times New Roman" w:hAnsi="Gill Sans MT" w:cs="Calibri"/>
          <w:color w:val="000000"/>
          <w:sz w:val="24"/>
          <w:szCs w:val="24"/>
        </w:rPr>
        <w:t xml:space="preserve"> </w:t>
      </w:r>
    </w:p>
    <w:p w14:paraId="4565D160" w14:textId="77777777" w:rsidR="00A166BC" w:rsidRPr="00000822" w:rsidRDefault="00A166BC" w:rsidP="001517A6">
      <w:pPr>
        <w:spacing w:after="0" w:line="240" w:lineRule="auto"/>
        <w:ind w:left="567" w:hanging="567"/>
        <w:rPr>
          <w:rFonts w:ascii="Gill Sans MT" w:hAnsi="Gill Sans MT"/>
          <w:iCs/>
          <w:sz w:val="24"/>
          <w:szCs w:val="24"/>
        </w:rPr>
      </w:pPr>
    </w:p>
    <w:p w14:paraId="6E1E2CDC" w14:textId="2A298DDA" w:rsidR="00A166BC" w:rsidRDefault="00A166BC" w:rsidP="001517A6">
      <w:pPr>
        <w:spacing w:after="0" w:line="240" w:lineRule="auto"/>
        <w:ind w:left="567" w:hanging="567"/>
        <w:rPr>
          <w:rFonts w:ascii="Gill Sans MT" w:hAnsi="Gill Sans MT"/>
          <w:iCs/>
          <w:sz w:val="24"/>
          <w:szCs w:val="24"/>
        </w:rPr>
      </w:pPr>
      <w:r w:rsidRPr="00000822">
        <w:rPr>
          <w:rFonts w:ascii="Gill Sans MT" w:hAnsi="Gill Sans MT"/>
          <w:iCs/>
          <w:sz w:val="24"/>
          <w:szCs w:val="24"/>
        </w:rPr>
        <w:t>Oakley A, Strange V, Bonell C, Allen E, Stephenson J</w:t>
      </w:r>
      <w:r w:rsidR="006027FF">
        <w:rPr>
          <w:rFonts w:ascii="Gill Sans MT" w:hAnsi="Gill Sans MT"/>
          <w:iCs/>
          <w:sz w:val="24"/>
          <w:szCs w:val="24"/>
        </w:rPr>
        <w:t>.</w:t>
      </w:r>
      <w:r w:rsidRPr="00000822">
        <w:rPr>
          <w:rFonts w:ascii="Gill Sans MT" w:hAnsi="Gill Sans MT"/>
          <w:iCs/>
          <w:sz w:val="24"/>
          <w:szCs w:val="24"/>
        </w:rPr>
        <w:t xml:space="preserve"> (2006). Process evaluation in randomised controlled trials of complex interventions. </w:t>
      </w:r>
      <w:r w:rsidRPr="006027FF">
        <w:rPr>
          <w:rFonts w:ascii="Gill Sans MT" w:hAnsi="Gill Sans MT"/>
          <w:i/>
          <w:iCs/>
          <w:sz w:val="24"/>
          <w:szCs w:val="24"/>
        </w:rPr>
        <w:t>British Medical Journal</w:t>
      </w:r>
      <w:r w:rsidR="006027FF">
        <w:rPr>
          <w:rFonts w:ascii="Gill Sans MT" w:hAnsi="Gill Sans MT"/>
          <w:i/>
          <w:iCs/>
          <w:sz w:val="24"/>
          <w:szCs w:val="24"/>
        </w:rPr>
        <w:t xml:space="preserve">, </w:t>
      </w:r>
      <w:r w:rsidRPr="006027FF">
        <w:rPr>
          <w:rFonts w:ascii="Gill Sans MT" w:hAnsi="Gill Sans MT"/>
          <w:i/>
          <w:iCs/>
          <w:sz w:val="24"/>
          <w:szCs w:val="24"/>
        </w:rPr>
        <w:t>332</w:t>
      </w:r>
      <w:r w:rsidR="006027FF">
        <w:rPr>
          <w:rFonts w:ascii="Gill Sans MT" w:hAnsi="Gill Sans MT"/>
          <w:iCs/>
          <w:sz w:val="24"/>
          <w:szCs w:val="24"/>
        </w:rPr>
        <w:t xml:space="preserve">, 413. </w:t>
      </w:r>
      <w:proofErr w:type="spellStart"/>
      <w:r w:rsidR="006027FF">
        <w:rPr>
          <w:rFonts w:ascii="Gill Sans MT" w:hAnsi="Gill Sans MT"/>
          <w:iCs/>
          <w:sz w:val="24"/>
          <w:szCs w:val="24"/>
        </w:rPr>
        <w:t>doi</w:t>
      </w:r>
      <w:proofErr w:type="spellEnd"/>
      <w:r w:rsidR="006027FF">
        <w:rPr>
          <w:rFonts w:ascii="Gill Sans MT" w:hAnsi="Gill Sans MT"/>
          <w:iCs/>
          <w:sz w:val="24"/>
          <w:szCs w:val="24"/>
        </w:rPr>
        <w:t xml:space="preserve">: </w:t>
      </w:r>
      <w:r w:rsidR="006027FF" w:rsidRPr="006027FF">
        <w:rPr>
          <w:rFonts w:ascii="Gill Sans MT" w:hAnsi="Gill Sans MT"/>
          <w:iCs/>
          <w:sz w:val="24"/>
          <w:szCs w:val="24"/>
        </w:rPr>
        <w:t>10.1136/bmj.332.7538.413</w:t>
      </w:r>
    </w:p>
    <w:p w14:paraId="16ABDDB9" w14:textId="77777777" w:rsidR="00A166BC" w:rsidRDefault="00A166BC" w:rsidP="001517A6">
      <w:pPr>
        <w:spacing w:after="0" w:line="240" w:lineRule="auto"/>
        <w:ind w:left="567" w:hanging="567"/>
        <w:rPr>
          <w:rFonts w:ascii="Gill Sans MT" w:hAnsi="Gill Sans MT"/>
          <w:iCs/>
          <w:sz w:val="24"/>
          <w:szCs w:val="24"/>
        </w:rPr>
      </w:pPr>
    </w:p>
    <w:p w14:paraId="0DB52CB2" w14:textId="267D4620" w:rsidR="00A166BC" w:rsidRPr="00000822" w:rsidRDefault="006027FF" w:rsidP="001517A6">
      <w:pPr>
        <w:spacing w:after="0" w:line="240" w:lineRule="auto"/>
        <w:ind w:left="567" w:hanging="567"/>
        <w:rPr>
          <w:rFonts w:ascii="Gill Sans MT" w:eastAsia="Times New Roman" w:hAnsi="Gill Sans MT" w:cs="Calibri"/>
          <w:color w:val="000000"/>
          <w:sz w:val="24"/>
          <w:szCs w:val="24"/>
        </w:rPr>
      </w:pPr>
      <w:r>
        <w:rPr>
          <w:rFonts w:ascii="Gill Sans MT" w:eastAsia="Times New Roman" w:hAnsi="Gill Sans MT" w:cs="Calibri"/>
          <w:color w:val="000000"/>
          <w:sz w:val="24"/>
          <w:szCs w:val="24"/>
        </w:rPr>
        <w:t xml:space="preserve">Pedram Sendi P, Briggs AH. </w:t>
      </w:r>
      <w:r w:rsidR="00A166BC" w:rsidRPr="00000822">
        <w:rPr>
          <w:rFonts w:ascii="Gill Sans MT" w:eastAsia="Times New Roman" w:hAnsi="Gill Sans MT" w:cs="Calibri"/>
          <w:color w:val="000000"/>
          <w:sz w:val="24"/>
          <w:szCs w:val="24"/>
        </w:rPr>
        <w:t>(2001). Affordability and cost-effectiveness: decision-making on</w:t>
      </w:r>
      <w:r w:rsidR="001517A6" w:rsidRPr="00000822">
        <w:rPr>
          <w:rFonts w:ascii="Gill Sans MT" w:eastAsia="Times New Roman" w:hAnsi="Gill Sans MT" w:cs="Calibri"/>
          <w:color w:val="000000"/>
          <w:sz w:val="24"/>
          <w:szCs w:val="24"/>
        </w:rPr>
        <w:t xml:space="preserve"> </w:t>
      </w:r>
      <w:r w:rsidR="00A166BC" w:rsidRPr="00000822">
        <w:rPr>
          <w:rFonts w:ascii="Gill Sans MT" w:eastAsia="Times New Roman" w:hAnsi="Gill Sans MT" w:cs="Calibri"/>
          <w:color w:val="000000"/>
          <w:sz w:val="24"/>
          <w:szCs w:val="24"/>
        </w:rPr>
        <w:t xml:space="preserve">the cost-effectiveness plane. </w:t>
      </w:r>
      <w:r w:rsidR="00A166BC" w:rsidRPr="006027FF">
        <w:rPr>
          <w:rFonts w:ascii="Gill Sans MT" w:eastAsia="Times New Roman" w:hAnsi="Gill Sans MT" w:cs="Calibri"/>
          <w:i/>
          <w:color w:val="000000"/>
          <w:sz w:val="24"/>
          <w:szCs w:val="24"/>
        </w:rPr>
        <w:t>Health economics</w:t>
      </w:r>
      <w:r>
        <w:rPr>
          <w:rFonts w:ascii="Gill Sans MT" w:eastAsia="Times New Roman" w:hAnsi="Gill Sans MT" w:cs="Calibri"/>
          <w:color w:val="000000"/>
          <w:sz w:val="24"/>
          <w:szCs w:val="24"/>
        </w:rPr>
        <w:t xml:space="preserve">, </w:t>
      </w:r>
      <w:r w:rsidR="00A166BC" w:rsidRPr="006027FF">
        <w:rPr>
          <w:rFonts w:ascii="Gill Sans MT" w:eastAsia="Times New Roman" w:hAnsi="Gill Sans MT" w:cs="Calibri"/>
          <w:i/>
          <w:color w:val="000000"/>
          <w:sz w:val="24"/>
          <w:szCs w:val="24"/>
        </w:rPr>
        <w:t>10</w:t>
      </w:r>
      <w:r w:rsidR="00A166BC" w:rsidRPr="00000822">
        <w:rPr>
          <w:rFonts w:ascii="Gill Sans MT" w:eastAsia="Times New Roman" w:hAnsi="Gill Sans MT" w:cs="Calibri"/>
          <w:color w:val="000000"/>
          <w:sz w:val="24"/>
          <w:szCs w:val="24"/>
        </w:rPr>
        <w:t>(7)</w:t>
      </w:r>
      <w:r>
        <w:rPr>
          <w:rFonts w:ascii="Gill Sans MT" w:eastAsia="Times New Roman" w:hAnsi="Gill Sans MT" w:cs="Calibri"/>
          <w:color w:val="000000"/>
          <w:sz w:val="24"/>
          <w:szCs w:val="24"/>
        </w:rPr>
        <w:t xml:space="preserve">, </w:t>
      </w:r>
      <w:r w:rsidR="00A166BC" w:rsidRPr="00000822">
        <w:rPr>
          <w:rFonts w:ascii="Gill Sans MT" w:eastAsia="Times New Roman" w:hAnsi="Gill Sans MT" w:cs="Calibri"/>
          <w:color w:val="000000"/>
          <w:sz w:val="24"/>
          <w:szCs w:val="24"/>
        </w:rPr>
        <w:t>675-80.</w:t>
      </w:r>
    </w:p>
    <w:p w14:paraId="7A805398" w14:textId="77777777" w:rsidR="00A166BC" w:rsidRPr="00000822" w:rsidRDefault="00A166BC" w:rsidP="001517A6">
      <w:pPr>
        <w:spacing w:after="0" w:line="240" w:lineRule="auto"/>
        <w:ind w:left="567" w:hanging="567"/>
        <w:rPr>
          <w:rFonts w:ascii="Gill Sans MT" w:eastAsia="Times New Roman" w:hAnsi="Gill Sans MT" w:cs="Times New Roman"/>
          <w:color w:val="000000"/>
          <w:sz w:val="24"/>
          <w:szCs w:val="24"/>
        </w:rPr>
      </w:pPr>
    </w:p>
    <w:p w14:paraId="10C9E700" w14:textId="77777777" w:rsidR="00A166BC" w:rsidRPr="00912C29"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QSR International Pty Ltd (2018). NVivo qualitative data analysis Software: Version 12 [computer program].</w:t>
      </w:r>
    </w:p>
    <w:p w14:paraId="2CAFB628" w14:textId="77777777" w:rsidR="00A166BC" w:rsidRDefault="00A166BC" w:rsidP="001517A6">
      <w:pPr>
        <w:spacing w:after="0" w:line="240" w:lineRule="auto"/>
        <w:ind w:left="567" w:hanging="567"/>
        <w:rPr>
          <w:rFonts w:ascii="Helvetica" w:hAnsi="Helvetica" w:cs="Helvetica"/>
          <w:color w:val="000000"/>
          <w:sz w:val="29"/>
          <w:szCs w:val="29"/>
          <w:shd w:val="clear" w:color="auto" w:fill="FFFFFF"/>
        </w:rPr>
      </w:pPr>
    </w:p>
    <w:p w14:paraId="6BEBD71F" w14:textId="497E3C63" w:rsidR="00A166BC" w:rsidRPr="00EF764D" w:rsidRDefault="00A166BC" w:rsidP="001517A6">
      <w:pPr>
        <w:spacing w:after="0" w:line="240" w:lineRule="auto"/>
        <w:ind w:left="567" w:hanging="567"/>
        <w:rPr>
          <w:rFonts w:ascii="Gill Sans MT" w:eastAsia="Calibri" w:hAnsi="Gill Sans MT" w:cs="Times New Roman"/>
          <w:sz w:val="24"/>
          <w:szCs w:val="24"/>
          <w:lang w:val="es-AR" w:eastAsia="en-US"/>
        </w:rPr>
      </w:pPr>
      <w:proofErr w:type="spellStart"/>
      <w:r w:rsidRPr="00EF764D">
        <w:rPr>
          <w:rFonts w:ascii="Gill Sans MT" w:eastAsia="Calibri" w:hAnsi="Gill Sans MT" w:cs="Times New Roman"/>
          <w:sz w:val="24"/>
          <w:szCs w:val="24"/>
          <w:lang w:val="es-AR" w:eastAsia="en-US"/>
        </w:rPr>
        <w:t>Qualtrics</w:t>
      </w:r>
      <w:proofErr w:type="spellEnd"/>
      <w:r w:rsidRPr="00EF764D">
        <w:rPr>
          <w:rFonts w:ascii="Gill Sans MT" w:eastAsia="Calibri" w:hAnsi="Gill Sans MT" w:cs="Times New Roman"/>
          <w:sz w:val="24"/>
          <w:szCs w:val="24"/>
          <w:lang w:val="es-AR" w:eastAsia="en-US"/>
        </w:rPr>
        <w:t xml:space="preserve">, Provo, UT, USA. </w:t>
      </w:r>
      <w:hyperlink r:id="rId25" w:history="1">
        <w:r w:rsidR="004C7F4C" w:rsidRPr="00EF764D">
          <w:rPr>
            <w:rStyle w:val="Hyperlink"/>
            <w:rFonts w:ascii="Gill Sans MT" w:eastAsia="Calibri" w:hAnsi="Gill Sans MT" w:cs="Times New Roman"/>
            <w:sz w:val="24"/>
            <w:szCs w:val="24"/>
            <w:lang w:val="es-AR" w:eastAsia="en-US"/>
          </w:rPr>
          <w:t>https://www.qualtrics.com</w:t>
        </w:r>
      </w:hyperlink>
      <w:r w:rsidR="004C7F4C" w:rsidRPr="00EF764D">
        <w:rPr>
          <w:rFonts w:ascii="Gill Sans MT" w:eastAsia="Calibri" w:hAnsi="Gill Sans MT" w:cs="Times New Roman"/>
          <w:sz w:val="24"/>
          <w:szCs w:val="24"/>
          <w:lang w:val="es-AR" w:eastAsia="en-US"/>
        </w:rPr>
        <w:t xml:space="preserve"> </w:t>
      </w:r>
    </w:p>
    <w:p w14:paraId="51A8C21D" w14:textId="77777777" w:rsidR="00A166BC" w:rsidRPr="00EF764D" w:rsidRDefault="00A166BC" w:rsidP="001517A6">
      <w:pPr>
        <w:spacing w:after="0" w:line="240" w:lineRule="auto"/>
        <w:ind w:left="567" w:hanging="567"/>
        <w:rPr>
          <w:rFonts w:ascii="Gill Sans MT" w:eastAsia="Calibri" w:hAnsi="Gill Sans MT" w:cs="Times New Roman"/>
          <w:sz w:val="24"/>
          <w:szCs w:val="24"/>
          <w:highlight w:val="red"/>
          <w:lang w:val="es-AR" w:eastAsia="en-US"/>
        </w:rPr>
      </w:pPr>
    </w:p>
    <w:p w14:paraId="522BA422" w14:textId="469B2551" w:rsidR="00A166BC" w:rsidRPr="00000822" w:rsidRDefault="00A166BC" w:rsidP="001517A6">
      <w:pPr>
        <w:spacing w:after="0" w:line="240" w:lineRule="auto"/>
        <w:ind w:left="567" w:hanging="567"/>
        <w:rPr>
          <w:rFonts w:ascii="Gill Sans MT" w:hAnsi="Gill Sans MT" w:cstheme="minorHAnsi"/>
          <w:iCs/>
          <w:sz w:val="24"/>
          <w:szCs w:val="24"/>
        </w:rPr>
      </w:pPr>
      <w:r w:rsidRPr="00000822">
        <w:rPr>
          <w:rFonts w:ascii="Gill Sans MT" w:hAnsi="Gill Sans MT" w:cstheme="minorHAnsi"/>
          <w:iCs/>
          <w:sz w:val="24"/>
          <w:szCs w:val="24"/>
        </w:rPr>
        <w:t>Rushton K</w:t>
      </w:r>
      <w:r w:rsidR="006027FF">
        <w:rPr>
          <w:rFonts w:ascii="Gill Sans MT" w:hAnsi="Gill Sans MT" w:cstheme="minorHAnsi"/>
          <w:iCs/>
          <w:sz w:val="24"/>
          <w:szCs w:val="24"/>
        </w:rPr>
        <w:t xml:space="preserve">, Ardern K, Hopkin E, Welsh C, Gellatly J, </w:t>
      </w:r>
      <w:proofErr w:type="spellStart"/>
      <w:r w:rsidR="006027FF">
        <w:rPr>
          <w:rFonts w:ascii="Gill Sans MT" w:hAnsi="Gill Sans MT" w:cstheme="minorHAnsi"/>
          <w:iCs/>
          <w:sz w:val="24"/>
          <w:szCs w:val="24"/>
        </w:rPr>
        <w:t>Faija</w:t>
      </w:r>
      <w:proofErr w:type="spellEnd"/>
      <w:r w:rsidR="006027FF">
        <w:rPr>
          <w:rFonts w:ascii="Gill Sans MT" w:hAnsi="Gill Sans MT" w:cstheme="minorHAnsi"/>
          <w:iCs/>
          <w:sz w:val="24"/>
          <w:szCs w:val="24"/>
        </w:rPr>
        <w:t xml:space="preserve"> C, </w:t>
      </w:r>
      <w:proofErr w:type="spellStart"/>
      <w:r w:rsidR="006027FF">
        <w:rPr>
          <w:rFonts w:ascii="Gill Sans MT" w:hAnsi="Gill Sans MT" w:cstheme="minorHAnsi"/>
          <w:iCs/>
          <w:sz w:val="24"/>
          <w:szCs w:val="24"/>
        </w:rPr>
        <w:t>Armitge</w:t>
      </w:r>
      <w:proofErr w:type="spellEnd"/>
      <w:r w:rsidR="006027FF">
        <w:rPr>
          <w:rFonts w:ascii="Gill Sans MT" w:hAnsi="Gill Sans MT" w:cstheme="minorHAnsi"/>
          <w:iCs/>
          <w:sz w:val="24"/>
          <w:szCs w:val="24"/>
        </w:rPr>
        <w:t xml:space="preserve"> CJ, </w:t>
      </w:r>
      <w:proofErr w:type="spellStart"/>
      <w:r w:rsidR="006027FF">
        <w:rPr>
          <w:rFonts w:ascii="Gill Sans MT" w:hAnsi="Gill Sans MT" w:cstheme="minorHAnsi"/>
          <w:iCs/>
          <w:sz w:val="24"/>
          <w:szCs w:val="24"/>
        </w:rPr>
        <w:t>Li</w:t>
      </w:r>
      <w:r w:rsidR="00BE1D1E">
        <w:rPr>
          <w:rFonts w:ascii="Gill Sans MT" w:hAnsi="Gill Sans MT" w:cstheme="minorHAnsi"/>
          <w:iCs/>
          <w:sz w:val="24"/>
          <w:szCs w:val="24"/>
        </w:rPr>
        <w:t>dbetter</w:t>
      </w:r>
      <w:proofErr w:type="spellEnd"/>
      <w:r w:rsidR="00BE1D1E">
        <w:rPr>
          <w:rFonts w:ascii="Gill Sans MT" w:hAnsi="Gill Sans MT" w:cstheme="minorHAnsi"/>
          <w:iCs/>
          <w:sz w:val="24"/>
          <w:szCs w:val="24"/>
        </w:rPr>
        <w:t xml:space="preserve"> N, Lovell K, Bower P, &amp; Bee P. (2020)</w:t>
      </w:r>
      <w:r w:rsidRPr="00000822">
        <w:rPr>
          <w:rFonts w:ascii="Gill Sans MT" w:hAnsi="Gill Sans MT" w:cstheme="minorHAnsi"/>
          <w:iCs/>
          <w:sz w:val="24"/>
          <w:szCs w:val="24"/>
        </w:rPr>
        <w:t xml:space="preserve">. ‘I didn’t know what to expect’: Exploring patient perspectives to identify targets for change to improve telephone-delivered psychological interventions. </w:t>
      </w:r>
      <w:r w:rsidRPr="00BE1D1E">
        <w:rPr>
          <w:rFonts w:ascii="Gill Sans MT" w:hAnsi="Gill Sans MT" w:cstheme="minorHAnsi"/>
          <w:i/>
          <w:iCs/>
          <w:sz w:val="24"/>
          <w:szCs w:val="24"/>
        </w:rPr>
        <w:t>BMC psychiatry</w:t>
      </w:r>
      <w:r w:rsidR="00BE1D1E">
        <w:rPr>
          <w:rFonts w:ascii="Gill Sans MT" w:hAnsi="Gill Sans MT" w:cstheme="minorHAnsi"/>
          <w:iCs/>
          <w:sz w:val="24"/>
          <w:szCs w:val="24"/>
        </w:rPr>
        <w:t xml:space="preserve">, </w:t>
      </w:r>
      <w:r w:rsidRPr="00BE1D1E">
        <w:rPr>
          <w:rFonts w:ascii="Gill Sans MT" w:hAnsi="Gill Sans MT" w:cstheme="minorHAnsi"/>
          <w:i/>
          <w:iCs/>
          <w:sz w:val="24"/>
          <w:szCs w:val="24"/>
        </w:rPr>
        <w:t>20</w:t>
      </w:r>
      <w:r w:rsidR="00BE1D1E">
        <w:rPr>
          <w:rFonts w:ascii="Gill Sans MT" w:hAnsi="Gill Sans MT" w:cstheme="minorHAnsi"/>
          <w:iCs/>
          <w:sz w:val="24"/>
          <w:szCs w:val="24"/>
        </w:rPr>
        <w:t xml:space="preserve">, </w:t>
      </w:r>
      <w:r w:rsidR="00F44516">
        <w:rPr>
          <w:rFonts w:ascii="Gill Sans MT" w:hAnsi="Gill Sans MT" w:cstheme="minorHAnsi"/>
          <w:iCs/>
          <w:sz w:val="24"/>
          <w:szCs w:val="24"/>
        </w:rPr>
        <w:t>156</w:t>
      </w:r>
      <w:r w:rsidRPr="00000822">
        <w:rPr>
          <w:rFonts w:ascii="Gill Sans MT" w:hAnsi="Gill Sans MT" w:cstheme="minorHAnsi"/>
          <w:iCs/>
          <w:sz w:val="24"/>
          <w:szCs w:val="24"/>
        </w:rPr>
        <w:t>.</w:t>
      </w:r>
      <w:r w:rsidR="00F44516">
        <w:rPr>
          <w:rFonts w:ascii="Gill Sans MT" w:hAnsi="Gill Sans MT" w:cstheme="minorHAnsi"/>
          <w:iCs/>
          <w:sz w:val="24"/>
          <w:szCs w:val="24"/>
        </w:rPr>
        <w:t xml:space="preserve"> </w:t>
      </w:r>
      <w:proofErr w:type="spellStart"/>
      <w:r w:rsidR="00F44516">
        <w:rPr>
          <w:rFonts w:ascii="Gill Sans MT" w:hAnsi="Gill Sans MT" w:cstheme="minorHAnsi"/>
          <w:iCs/>
          <w:sz w:val="24"/>
          <w:szCs w:val="24"/>
        </w:rPr>
        <w:t>doi</w:t>
      </w:r>
      <w:proofErr w:type="spellEnd"/>
      <w:r w:rsidR="00F44516">
        <w:rPr>
          <w:rFonts w:ascii="Gill Sans MT" w:hAnsi="Gill Sans MT" w:cstheme="minorHAnsi"/>
          <w:iCs/>
          <w:sz w:val="24"/>
          <w:szCs w:val="24"/>
        </w:rPr>
        <w:t>: 1</w:t>
      </w:r>
      <w:r w:rsidR="00F44516" w:rsidRPr="00F44516">
        <w:rPr>
          <w:rFonts w:ascii="Gill Sans MT" w:hAnsi="Gill Sans MT" w:cstheme="minorHAnsi"/>
          <w:iCs/>
          <w:sz w:val="24"/>
          <w:szCs w:val="24"/>
        </w:rPr>
        <w:t>0.1186/s12888-020-02564-6</w:t>
      </w:r>
    </w:p>
    <w:p w14:paraId="6F447EC5"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0B3BA6B3" w14:textId="342AEF43" w:rsidR="00F44516" w:rsidRPr="00F44516" w:rsidRDefault="00A166BC" w:rsidP="00F44516">
      <w:pPr>
        <w:tabs>
          <w:tab w:val="left" w:pos="360"/>
        </w:tabs>
        <w:spacing w:after="0" w:line="240" w:lineRule="auto"/>
        <w:ind w:left="567" w:hanging="567"/>
        <w:rPr>
          <w:rFonts w:ascii="Gill Sans MT" w:hAnsi="Gill Sans MT" w:cstheme="minorHAnsi"/>
          <w:iCs/>
          <w:sz w:val="24"/>
          <w:szCs w:val="24"/>
        </w:rPr>
      </w:pPr>
      <w:r w:rsidRPr="00000822">
        <w:rPr>
          <w:rFonts w:ascii="Gill Sans MT" w:hAnsi="Gill Sans MT" w:cstheme="minorHAnsi"/>
          <w:iCs/>
          <w:sz w:val="24"/>
          <w:szCs w:val="24"/>
        </w:rPr>
        <w:t xml:space="preserve">Rushton </w:t>
      </w:r>
      <w:r w:rsidR="00F44516">
        <w:rPr>
          <w:rFonts w:ascii="Gill Sans MT" w:hAnsi="Gill Sans MT" w:cstheme="minorHAnsi"/>
          <w:iCs/>
          <w:sz w:val="24"/>
          <w:szCs w:val="24"/>
        </w:rPr>
        <w:t xml:space="preserve">K, Fraser C, Gellatly J, Brooks H, Bower P, Armitage CJ, </w:t>
      </w:r>
      <w:proofErr w:type="spellStart"/>
      <w:r w:rsidR="00F44516">
        <w:rPr>
          <w:rFonts w:ascii="Gill Sans MT" w:hAnsi="Gill Sans MT" w:cstheme="minorHAnsi"/>
          <w:iCs/>
          <w:sz w:val="24"/>
          <w:szCs w:val="24"/>
        </w:rPr>
        <w:t>Faija</w:t>
      </w:r>
      <w:proofErr w:type="spellEnd"/>
      <w:r w:rsidR="00F44516">
        <w:rPr>
          <w:rFonts w:ascii="Gill Sans MT" w:hAnsi="Gill Sans MT" w:cstheme="minorHAnsi"/>
          <w:iCs/>
          <w:sz w:val="24"/>
          <w:szCs w:val="24"/>
        </w:rPr>
        <w:t xml:space="preserve"> C, Welsh C, &amp; Bee P. </w:t>
      </w:r>
      <w:r w:rsidR="00BE1D1E">
        <w:rPr>
          <w:rFonts w:ascii="Gill Sans MT" w:hAnsi="Gill Sans MT" w:cstheme="minorHAnsi"/>
          <w:iCs/>
          <w:sz w:val="24"/>
          <w:szCs w:val="24"/>
        </w:rPr>
        <w:t xml:space="preserve">(2019). </w:t>
      </w:r>
      <w:r w:rsidRPr="00000822">
        <w:rPr>
          <w:rFonts w:ascii="Gill Sans MT" w:hAnsi="Gill Sans MT" w:cstheme="minorHAnsi"/>
          <w:iCs/>
          <w:sz w:val="24"/>
          <w:szCs w:val="24"/>
        </w:rPr>
        <w:t>A case of misalignment: the perspectives of local and national decision-makers on the implementation of psychological treatment by telephone in the Improving Access to Psychological Therapy Service</w:t>
      </w:r>
      <w:r w:rsidR="00F44516">
        <w:rPr>
          <w:rFonts w:ascii="Gill Sans MT" w:hAnsi="Gill Sans MT" w:cstheme="minorHAnsi"/>
          <w:iCs/>
          <w:sz w:val="24"/>
          <w:szCs w:val="24"/>
        </w:rPr>
        <w:t>.</w:t>
      </w:r>
      <w:r w:rsidRPr="00000822">
        <w:rPr>
          <w:rFonts w:ascii="Gill Sans MT" w:hAnsi="Gill Sans MT" w:cstheme="minorHAnsi"/>
          <w:iCs/>
          <w:sz w:val="24"/>
          <w:szCs w:val="24"/>
        </w:rPr>
        <w:t xml:space="preserve"> </w:t>
      </w:r>
      <w:r w:rsidRPr="00F44516">
        <w:rPr>
          <w:rFonts w:ascii="Gill Sans MT" w:hAnsi="Gill Sans MT" w:cstheme="minorHAnsi"/>
          <w:i/>
          <w:iCs/>
          <w:sz w:val="24"/>
          <w:szCs w:val="24"/>
        </w:rPr>
        <w:t>BMC health services research</w:t>
      </w:r>
      <w:r w:rsidR="00F44516">
        <w:rPr>
          <w:rFonts w:ascii="Gill Sans MT" w:hAnsi="Gill Sans MT" w:cstheme="minorHAnsi"/>
          <w:i/>
          <w:iCs/>
          <w:sz w:val="24"/>
          <w:szCs w:val="24"/>
        </w:rPr>
        <w:t>,</w:t>
      </w:r>
      <w:r w:rsidRPr="00000822">
        <w:rPr>
          <w:rFonts w:ascii="Gill Sans MT" w:hAnsi="Gill Sans MT" w:cstheme="minorHAnsi"/>
          <w:iCs/>
          <w:sz w:val="24"/>
          <w:szCs w:val="24"/>
        </w:rPr>
        <w:t xml:space="preserve"> </w:t>
      </w:r>
      <w:r w:rsidRPr="00F44516">
        <w:rPr>
          <w:rFonts w:ascii="Gill Sans MT" w:hAnsi="Gill Sans MT" w:cstheme="minorHAnsi"/>
          <w:i/>
          <w:iCs/>
          <w:sz w:val="24"/>
          <w:szCs w:val="24"/>
        </w:rPr>
        <w:t>19</w:t>
      </w:r>
      <w:r w:rsidR="00F44516">
        <w:rPr>
          <w:rFonts w:ascii="Gill Sans MT" w:hAnsi="Gill Sans MT" w:cstheme="minorHAnsi"/>
          <w:iCs/>
          <w:sz w:val="24"/>
          <w:szCs w:val="24"/>
        </w:rPr>
        <w:t>(1), 997</w:t>
      </w:r>
      <w:r w:rsidRPr="00000822">
        <w:rPr>
          <w:rFonts w:ascii="Gill Sans MT" w:hAnsi="Gill Sans MT" w:cstheme="minorHAnsi"/>
          <w:iCs/>
          <w:sz w:val="24"/>
          <w:szCs w:val="24"/>
        </w:rPr>
        <w:t>.</w:t>
      </w:r>
      <w:r w:rsidR="00F44516">
        <w:rPr>
          <w:rFonts w:ascii="Gill Sans MT" w:hAnsi="Gill Sans MT" w:cstheme="minorHAnsi"/>
          <w:iCs/>
          <w:sz w:val="24"/>
          <w:szCs w:val="24"/>
        </w:rPr>
        <w:t xml:space="preserve"> </w:t>
      </w:r>
      <w:proofErr w:type="spellStart"/>
      <w:r w:rsidR="00F44516">
        <w:rPr>
          <w:rFonts w:ascii="Gill Sans MT" w:hAnsi="Gill Sans MT" w:cstheme="minorHAnsi"/>
          <w:iCs/>
          <w:sz w:val="24"/>
          <w:szCs w:val="24"/>
        </w:rPr>
        <w:t>doi</w:t>
      </w:r>
      <w:proofErr w:type="spellEnd"/>
      <w:r w:rsidR="00F44516">
        <w:rPr>
          <w:rFonts w:ascii="Gill Sans MT" w:hAnsi="Gill Sans MT" w:cstheme="minorHAnsi"/>
          <w:iCs/>
          <w:sz w:val="24"/>
          <w:szCs w:val="24"/>
        </w:rPr>
        <w:t xml:space="preserve">: </w:t>
      </w:r>
      <w:hyperlink r:id="rId26" w:tgtFrame="_blank" w:history="1">
        <w:r w:rsidR="00F44516">
          <w:rPr>
            <w:rStyle w:val="Hyperlink"/>
            <w:rFonts w:ascii="Segoe UI" w:hAnsi="Segoe UI" w:cs="Segoe UI"/>
            <w:color w:val="205493"/>
          </w:rPr>
          <w:t>10.1186/s12913-019-4824-4</w:t>
        </w:r>
      </w:hyperlink>
    </w:p>
    <w:p w14:paraId="5D419621" w14:textId="77777777" w:rsidR="00F44516" w:rsidRPr="00553222" w:rsidRDefault="00F44516" w:rsidP="001517A6">
      <w:pPr>
        <w:tabs>
          <w:tab w:val="left" w:pos="360"/>
        </w:tabs>
        <w:spacing w:after="0" w:line="240" w:lineRule="auto"/>
        <w:ind w:left="567" w:hanging="567"/>
        <w:rPr>
          <w:rFonts w:ascii="Gill Sans MT" w:hAnsi="Gill Sans MT" w:cstheme="minorHAnsi"/>
          <w:iCs/>
          <w:sz w:val="24"/>
          <w:szCs w:val="24"/>
        </w:rPr>
      </w:pPr>
    </w:p>
    <w:p w14:paraId="52CEB1F2" w14:textId="180C7C1D" w:rsidR="00A166BC" w:rsidRDefault="00BD046B" w:rsidP="001517A6">
      <w:pPr>
        <w:spacing w:after="0" w:line="240" w:lineRule="auto"/>
        <w:ind w:left="567" w:hanging="567"/>
        <w:rPr>
          <w:rFonts w:ascii="Segoe UI" w:hAnsi="Segoe UI" w:cs="Segoe UI"/>
          <w:color w:val="333333"/>
          <w:shd w:val="clear" w:color="auto" w:fill="FFFFFF"/>
        </w:rPr>
      </w:pPr>
      <w:r w:rsidRPr="001517A6">
        <w:rPr>
          <w:rFonts w:ascii="Gill Sans MT" w:hAnsi="Gill Sans MT" w:cstheme="minorHAnsi"/>
          <w:iCs/>
          <w:sz w:val="24"/>
          <w:szCs w:val="24"/>
        </w:rPr>
        <w:t>Shea, C.M., Jacobs, S.R., Esserman, D.A. et al. </w:t>
      </w:r>
      <w:r w:rsidR="00F44516">
        <w:rPr>
          <w:rFonts w:ascii="Gill Sans MT" w:hAnsi="Gill Sans MT" w:cstheme="minorHAnsi"/>
          <w:iCs/>
          <w:sz w:val="24"/>
          <w:szCs w:val="24"/>
        </w:rPr>
        <w:t xml:space="preserve">(2014). </w:t>
      </w:r>
      <w:r w:rsidRPr="001517A6">
        <w:rPr>
          <w:rFonts w:ascii="Gill Sans MT" w:hAnsi="Gill Sans MT" w:cstheme="minorHAnsi"/>
          <w:iCs/>
          <w:sz w:val="24"/>
          <w:szCs w:val="24"/>
        </w:rPr>
        <w:t>Organizational readiness for implementing change: a psychometric assessment of a new measure. </w:t>
      </w:r>
      <w:r w:rsidRPr="00F44516">
        <w:rPr>
          <w:rFonts w:ascii="Gill Sans MT" w:hAnsi="Gill Sans MT" w:cstheme="minorHAnsi"/>
          <w:i/>
          <w:iCs/>
          <w:sz w:val="24"/>
          <w:szCs w:val="24"/>
        </w:rPr>
        <w:t>Implementation Sci</w:t>
      </w:r>
      <w:r w:rsidR="00F44516">
        <w:rPr>
          <w:rFonts w:ascii="Gill Sans MT" w:hAnsi="Gill Sans MT" w:cstheme="minorHAnsi"/>
          <w:i/>
          <w:iCs/>
          <w:sz w:val="24"/>
          <w:szCs w:val="24"/>
        </w:rPr>
        <w:t>ence,</w:t>
      </w:r>
      <w:r w:rsidRPr="001517A6">
        <w:rPr>
          <w:rFonts w:ascii="Gill Sans MT" w:hAnsi="Gill Sans MT" w:cstheme="minorHAnsi"/>
          <w:iCs/>
          <w:sz w:val="24"/>
          <w:szCs w:val="24"/>
        </w:rPr>
        <w:t> </w:t>
      </w:r>
      <w:r w:rsidRPr="00F44516">
        <w:rPr>
          <w:rFonts w:ascii="Gill Sans MT" w:hAnsi="Gill Sans MT" w:cstheme="minorHAnsi"/>
          <w:i/>
          <w:iCs/>
          <w:sz w:val="24"/>
          <w:szCs w:val="24"/>
        </w:rPr>
        <w:t>9</w:t>
      </w:r>
      <w:r w:rsidRPr="001517A6">
        <w:rPr>
          <w:rFonts w:ascii="Gill Sans MT" w:hAnsi="Gill Sans MT" w:cstheme="minorHAnsi"/>
          <w:iCs/>
          <w:sz w:val="24"/>
          <w:szCs w:val="24"/>
        </w:rPr>
        <w:t>, 7</w:t>
      </w:r>
      <w:r w:rsidR="00F44516">
        <w:rPr>
          <w:rFonts w:ascii="Gill Sans MT" w:hAnsi="Gill Sans MT" w:cstheme="minorHAnsi"/>
          <w:iCs/>
          <w:sz w:val="24"/>
          <w:szCs w:val="24"/>
        </w:rPr>
        <w:t xml:space="preserve">. </w:t>
      </w:r>
      <w:hyperlink r:id="rId27" w:history="1">
        <w:proofErr w:type="spellStart"/>
        <w:r w:rsidR="00F44516">
          <w:rPr>
            <w:rStyle w:val="Hyperlink"/>
            <w:rFonts w:ascii="Segoe UI" w:hAnsi="Segoe UI" w:cs="Segoe UI"/>
            <w:shd w:val="clear" w:color="auto" w:fill="FFFFFF"/>
          </w:rPr>
          <w:t>doi</w:t>
        </w:r>
        <w:proofErr w:type="spellEnd"/>
        <w:r w:rsidR="00F44516">
          <w:rPr>
            <w:rStyle w:val="Hyperlink"/>
            <w:rFonts w:ascii="Segoe UI" w:hAnsi="Segoe UI" w:cs="Segoe UI"/>
            <w:shd w:val="clear" w:color="auto" w:fill="FFFFFF"/>
          </w:rPr>
          <w:t xml:space="preserve">: </w:t>
        </w:r>
        <w:r w:rsidRPr="00141161">
          <w:rPr>
            <w:rStyle w:val="Hyperlink"/>
            <w:rFonts w:ascii="Segoe UI" w:hAnsi="Segoe UI" w:cs="Segoe UI"/>
            <w:shd w:val="clear" w:color="auto" w:fill="FFFFFF"/>
          </w:rPr>
          <w:t>10.1186/1748-5908-9-7</w:t>
        </w:r>
      </w:hyperlink>
    </w:p>
    <w:p w14:paraId="39F61E1E" w14:textId="77777777" w:rsidR="00BD046B" w:rsidRDefault="00BD046B" w:rsidP="001517A6">
      <w:pPr>
        <w:spacing w:after="0" w:line="240" w:lineRule="auto"/>
        <w:ind w:left="567" w:hanging="567"/>
        <w:rPr>
          <w:rFonts w:ascii="Gill Sans MT" w:hAnsi="Gill Sans MT"/>
          <w:sz w:val="24"/>
          <w:szCs w:val="24"/>
          <w:highlight w:val="red"/>
        </w:rPr>
      </w:pPr>
    </w:p>
    <w:p w14:paraId="1A2E2C34" w14:textId="3BB8A7DF" w:rsidR="00BD046B" w:rsidRDefault="00BD046B" w:rsidP="001517A6">
      <w:pPr>
        <w:spacing w:after="0" w:line="240" w:lineRule="auto"/>
        <w:ind w:left="567" w:hanging="567"/>
        <w:rPr>
          <w:rFonts w:ascii="Gill Sans MT" w:hAnsi="Gill Sans MT" w:cstheme="minorHAnsi"/>
          <w:iCs/>
          <w:sz w:val="24"/>
          <w:szCs w:val="24"/>
        </w:rPr>
      </w:pPr>
      <w:r w:rsidRPr="001517A6">
        <w:rPr>
          <w:rFonts w:ascii="Gill Sans MT" w:hAnsi="Gill Sans MT" w:cstheme="minorHAnsi"/>
          <w:iCs/>
          <w:sz w:val="24"/>
          <w:szCs w:val="24"/>
        </w:rPr>
        <w:t xml:space="preserve">Shear MK, Brown TA, Barlow DH, et al. </w:t>
      </w:r>
      <w:r w:rsidR="00F44516">
        <w:rPr>
          <w:rFonts w:ascii="Gill Sans MT" w:hAnsi="Gill Sans MT" w:cstheme="minorHAnsi"/>
          <w:iCs/>
          <w:sz w:val="24"/>
          <w:szCs w:val="24"/>
        </w:rPr>
        <w:t xml:space="preserve">(1997). </w:t>
      </w:r>
      <w:proofErr w:type="spellStart"/>
      <w:r w:rsidRPr="001517A6">
        <w:rPr>
          <w:rFonts w:ascii="Gill Sans MT" w:hAnsi="Gill Sans MT" w:cstheme="minorHAnsi"/>
          <w:iCs/>
          <w:sz w:val="24"/>
          <w:szCs w:val="24"/>
        </w:rPr>
        <w:t>Multicenter</w:t>
      </w:r>
      <w:proofErr w:type="spellEnd"/>
      <w:r w:rsidRPr="001517A6">
        <w:rPr>
          <w:rFonts w:ascii="Gill Sans MT" w:hAnsi="Gill Sans MT" w:cstheme="minorHAnsi"/>
          <w:iCs/>
          <w:sz w:val="24"/>
          <w:szCs w:val="24"/>
        </w:rPr>
        <w:t xml:space="preserve"> collaborative Panic Disorder Severity Scale. </w:t>
      </w:r>
      <w:r w:rsidR="00F44516" w:rsidRPr="00F44516">
        <w:rPr>
          <w:rFonts w:ascii="Gill Sans MT" w:hAnsi="Gill Sans MT" w:cstheme="minorHAnsi"/>
          <w:i/>
          <w:iCs/>
          <w:sz w:val="24"/>
          <w:szCs w:val="24"/>
        </w:rPr>
        <w:t>American Journal of Psychiatry</w:t>
      </w:r>
      <w:r w:rsidR="00F44516">
        <w:rPr>
          <w:rFonts w:ascii="Gill Sans MT" w:hAnsi="Gill Sans MT" w:cstheme="minorHAnsi"/>
          <w:iCs/>
          <w:sz w:val="24"/>
          <w:szCs w:val="24"/>
        </w:rPr>
        <w:t xml:space="preserve">, </w:t>
      </w:r>
      <w:r w:rsidR="00F44516" w:rsidRPr="00F44516">
        <w:rPr>
          <w:rFonts w:ascii="Gill Sans MT" w:hAnsi="Gill Sans MT" w:cstheme="minorHAnsi"/>
          <w:i/>
          <w:iCs/>
          <w:sz w:val="24"/>
          <w:szCs w:val="24"/>
        </w:rPr>
        <w:t>154</w:t>
      </w:r>
      <w:r w:rsidR="00F44516">
        <w:rPr>
          <w:rFonts w:ascii="Gill Sans MT" w:hAnsi="Gill Sans MT" w:cstheme="minorHAnsi"/>
          <w:iCs/>
          <w:sz w:val="24"/>
          <w:szCs w:val="24"/>
        </w:rPr>
        <w:t xml:space="preserve">(11), </w:t>
      </w:r>
      <w:r w:rsidRPr="001517A6">
        <w:rPr>
          <w:rFonts w:ascii="Gill Sans MT" w:hAnsi="Gill Sans MT" w:cstheme="minorHAnsi"/>
          <w:iCs/>
          <w:sz w:val="24"/>
          <w:szCs w:val="24"/>
        </w:rPr>
        <w:t>1571–1575</w:t>
      </w:r>
      <w:r w:rsidR="00F44516">
        <w:rPr>
          <w:rFonts w:ascii="Gill Sans MT" w:hAnsi="Gill Sans MT" w:cstheme="minorHAnsi"/>
          <w:iCs/>
          <w:sz w:val="24"/>
          <w:szCs w:val="24"/>
        </w:rPr>
        <w:t>.</w:t>
      </w:r>
    </w:p>
    <w:p w14:paraId="74345A53" w14:textId="77777777" w:rsidR="001517A6" w:rsidRPr="001517A6" w:rsidRDefault="001517A6" w:rsidP="001517A6">
      <w:pPr>
        <w:spacing w:after="0" w:line="240" w:lineRule="auto"/>
        <w:ind w:left="567" w:hanging="567"/>
        <w:rPr>
          <w:rFonts w:ascii="Gill Sans MT" w:hAnsi="Gill Sans MT" w:cstheme="minorHAnsi"/>
          <w:iCs/>
          <w:sz w:val="24"/>
          <w:szCs w:val="24"/>
        </w:rPr>
      </w:pPr>
    </w:p>
    <w:p w14:paraId="7ECC8AF8" w14:textId="660FE785" w:rsidR="00A166BC" w:rsidRPr="00000822" w:rsidRDefault="00BD046B" w:rsidP="001517A6">
      <w:pPr>
        <w:spacing w:after="0" w:line="240" w:lineRule="auto"/>
        <w:ind w:left="567" w:hanging="567"/>
        <w:rPr>
          <w:rFonts w:ascii="Gill Sans MT" w:hAnsi="Gill Sans MT" w:cstheme="minorHAnsi"/>
          <w:iCs/>
          <w:sz w:val="24"/>
          <w:szCs w:val="24"/>
        </w:rPr>
      </w:pPr>
      <w:r w:rsidRPr="001517A6">
        <w:rPr>
          <w:rFonts w:ascii="Gill Sans MT" w:hAnsi="Gill Sans MT" w:cstheme="minorHAnsi"/>
          <w:iCs/>
          <w:sz w:val="24"/>
          <w:szCs w:val="24"/>
        </w:rPr>
        <w:t xml:space="preserve">Spitzer </w:t>
      </w:r>
      <w:r w:rsidRPr="00000822">
        <w:rPr>
          <w:rFonts w:ascii="Gill Sans MT" w:hAnsi="Gill Sans MT" w:cstheme="minorHAnsi"/>
          <w:iCs/>
          <w:sz w:val="24"/>
          <w:szCs w:val="24"/>
        </w:rPr>
        <w:t xml:space="preserve">RL, Kroenke K, Williams JB, Löwe B. </w:t>
      </w:r>
      <w:r w:rsidR="00F44516">
        <w:rPr>
          <w:rFonts w:ascii="Gill Sans MT" w:hAnsi="Gill Sans MT" w:cstheme="minorHAnsi"/>
          <w:iCs/>
          <w:sz w:val="24"/>
          <w:szCs w:val="24"/>
        </w:rPr>
        <w:t xml:space="preserve">(2006). </w:t>
      </w:r>
      <w:r w:rsidRPr="00000822">
        <w:rPr>
          <w:rFonts w:ascii="Gill Sans MT" w:hAnsi="Gill Sans MT" w:cstheme="minorHAnsi"/>
          <w:iCs/>
          <w:sz w:val="24"/>
          <w:szCs w:val="24"/>
        </w:rPr>
        <w:t>A brief measure for assessing generalized anxiety disord</w:t>
      </w:r>
      <w:r w:rsidR="00F44516">
        <w:rPr>
          <w:rFonts w:ascii="Gill Sans MT" w:hAnsi="Gill Sans MT" w:cstheme="minorHAnsi"/>
          <w:iCs/>
          <w:sz w:val="24"/>
          <w:szCs w:val="24"/>
        </w:rPr>
        <w:t xml:space="preserve">er: the GAD-7. </w:t>
      </w:r>
      <w:r w:rsidR="00F44516" w:rsidRPr="000546B3">
        <w:rPr>
          <w:rFonts w:ascii="Gill Sans MT" w:hAnsi="Gill Sans MT" w:cstheme="minorHAnsi"/>
          <w:i/>
          <w:iCs/>
          <w:sz w:val="24"/>
          <w:szCs w:val="24"/>
        </w:rPr>
        <w:t>Arch</w:t>
      </w:r>
      <w:r w:rsidR="000546B3">
        <w:rPr>
          <w:rFonts w:ascii="Gill Sans MT" w:hAnsi="Gill Sans MT" w:cstheme="minorHAnsi"/>
          <w:i/>
          <w:iCs/>
          <w:sz w:val="24"/>
          <w:szCs w:val="24"/>
        </w:rPr>
        <w:t>ives of</w:t>
      </w:r>
      <w:r w:rsidR="00F44516" w:rsidRPr="000546B3">
        <w:rPr>
          <w:rFonts w:ascii="Gill Sans MT" w:hAnsi="Gill Sans MT" w:cstheme="minorHAnsi"/>
          <w:i/>
          <w:iCs/>
          <w:sz w:val="24"/>
          <w:szCs w:val="24"/>
        </w:rPr>
        <w:t xml:space="preserve"> Intern</w:t>
      </w:r>
      <w:r w:rsidR="000546B3">
        <w:rPr>
          <w:rFonts w:ascii="Gill Sans MT" w:hAnsi="Gill Sans MT" w:cstheme="minorHAnsi"/>
          <w:i/>
          <w:iCs/>
          <w:sz w:val="24"/>
          <w:szCs w:val="24"/>
        </w:rPr>
        <w:t>al</w:t>
      </w:r>
      <w:r w:rsidR="00F44516" w:rsidRPr="000546B3">
        <w:rPr>
          <w:rFonts w:ascii="Gill Sans MT" w:hAnsi="Gill Sans MT" w:cstheme="minorHAnsi"/>
          <w:i/>
          <w:iCs/>
          <w:sz w:val="24"/>
          <w:szCs w:val="24"/>
        </w:rPr>
        <w:t xml:space="preserve"> Med</w:t>
      </w:r>
      <w:r w:rsidR="000546B3">
        <w:rPr>
          <w:rFonts w:ascii="Gill Sans MT" w:hAnsi="Gill Sans MT" w:cstheme="minorHAnsi"/>
          <w:i/>
          <w:iCs/>
          <w:sz w:val="24"/>
          <w:szCs w:val="24"/>
        </w:rPr>
        <w:t>icine</w:t>
      </w:r>
      <w:r w:rsidR="00F44516">
        <w:rPr>
          <w:rFonts w:ascii="Gill Sans MT" w:hAnsi="Gill Sans MT" w:cstheme="minorHAnsi"/>
          <w:iCs/>
          <w:sz w:val="24"/>
          <w:szCs w:val="24"/>
        </w:rPr>
        <w:t xml:space="preserve">, </w:t>
      </w:r>
      <w:r w:rsidRPr="00F44516">
        <w:rPr>
          <w:rFonts w:ascii="Gill Sans MT" w:hAnsi="Gill Sans MT" w:cstheme="minorHAnsi"/>
          <w:i/>
          <w:iCs/>
          <w:sz w:val="24"/>
          <w:szCs w:val="24"/>
        </w:rPr>
        <w:t>166</w:t>
      </w:r>
      <w:r w:rsidR="00F44516">
        <w:rPr>
          <w:rFonts w:ascii="Gill Sans MT" w:hAnsi="Gill Sans MT" w:cstheme="minorHAnsi"/>
          <w:iCs/>
          <w:sz w:val="24"/>
          <w:szCs w:val="24"/>
        </w:rPr>
        <w:t xml:space="preserve">(10), </w:t>
      </w:r>
      <w:r w:rsidRPr="00000822">
        <w:rPr>
          <w:rFonts w:ascii="Gill Sans MT" w:hAnsi="Gill Sans MT" w:cstheme="minorHAnsi"/>
          <w:iCs/>
          <w:sz w:val="24"/>
          <w:szCs w:val="24"/>
        </w:rPr>
        <w:t xml:space="preserve">1092-7. </w:t>
      </w:r>
      <w:proofErr w:type="spellStart"/>
      <w:r w:rsidRPr="00000822">
        <w:rPr>
          <w:rFonts w:ascii="Gill Sans MT" w:hAnsi="Gill Sans MT" w:cstheme="minorHAnsi"/>
          <w:iCs/>
          <w:sz w:val="24"/>
          <w:szCs w:val="24"/>
        </w:rPr>
        <w:t>doi</w:t>
      </w:r>
      <w:proofErr w:type="spellEnd"/>
      <w:r w:rsidR="00F44516">
        <w:rPr>
          <w:rFonts w:ascii="Gill Sans MT" w:hAnsi="Gill Sans MT" w:cstheme="minorHAnsi"/>
          <w:iCs/>
          <w:sz w:val="24"/>
          <w:szCs w:val="24"/>
        </w:rPr>
        <w:t>: 10.1001/archinte.166.10.1092</w:t>
      </w:r>
    </w:p>
    <w:p w14:paraId="07FC52E5"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7604C5F9" w14:textId="5E151E05"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Stiles-Shields C, Kwasny MJ, Cai X, Mohr DC. </w:t>
      </w:r>
      <w:r w:rsidR="00F44516">
        <w:rPr>
          <w:rFonts w:ascii="Gill Sans MT" w:eastAsia="Calibri" w:hAnsi="Gill Sans MT" w:cs="Times New Roman"/>
          <w:sz w:val="24"/>
          <w:szCs w:val="24"/>
          <w:lang w:eastAsia="en-US"/>
        </w:rPr>
        <w:t xml:space="preserve">(2014). </w:t>
      </w:r>
      <w:r w:rsidRPr="00000822">
        <w:rPr>
          <w:rFonts w:ascii="Gill Sans MT" w:eastAsia="Calibri" w:hAnsi="Gill Sans MT" w:cs="Times New Roman"/>
          <w:sz w:val="24"/>
          <w:szCs w:val="24"/>
          <w:lang w:eastAsia="en-US"/>
        </w:rPr>
        <w:t>Therapeutic Alliance in face-to-face and telephone-administered cogn</w:t>
      </w:r>
      <w:r w:rsidR="00F44516">
        <w:rPr>
          <w:rFonts w:ascii="Gill Sans MT" w:eastAsia="Calibri" w:hAnsi="Gill Sans MT" w:cs="Times New Roman"/>
          <w:sz w:val="24"/>
          <w:szCs w:val="24"/>
          <w:lang w:eastAsia="en-US"/>
        </w:rPr>
        <w:t xml:space="preserve">itive </w:t>
      </w:r>
      <w:proofErr w:type="spellStart"/>
      <w:r w:rsidR="00F44516">
        <w:rPr>
          <w:rFonts w:ascii="Gill Sans MT" w:eastAsia="Calibri" w:hAnsi="Gill Sans MT" w:cs="Times New Roman"/>
          <w:sz w:val="24"/>
          <w:szCs w:val="24"/>
          <w:lang w:eastAsia="en-US"/>
        </w:rPr>
        <w:t>behavioral</w:t>
      </w:r>
      <w:proofErr w:type="spellEnd"/>
      <w:r w:rsidR="00F44516">
        <w:rPr>
          <w:rFonts w:ascii="Gill Sans MT" w:eastAsia="Calibri" w:hAnsi="Gill Sans MT" w:cs="Times New Roman"/>
          <w:sz w:val="24"/>
          <w:szCs w:val="24"/>
          <w:lang w:eastAsia="en-US"/>
        </w:rPr>
        <w:t xml:space="preserve"> therapy. </w:t>
      </w:r>
      <w:r w:rsidR="00F44516" w:rsidRPr="00F44516">
        <w:rPr>
          <w:rFonts w:ascii="Gill Sans MT" w:eastAsia="Calibri" w:hAnsi="Gill Sans MT" w:cs="Times New Roman"/>
          <w:i/>
          <w:sz w:val="24"/>
          <w:szCs w:val="24"/>
          <w:lang w:eastAsia="en-US"/>
        </w:rPr>
        <w:t>Journal of Consulting and Clinic</w:t>
      </w:r>
      <w:r w:rsidR="00F44516">
        <w:rPr>
          <w:rFonts w:ascii="Gill Sans MT" w:eastAsia="Calibri" w:hAnsi="Gill Sans MT" w:cs="Times New Roman"/>
          <w:i/>
          <w:sz w:val="24"/>
          <w:szCs w:val="24"/>
          <w:lang w:eastAsia="en-US"/>
        </w:rPr>
        <w:t>a</w:t>
      </w:r>
      <w:r w:rsidR="00F44516" w:rsidRPr="00F44516">
        <w:rPr>
          <w:rFonts w:ascii="Gill Sans MT" w:eastAsia="Calibri" w:hAnsi="Gill Sans MT" w:cs="Times New Roman"/>
          <w:i/>
          <w:sz w:val="24"/>
          <w:szCs w:val="24"/>
          <w:lang w:eastAsia="en-US"/>
        </w:rPr>
        <w:t>l Psychology</w:t>
      </w:r>
      <w:r w:rsidR="00F44516">
        <w:rPr>
          <w:rFonts w:ascii="Gill Sans MT" w:eastAsia="Calibri" w:hAnsi="Gill Sans MT" w:cs="Times New Roman"/>
          <w:sz w:val="24"/>
          <w:szCs w:val="24"/>
          <w:lang w:eastAsia="en-US"/>
        </w:rPr>
        <w:t xml:space="preserve">, </w:t>
      </w:r>
      <w:r w:rsidRPr="00F44516">
        <w:rPr>
          <w:rFonts w:ascii="Gill Sans MT" w:eastAsia="Calibri" w:hAnsi="Gill Sans MT" w:cs="Times New Roman"/>
          <w:i/>
          <w:sz w:val="24"/>
          <w:szCs w:val="24"/>
          <w:lang w:eastAsia="en-US"/>
        </w:rPr>
        <w:t>82</w:t>
      </w:r>
      <w:r w:rsidR="00F44516">
        <w:rPr>
          <w:rFonts w:ascii="Gill Sans MT" w:eastAsia="Calibri" w:hAnsi="Gill Sans MT" w:cs="Times New Roman"/>
          <w:sz w:val="24"/>
          <w:szCs w:val="24"/>
          <w:lang w:eastAsia="en-US"/>
        </w:rPr>
        <w:t xml:space="preserve">(2), </w:t>
      </w:r>
      <w:r w:rsidRPr="00000822">
        <w:rPr>
          <w:rFonts w:ascii="Gill Sans MT" w:eastAsia="Calibri" w:hAnsi="Gill Sans MT" w:cs="Times New Roman"/>
          <w:sz w:val="24"/>
          <w:szCs w:val="24"/>
          <w:lang w:eastAsia="en-US"/>
        </w:rPr>
        <w:t>349–54</w:t>
      </w:r>
      <w:r w:rsidR="00F44516">
        <w:rPr>
          <w:rFonts w:ascii="Gill Sans MT" w:eastAsia="Calibri" w:hAnsi="Gill Sans MT" w:cs="Times New Roman"/>
          <w:sz w:val="24"/>
          <w:szCs w:val="24"/>
          <w:lang w:eastAsia="en-US"/>
        </w:rPr>
        <w:t>.</w:t>
      </w:r>
    </w:p>
    <w:p w14:paraId="302BD6CC" w14:textId="77777777" w:rsidR="00A166BC" w:rsidRPr="00000822" w:rsidRDefault="00A166BC" w:rsidP="001517A6">
      <w:pPr>
        <w:spacing w:after="0" w:line="240" w:lineRule="auto"/>
        <w:ind w:left="567" w:hanging="567"/>
        <w:rPr>
          <w:rFonts w:ascii="Gill Sans MT" w:eastAsia="Calibri" w:hAnsi="Gill Sans MT" w:cs="Times New Roman"/>
          <w:sz w:val="24"/>
          <w:szCs w:val="24"/>
          <w:lang w:eastAsia="en-US"/>
        </w:rPr>
      </w:pPr>
    </w:p>
    <w:p w14:paraId="34C5D6DC" w14:textId="0B45411D" w:rsidR="00A166BC" w:rsidRPr="00B83D27" w:rsidRDefault="00A166BC" w:rsidP="00B83D27">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Turner J, Brown JC, Carpenter DT. </w:t>
      </w:r>
      <w:r w:rsidR="00F44516">
        <w:rPr>
          <w:rFonts w:ascii="Gill Sans MT" w:eastAsia="Calibri" w:hAnsi="Gill Sans MT" w:cs="Times New Roman"/>
          <w:sz w:val="24"/>
          <w:szCs w:val="24"/>
          <w:lang w:eastAsia="en-US"/>
        </w:rPr>
        <w:t xml:space="preserve">(2018). </w:t>
      </w:r>
      <w:r w:rsidRPr="00000822">
        <w:rPr>
          <w:rFonts w:ascii="Gill Sans MT" w:eastAsia="Calibri" w:hAnsi="Gill Sans MT" w:cs="Times New Roman"/>
          <w:sz w:val="24"/>
          <w:szCs w:val="24"/>
          <w:lang w:eastAsia="en-US"/>
        </w:rPr>
        <w:t xml:space="preserve">Telephone-based CBT and the therapeutic relationship: the views and experiences of IAPT practitioners in </w:t>
      </w:r>
      <w:r w:rsidR="00F44516">
        <w:rPr>
          <w:rFonts w:ascii="Gill Sans MT" w:eastAsia="Calibri" w:hAnsi="Gill Sans MT" w:cs="Times New Roman"/>
          <w:sz w:val="24"/>
          <w:szCs w:val="24"/>
          <w:lang w:eastAsia="en-US"/>
        </w:rPr>
        <w:t xml:space="preserve">a low-intensity service. </w:t>
      </w:r>
      <w:r w:rsidR="00F44516" w:rsidRPr="00F44516">
        <w:rPr>
          <w:rFonts w:ascii="Gill Sans MT" w:eastAsia="Calibri" w:hAnsi="Gill Sans MT" w:cs="Times New Roman"/>
          <w:i/>
          <w:sz w:val="24"/>
          <w:szCs w:val="24"/>
          <w:lang w:eastAsia="en-US"/>
        </w:rPr>
        <w:t>Journal of Psychiatric and Mental Health Nursing</w:t>
      </w:r>
      <w:r w:rsidR="00F44516">
        <w:rPr>
          <w:rFonts w:ascii="Gill Sans MT" w:eastAsia="Calibri" w:hAnsi="Gill Sans MT" w:cs="Times New Roman"/>
          <w:sz w:val="24"/>
          <w:szCs w:val="24"/>
          <w:lang w:eastAsia="en-US"/>
        </w:rPr>
        <w:t xml:space="preserve">, 25(5–6), </w:t>
      </w:r>
      <w:r w:rsidRPr="00000822">
        <w:rPr>
          <w:rFonts w:ascii="Gill Sans MT" w:eastAsia="Calibri" w:hAnsi="Gill Sans MT" w:cs="Times New Roman"/>
          <w:sz w:val="24"/>
          <w:szCs w:val="24"/>
          <w:lang w:eastAsia="en-US"/>
        </w:rPr>
        <w:t>285–96</w:t>
      </w:r>
      <w:r w:rsidR="00F44516">
        <w:rPr>
          <w:rFonts w:ascii="Gill Sans MT" w:eastAsia="Calibri" w:hAnsi="Gill Sans MT" w:cs="Times New Roman"/>
          <w:sz w:val="24"/>
          <w:szCs w:val="24"/>
          <w:lang w:eastAsia="en-US"/>
        </w:rPr>
        <w:t>.</w:t>
      </w:r>
    </w:p>
    <w:p w14:paraId="6416AC43" w14:textId="53A8F8D6" w:rsidR="00F64618" w:rsidRDefault="00F64618" w:rsidP="00F64618">
      <w:pPr>
        <w:spacing w:after="0" w:line="240" w:lineRule="auto"/>
        <w:ind w:left="567" w:hanging="567"/>
        <w:rPr>
          <w:rFonts w:ascii="Gill Sans MT" w:eastAsia="Times New Roman" w:hAnsi="Gill Sans MT" w:cstheme="minorHAnsi"/>
          <w:iCs/>
          <w:color w:val="000000" w:themeColor="text1"/>
          <w:sz w:val="24"/>
          <w:szCs w:val="24"/>
        </w:rPr>
      </w:pPr>
    </w:p>
    <w:p w14:paraId="145F02AF" w14:textId="4B2F1ED7" w:rsidR="00F64618" w:rsidRDefault="00F64618" w:rsidP="00F64618">
      <w:pPr>
        <w:spacing w:after="0" w:line="240" w:lineRule="auto"/>
        <w:ind w:left="567" w:hanging="567"/>
        <w:rPr>
          <w:rFonts w:ascii="Gill Sans MT" w:eastAsia="Times New Roman" w:hAnsi="Gill Sans MT" w:cstheme="minorHAnsi"/>
          <w:iCs/>
          <w:color w:val="000000" w:themeColor="text1"/>
          <w:sz w:val="24"/>
          <w:szCs w:val="24"/>
        </w:rPr>
      </w:pPr>
      <w:r>
        <w:rPr>
          <w:rFonts w:ascii="Gill Sans MT" w:eastAsia="Times New Roman" w:hAnsi="Gill Sans MT" w:cstheme="minorHAnsi"/>
          <w:iCs/>
          <w:color w:val="000000" w:themeColor="text1"/>
          <w:sz w:val="24"/>
          <w:szCs w:val="24"/>
        </w:rPr>
        <w:t xml:space="preserve">UK Policy Framework for Health and Social Care Research. (2020). Available at: </w:t>
      </w:r>
      <w:hyperlink r:id="rId28" w:history="1">
        <w:r w:rsidRPr="00141161">
          <w:rPr>
            <w:rStyle w:val="Hyperlink"/>
            <w:rFonts w:ascii="Gill Sans MT" w:eastAsia="Times New Roman" w:hAnsi="Gill Sans MT" w:cstheme="minorHAnsi"/>
            <w:iCs/>
            <w:sz w:val="24"/>
            <w:szCs w:val="24"/>
          </w:rPr>
          <w:t>https://www.hra.nhs.uk/planning-and-improving-research/policies-standards-legislation/uk-policy-framework-health-social-care-research/</w:t>
        </w:r>
      </w:hyperlink>
      <w:r>
        <w:rPr>
          <w:rFonts w:ascii="Gill Sans MT" w:eastAsia="Times New Roman" w:hAnsi="Gill Sans MT" w:cstheme="minorHAnsi"/>
          <w:iCs/>
          <w:color w:val="000000" w:themeColor="text1"/>
          <w:sz w:val="24"/>
          <w:szCs w:val="24"/>
        </w:rPr>
        <w:t xml:space="preserve"> </w:t>
      </w:r>
    </w:p>
    <w:p w14:paraId="76ECCBC6" w14:textId="77777777" w:rsidR="00F64618" w:rsidRPr="00C30352" w:rsidRDefault="00F64618" w:rsidP="00831D71">
      <w:pPr>
        <w:spacing w:after="0" w:line="240" w:lineRule="auto"/>
        <w:ind w:left="567" w:hanging="567"/>
        <w:rPr>
          <w:rFonts w:ascii="Gill Sans MT" w:eastAsia="Calibri" w:hAnsi="Gill Sans MT" w:cs="Times New Roman"/>
          <w:color w:val="0563C1"/>
          <w:sz w:val="24"/>
          <w:szCs w:val="24"/>
          <w:u w:val="single"/>
          <w:lang w:eastAsia="en-US"/>
        </w:rPr>
      </w:pPr>
    </w:p>
    <w:p w14:paraId="6BE3AEA7" w14:textId="77777777" w:rsidR="00A166BC" w:rsidRPr="00000822" w:rsidRDefault="00A166BC" w:rsidP="00831D71">
      <w:pPr>
        <w:spacing w:after="0" w:line="240" w:lineRule="auto"/>
        <w:ind w:left="567" w:hanging="567"/>
        <w:rPr>
          <w:rFonts w:ascii="Gill Sans MT" w:eastAsia="Calibri" w:hAnsi="Gill Sans MT" w:cs="Times New Roman"/>
          <w:color w:val="0563C1"/>
          <w:sz w:val="24"/>
          <w:szCs w:val="24"/>
          <w:u w:val="single"/>
          <w:lang w:eastAsia="en-US"/>
        </w:rPr>
      </w:pPr>
      <w:r w:rsidRPr="00000822">
        <w:rPr>
          <w:rFonts w:ascii="Gill Sans MT" w:eastAsia="Calibri" w:hAnsi="Gill Sans MT" w:cs="Times New Roman"/>
          <w:sz w:val="24"/>
          <w:szCs w:val="24"/>
          <w:lang w:eastAsia="en-US"/>
        </w:rPr>
        <w:t>Personal Social Services Research Unit. Unit costs of health and social care Available at:</w:t>
      </w:r>
      <w:r w:rsidRPr="00000822">
        <w:rPr>
          <w:rFonts w:ascii="Gill Sans MT" w:eastAsia="Calibri" w:hAnsi="Gill Sans MT" w:cs="Times New Roman"/>
          <w:sz w:val="24"/>
          <w:szCs w:val="24"/>
          <w:u w:val="single"/>
          <w:lang w:eastAsia="en-US"/>
        </w:rPr>
        <w:t xml:space="preserve"> </w:t>
      </w:r>
      <w:r w:rsidRPr="00000822">
        <w:rPr>
          <w:rFonts w:ascii="Gill Sans MT" w:eastAsia="Calibri" w:hAnsi="Gill Sans MT" w:cs="Times New Roman"/>
          <w:color w:val="0563C1"/>
          <w:sz w:val="24"/>
          <w:szCs w:val="24"/>
          <w:u w:val="single"/>
          <w:lang w:eastAsia="en-US"/>
        </w:rPr>
        <w:t>http://www.pssru.ac.uk/project-pages/unit-costs/</w:t>
      </w:r>
      <w:r w:rsidRPr="00000822">
        <w:rPr>
          <w:rFonts w:ascii="Gill Sans MT" w:eastAsia="Calibri" w:hAnsi="Gill Sans MT" w:cs="Times New Roman"/>
          <w:color w:val="000000" w:themeColor="text1"/>
          <w:sz w:val="24"/>
          <w:szCs w:val="24"/>
          <w:lang w:eastAsia="en-US"/>
        </w:rPr>
        <w:t xml:space="preserve"> (Accessed 27</w:t>
      </w:r>
      <w:r w:rsidRPr="00000822">
        <w:rPr>
          <w:rFonts w:ascii="Gill Sans MT" w:eastAsia="Calibri" w:hAnsi="Gill Sans MT" w:cs="Times New Roman"/>
          <w:color w:val="000000" w:themeColor="text1"/>
          <w:sz w:val="24"/>
          <w:szCs w:val="24"/>
          <w:vertAlign w:val="superscript"/>
          <w:lang w:eastAsia="en-US"/>
        </w:rPr>
        <w:t>th</w:t>
      </w:r>
      <w:r w:rsidRPr="00000822">
        <w:rPr>
          <w:rFonts w:ascii="Gill Sans MT" w:eastAsia="Calibri" w:hAnsi="Gill Sans MT" w:cs="Times New Roman"/>
          <w:color w:val="000000" w:themeColor="text1"/>
          <w:sz w:val="24"/>
          <w:szCs w:val="24"/>
          <w:lang w:eastAsia="en-US"/>
        </w:rPr>
        <w:t xml:space="preserve"> May 2021). </w:t>
      </w:r>
    </w:p>
    <w:p w14:paraId="18B03588" w14:textId="77777777" w:rsidR="00A166BC" w:rsidRPr="00000822" w:rsidRDefault="00A166BC" w:rsidP="00831D71">
      <w:pPr>
        <w:spacing w:after="0" w:line="240" w:lineRule="auto"/>
        <w:ind w:left="567" w:hanging="567"/>
        <w:rPr>
          <w:rFonts w:ascii="Gill Sans MT" w:eastAsia="Calibri" w:hAnsi="Gill Sans MT" w:cs="Times New Roman"/>
          <w:sz w:val="24"/>
          <w:szCs w:val="24"/>
          <w:lang w:eastAsia="en-US"/>
        </w:rPr>
      </w:pPr>
    </w:p>
    <w:p w14:paraId="4C0959FA" w14:textId="620AEAF9" w:rsidR="00A166BC" w:rsidRPr="00000822" w:rsidRDefault="00A166BC" w:rsidP="00831D71">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Van Hout B, Janssen MF, Feng Y, Kohl</w:t>
      </w:r>
      <w:r w:rsidR="008C3501">
        <w:rPr>
          <w:rFonts w:ascii="Gill Sans MT" w:eastAsia="Calibri" w:hAnsi="Gill Sans MT" w:cs="Times New Roman"/>
          <w:sz w:val="24"/>
          <w:szCs w:val="24"/>
          <w:lang w:eastAsia="en-US"/>
        </w:rPr>
        <w:t xml:space="preserve">mann T, </w:t>
      </w:r>
      <w:proofErr w:type="spellStart"/>
      <w:r w:rsidR="008C3501">
        <w:rPr>
          <w:rFonts w:ascii="Gill Sans MT" w:eastAsia="Calibri" w:hAnsi="Gill Sans MT" w:cs="Times New Roman"/>
          <w:sz w:val="24"/>
          <w:szCs w:val="24"/>
          <w:lang w:eastAsia="en-US"/>
        </w:rPr>
        <w:t>Busschbach</w:t>
      </w:r>
      <w:proofErr w:type="spellEnd"/>
      <w:r w:rsidR="008C3501">
        <w:rPr>
          <w:rFonts w:ascii="Gill Sans MT" w:eastAsia="Calibri" w:hAnsi="Gill Sans MT" w:cs="Times New Roman"/>
          <w:sz w:val="24"/>
          <w:szCs w:val="24"/>
          <w:lang w:eastAsia="en-US"/>
        </w:rPr>
        <w:t xml:space="preserve"> J, </w:t>
      </w:r>
      <w:proofErr w:type="spellStart"/>
      <w:r w:rsidR="008C3501">
        <w:rPr>
          <w:rFonts w:ascii="Gill Sans MT" w:eastAsia="Calibri" w:hAnsi="Gill Sans MT" w:cs="Times New Roman"/>
          <w:sz w:val="24"/>
          <w:szCs w:val="24"/>
          <w:lang w:eastAsia="en-US"/>
        </w:rPr>
        <w:t>Golicki</w:t>
      </w:r>
      <w:proofErr w:type="spellEnd"/>
      <w:r w:rsidR="008C3501">
        <w:rPr>
          <w:rFonts w:ascii="Gill Sans MT" w:eastAsia="Calibri" w:hAnsi="Gill Sans MT" w:cs="Times New Roman"/>
          <w:sz w:val="24"/>
          <w:szCs w:val="24"/>
          <w:lang w:eastAsia="en-US"/>
        </w:rPr>
        <w:t xml:space="preserve"> D. </w:t>
      </w:r>
      <w:r w:rsidRPr="00000822">
        <w:rPr>
          <w:rFonts w:ascii="Gill Sans MT" w:eastAsia="Calibri" w:hAnsi="Gill Sans MT" w:cs="Times New Roman"/>
          <w:sz w:val="24"/>
          <w:szCs w:val="24"/>
          <w:lang w:eastAsia="en-US"/>
        </w:rPr>
        <w:t>(2012). Interim scoring for the EQ-5D-5L: mapping the EQ-5D-5L to EQ</w:t>
      </w:r>
      <w:r w:rsidR="008C3501">
        <w:rPr>
          <w:rFonts w:ascii="Gill Sans MT" w:eastAsia="Calibri" w:hAnsi="Gill Sans MT" w:cs="Times New Roman"/>
          <w:sz w:val="24"/>
          <w:szCs w:val="24"/>
          <w:lang w:eastAsia="en-US"/>
        </w:rPr>
        <w:t xml:space="preserve">-5D-3L value sets. </w:t>
      </w:r>
      <w:r w:rsidR="008C3501" w:rsidRPr="008C3501">
        <w:rPr>
          <w:rFonts w:ascii="Gill Sans MT" w:eastAsia="Calibri" w:hAnsi="Gill Sans MT" w:cs="Times New Roman"/>
          <w:i/>
          <w:sz w:val="24"/>
          <w:szCs w:val="24"/>
          <w:lang w:eastAsia="en-US"/>
        </w:rPr>
        <w:t>Value Health</w:t>
      </w:r>
      <w:r w:rsidR="008C3501">
        <w:rPr>
          <w:rFonts w:ascii="Gill Sans MT" w:eastAsia="Calibri" w:hAnsi="Gill Sans MT" w:cs="Times New Roman"/>
          <w:sz w:val="24"/>
          <w:szCs w:val="24"/>
          <w:lang w:eastAsia="en-US"/>
        </w:rPr>
        <w:t xml:space="preserve">, </w:t>
      </w:r>
      <w:r w:rsidR="008C3501" w:rsidRPr="008C3501">
        <w:rPr>
          <w:rFonts w:ascii="Gill Sans MT" w:eastAsia="Calibri" w:hAnsi="Gill Sans MT" w:cs="Times New Roman"/>
          <w:i/>
          <w:sz w:val="24"/>
          <w:szCs w:val="24"/>
          <w:lang w:eastAsia="en-US"/>
        </w:rPr>
        <w:t>15</w:t>
      </w:r>
      <w:r w:rsidR="008C3501">
        <w:rPr>
          <w:rFonts w:ascii="Gill Sans MT" w:eastAsia="Calibri" w:hAnsi="Gill Sans MT" w:cs="Times New Roman"/>
          <w:sz w:val="24"/>
          <w:szCs w:val="24"/>
          <w:lang w:eastAsia="en-US"/>
        </w:rPr>
        <w:t>(5), 708-15.</w:t>
      </w:r>
    </w:p>
    <w:p w14:paraId="1DCD97CD" w14:textId="77777777" w:rsidR="00A166BC" w:rsidRPr="00000822" w:rsidRDefault="00A166BC" w:rsidP="00831D71">
      <w:pPr>
        <w:spacing w:after="0" w:line="240" w:lineRule="auto"/>
        <w:ind w:left="567" w:hanging="567"/>
        <w:rPr>
          <w:rFonts w:ascii="Gill Sans MT" w:eastAsia="Calibri" w:hAnsi="Gill Sans MT" w:cs="Times New Roman"/>
          <w:sz w:val="24"/>
          <w:szCs w:val="24"/>
          <w:lang w:eastAsia="en-US"/>
        </w:rPr>
      </w:pPr>
    </w:p>
    <w:p w14:paraId="44CDDDCB" w14:textId="5C4D857F" w:rsidR="00A166BC" w:rsidRPr="00000822" w:rsidRDefault="001517A6" w:rsidP="00831D71">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 xml:space="preserve">Weiss DS. </w:t>
      </w:r>
      <w:r w:rsidR="00AF0C98">
        <w:rPr>
          <w:rFonts w:ascii="Gill Sans MT" w:eastAsia="Calibri" w:hAnsi="Gill Sans MT" w:cs="Times New Roman"/>
          <w:sz w:val="24"/>
          <w:szCs w:val="24"/>
          <w:lang w:eastAsia="en-US"/>
        </w:rPr>
        <w:t xml:space="preserve">(2007). </w:t>
      </w:r>
      <w:r w:rsidRPr="00AF0C98">
        <w:rPr>
          <w:rFonts w:ascii="Gill Sans MT" w:eastAsia="Calibri" w:hAnsi="Gill Sans MT" w:cs="Times New Roman"/>
          <w:sz w:val="24"/>
          <w:szCs w:val="24"/>
          <w:lang w:eastAsia="en-US"/>
        </w:rPr>
        <w:t>The Impact of Event Scale-Revised</w:t>
      </w:r>
      <w:r w:rsidRPr="00000822">
        <w:rPr>
          <w:rFonts w:ascii="Gill Sans MT" w:eastAsia="Calibri" w:hAnsi="Gill Sans MT" w:cs="Times New Roman"/>
          <w:sz w:val="24"/>
          <w:szCs w:val="24"/>
          <w:lang w:eastAsia="en-US"/>
        </w:rPr>
        <w:t xml:space="preserve">. In Wilson JP and Keane TM, eds. </w:t>
      </w:r>
      <w:r w:rsidRPr="00AF0C98">
        <w:rPr>
          <w:rFonts w:ascii="Gill Sans MT" w:eastAsia="Calibri" w:hAnsi="Gill Sans MT" w:cs="Times New Roman"/>
          <w:i/>
          <w:sz w:val="24"/>
          <w:szCs w:val="24"/>
          <w:lang w:eastAsia="en-US"/>
        </w:rPr>
        <w:t>Assessing Psychological Trauma and PTSD: A Practitioner's Handbook</w:t>
      </w:r>
      <w:r w:rsidR="00AF0C98">
        <w:rPr>
          <w:rFonts w:ascii="Gill Sans MT" w:eastAsia="Calibri" w:hAnsi="Gill Sans MT" w:cs="Times New Roman"/>
          <w:i/>
          <w:sz w:val="24"/>
          <w:szCs w:val="24"/>
          <w:lang w:eastAsia="en-US"/>
        </w:rPr>
        <w:t xml:space="preserve"> </w:t>
      </w:r>
      <w:r w:rsidR="00AF0C98" w:rsidRPr="00AF0C98">
        <w:rPr>
          <w:rFonts w:ascii="Gill Sans MT" w:eastAsia="Calibri" w:hAnsi="Gill Sans MT" w:cs="Times New Roman"/>
          <w:sz w:val="24"/>
          <w:szCs w:val="24"/>
          <w:lang w:eastAsia="en-US"/>
        </w:rPr>
        <w:t>(pp. 168-89)</w:t>
      </w:r>
      <w:r w:rsidR="00AF0C98">
        <w:rPr>
          <w:rFonts w:ascii="Gill Sans MT" w:eastAsia="Calibri" w:hAnsi="Gill Sans MT" w:cs="Times New Roman"/>
          <w:sz w:val="24"/>
          <w:szCs w:val="24"/>
          <w:lang w:eastAsia="en-US"/>
        </w:rPr>
        <w:t>. New York: Guilford Press.</w:t>
      </w:r>
    </w:p>
    <w:p w14:paraId="1D5C5AD9" w14:textId="77777777" w:rsidR="00831D71" w:rsidRDefault="00831D71" w:rsidP="00831D71">
      <w:pPr>
        <w:spacing w:after="0" w:line="240" w:lineRule="auto"/>
        <w:ind w:left="567" w:hanging="567"/>
        <w:rPr>
          <w:rFonts w:ascii="Gill Sans MT" w:eastAsia="Calibri" w:hAnsi="Gill Sans MT" w:cs="Times New Roman"/>
          <w:sz w:val="24"/>
          <w:szCs w:val="24"/>
          <w:lang w:eastAsia="en-US"/>
        </w:rPr>
      </w:pPr>
    </w:p>
    <w:p w14:paraId="4A43E968" w14:textId="1F80702E" w:rsidR="00A166BC" w:rsidRPr="00C30352" w:rsidRDefault="00A166BC" w:rsidP="00831D71">
      <w:pPr>
        <w:spacing w:after="0" w:line="240" w:lineRule="auto"/>
        <w:ind w:left="567" w:hanging="567"/>
        <w:rPr>
          <w:rFonts w:ascii="Gill Sans MT" w:eastAsia="Calibri" w:hAnsi="Gill Sans MT" w:cs="Times New Roman"/>
          <w:sz w:val="24"/>
          <w:szCs w:val="24"/>
          <w:lang w:eastAsia="en-US"/>
        </w:rPr>
      </w:pPr>
      <w:r w:rsidRPr="00000822">
        <w:rPr>
          <w:rFonts w:ascii="Gill Sans MT" w:eastAsia="Calibri" w:hAnsi="Gill Sans MT" w:cs="Times New Roman"/>
          <w:sz w:val="24"/>
          <w:szCs w:val="24"/>
          <w:lang w:eastAsia="en-US"/>
        </w:rPr>
        <w:t>World Health Organization [WHO]. 2019. Available from:</w:t>
      </w:r>
      <w:r w:rsidR="00831D71">
        <w:rPr>
          <w:rFonts w:ascii="Gill Sans MT" w:eastAsia="Calibri" w:hAnsi="Gill Sans MT" w:cs="Times New Roman"/>
          <w:sz w:val="24"/>
          <w:szCs w:val="24"/>
          <w:lang w:eastAsia="en-US"/>
        </w:rPr>
        <w:t xml:space="preserve"> </w:t>
      </w:r>
      <w:hyperlink r:id="rId29" w:history="1">
        <w:r w:rsidR="005B5A8C" w:rsidRPr="00000822">
          <w:rPr>
            <w:rStyle w:val="Hyperlink"/>
            <w:rFonts w:ascii="Gill Sans MT" w:eastAsia="Calibri" w:hAnsi="Gill Sans MT" w:cs="Times New Roman"/>
            <w:sz w:val="24"/>
            <w:szCs w:val="24"/>
            <w:lang w:eastAsia="en-US"/>
          </w:rPr>
          <w:t>http://www.euro.who.int/__data/assets/pdf_file/0004/404851/MNH_FactSheet_ENG.pdf?ua=1</w:t>
        </w:r>
      </w:hyperlink>
    </w:p>
    <w:p w14:paraId="76930B3B" w14:textId="03FDB553" w:rsidR="006D378A" w:rsidRDefault="006D378A">
      <w:pPr>
        <w:rPr>
          <w:rFonts w:ascii="Gill Sans MT" w:eastAsia="Calibri" w:hAnsi="Gill Sans MT" w:cs="Times New Roman"/>
          <w:sz w:val="24"/>
          <w:szCs w:val="24"/>
          <w:lang w:eastAsia="en-US"/>
        </w:rPr>
      </w:pPr>
      <w:r>
        <w:rPr>
          <w:rFonts w:ascii="Gill Sans MT" w:eastAsia="Calibri" w:hAnsi="Gill Sans MT" w:cs="Times New Roman"/>
          <w:sz w:val="24"/>
          <w:szCs w:val="24"/>
          <w:lang w:eastAsia="en-US"/>
        </w:rPr>
        <w:br w:type="page"/>
      </w:r>
    </w:p>
    <w:p w14:paraId="3721E5FA" w14:textId="2A8083D5" w:rsidR="00C31975" w:rsidRDefault="00C31975" w:rsidP="00831D71">
      <w:pPr>
        <w:spacing w:after="0" w:line="240" w:lineRule="auto"/>
        <w:rPr>
          <w:rFonts w:ascii="Gill Sans MT" w:eastAsia="Calibri" w:hAnsi="Gill Sans MT" w:cs="Times New Roman"/>
          <w:sz w:val="24"/>
          <w:szCs w:val="24"/>
          <w:lang w:eastAsia="en-US"/>
        </w:rPr>
      </w:pPr>
    </w:p>
    <w:p w14:paraId="1F4E5E51" w14:textId="1C851E66" w:rsidR="006D378A" w:rsidRDefault="006D378A" w:rsidP="00831D71">
      <w:pPr>
        <w:spacing w:after="0" w:line="240" w:lineRule="auto"/>
        <w:rPr>
          <w:rFonts w:ascii="Gill Sans MT" w:eastAsia="Calibri" w:hAnsi="Gill Sans MT" w:cs="Times New Roman"/>
          <w:sz w:val="24"/>
          <w:szCs w:val="24"/>
          <w:lang w:eastAsia="en-US"/>
        </w:rPr>
      </w:pPr>
    </w:p>
    <w:p w14:paraId="39EBE1C8" w14:textId="29418E60" w:rsidR="006D378A" w:rsidRDefault="006D378A" w:rsidP="00831D71">
      <w:pPr>
        <w:spacing w:after="0" w:line="240" w:lineRule="auto"/>
        <w:rPr>
          <w:rFonts w:ascii="Gill Sans MT" w:eastAsia="Calibri" w:hAnsi="Gill Sans MT" w:cs="Times New Roman"/>
          <w:sz w:val="24"/>
          <w:szCs w:val="24"/>
          <w:lang w:eastAsia="en-US"/>
        </w:rPr>
      </w:pPr>
    </w:p>
    <w:p w14:paraId="52FFAEBF" w14:textId="35DFC63B" w:rsidR="006D378A" w:rsidRDefault="006D378A" w:rsidP="00831D71">
      <w:pPr>
        <w:spacing w:after="0" w:line="240" w:lineRule="auto"/>
        <w:rPr>
          <w:rFonts w:ascii="Gill Sans MT" w:eastAsia="Calibri" w:hAnsi="Gill Sans MT" w:cs="Times New Roman"/>
          <w:sz w:val="24"/>
          <w:szCs w:val="24"/>
          <w:lang w:eastAsia="en-US"/>
        </w:rPr>
      </w:pPr>
    </w:p>
    <w:p w14:paraId="64C48E0A" w14:textId="6389EFD8" w:rsidR="006D378A" w:rsidRDefault="006D378A" w:rsidP="00831D71">
      <w:pPr>
        <w:spacing w:after="0" w:line="240" w:lineRule="auto"/>
        <w:rPr>
          <w:rFonts w:ascii="Gill Sans MT" w:eastAsia="Calibri" w:hAnsi="Gill Sans MT" w:cs="Times New Roman"/>
          <w:sz w:val="24"/>
          <w:szCs w:val="24"/>
          <w:lang w:eastAsia="en-US"/>
        </w:rPr>
      </w:pPr>
    </w:p>
    <w:p w14:paraId="3DC325FC" w14:textId="0294F956" w:rsidR="006D378A" w:rsidRDefault="006D378A" w:rsidP="00831D71">
      <w:pPr>
        <w:spacing w:after="0" w:line="240" w:lineRule="auto"/>
        <w:rPr>
          <w:rFonts w:ascii="Gill Sans MT" w:eastAsia="Calibri" w:hAnsi="Gill Sans MT" w:cs="Times New Roman"/>
          <w:sz w:val="24"/>
          <w:szCs w:val="24"/>
          <w:lang w:eastAsia="en-US"/>
        </w:rPr>
      </w:pPr>
    </w:p>
    <w:p w14:paraId="282E01FB" w14:textId="080EB456" w:rsidR="006D378A" w:rsidRDefault="006D378A" w:rsidP="00831D71">
      <w:pPr>
        <w:spacing w:after="0" w:line="240" w:lineRule="auto"/>
        <w:rPr>
          <w:rFonts w:ascii="Gill Sans MT" w:eastAsia="Calibri" w:hAnsi="Gill Sans MT" w:cs="Times New Roman"/>
          <w:sz w:val="24"/>
          <w:szCs w:val="24"/>
          <w:lang w:eastAsia="en-US"/>
        </w:rPr>
      </w:pPr>
    </w:p>
    <w:p w14:paraId="3728E98F" w14:textId="3794F422" w:rsidR="006D378A" w:rsidRDefault="006D378A" w:rsidP="00831D71">
      <w:pPr>
        <w:spacing w:after="0" w:line="240" w:lineRule="auto"/>
        <w:rPr>
          <w:rFonts w:ascii="Gill Sans MT" w:eastAsia="Calibri" w:hAnsi="Gill Sans MT" w:cs="Times New Roman"/>
          <w:sz w:val="24"/>
          <w:szCs w:val="24"/>
          <w:lang w:eastAsia="en-US"/>
        </w:rPr>
      </w:pPr>
    </w:p>
    <w:p w14:paraId="68668661" w14:textId="403E22C3" w:rsidR="006D378A" w:rsidRDefault="006D378A" w:rsidP="00831D71">
      <w:pPr>
        <w:spacing w:after="0" w:line="240" w:lineRule="auto"/>
        <w:rPr>
          <w:rFonts w:ascii="Gill Sans MT" w:eastAsia="Calibri" w:hAnsi="Gill Sans MT" w:cs="Times New Roman"/>
          <w:sz w:val="24"/>
          <w:szCs w:val="24"/>
          <w:lang w:eastAsia="en-US"/>
        </w:rPr>
      </w:pPr>
    </w:p>
    <w:p w14:paraId="2AC85F6B" w14:textId="640157C6" w:rsidR="006D378A" w:rsidRDefault="006D378A" w:rsidP="00831D71">
      <w:pPr>
        <w:spacing w:after="0" w:line="240" w:lineRule="auto"/>
        <w:rPr>
          <w:rFonts w:ascii="Gill Sans MT" w:eastAsia="Calibri" w:hAnsi="Gill Sans MT" w:cs="Times New Roman"/>
          <w:sz w:val="24"/>
          <w:szCs w:val="24"/>
          <w:lang w:eastAsia="en-US"/>
        </w:rPr>
      </w:pPr>
    </w:p>
    <w:p w14:paraId="229120D9" w14:textId="34A5D71C" w:rsidR="006D378A" w:rsidRDefault="006D378A" w:rsidP="00831D71">
      <w:pPr>
        <w:spacing w:after="0" w:line="240" w:lineRule="auto"/>
        <w:rPr>
          <w:rFonts w:ascii="Gill Sans MT" w:eastAsia="Calibri" w:hAnsi="Gill Sans MT" w:cs="Times New Roman"/>
          <w:sz w:val="24"/>
          <w:szCs w:val="24"/>
          <w:lang w:eastAsia="en-US"/>
        </w:rPr>
      </w:pPr>
    </w:p>
    <w:p w14:paraId="593A2270" w14:textId="264817A7" w:rsidR="006D378A" w:rsidRDefault="006D378A" w:rsidP="00831D71">
      <w:pPr>
        <w:spacing w:after="0" w:line="240" w:lineRule="auto"/>
        <w:rPr>
          <w:rFonts w:ascii="Gill Sans MT" w:eastAsia="Calibri" w:hAnsi="Gill Sans MT" w:cs="Times New Roman"/>
          <w:sz w:val="24"/>
          <w:szCs w:val="24"/>
          <w:lang w:eastAsia="en-US"/>
        </w:rPr>
      </w:pPr>
    </w:p>
    <w:p w14:paraId="36C029E6" w14:textId="55E0BC51" w:rsidR="006D378A" w:rsidRPr="003C6EFC" w:rsidRDefault="006D378A" w:rsidP="003C6EFC">
      <w:pPr>
        <w:spacing w:after="0" w:line="240" w:lineRule="auto"/>
        <w:jc w:val="right"/>
        <w:rPr>
          <w:rFonts w:ascii="Gill Sans MT" w:eastAsia="Calibri" w:hAnsi="Gill Sans MT" w:cs="Times New Roman"/>
          <w:b/>
          <w:bCs/>
          <w:sz w:val="32"/>
          <w:szCs w:val="32"/>
          <w:lang w:eastAsia="en-US"/>
        </w:rPr>
      </w:pPr>
      <w:r w:rsidRPr="003C6EFC">
        <w:rPr>
          <w:rFonts w:ascii="Gill Sans MT" w:eastAsia="Calibri" w:hAnsi="Gill Sans MT" w:cs="Times New Roman"/>
          <w:b/>
          <w:bCs/>
          <w:sz w:val="32"/>
          <w:szCs w:val="32"/>
          <w:lang w:eastAsia="en-US"/>
        </w:rPr>
        <w:t>Appendix 1</w:t>
      </w:r>
    </w:p>
    <w:p w14:paraId="29A565BD" w14:textId="493CD63B" w:rsidR="006D378A" w:rsidRDefault="006D378A" w:rsidP="003C6EFC">
      <w:pPr>
        <w:spacing w:after="0" w:line="240" w:lineRule="auto"/>
        <w:jc w:val="right"/>
        <w:rPr>
          <w:rFonts w:ascii="Gill Sans MT" w:eastAsia="Calibri" w:hAnsi="Gill Sans MT" w:cs="Times New Roman"/>
          <w:sz w:val="32"/>
          <w:szCs w:val="32"/>
          <w:lang w:eastAsia="en-US"/>
        </w:rPr>
      </w:pPr>
    </w:p>
    <w:p w14:paraId="3DF375B8" w14:textId="5911C86A" w:rsidR="006D378A" w:rsidRDefault="006D378A" w:rsidP="006D378A">
      <w:pPr>
        <w:spacing w:after="0" w:line="240" w:lineRule="auto"/>
        <w:jc w:val="right"/>
        <w:rPr>
          <w:rFonts w:ascii="Gill Sans MT" w:eastAsia="Calibri" w:hAnsi="Gill Sans MT" w:cs="Times New Roman"/>
          <w:sz w:val="32"/>
          <w:szCs w:val="32"/>
          <w:lang w:eastAsia="en-US"/>
        </w:rPr>
      </w:pPr>
      <w:r>
        <w:rPr>
          <w:rFonts w:ascii="Gill Sans MT" w:eastAsia="Calibri" w:hAnsi="Gill Sans MT" w:cs="Times New Roman"/>
          <w:sz w:val="32"/>
          <w:szCs w:val="32"/>
          <w:lang w:eastAsia="en-US"/>
        </w:rPr>
        <w:t>Routine IAPT data collection detailed information</w:t>
      </w:r>
    </w:p>
    <w:p w14:paraId="1A425E94" w14:textId="7F3325F5" w:rsidR="002C5A1D" w:rsidRDefault="002C5A1D" w:rsidP="006D378A">
      <w:pPr>
        <w:spacing w:after="0" w:line="240" w:lineRule="auto"/>
        <w:jc w:val="right"/>
        <w:rPr>
          <w:rFonts w:ascii="Gill Sans MT" w:eastAsia="Calibri" w:hAnsi="Gill Sans MT" w:cs="Times New Roman"/>
          <w:sz w:val="32"/>
          <w:szCs w:val="32"/>
          <w:lang w:eastAsia="en-US"/>
        </w:rPr>
      </w:pPr>
    </w:p>
    <w:p w14:paraId="6844322B" w14:textId="1B4599BA" w:rsidR="002C5A1D" w:rsidRDefault="002C5A1D">
      <w:pPr>
        <w:rPr>
          <w:rFonts w:ascii="Gill Sans MT" w:eastAsia="Calibri" w:hAnsi="Gill Sans MT" w:cs="Times New Roman"/>
          <w:sz w:val="32"/>
          <w:szCs w:val="32"/>
          <w:lang w:eastAsia="en-US"/>
        </w:rPr>
      </w:pPr>
      <w:r>
        <w:rPr>
          <w:rFonts w:ascii="Gill Sans MT" w:eastAsia="Calibri" w:hAnsi="Gill Sans MT" w:cs="Times New Roman"/>
          <w:sz w:val="32"/>
          <w:szCs w:val="32"/>
          <w:lang w:eastAsia="en-US"/>
        </w:rPr>
        <w:br w:type="page"/>
      </w:r>
    </w:p>
    <w:p w14:paraId="7486773E" w14:textId="77777777" w:rsidR="002762A6" w:rsidRDefault="002762A6" w:rsidP="006D378A">
      <w:pPr>
        <w:spacing w:after="0" w:line="240" w:lineRule="auto"/>
        <w:jc w:val="right"/>
        <w:rPr>
          <w:rFonts w:ascii="Gill Sans MT" w:eastAsia="Calibri" w:hAnsi="Gill Sans MT" w:cs="Times New Roman"/>
          <w:sz w:val="32"/>
          <w:szCs w:val="32"/>
          <w:lang w:eastAsia="en-US"/>
        </w:rPr>
        <w:sectPr w:rsidR="002762A6" w:rsidSect="00710FAB">
          <w:pgSz w:w="12240" w:h="15840"/>
          <w:pgMar w:top="1418" w:right="1701" w:bottom="1276" w:left="1701" w:header="708" w:footer="708" w:gutter="0"/>
          <w:cols w:space="708"/>
          <w:docGrid w:linePitch="360"/>
        </w:sectPr>
      </w:pPr>
    </w:p>
    <w:p w14:paraId="582742F2" w14:textId="30CA087D" w:rsidR="002C5A1D" w:rsidRDefault="002C5A1D" w:rsidP="003A1816">
      <w:pPr>
        <w:spacing w:after="0" w:line="240" w:lineRule="auto"/>
        <w:jc w:val="right"/>
        <w:rPr>
          <w:rFonts w:ascii="Gill Sans MT" w:eastAsia="Calibri" w:hAnsi="Gill Sans MT" w:cs="Times New Roman"/>
          <w:sz w:val="32"/>
          <w:szCs w:val="32"/>
          <w:lang w:eastAsia="en-US"/>
        </w:rPr>
      </w:pPr>
    </w:p>
    <w:p w14:paraId="0975A1D0" w14:textId="373032D3" w:rsidR="003A1816" w:rsidRDefault="003A1816" w:rsidP="003A1816">
      <w:pPr>
        <w:rPr>
          <w:rFonts w:ascii="Gill Sans MT" w:eastAsia="Calibri" w:hAnsi="Gill Sans MT" w:cs="Times New Roman"/>
          <w:sz w:val="32"/>
          <w:szCs w:val="32"/>
          <w:lang w:eastAsia="en-US"/>
        </w:rPr>
      </w:pPr>
    </w:p>
    <w:tbl>
      <w:tblPr>
        <w:tblStyle w:val="TableGrid"/>
        <w:tblW w:w="10632" w:type="dxa"/>
        <w:tblInd w:w="-856" w:type="dxa"/>
        <w:tblLook w:val="04A0" w:firstRow="1" w:lastRow="0" w:firstColumn="1" w:lastColumn="0" w:noHBand="0" w:noVBand="1"/>
      </w:tblPr>
      <w:tblGrid>
        <w:gridCol w:w="4395"/>
        <w:gridCol w:w="6237"/>
      </w:tblGrid>
      <w:tr w:rsidR="003A1816" w:rsidRPr="000025D4" w14:paraId="1D9267CC" w14:textId="77777777" w:rsidTr="00A817D7">
        <w:tc>
          <w:tcPr>
            <w:tcW w:w="4395" w:type="dxa"/>
          </w:tcPr>
          <w:p w14:paraId="0D4C3FBC" w14:textId="77777777" w:rsidR="00EE4456" w:rsidRDefault="003A1816" w:rsidP="003A1816">
            <w:pPr>
              <w:rPr>
                <w:rFonts w:ascii="Gill Sans MT" w:eastAsia="Calibri" w:hAnsi="Gill Sans MT" w:cs="Times New Roman"/>
                <w:b/>
                <w:bCs/>
                <w:sz w:val="24"/>
                <w:szCs w:val="24"/>
                <w:lang w:eastAsia="en-US"/>
              </w:rPr>
            </w:pPr>
            <w:r w:rsidRPr="000025D4">
              <w:rPr>
                <w:rFonts w:ascii="Gill Sans MT" w:eastAsia="Calibri" w:hAnsi="Gill Sans MT" w:cs="Times New Roman"/>
                <w:b/>
                <w:bCs/>
                <w:sz w:val="24"/>
                <w:szCs w:val="24"/>
                <w:lang w:eastAsia="en-US"/>
              </w:rPr>
              <w:t xml:space="preserve">IAPT Data Requested </w:t>
            </w:r>
          </w:p>
          <w:p w14:paraId="2E31AF22" w14:textId="2E18ED16" w:rsidR="003A1816" w:rsidRPr="000025D4" w:rsidRDefault="003A1816" w:rsidP="003A1816">
            <w:pPr>
              <w:rPr>
                <w:rFonts w:ascii="Gill Sans MT" w:eastAsia="Calibri" w:hAnsi="Gill Sans MT" w:cs="Times New Roman"/>
                <w:b/>
                <w:bCs/>
                <w:sz w:val="24"/>
                <w:szCs w:val="24"/>
                <w:lang w:eastAsia="en-US"/>
              </w:rPr>
            </w:pPr>
            <w:r w:rsidRPr="000025D4">
              <w:rPr>
                <w:rFonts w:ascii="Gill Sans MT" w:eastAsia="Calibri" w:hAnsi="Gill Sans MT" w:cs="Times New Roman"/>
                <w:b/>
                <w:bCs/>
                <w:sz w:val="24"/>
                <w:szCs w:val="24"/>
                <w:lang w:eastAsia="en-US"/>
              </w:rPr>
              <w:t>(as listed in Box 4)</w:t>
            </w:r>
          </w:p>
        </w:tc>
        <w:tc>
          <w:tcPr>
            <w:tcW w:w="6237" w:type="dxa"/>
          </w:tcPr>
          <w:p w14:paraId="43187D79" w14:textId="0D10BE9B" w:rsidR="003A1816" w:rsidRPr="000025D4" w:rsidRDefault="000025D4" w:rsidP="003A1816">
            <w:pPr>
              <w:rPr>
                <w:rFonts w:ascii="Gill Sans MT" w:eastAsia="Calibri" w:hAnsi="Gill Sans MT" w:cs="Times New Roman"/>
                <w:b/>
                <w:bCs/>
                <w:sz w:val="24"/>
                <w:szCs w:val="24"/>
                <w:lang w:eastAsia="en-US"/>
              </w:rPr>
            </w:pPr>
            <w:r w:rsidRPr="000025D4">
              <w:rPr>
                <w:rFonts w:ascii="Gill Sans MT" w:eastAsia="Calibri" w:hAnsi="Gill Sans MT" w:cs="Times New Roman"/>
                <w:b/>
                <w:bCs/>
                <w:sz w:val="24"/>
                <w:szCs w:val="24"/>
                <w:lang w:eastAsia="en-US"/>
              </w:rPr>
              <w:t>Further detail</w:t>
            </w:r>
            <w:r w:rsidR="00F006A6">
              <w:rPr>
                <w:rFonts w:ascii="Gill Sans MT" w:eastAsia="Calibri" w:hAnsi="Gill Sans MT" w:cs="Times New Roman"/>
                <w:b/>
                <w:bCs/>
                <w:sz w:val="24"/>
                <w:szCs w:val="24"/>
                <w:lang w:eastAsia="en-US"/>
              </w:rPr>
              <w:t xml:space="preserve"> (examples of codes) </w:t>
            </w:r>
          </w:p>
        </w:tc>
      </w:tr>
      <w:tr w:rsidR="003A1816" w:rsidRPr="000025D4" w14:paraId="70D91BB1" w14:textId="77777777" w:rsidTr="00A817D7">
        <w:tc>
          <w:tcPr>
            <w:tcW w:w="4395" w:type="dxa"/>
          </w:tcPr>
          <w:p w14:paraId="14A4B29C" w14:textId="4E03D482" w:rsidR="003A1816" w:rsidRPr="000025D4" w:rsidRDefault="003A1816" w:rsidP="003A1816">
            <w:pPr>
              <w:rPr>
                <w:rFonts w:ascii="Gill Sans MT" w:eastAsia="Calibri" w:hAnsi="Gill Sans MT" w:cs="Times New Roman"/>
                <w:b/>
                <w:bCs/>
                <w:i/>
                <w:iCs/>
                <w:sz w:val="24"/>
                <w:szCs w:val="24"/>
                <w:lang w:eastAsia="en-US"/>
              </w:rPr>
            </w:pPr>
            <w:r w:rsidRPr="000025D4">
              <w:rPr>
                <w:rFonts w:ascii="Gill Sans MT" w:eastAsia="Calibri" w:hAnsi="Gill Sans MT" w:cs="Times New Roman"/>
                <w:b/>
                <w:bCs/>
                <w:i/>
                <w:iCs/>
                <w:sz w:val="24"/>
                <w:szCs w:val="24"/>
                <w:lang w:eastAsia="en-US"/>
              </w:rPr>
              <w:t>Patient Demographics</w:t>
            </w:r>
          </w:p>
        </w:tc>
        <w:tc>
          <w:tcPr>
            <w:tcW w:w="6237" w:type="dxa"/>
          </w:tcPr>
          <w:p w14:paraId="0D64D8AD" w14:textId="77777777" w:rsidR="003A1816" w:rsidRPr="000025D4" w:rsidRDefault="003A1816" w:rsidP="003A1816">
            <w:pPr>
              <w:rPr>
                <w:rFonts w:ascii="Gill Sans MT" w:eastAsia="Calibri" w:hAnsi="Gill Sans MT" w:cs="Times New Roman"/>
                <w:sz w:val="24"/>
                <w:szCs w:val="24"/>
                <w:lang w:eastAsia="en-US"/>
              </w:rPr>
            </w:pPr>
          </w:p>
        </w:tc>
      </w:tr>
      <w:tr w:rsidR="000025D4" w:rsidRPr="000025D4" w14:paraId="6D58FBB1" w14:textId="77777777" w:rsidTr="00A817D7">
        <w:tc>
          <w:tcPr>
            <w:tcW w:w="4395" w:type="dxa"/>
          </w:tcPr>
          <w:p w14:paraId="57960019" w14:textId="69451CD0" w:rsidR="000025D4" w:rsidRPr="000025D4" w:rsidRDefault="000025D4" w:rsidP="003A1816">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Local ID</w:t>
            </w:r>
          </w:p>
        </w:tc>
        <w:tc>
          <w:tcPr>
            <w:tcW w:w="6237" w:type="dxa"/>
          </w:tcPr>
          <w:p w14:paraId="308EB240" w14:textId="77777777" w:rsidR="000025D4" w:rsidRPr="000025D4" w:rsidRDefault="000025D4" w:rsidP="003A1816">
            <w:pPr>
              <w:rPr>
                <w:rFonts w:ascii="Gill Sans MT" w:eastAsia="Calibri" w:hAnsi="Gill Sans MT" w:cs="Times New Roman"/>
                <w:sz w:val="24"/>
                <w:szCs w:val="24"/>
                <w:lang w:eastAsia="en-US"/>
              </w:rPr>
            </w:pPr>
          </w:p>
        </w:tc>
      </w:tr>
      <w:tr w:rsidR="003A1816" w:rsidRPr="000025D4" w14:paraId="2A418638" w14:textId="77777777" w:rsidTr="00A817D7">
        <w:tc>
          <w:tcPr>
            <w:tcW w:w="4395" w:type="dxa"/>
          </w:tcPr>
          <w:p w14:paraId="54085401" w14:textId="555CB7AA" w:rsidR="003A1816" w:rsidRPr="000025D4" w:rsidRDefault="003A1816" w:rsidP="003A1816">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Geographical location</w:t>
            </w:r>
          </w:p>
        </w:tc>
        <w:tc>
          <w:tcPr>
            <w:tcW w:w="6237" w:type="dxa"/>
          </w:tcPr>
          <w:p w14:paraId="5E8B8A32" w14:textId="459A2E58" w:rsidR="003A1816" w:rsidRPr="00F006A6" w:rsidRDefault="00F006A6" w:rsidP="003A1816">
            <w:pPr>
              <w:rPr>
                <w:rFonts w:ascii="Calibri" w:hAnsi="Calibri" w:cs="Calibri"/>
                <w:color w:val="000000"/>
              </w:rPr>
            </w:pPr>
            <w:r>
              <w:rPr>
                <w:rFonts w:ascii="Calibri" w:hAnsi="Calibri" w:cs="Calibri"/>
                <w:color w:val="000000"/>
              </w:rPr>
              <w:t>GP postcode or part patient postcode</w:t>
            </w:r>
          </w:p>
        </w:tc>
      </w:tr>
      <w:tr w:rsidR="003A1816" w:rsidRPr="000025D4" w14:paraId="052F76AD" w14:textId="77777777" w:rsidTr="00A817D7">
        <w:tc>
          <w:tcPr>
            <w:tcW w:w="4395" w:type="dxa"/>
          </w:tcPr>
          <w:p w14:paraId="2EC6D4F5" w14:textId="17EBCBB3" w:rsidR="003A1816" w:rsidRPr="000025D4" w:rsidRDefault="003A1816" w:rsidP="003A1816">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Gender</w:t>
            </w:r>
          </w:p>
        </w:tc>
        <w:tc>
          <w:tcPr>
            <w:tcW w:w="6237" w:type="dxa"/>
          </w:tcPr>
          <w:p w14:paraId="1CE480D7" w14:textId="77777777" w:rsidR="003A1816" w:rsidRPr="000025D4" w:rsidRDefault="003A1816" w:rsidP="003A1816">
            <w:pPr>
              <w:rPr>
                <w:rFonts w:ascii="Gill Sans MT" w:eastAsia="Calibri" w:hAnsi="Gill Sans MT" w:cs="Times New Roman"/>
                <w:sz w:val="24"/>
                <w:szCs w:val="24"/>
                <w:lang w:eastAsia="en-US"/>
              </w:rPr>
            </w:pPr>
          </w:p>
        </w:tc>
      </w:tr>
      <w:tr w:rsidR="003A1816" w:rsidRPr="000025D4" w14:paraId="0C141B86" w14:textId="77777777" w:rsidTr="00A817D7">
        <w:tc>
          <w:tcPr>
            <w:tcW w:w="4395" w:type="dxa"/>
          </w:tcPr>
          <w:p w14:paraId="08E871AA" w14:textId="5F5E53A6" w:rsidR="003A1816" w:rsidRPr="000025D4" w:rsidRDefault="003A1816" w:rsidP="003A1816">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Age</w:t>
            </w:r>
          </w:p>
        </w:tc>
        <w:tc>
          <w:tcPr>
            <w:tcW w:w="6237" w:type="dxa"/>
          </w:tcPr>
          <w:p w14:paraId="585D3DAE" w14:textId="09B9F0B5" w:rsidR="003A1816" w:rsidRPr="00F006A6" w:rsidRDefault="00F006A6" w:rsidP="003A1816">
            <w:pPr>
              <w:rPr>
                <w:rFonts w:ascii="Calibri" w:hAnsi="Calibri" w:cs="Calibri"/>
                <w:color w:val="000000"/>
              </w:rPr>
            </w:pPr>
            <w:r>
              <w:rPr>
                <w:rFonts w:ascii="Calibri" w:hAnsi="Calibri" w:cs="Calibri"/>
                <w:color w:val="000000"/>
              </w:rPr>
              <w:t>year of birth (rather than DOB)</w:t>
            </w:r>
          </w:p>
        </w:tc>
      </w:tr>
      <w:tr w:rsidR="003A1816" w:rsidRPr="000025D4" w14:paraId="7D45B0CD" w14:textId="77777777" w:rsidTr="00A817D7">
        <w:tc>
          <w:tcPr>
            <w:tcW w:w="4395" w:type="dxa"/>
          </w:tcPr>
          <w:p w14:paraId="7A7098F3" w14:textId="28AD70D2" w:rsidR="003A1816" w:rsidRPr="000025D4" w:rsidRDefault="003A1816" w:rsidP="003A1816">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Lang</w:t>
            </w:r>
            <w:r w:rsidR="00794A23" w:rsidRPr="000025D4">
              <w:rPr>
                <w:rFonts w:ascii="Gill Sans MT" w:eastAsia="Calibri" w:hAnsi="Gill Sans MT" w:cs="Times New Roman"/>
                <w:sz w:val="24"/>
                <w:szCs w:val="24"/>
                <w:lang w:eastAsia="en-US"/>
              </w:rPr>
              <w:t>uage</w:t>
            </w:r>
          </w:p>
        </w:tc>
        <w:tc>
          <w:tcPr>
            <w:tcW w:w="6237" w:type="dxa"/>
          </w:tcPr>
          <w:p w14:paraId="4CA8A819" w14:textId="52897361" w:rsidR="003A1816" w:rsidRPr="000025D4" w:rsidRDefault="00F006A6" w:rsidP="003A1816">
            <w:pPr>
              <w:rPr>
                <w:rFonts w:ascii="Gill Sans MT" w:eastAsia="Calibri" w:hAnsi="Gill Sans MT" w:cs="Times New Roman"/>
                <w:sz w:val="24"/>
                <w:szCs w:val="24"/>
                <w:lang w:eastAsia="en-US"/>
              </w:rPr>
            </w:pPr>
            <w:proofErr w:type="spellStart"/>
            <w:r w:rsidRPr="00F006A6">
              <w:rPr>
                <w:rFonts w:ascii="Gill Sans MT" w:eastAsia="Calibri" w:hAnsi="Gill Sans MT" w:cs="Times New Roman"/>
                <w:sz w:val="24"/>
                <w:szCs w:val="24"/>
                <w:lang w:eastAsia="en-US"/>
              </w:rPr>
              <w:t>LanguageCodePreferred</w:t>
            </w:r>
            <w:proofErr w:type="spellEnd"/>
          </w:p>
        </w:tc>
      </w:tr>
      <w:tr w:rsidR="003A1816" w:rsidRPr="000025D4" w14:paraId="1BFDEB04" w14:textId="77777777" w:rsidTr="00A817D7">
        <w:tc>
          <w:tcPr>
            <w:tcW w:w="4395" w:type="dxa"/>
          </w:tcPr>
          <w:p w14:paraId="759CB3FC" w14:textId="4A069FD8" w:rsidR="003A1816" w:rsidRPr="000025D4" w:rsidRDefault="00794A23" w:rsidP="003A1816">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Employment</w:t>
            </w:r>
          </w:p>
        </w:tc>
        <w:tc>
          <w:tcPr>
            <w:tcW w:w="6237" w:type="dxa"/>
          </w:tcPr>
          <w:p w14:paraId="17B1D325" w14:textId="21AFF4C7" w:rsidR="003A1816" w:rsidRPr="000025D4" w:rsidRDefault="00F006A6" w:rsidP="00F006A6">
            <w:pPr>
              <w:tabs>
                <w:tab w:val="left" w:pos="918"/>
              </w:tabs>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Employment status</w:t>
            </w:r>
          </w:p>
        </w:tc>
      </w:tr>
      <w:tr w:rsidR="003A1816" w:rsidRPr="000025D4" w14:paraId="22B89F0E" w14:textId="77777777" w:rsidTr="00A817D7">
        <w:tc>
          <w:tcPr>
            <w:tcW w:w="4395" w:type="dxa"/>
          </w:tcPr>
          <w:p w14:paraId="772DB13F" w14:textId="59D3DDBA" w:rsidR="003A1816" w:rsidRPr="000025D4" w:rsidRDefault="00794A23" w:rsidP="00794A23">
            <w:pPr>
              <w:jc w:val="both"/>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Ethnicity</w:t>
            </w:r>
          </w:p>
        </w:tc>
        <w:tc>
          <w:tcPr>
            <w:tcW w:w="6237" w:type="dxa"/>
          </w:tcPr>
          <w:p w14:paraId="2EF5B1F4" w14:textId="1F455384" w:rsidR="003A1816" w:rsidRPr="00F006A6" w:rsidRDefault="00F006A6" w:rsidP="00F006A6">
            <w:pPr>
              <w:tabs>
                <w:tab w:val="left" w:pos="1494"/>
              </w:tabs>
              <w:rPr>
                <w:rFonts w:ascii="Gill Sans MT" w:eastAsia="Calibri" w:hAnsi="Gill Sans MT" w:cs="Times New Roman"/>
                <w:sz w:val="24"/>
                <w:szCs w:val="24"/>
                <w:lang w:eastAsia="en-US"/>
              </w:rPr>
            </w:pPr>
            <w:proofErr w:type="spellStart"/>
            <w:r>
              <w:rPr>
                <w:rFonts w:ascii="Calibri" w:hAnsi="Calibri" w:cs="Calibri"/>
                <w:color w:val="000000"/>
              </w:rPr>
              <w:t>EthnicCategoryGroup</w:t>
            </w:r>
            <w:proofErr w:type="spellEnd"/>
          </w:p>
        </w:tc>
      </w:tr>
      <w:tr w:rsidR="003A1816" w:rsidRPr="000025D4" w14:paraId="0A033FDC" w14:textId="77777777" w:rsidTr="00A817D7">
        <w:tc>
          <w:tcPr>
            <w:tcW w:w="4395" w:type="dxa"/>
          </w:tcPr>
          <w:p w14:paraId="39E4C48B" w14:textId="0BE563E2" w:rsidR="003A1816" w:rsidRPr="000025D4" w:rsidRDefault="00794A23"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Disabilities</w:t>
            </w:r>
          </w:p>
        </w:tc>
        <w:tc>
          <w:tcPr>
            <w:tcW w:w="6237" w:type="dxa"/>
          </w:tcPr>
          <w:p w14:paraId="1854D886" w14:textId="75C0AF81" w:rsidR="003A1816" w:rsidRPr="000025D4" w:rsidRDefault="00F006A6" w:rsidP="001E22FD">
            <w:pPr>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Disability code</w:t>
            </w:r>
          </w:p>
        </w:tc>
      </w:tr>
      <w:tr w:rsidR="003A1816" w:rsidRPr="000025D4" w14:paraId="46237B92" w14:textId="77777777" w:rsidTr="00A817D7">
        <w:tc>
          <w:tcPr>
            <w:tcW w:w="4395" w:type="dxa"/>
          </w:tcPr>
          <w:p w14:paraId="39B590B9" w14:textId="496932D7" w:rsidR="003A1816" w:rsidRPr="000025D4" w:rsidRDefault="00794A23"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Care Pathway Referral Details</w:t>
            </w:r>
          </w:p>
        </w:tc>
        <w:tc>
          <w:tcPr>
            <w:tcW w:w="6237" w:type="dxa"/>
          </w:tcPr>
          <w:p w14:paraId="0E7BC21E" w14:textId="77777777" w:rsidR="003A1816" w:rsidRDefault="00F006A6" w:rsidP="001E22FD">
            <w:pPr>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Referral source</w:t>
            </w:r>
          </w:p>
          <w:p w14:paraId="784D4567" w14:textId="77777777" w:rsidR="00F006A6" w:rsidRDefault="00F006A6" w:rsidP="001E22FD">
            <w:pPr>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Onward referral reason</w:t>
            </w:r>
          </w:p>
          <w:p w14:paraId="1AEB8943" w14:textId="77777777" w:rsidR="00F006A6" w:rsidRDefault="00F006A6" w:rsidP="001E22FD">
            <w:pPr>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Referral team</w:t>
            </w:r>
          </w:p>
          <w:p w14:paraId="057DCCB9" w14:textId="4A0CC573" w:rsidR="00F006A6" w:rsidRPr="000025D4" w:rsidRDefault="00F006A6" w:rsidP="001E22FD">
            <w:pPr>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Referral care professional staff group</w:t>
            </w:r>
          </w:p>
        </w:tc>
      </w:tr>
      <w:tr w:rsidR="003A1816" w:rsidRPr="000025D4" w14:paraId="12B9CB89" w14:textId="77777777" w:rsidTr="00A817D7">
        <w:tc>
          <w:tcPr>
            <w:tcW w:w="4395" w:type="dxa"/>
          </w:tcPr>
          <w:p w14:paraId="5A4869E0" w14:textId="0B08EC67" w:rsidR="003A1816" w:rsidRPr="000025D4" w:rsidRDefault="00794A23"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Information on presenting complaints (mental/physical)</w:t>
            </w:r>
          </w:p>
        </w:tc>
        <w:tc>
          <w:tcPr>
            <w:tcW w:w="6237" w:type="dxa"/>
          </w:tcPr>
          <w:p w14:paraId="2A378DB6" w14:textId="77777777" w:rsidR="003A1816" w:rsidRDefault="00F006A6" w:rsidP="001E22FD">
            <w:pPr>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Present complaint</w:t>
            </w:r>
          </w:p>
          <w:p w14:paraId="69853F9F" w14:textId="77777777" w:rsidR="00F006A6" w:rsidRDefault="00F006A6" w:rsidP="001E22FD">
            <w:pPr>
              <w:rPr>
                <w:rFonts w:ascii="Gill Sans MT" w:eastAsia="Calibri" w:hAnsi="Gill Sans MT" w:cs="Times New Roman"/>
                <w:sz w:val="24"/>
                <w:szCs w:val="24"/>
                <w:lang w:eastAsia="en-US"/>
              </w:rPr>
            </w:pPr>
            <w:r w:rsidRPr="00F006A6">
              <w:rPr>
                <w:rFonts w:ascii="Gill Sans MT" w:eastAsia="Calibri" w:hAnsi="Gill Sans MT" w:cs="Times New Roman"/>
                <w:sz w:val="24"/>
                <w:szCs w:val="24"/>
                <w:lang w:eastAsia="en-US"/>
              </w:rPr>
              <w:t>Diagnosis</w:t>
            </w:r>
          </w:p>
          <w:p w14:paraId="47EEFDEA"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Referred problem</w:t>
            </w:r>
          </w:p>
          <w:p w14:paraId="3DFA1BB5"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Primary reason for referral</w:t>
            </w:r>
          </w:p>
          <w:p w14:paraId="2712AE69" w14:textId="39C62848" w:rsidR="00D627A4" w:rsidRPr="000025D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Long term condition</w:t>
            </w:r>
          </w:p>
        </w:tc>
      </w:tr>
      <w:tr w:rsidR="003A1816" w:rsidRPr="000025D4" w14:paraId="38153662" w14:textId="77777777" w:rsidTr="00A817D7">
        <w:tc>
          <w:tcPr>
            <w:tcW w:w="4395" w:type="dxa"/>
          </w:tcPr>
          <w:p w14:paraId="7CC214FE" w14:textId="5CF7700A" w:rsidR="003A1816" w:rsidRPr="000025D4" w:rsidRDefault="00794A23"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Sessions attended/unattended</w:t>
            </w:r>
          </w:p>
        </w:tc>
        <w:tc>
          <w:tcPr>
            <w:tcW w:w="6237" w:type="dxa"/>
          </w:tcPr>
          <w:p w14:paraId="03FA3347" w14:textId="77777777" w:rsidR="003A1816"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Attendance</w:t>
            </w:r>
          </w:p>
          <w:p w14:paraId="63EA5FA5"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Case status</w:t>
            </w:r>
          </w:p>
          <w:p w14:paraId="3406F2CB"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End of care reason</w:t>
            </w:r>
          </w:p>
          <w:p w14:paraId="3B07E862"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 xml:space="preserve">Appointment </w:t>
            </w:r>
            <w:proofErr w:type="spellStart"/>
            <w:r w:rsidRPr="00D627A4">
              <w:rPr>
                <w:rFonts w:ascii="Gill Sans MT" w:eastAsia="Calibri" w:hAnsi="Gill Sans MT" w:cs="Times New Roman"/>
                <w:sz w:val="24"/>
                <w:szCs w:val="24"/>
                <w:lang w:eastAsia="en-US"/>
              </w:rPr>
              <w:t>outome</w:t>
            </w:r>
            <w:proofErr w:type="spellEnd"/>
          </w:p>
          <w:p w14:paraId="3CAC4664" w14:textId="33BC9EC9" w:rsidR="00D627A4" w:rsidRPr="000025D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Reason for Termination</w:t>
            </w:r>
          </w:p>
        </w:tc>
      </w:tr>
      <w:tr w:rsidR="003A1816" w:rsidRPr="000025D4" w14:paraId="60708321" w14:textId="77777777" w:rsidTr="00A817D7">
        <w:tc>
          <w:tcPr>
            <w:tcW w:w="4395" w:type="dxa"/>
          </w:tcPr>
          <w:p w14:paraId="20D40F17" w14:textId="08C8C626" w:rsidR="003A1816" w:rsidRPr="000025D4" w:rsidRDefault="00794A23"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Intervention details</w:t>
            </w:r>
          </w:p>
        </w:tc>
        <w:tc>
          <w:tcPr>
            <w:tcW w:w="6237" w:type="dxa"/>
          </w:tcPr>
          <w:p w14:paraId="3E86F35E" w14:textId="77777777" w:rsidR="003A1816" w:rsidRDefault="00D627A4" w:rsidP="00D627A4">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Appointment Type</w:t>
            </w:r>
          </w:p>
          <w:p w14:paraId="3DE233A6" w14:textId="77777777" w:rsidR="00D627A4" w:rsidRDefault="00D627A4" w:rsidP="00D627A4">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Patient therapy mode</w:t>
            </w:r>
          </w:p>
          <w:p w14:paraId="72345C2C" w14:textId="77777777" w:rsidR="00D627A4" w:rsidRDefault="00D627A4" w:rsidP="00D627A4">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Consultation medium/ mechanism</w:t>
            </w:r>
          </w:p>
          <w:p w14:paraId="3EA152EC" w14:textId="77777777" w:rsidR="00D627A4" w:rsidRDefault="00D627A4" w:rsidP="00D627A4">
            <w:pPr>
              <w:rPr>
                <w:rFonts w:ascii="Gill Sans MT" w:eastAsia="Calibri" w:hAnsi="Gill Sans MT" w:cs="Times New Roman"/>
                <w:sz w:val="24"/>
                <w:szCs w:val="24"/>
                <w:lang w:eastAsia="en-US"/>
              </w:rPr>
            </w:pPr>
            <w:proofErr w:type="spellStart"/>
            <w:r w:rsidRPr="00D627A4">
              <w:rPr>
                <w:rFonts w:ascii="Gill Sans MT" w:eastAsia="Calibri" w:hAnsi="Gill Sans MT" w:cs="Times New Roman"/>
                <w:sz w:val="24"/>
                <w:szCs w:val="24"/>
                <w:lang w:eastAsia="en-US"/>
              </w:rPr>
              <w:t>Intreventions</w:t>
            </w:r>
            <w:proofErr w:type="spellEnd"/>
          </w:p>
          <w:p w14:paraId="0D718A99" w14:textId="77777777" w:rsidR="00D627A4" w:rsidRDefault="00D627A4" w:rsidP="00D627A4">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Tier of service</w:t>
            </w:r>
          </w:p>
          <w:p w14:paraId="6CCE65BE" w14:textId="77777777" w:rsidR="00D627A4" w:rsidRDefault="00D627A4" w:rsidP="00D627A4">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Type of activity undertaken for contact</w:t>
            </w:r>
          </w:p>
          <w:p w14:paraId="0253B5C2" w14:textId="4756DC51" w:rsidR="00D627A4" w:rsidRPr="000025D4" w:rsidRDefault="00D627A4" w:rsidP="00D627A4">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Step intensity</w:t>
            </w:r>
          </w:p>
        </w:tc>
      </w:tr>
      <w:tr w:rsidR="003A1816" w:rsidRPr="000025D4" w14:paraId="2828FC53" w14:textId="77777777" w:rsidTr="00A817D7">
        <w:tc>
          <w:tcPr>
            <w:tcW w:w="4395" w:type="dxa"/>
          </w:tcPr>
          <w:p w14:paraId="576376E9" w14:textId="6B8A2099" w:rsidR="003A1816" w:rsidRPr="000025D4" w:rsidRDefault="00794A23" w:rsidP="00794A23">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Economic/Social</w:t>
            </w:r>
          </w:p>
        </w:tc>
        <w:tc>
          <w:tcPr>
            <w:tcW w:w="6237" w:type="dxa"/>
          </w:tcPr>
          <w:p w14:paraId="2169A26A" w14:textId="77777777" w:rsidR="003A1816"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Accommodation</w:t>
            </w:r>
          </w:p>
          <w:p w14:paraId="005A9EC1"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Benefit receipt indicator</w:t>
            </w:r>
          </w:p>
          <w:p w14:paraId="3BE8C545"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Educational establishment type</w:t>
            </w:r>
          </w:p>
          <w:p w14:paraId="751B8363"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Employment support suitability indicator</w:t>
            </w:r>
          </w:p>
          <w:p w14:paraId="1EF01EF8"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Employment and support allowance receipt indicator</w:t>
            </w:r>
          </w:p>
          <w:p w14:paraId="27275ADA"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Interpreter present</w:t>
            </w:r>
          </w:p>
          <w:p w14:paraId="27419AFD"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Job seekers allowance receipt indicator</w:t>
            </w:r>
          </w:p>
          <w:p w14:paraId="4898C2D7"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Marital status</w:t>
            </w:r>
          </w:p>
          <w:p w14:paraId="6346C534" w14:textId="2D084D09"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Other benefits receipt indicator</w:t>
            </w:r>
          </w:p>
          <w:p w14:paraId="32801063" w14:textId="5BEC0D32"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Planned care contact indicator</w:t>
            </w:r>
          </w:p>
          <w:p w14:paraId="21BC43BF"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lastRenderedPageBreak/>
              <w:t>Personal independence receipt indicator</w:t>
            </w:r>
          </w:p>
          <w:p w14:paraId="5CD4EBDA" w14:textId="77777777" w:rsidR="00D627A4" w:rsidRDefault="00D627A4" w:rsidP="001E22FD">
            <w:pPr>
              <w:rPr>
                <w:rFonts w:ascii="Gill Sans MT" w:eastAsia="Calibri" w:hAnsi="Gill Sans MT" w:cs="Times New Roman"/>
                <w:sz w:val="24"/>
                <w:szCs w:val="24"/>
                <w:lang w:eastAsia="en-US"/>
              </w:rPr>
            </w:pPr>
            <w:proofErr w:type="spellStart"/>
            <w:r w:rsidRPr="00D627A4">
              <w:rPr>
                <w:rFonts w:ascii="Gill Sans MT" w:eastAsia="Calibri" w:hAnsi="Gill Sans MT" w:cs="Times New Roman"/>
                <w:sz w:val="24"/>
                <w:szCs w:val="24"/>
                <w:lang w:eastAsia="en-US"/>
              </w:rPr>
              <w:t>Psychotrophic</w:t>
            </w:r>
            <w:proofErr w:type="spellEnd"/>
            <w:r w:rsidRPr="00D627A4">
              <w:rPr>
                <w:rFonts w:ascii="Gill Sans MT" w:eastAsia="Calibri" w:hAnsi="Gill Sans MT" w:cs="Times New Roman"/>
                <w:sz w:val="24"/>
                <w:szCs w:val="24"/>
                <w:lang w:eastAsia="en-US"/>
              </w:rPr>
              <w:t xml:space="preserve"> medication usage</w:t>
            </w:r>
          </w:p>
          <w:p w14:paraId="6D6C3724"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 xml:space="preserve">Self </w:t>
            </w:r>
            <w:proofErr w:type="spellStart"/>
            <w:r w:rsidRPr="00D627A4">
              <w:rPr>
                <w:rFonts w:ascii="Gill Sans MT" w:eastAsia="Calibri" w:hAnsi="Gill Sans MT" w:cs="Times New Roman"/>
                <w:sz w:val="24"/>
                <w:szCs w:val="24"/>
                <w:lang w:eastAsia="en-US"/>
              </w:rPr>
              <w:t>imployed</w:t>
            </w:r>
            <w:proofErr w:type="spellEnd"/>
            <w:r w:rsidRPr="00D627A4">
              <w:rPr>
                <w:rFonts w:ascii="Gill Sans MT" w:eastAsia="Calibri" w:hAnsi="Gill Sans MT" w:cs="Times New Roman"/>
                <w:sz w:val="24"/>
                <w:szCs w:val="24"/>
                <w:lang w:eastAsia="en-US"/>
              </w:rPr>
              <w:t xml:space="preserve"> indicator</w:t>
            </w:r>
          </w:p>
          <w:p w14:paraId="0414B216"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Short notice indicator/cancellation</w:t>
            </w:r>
          </w:p>
          <w:p w14:paraId="7BCC4313"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Sickness absence indicator</w:t>
            </w:r>
          </w:p>
          <w:p w14:paraId="053A68B5"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Statutory sick pay receipt indicator</w:t>
            </w:r>
          </w:p>
          <w:p w14:paraId="1E41B2AD"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Universal credit receipt indicator</w:t>
            </w:r>
          </w:p>
          <w:p w14:paraId="09EAB7B4"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Weekly hours worked</w:t>
            </w:r>
          </w:p>
          <w:p w14:paraId="597EF7A1"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Care Contact patient therapy mode</w:t>
            </w:r>
          </w:p>
          <w:p w14:paraId="0CE3776C"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Case status episode completed</w:t>
            </w:r>
          </w:p>
          <w:p w14:paraId="6DBA71C8"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Appointment the last Employment Support appointment?</w:t>
            </w:r>
          </w:p>
          <w:p w14:paraId="5057DF5B"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EQ-VAS</w:t>
            </w:r>
          </w:p>
          <w:p w14:paraId="23973FBB"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Integrated IAPT LTC service indicator</w:t>
            </w:r>
          </w:p>
          <w:p w14:paraId="13FD40DC" w14:textId="77777777" w:rsidR="00D627A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Contact result of planned appointment</w:t>
            </w:r>
          </w:p>
          <w:p w14:paraId="1DD5A509" w14:textId="4758B18C" w:rsidR="00D627A4" w:rsidRPr="000025D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Sign post</w:t>
            </w:r>
          </w:p>
        </w:tc>
      </w:tr>
      <w:tr w:rsidR="003A1816" w:rsidRPr="000025D4" w14:paraId="7EFA7479" w14:textId="77777777" w:rsidTr="00A817D7">
        <w:tc>
          <w:tcPr>
            <w:tcW w:w="4395" w:type="dxa"/>
          </w:tcPr>
          <w:p w14:paraId="4764BC84" w14:textId="4BF6D69A" w:rsidR="003A1816" w:rsidRPr="000025D4" w:rsidRDefault="00794A23"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lastRenderedPageBreak/>
              <w:t>Practitioner qualifications</w:t>
            </w:r>
          </w:p>
        </w:tc>
        <w:tc>
          <w:tcPr>
            <w:tcW w:w="6237" w:type="dxa"/>
          </w:tcPr>
          <w:p w14:paraId="7EA0EEEA" w14:textId="561D5DC7" w:rsidR="003A1816" w:rsidRPr="000025D4" w:rsidRDefault="00D627A4" w:rsidP="001E22FD">
            <w:pPr>
              <w:rPr>
                <w:rFonts w:ascii="Gill Sans MT" w:eastAsia="Calibri" w:hAnsi="Gill Sans MT" w:cs="Times New Roman"/>
                <w:sz w:val="24"/>
                <w:szCs w:val="24"/>
                <w:lang w:eastAsia="en-US"/>
              </w:rPr>
            </w:pPr>
            <w:r w:rsidRPr="00D627A4">
              <w:rPr>
                <w:rFonts w:ascii="Gill Sans MT" w:eastAsia="Calibri" w:hAnsi="Gill Sans MT" w:cs="Times New Roman"/>
                <w:sz w:val="24"/>
                <w:szCs w:val="24"/>
                <w:lang w:eastAsia="en-US"/>
              </w:rPr>
              <w:t>Care professional</w:t>
            </w:r>
          </w:p>
        </w:tc>
      </w:tr>
      <w:tr w:rsidR="003A1816" w:rsidRPr="000025D4" w14:paraId="39F906BA" w14:textId="77777777" w:rsidTr="00A817D7">
        <w:tc>
          <w:tcPr>
            <w:tcW w:w="4395" w:type="dxa"/>
          </w:tcPr>
          <w:p w14:paraId="695354B1" w14:textId="77777777" w:rsidR="003A1816" w:rsidRPr="000025D4" w:rsidRDefault="003A1816" w:rsidP="001E22FD">
            <w:pPr>
              <w:rPr>
                <w:rFonts w:ascii="Gill Sans MT" w:eastAsia="Calibri" w:hAnsi="Gill Sans MT" w:cs="Times New Roman"/>
                <w:sz w:val="24"/>
                <w:szCs w:val="24"/>
                <w:lang w:eastAsia="en-US"/>
              </w:rPr>
            </w:pPr>
          </w:p>
        </w:tc>
        <w:tc>
          <w:tcPr>
            <w:tcW w:w="6237" w:type="dxa"/>
          </w:tcPr>
          <w:p w14:paraId="3CE50B8D" w14:textId="77777777" w:rsidR="003A1816" w:rsidRPr="000025D4" w:rsidRDefault="003A1816" w:rsidP="001E22FD">
            <w:pPr>
              <w:rPr>
                <w:rFonts w:ascii="Gill Sans MT" w:eastAsia="Calibri" w:hAnsi="Gill Sans MT" w:cs="Times New Roman"/>
                <w:sz w:val="24"/>
                <w:szCs w:val="24"/>
                <w:lang w:eastAsia="en-US"/>
              </w:rPr>
            </w:pPr>
          </w:p>
        </w:tc>
      </w:tr>
      <w:tr w:rsidR="00EE4456" w:rsidRPr="000025D4" w14:paraId="03F7902F" w14:textId="77777777" w:rsidTr="001E22FD">
        <w:tc>
          <w:tcPr>
            <w:tcW w:w="10632" w:type="dxa"/>
            <w:gridSpan w:val="2"/>
          </w:tcPr>
          <w:p w14:paraId="188EE38D" w14:textId="77777777" w:rsidR="00EE4456" w:rsidRDefault="00EE4456" w:rsidP="001E22FD">
            <w:pPr>
              <w:rPr>
                <w:rFonts w:ascii="Gill Sans MT" w:eastAsia="Calibri" w:hAnsi="Gill Sans MT" w:cs="Times New Roman"/>
                <w:b/>
                <w:bCs/>
                <w:i/>
                <w:iCs/>
                <w:sz w:val="24"/>
                <w:szCs w:val="24"/>
                <w:lang w:eastAsia="en-US"/>
              </w:rPr>
            </w:pPr>
            <w:r w:rsidRPr="000025D4">
              <w:rPr>
                <w:rFonts w:ascii="Gill Sans MT" w:eastAsia="Calibri" w:hAnsi="Gill Sans MT" w:cs="Times New Roman"/>
                <w:b/>
                <w:bCs/>
                <w:i/>
                <w:iCs/>
                <w:sz w:val="24"/>
                <w:szCs w:val="24"/>
                <w:lang w:eastAsia="en-US"/>
              </w:rPr>
              <w:t>Treatment Engagement</w:t>
            </w:r>
          </w:p>
          <w:p w14:paraId="595A9AF5" w14:textId="3CBC4C4C" w:rsidR="00EE4456" w:rsidRPr="00A817D7" w:rsidRDefault="00EE4456" w:rsidP="001E22FD">
            <w:pPr>
              <w:rPr>
                <w:rFonts w:ascii="Gill Sans MT" w:eastAsia="Calibri" w:hAnsi="Gill Sans MT" w:cs="Times New Roman"/>
                <w:i/>
                <w:iCs/>
                <w:sz w:val="24"/>
                <w:szCs w:val="24"/>
                <w:lang w:eastAsia="en-US"/>
              </w:rPr>
            </w:pPr>
            <w:r w:rsidRPr="00A817D7">
              <w:rPr>
                <w:rFonts w:ascii="Gill Sans MT" w:eastAsia="Calibri" w:hAnsi="Gill Sans MT" w:cs="Times New Roman"/>
                <w:i/>
                <w:iCs/>
                <w:sz w:val="24"/>
                <w:szCs w:val="24"/>
                <w:lang w:eastAsia="en-US"/>
              </w:rPr>
              <w:t>Dates of all contacts with patients</w:t>
            </w:r>
          </w:p>
        </w:tc>
      </w:tr>
      <w:tr w:rsidR="003A1816" w:rsidRPr="000025D4" w14:paraId="0B534DEA" w14:textId="77777777" w:rsidTr="00A817D7">
        <w:tc>
          <w:tcPr>
            <w:tcW w:w="4395" w:type="dxa"/>
          </w:tcPr>
          <w:p w14:paraId="4B63131F" w14:textId="063AB414"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Date of referral</w:t>
            </w:r>
          </w:p>
        </w:tc>
        <w:tc>
          <w:tcPr>
            <w:tcW w:w="6237" w:type="dxa"/>
          </w:tcPr>
          <w:p w14:paraId="32E16102"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57F3EAD5" w14:textId="77777777" w:rsidTr="00A817D7">
        <w:tc>
          <w:tcPr>
            <w:tcW w:w="4395" w:type="dxa"/>
          </w:tcPr>
          <w:p w14:paraId="15E0C8BA" w14:textId="601CD9E8"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Date of assessment</w:t>
            </w:r>
          </w:p>
        </w:tc>
        <w:tc>
          <w:tcPr>
            <w:tcW w:w="6237" w:type="dxa"/>
          </w:tcPr>
          <w:p w14:paraId="6B813C51"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4A0C0EA8" w14:textId="77777777" w:rsidTr="00A817D7">
        <w:tc>
          <w:tcPr>
            <w:tcW w:w="4395" w:type="dxa"/>
          </w:tcPr>
          <w:p w14:paraId="4384CD83" w14:textId="0FA0DC96"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Dates of sessions</w:t>
            </w:r>
          </w:p>
        </w:tc>
        <w:tc>
          <w:tcPr>
            <w:tcW w:w="6237" w:type="dxa"/>
          </w:tcPr>
          <w:p w14:paraId="58CCF627"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433377FD" w14:textId="77777777" w:rsidTr="00A817D7">
        <w:tc>
          <w:tcPr>
            <w:tcW w:w="4395" w:type="dxa"/>
          </w:tcPr>
          <w:p w14:paraId="4B9B30BA" w14:textId="034EFF01"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Start date of treatment</w:t>
            </w:r>
          </w:p>
        </w:tc>
        <w:tc>
          <w:tcPr>
            <w:tcW w:w="6237" w:type="dxa"/>
          </w:tcPr>
          <w:p w14:paraId="1BA9266A"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7596B5A8" w14:textId="77777777" w:rsidTr="00A817D7">
        <w:tc>
          <w:tcPr>
            <w:tcW w:w="4395" w:type="dxa"/>
          </w:tcPr>
          <w:p w14:paraId="288F09B1" w14:textId="7BB335F2"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End date of treatment</w:t>
            </w:r>
          </w:p>
        </w:tc>
        <w:tc>
          <w:tcPr>
            <w:tcW w:w="6237" w:type="dxa"/>
          </w:tcPr>
          <w:p w14:paraId="12738A8B"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1DAAB4D7" w14:textId="77777777" w:rsidTr="00A817D7">
        <w:tc>
          <w:tcPr>
            <w:tcW w:w="4395" w:type="dxa"/>
          </w:tcPr>
          <w:p w14:paraId="31C3F2F5" w14:textId="182F9CB1"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Number of sessions attended/unattended</w:t>
            </w:r>
          </w:p>
        </w:tc>
        <w:tc>
          <w:tcPr>
            <w:tcW w:w="6237" w:type="dxa"/>
          </w:tcPr>
          <w:p w14:paraId="454C5D79"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59E7B865" w14:textId="77777777" w:rsidTr="00A817D7">
        <w:tc>
          <w:tcPr>
            <w:tcW w:w="4395" w:type="dxa"/>
          </w:tcPr>
          <w:p w14:paraId="38E85354" w14:textId="77777777" w:rsidR="003A1816" w:rsidRPr="000025D4" w:rsidRDefault="003A1816" w:rsidP="001E22FD">
            <w:pPr>
              <w:rPr>
                <w:rFonts w:ascii="Gill Sans MT" w:eastAsia="Calibri" w:hAnsi="Gill Sans MT" w:cs="Times New Roman"/>
                <w:sz w:val="24"/>
                <w:szCs w:val="24"/>
                <w:lang w:eastAsia="en-US"/>
              </w:rPr>
            </w:pPr>
          </w:p>
        </w:tc>
        <w:tc>
          <w:tcPr>
            <w:tcW w:w="6237" w:type="dxa"/>
          </w:tcPr>
          <w:p w14:paraId="43D19256" w14:textId="77777777" w:rsidR="003A1816" w:rsidRPr="000025D4" w:rsidRDefault="003A1816" w:rsidP="001E22FD">
            <w:pPr>
              <w:rPr>
                <w:rFonts w:ascii="Gill Sans MT" w:eastAsia="Calibri" w:hAnsi="Gill Sans MT" w:cs="Times New Roman"/>
                <w:sz w:val="24"/>
                <w:szCs w:val="24"/>
                <w:lang w:eastAsia="en-US"/>
              </w:rPr>
            </w:pPr>
          </w:p>
        </w:tc>
      </w:tr>
      <w:tr w:rsidR="00EE4456" w:rsidRPr="000025D4" w14:paraId="371E1F45" w14:textId="77777777" w:rsidTr="001E22FD">
        <w:tc>
          <w:tcPr>
            <w:tcW w:w="10632" w:type="dxa"/>
            <w:gridSpan w:val="2"/>
          </w:tcPr>
          <w:p w14:paraId="7A4F2B49" w14:textId="77777777" w:rsidR="00EE4456" w:rsidRDefault="00EE4456" w:rsidP="001E22FD">
            <w:pPr>
              <w:rPr>
                <w:rFonts w:ascii="Gill Sans MT" w:eastAsia="Calibri" w:hAnsi="Gill Sans MT" w:cs="Times New Roman"/>
                <w:b/>
                <w:bCs/>
                <w:i/>
                <w:iCs/>
                <w:sz w:val="24"/>
                <w:szCs w:val="24"/>
                <w:lang w:eastAsia="en-US"/>
              </w:rPr>
            </w:pPr>
            <w:r w:rsidRPr="000025D4">
              <w:rPr>
                <w:rFonts w:ascii="Gill Sans MT" w:eastAsia="Calibri" w:hAnsi="Gill Sans MT" w:cs="Times New Roman"/>
                <w:b/>
                <w:bCs/>
                <w:i/>
                <w:iCs/>
                <w:sz w:val="24"/>
                <w:szCs w:val="24"/>
                <w:lang w:eastAsia="en-US"/>
              </w:rPr>
              <w:t>Outcomes</w:t>
            </w:r>
          </w:p>
          <w:p w14:paraId="0E8C4ACC" w14:textId="4A3C97F7" w:rsidR="00EE4456" w:rsidRPr="00EE4456" w:rsidRDefault="00EE4456" w:rsidP="001E22FD">
            <w:pPr>
              <w:rPr>
                <w:rFonts w:ascii="Gill Sans MT" w:eastAsia="Calibri" w:hAnsi="Gill Sans MT" w:cs="Times New Roman"/>
                <w:i/>
                <w:iCs/>
                <w:sz w:val="24"/>
                <w:szCs w:val="24"/>
                <w:lang w:eastAsia="en-US"/>
              </w:rPr>
            </w:pPr>
            <w:r w:rsidRPr="00EE4456">
              <w:rPr>
                <w:rFonts w:ascii="Gill Sans MT" w:eastAsia="Calibri" w:hAnsi="Gill Sans MT" w:cs="Times New Roman"/>
                <w:i/>
                <w:iCs/>
                <w:sz w:val="24"/>
                <w:szCs w:val="24"/>
                <w:lang w:eastAsia="en-US"/>
              </w:rPr>
              <w:t>All item by item (if available) or total score for each session/contact</w:t>
            </w:r>
          </w:p>
        </w:tc>
      </w:tr>
      <w:tr w:rsidR="003A1816" w:rsidRPr="000025D4" w14:paraId="333C6B06" w14:textId="77777777" w:rsidTr="00A817D7">
        <w:tc>
          <w:tcPr>
            <w:tcW w:w="4395" w:type="dxa"/>
          </w:tcPr>
          <w:p w14:paraId="19A26586" w14:textId="1E26F0C3"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PHQ-9</w:t>
            </w:r>
          </w:p>
        </w:tc>
        <w:tc>
          <w:tcPr>
            <w:tcW w:w="6237" w:type="dxa"/>
          </w:tcPr>
          <w:p w14:paraId="061D75CA"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48DD74C0" w14:textId="77777777" w:rsidTr="00A817D7">
        <w:tc>
          <w:tcPr>
            <w:tcW w:w="4395" w:type="dxa"/>
          </w:tcPr>
          <w:p w14:paraId="2FE29834" w14:textId="14DFC741"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GAD-7</w:t>
            </w:r>
          </w:p>
        </w:tc>
        <w:tc>
          <w:tcPr>
            <w:tcW w:w="6237" w:type="dxa"/>
          </w:tcPr>
          <w:p w14:paraId="22F5C042"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3CFD1026" w14:textId="77777777" w:rsidTr="00A817D7">
        <w:tc>
          <w:tcPr>
            <w:tcW w:w="4395" w:type="dxa"/>
          </w:tcPr>
          <w:p w14:paraId="72D4BC3E" w14:textId="244F17F6"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WSAS</w:t>
            </w:r>
          </w:p>
        </w:tc>
        <w:tc>
          <w:tcPr>
            <w:tcW w:w="6237" w:type="dxa"/>
          </w:tcPr>
          <w:p w14:paraId="66469633"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7C744EF7" w14:textId="77777777" w:rsidTr="00A817D7">
        <w:tc>
          <w:tcPr>
            <w:tcW w:w="4395" w:type="dxa"/>
          </w:tcPr>
          <w:p w14:paraId="536151AD" w14:textId="66F02BA6" w:rsidR="003A1816"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IAPT Employment Status Questionnaire</w:t>
            </w:r>
          </w:p>
        </w:tc>
        <w:tc>
          <w:tcPr>
            <w:tcW w:w="6237" w:type="dxa"/>
          </w:tcPr>
          <w:p w14:paraId="57874BD0"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1FD31613" w14:textId="77777777" w:rsidTr="00A817D7">
        <w:tc>
          <w:tcPr>
            <w:tcW w:w="4395" w:type="dxa"/>
          </w:tcPr>
          <w:p w14:paraId="150642DC" w14:textId="37D3C38D" w:rsidR="003A1816" w:rsidRPr="000025D4" w:rsidRDefault="000025D4" w:rsidP="000025D4">
            <w:pPr>
              <w:tabs>
                <w:tab w:val="left" w:pos="1836"/>
              </w:tabs>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Patient Assessment Experience Questionnaire</w:t>
            </w:r>
          </w:p>
        </w:tc>
        <w:tc>
          <w:tcPr>
            <w:tcW w:w="6237" w:type="dxa"/>
          </w:tcPr>
          <w:p w14:paraId="2C3F9F68" w14:textId="77777777" w:rsidR="003A1816" w:rsidRPr="000025D4" w:rsidRDefault="003A1816" w:rsidP="001E22FD">
            <w:pPr>
              <w:rPr>
                <w:rFonts w:ascii="Gill Sans MT" w:eastAsia="Calibri" w:hAnsi="Gill Sans MT" w:cs="Times New Roman"/>
                <w:sz w:val="24"/>
                <w:szCs w:val="24"/>
                <w:lang w:eastAsia="en-US"/>
              </w:rPr>
            </w:pPr>
          </w:p>
        </w:tc>
      </w:tr>
      <w:tr w:rsidR="003A1816" w:rsidRPr="000025D4" w14:paraId="39531374" w14:textId="77777777" w:rsidTr="00A817D7">
        <w:tc>
          <w:tcPr>
            <w:tcW w:w="4395" w:type="dxa"/>
          </w:tcPr>
          <w:p w14:paraId="0002A0B6" w14:textId="489CB826" w:rsidR="003A1816" w:rsidRPr="000025D4" w:rsidRDefault="000025D4" w:rsidP="000025D4">
            <w:pPr>
              <w:tabs>
                <w:tab w:val="left" w:pos="1044"/>
              </w:tabs>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Patient Treatment Experience Questionnaire</w:t>
            </w:r>
          </w:p>
        </w:tc>
        <w:tc>
          <w:tcPr>
            <w:tcW w:w="6237" w:type="dxa"/>
          </w:tcPr>
          <w:p w14:paraId="7FDC165E" w14:textId="77777777" w:rsidR="003A1816" w:rsidRPr="000025D4" w:rsidRDefault="003A1816" w:rsidP="001E22FD">
            <w:pPr>
              <w:rPr>
                <w:rFonts w:ascii="Gill Sans MT" w:eastAsia="Calibri" w:hAnsi="Gill Sans MT" w:cs="Times New Roman"/>
                <w:sz w:val="24"/>
                <w:szCs w:val="24"/>
                <w:lang w:eastAsia="en-US"/>
              </w:rPr>
            </w:pPr>
          </w:p>
        </w:tc>
      </w:tr>
      <w:tr w:rsidR="00EE4456" w:rsidRPr="000025D4" w14:paraId="642FB4B2" w14:textId="77777777" w:rsidTr="00EE4456">
        <w:tc>
          <w:tcPr>
            <w:tcW w:w="10632" w:type="dxa"/>
            <w:gridSpan w:val="2"/>
          </w:tcPr>
          <w:p w14:paraId="7602CAEC" w14:textId="49C4A3CF" w:rsidR="00EE4456" w:rsidRPr="000025D4" w:rsidRDefault="00EE4456" w:rsidP="001E22FD">
            <w:pPr>
              <w:rPr>
                <w:rFonts w:ascii="Gill Sans MT" w:eastAsia="Calibri" w:hAnsi="Gill Sans MT" w:cs="Times New Roman"/>
                <w:sz w:val="24"/>
                <w:szCs w:val="24"/>
                <w:lang w:eastAsia="en-US"/>
              </w:rPr>
            </w:pPr>
            <w:r w:rsidRPr="000025D4">
              <w:rPr>
                <w:rFonts w:ascii="Gill Sans MT" w:eastAsia="Calibri" w:hAnsi="Gill Sans MT" w:cs="Times New Roman"/>
                <w:i/>
                <w:iCs/>
                <w:sz w:val="24"/>
                <w:szCs w:val="24"/>
                <w:lang w:eastAsia="en-US"/>
              </w:rPr>
              <w:t>The following measures may or may not be collected, depending on presenting problem</w:t>
            </w:r>
          </w:p>
        </w:tc>
      </w:tr>
      <w:tr w:rsidR="000025D4" w:rsidRPr="000025D4" w14:paraId="182BEF27" w14:textId="77777777" w:rsidTr="00A817D7">
        <w:tc>
          <w:tcPr>
            <w:tcW w:w="4395" w:type="dxa"/>
          </w:tcPr>
          <w:p w14:paraId="6D3B2FA5" w14:textId="7D8403B3" w:rsidR="000025D4" w:rsidRPr="000025D4" w:rsidRDefault="000025D4" w:rsidP="000025D4">
            <w:pPr>
              <w:tabs>
                <w:tab w:val="left" w:pos="1422"/>
              </w:tabs>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Social Phobia Inventory (SPIN)</w:t>
            </w:r>
          </w:p>
        </w:tc>
        <w:tc>
          <w:tcPr>
            <w:tcW w:w="6237" w:type="dxa"/>
          </w:tcPr>
          <w:p w14:paraId="129FD145" w14:textId="77777777" w:rsidR="000025D4" w:rsidRPr="000025D4" w:rsidRDefault="000025D4" w:rsidP="001E22FD">
            <w:pPr>
              <w:rPr>
                <w:rFonts w:ascii="Gill Sans MT" w:eastAsia="Calibri" w:hAnsi="Gill Sans MT" w:cs="Times New Roman"/>
                <w:sz w:val="24"/>
                <w:szCs w:val="24"/>
                <w:lang w:eastAsia="en-US"/>
              </w:rPr>
            </w:pPr>
          </w:p>
        </w:tc>
      </w:tr>
      <w:tr w:rsidR="000025D4" w:rsidRPr="000025D4" w14:paraId="429B929B" w14:textId="77777777" w:rsidTr="00A817D7">
        <w:tc>
          <w:tcPr>
            <w:tcW w:w="4395" w:type="dxa"/>
          </w:tcPr>
          <w:p w14:paraId="68826FA6" w14:textId="2E68B0D4" w:rsidR="000025D4"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Impact of Events scale (IES-R)</w:t>
            </w:r>
          </w:p>
        </w:tc>
        <w:tc>
          <w:tcPr>
            <w:tcW w:w="6237" w:type="dxa"/>
          </w:tcPr>
          <w:p w14:paraId="6F023441" w14:textId="77777777" w:rsidR="000025D4" w:rsidRPr="000025D4" w:rsidRDefault="000025D4" w:rsidP="001E22FD">
            <w:pPr>
              <w:rPr>
                <w:rFonts w:ascii="Gill Sans MT" w:eastAsia="Calibri" w:hAnsi="Gill Sans MT" w:cs="Times New Roman"/>
                <w:sz w:val="24"/>
                <w:szCs w:val="24"/>
                <w:lang w:eastAsia="en-US"/>
              </w:rPr>
            </w:pPr>
          </w:p>
        </w:tc>
      </w:tr>
      <w:tr w:rsidR="000025D4" w:rsidRPr="000025D4" w14:paraId="47621385" w14:textId="77777777" w:rsidTr="00A817D7">
        <w:tc>
          <w:tcPr>
            <w:tcW w:w="4395" w:type="dxa"/>
          </w:tcPr>
          <w:p w14:paraId="65541AD9" w14:textId="2DB6F888" w:rsidR="000025D4"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Mobility Inventory (MI)</w:t>
            </w:r>
          </w:p>
        </w:tc>
        <w:tc>
          <w:tcPr>
            <w:tcW w:w="6237" w:type="dxa"/>
          </w:tcPr>
          <w:p w14:paraId="6696EF2A" w14:textId="77777777" w:rsidR="000025D4" w:rsidRPr="000025D4" w:rsidRDefault="000025D4" w:rsidP="001E22FD">
            <w:pPr>
              <w:rPr>
                <w:rFonts w:ascii="Gill Sans MT" w:eastAsia="Calibri" w:hAnsi="Gill Sans MT" w:cs="Times New Roman"/>
                <w:sz w:val="24"/>
                <w:szCs w:val="24"/>
                <w:lang w:eastAsia="en-US"/>
              </w:rPr>
            </w:pPr>
          </w:p>
        </w:tc>
      </w:tr>
      <w:tr w:rsidR="000025D4" w:rsidRPr="000025D4" w14:paraId="24A0464E" w14:textId="77777777" w:rsidTr="00A817D7">
        <w:tc>
          <w:tcPr>
            <w:tcW w:w="4395" w:type="dxa"/>
          </w:tcPr>
          <w:p w14:paraId="1893B96C" w14:textId="3D15BE5F" w:rsidR="000025D4" w:rsidRPr="000025D4" w:rsidRDefault="000025D4" w:rsidP="000025D4">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Obsessive-Compulsive Inventory (OCI)</w:t>
            </w:r>
          </w:p>
        </w:tc>
        <w:tc>
          <w:tcPr>
            <w:tcW w:w="6237" w:type="dxa"/>
          </w:tcPr>
          <w:p w14:paraId="763D317C" w14:textId="77777777" w:rsidR="000025D4" w:rsidRPr="000025D4" w:rsidRDefault="000025D4" w:rsidP="001E22FD">
            <w:pPr>
              <w:rPr>
                <w:rFonts w:ascii="Gill Sans MT" w:eastAsia="Calibri" w:hAnsi="Gill Sans MT" w:cs="Times New Roman"/>
                <w:sz w:val="24"/>
                <w:szCs w:val="24"/>
                <w:lang w:eastAsia="en-US"/>
              </w:rPr>
            </w:pPr>
          </w:p>
        </w:tc>
      </w:tr>
      <w:tr w:rsidR="000025D4" w:rsidRPr="000025D4" w14:paraId="632D1EFF" w14:textId="77777777" w:rsidTr="00A817D7">
        <w:tc>
          <w:tcPr>
            <w:tcW w:w="4395" w:type="dxa"/>
          </w:tcPr>
          <w:p w14:paraId="33B5D350" w14:textId="130B7955" w:rsidR="000025D4"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Panic Disorder Severity Scale (PDSS)</w:t>
            </w:r>
          </w:p>
        </w:tc>
        <w:tc>
          <w:tcPr>
            <w:tcW w:w="6237" w:type="dxa"/>
          </w:tcPr>
          <w:p w14:paraId="617867A5" w14:textId="77777777" w:rsidR="000025D4" w:rsidRPr="000025D4" w:rsidRDefault="000025D4" w:rsidP="001E22FD">
            <w:pPr>
              <w:rPr>
                <w:rFonts w:ascii="Gill Sans MT" w:eastAsia="Calibri" w:hAnsi="Gill Sans MT" w:cs="Times New Roman"/>
                <w:sz w:val="24"/>
                <w:szCs w:val="24"/>
                <w:lang w:eastAsia="en-US"/>
              </w:rPr>
            </w:pPr>
          </w:p>
        </w:tc>
      </w:tr>
      <w:tr w:rsidR="000025D4" w:rsidRPr="000025D4" w14:paraId="0C75E35A" w14:textId="77777777" w:rsidTr="00A817D7">
        <w:tc>
          <w:tcPr>
            <w:tcW w:w="4395" w:type="dxa"/>
          </w:tcPr>
          <w:p w14:paraId="6DFC9362" w14:textId="71002671" w:rsidR="000025D4"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Francis Irritable Bowel Scale</w:t>
            </w:r>
          </w:p>
        </w:tc>
        <w:tc>
          <w:tcPr>
            <w:tcW w:w="6237" w:type="dxa"/>
          </w:tcPr>
          <w:p w14:paraId="0DAEF83D" w14:textId="77777777" w:rsidR="000025D4" w:rsidRPr="000025D4" w:rsidRDefault="000025D4" w:rsidP="001E22FD">
            <w:pPr>
              <w:rPr>
                <w:rFonts w:ascii="Gill Sans MT" w:eastAsia="Calibri" w:hAnsi="Gill Sans MT" w:cs="Times New Roman"/>
                <w:sz w:val="24"/>
                <w:szCs w:val="24"/>
                <w:lang w:eastAsia="en-US"/>
              </w:rPr>
            </w:pPr>
          </w:p>
        </w:tc>
      </w:tr>
      <w:tr w:rsidR="000025D4" w:rsidRPr="000025D4" w14:paraId="4227E088" w14:textId="77777777" w:rsidTr="00A817D7">
        <w:tc>
          <w:tcPr>
            <w:tcW w:w="4395" w:type="dxa"/>
          </w:tcPr>
          <w:p w14:paraId="219FA719" w14:textId="3E9F4540" w:rsidR="000025D4" w:rsidRPr="000025D4" w:rsidRDefault="000025D4" w:rsidP="001E22FD">
            <w:pPr>
              <w:rPr>
                <w:rFonts w:ascii="Gill Sans MT" w:eastAsia="Calibri" w:hAnsi="Gill Sans MT" w:cs="Times New Roman"/>
                <w:sz w:val="24"/>
                <w:szCs w:val="24"/>
                <w:lang w:eastAsia="en-US"/>
              </w:rPr>
            </w:pPr>
            <w:r w:rsidRPr="000025D4">
              <w:rPr>
                <w:rFonts w:ascii="Gill Sans MT" w:eastAsia="Calibri" w:hAnsi="Gill Sans MT" w:cs="Times New Roman"/>
                <w:sz w:val="24"/>
                <w:szCs w:val="24"/>
                <w:lang w:eastAsia="en-US"/>
              </w:rPr>
              <w:t>Chandler Fatigue Scale</w:t>
            </w:r>
          </w:p>
        </w:tc>
        <w:tc>
          <w:tcPr>
            <w:tcW w:w="6237" w:type="dxa"/>
          </w:tcPr>
          <w:p w14:paraId="04DA34CA" w14:textId="77777777" w:rsidR="000025D4" w:rsidRPr="000025D4" w:rsidRDefault="000025D4" w:rsidP="001E22FD">
            <w:pPr>
              <w:rPr>
                <w:rFonts w:ascii="Gill Sans MT" w:eastAsia="Calibri" w:hAnsi="Gill Sans MT" w:cs="Times New Roman"/>
                <w:sz w:val="24"/>
                <w:szCs w:val="24"/>
                <w:lang w:eastAsia="en-US"/>
              </w:rPr>
            </w:pPr>
          </w:p>
        </w:tc>
      </w:tr>
    </w:tbl>
    <w:p w14:paraId="4F1A9EF8" w14:textId="4C8EE7D9" w:rsidR="00EB0302" w:rsidRDefault="00EB0302" w:rsidP="003A1816">
      <w:pPr>
        <w:rPr>
          <w:rFonts w:ascii="Gill Sans MT" w:eastAsia="Calibri" w:hAnsi="Gill Sans MT" w:cs="Times New Roman"/>
          <w:sz w:val="32"/>
          <w:szCs w:val="32"/>
          <w:lang w:eastAsia="en-US"/>
        </w:rPr>
      </w:pPr>
    </w:p>
    <w:p w14:paraId="1ECBDE1A" w14:textId="65D7A308" w:rsidR="00EB0302" w:rsidRDefault="00EB0302" w:rsidP="00555CC7">
      <w:pPr>
        <w:rPr>
          <w:rFonts w:ascii="Gill Sans MT" w:eastAsia="Calibri" w:hAnsi="Gill Sans MT" w:cs="Times New Roman"/>
          <w:sz w:val="32"/>
          <w:szCs w:val="32"/>
          <w:lang w:eastAsia="en-US"/>
        </w:rPr>
      </w:pPr>
    </w:p>
    <w:p w14:paraId="7438FA0A" w14:textId="77777777" w:rsidR="00555CC7" w:rsidRDefault="00555CC7" w:rsidP="00555CC7">
      <w:pPr>
        <w:rPr>
          <w:rFonts w:ascii="Gill Sans MT" w:eastAsia="Calibri" w:hAnsi="Gill Sans MT" w:cs="Times New Roman"/>
          <w:sz w:val="32"/>
          <w:szCs w:val="32"/>
          <w:lang w:eastAsia="en-US"/>
        </w:rPr>
      </w:pPr>
    </w:p>
    <w:p w14:paraId="20083FAB" w14:textId="77777777" w:rsidR="00555CC7" w:rsidRPr="00555CC7" w:rsidRDefault="00555CC7" w:rsidP="00555CC7">
      <w:pPr>
        <w:rPr>
          <w:rFonts w:ascii="Gill Sans MT" w:eastAsia="Calibri" w:hAnsi="Gill Sans MT" w:cs="Times New Roman"/>
          <w:sz w:val="32"/>
          <w:szCs w:val="32"/>
          <w:lang w:eastAsia="en-US"/>
        </w:rPr>
      </w:pPr>
    </w:p>
    <w:p w14:paraId="3BFD9B8B" w14:textId="77777777" w:rsidR="00EB0302" w:rsidRDefault="00EB0302" w:rsidP="00EB0302">
      <w:pPr>
        <w:spacing w:after="0" w:line="240" w:lineRule="auto"/>
        <w:jc w:val="right"/>
        <w:rPr>
          <w:rFonts w:ascii="Gill Sans MT" w:eastAsia="Calibri" w:hAnsi="Gill Sans MT" w:cs="Times New Roman"/>
          <w:b/>
          <w:bCs/>
          <w:sz w:val="32"/>
          <w:szCs w:val="32"/>
          <w:lang w:eastAsia="en-US"/>
        </w:rPr>
      </w:pPr>
    </w:p>
    <w:p w14:paraId="6F7505F4" w14:textId="77777777" w:rsidR="00EB0302" w:rsidRDefault="00EB0302" w:rsidP="00EB0302">
      <w:pPr>
        <w:spacing w:after="0" w:line="240" w:lineRule="auto"/>
        <w:jc w:val="right"/>
        <w:rPr>
          <w:rFonts w:ascii="Gill Sans MT" w:eastAsia="Calibri" w:hAnsi="Gill Sans MT" w:cs="Times New Roman"/>
          <w:b/>
          <w:bCs/>
          <w:sz w:val="32"/>
          <w:szCs w:val="32"/>
          <w:lang w:eastAsia="en-US"/>
        </w:rPr>
      </w:pPr>
    </w:p>
    <w:p w14:paraId="31B75F5E" w14:textId="77777777" w:rsidR="00555CC7" w:rsidRDefault="00555CC7" w:rsidP="00EB0302">
      <w:pPr>
        <w:spacing w:after="0" w:line="240" w:lineRule="auto"/>
        <w:jc w:val="right"/>
        <w:rPr>
          <w:rFonts w:ascii="Gill Sans MT" w:eastAsia="Calibri" w:hAnsi="Gill Sans MT" w:cs="Times New Roman"/>
          <w:b/>
          <w:bCs/>
          <w:sz w:val="32"/>
          <w:szCs w:val="32"/>
          <w:lang w:eastAsia="en-US"/>
        </w:rPr>
      </w:pPr>
    </w:p>
    <w:p w14:paraId="56C25B7E" w14:textId="77777777" w:rsidR="00555CC7" w:rsidRDefault="00555CC7" w:rsidP="00EB0302">
      <w:pPr>
        <w:spacing w:after="0" w:line="240" w:lineRule="auto"/>
        <w:jc w:val="right"/>
        <w:rPr>
          <w:rFonts w:ascii="Gill Sans MT" w:eastAsia="Calibri" w:hAnsi="Gill Sans MT" w:cs="Times New Roman"/>
          <w:b/>
          <w:bCs/>
          <w:sz w:val="32"/>
          <w:szCs w:val="32"/>
          <w:lang w:eastAsia="en-US"/>
        </w:rPr>
      </w:pPr>
    </w:p>
    <w:p w14:paraId="09FBDC53" w14:textId="77777777" w:rsidR="00555CC7" w:rsidRDefault="00555CC7" w:rsidP="009B51D2">
      <w:pPr>
        <w:spacing w:after="0" w:line="240" w:lineRule="auto"/>
        <w:rPr>
          <w:rFonts w:ascii="Gill Sans MT" w:eastAsia="Calibri" w:hAnsi="Gill Sans MT" w:cs="Times New Roman"/>
          <w:b/>
          <w:bCs/>
          <w:sz w:val="32"/>
          <w:szCs w:val="32"/>
          <w:lang w:eastAsia="en-US"/>
        </w:rPr>
      </w:pPr>
    </w:p>
    <w:p w14:paraId="76495971" w14:textId="77777777" w:rsidR="00EB0302" w:rsidRDefault="00EB0302" w:rsidP="00EB0302">
      <w:pPr>
        <w:spacing w:after="0" w:line="240" w:lineRule="auto"/>
        <w:jc w:val="right"/>
        <w:rPr>
          <w:rFonts w:ascii="Gill Sans MT" w:eastAsia="Calibri" w:hAnsi="Gill Sans MT" w:cs="Times New Roman"/>
          <w:b/>
          <w:bCs/>
          <w:sz w:val="32"/>
          <w:szCs w:val="32"/>
          <w:lang w:eastAsia="en-US"/>
        </w:rPr>
      </w:pPr>
    </w:p>
    <w:p w14:paraId="1C0F4B75" w14:textId="5953C732" w:rsidR="00EB0302" w:rsidRPr="003C6EFC" w:rsidRDefault="00EB0302" w:rsidP="00EB0302">
      <w:pPr>
        <w:spacing w:after="0" w:line="240" w:lineRule="auto"/>
        <w:jc w:val="right"/>
        <w:rPr>
          <w:rFonts w:ascii="Gill Sans MT" w:eastAsia="Calibri" w:hAnsi="Gill Sans MT" w:cs="Times New Roman"/>
          <w:b/>
          <w:bCs/>
          <w:sz w:val="32"/>
          <w:szCs w:val="32"/>
          <w:lang w:eastAsia="en-US"/>
        </w:rPr>
      </w:pPr>
      <w:r w:rsidRPr="003C6EFC">
        <w:rPr>
          <w:rFonts w:ascii="Gill Sans MT" w:eastAsia="Calibri" w:hAnsi="Gill Sans MT" w:cs="Times New Roman"/>
          <w:b/>
          <w:bCs/>
          <w:sz w:val="32"/>
          <w:szCs w:val="32"/>
          <w:lang w:eastAsia="en-US"/>
        </w:rPr>
        <w:t xml:space="preserve">Appendix </w:t>
      </w:r>
      <w:r>
        <w:rPr>
          <w:rFonts w:ascii="Gill Sans MT" w:eastAsia="Calibri" w:hAnsi="Gill Sans MT" w:cs="Times New Roman"/>
          <w:b/>
          <w:bCs/>
          <w:sz w:val="32"/>
          <w:szCs w:val="32"/>
          <w:lang w:eastAsia="en-US"/>
        </w:rPr>
        <w:t>2</w:t>
      </w:r>
    </w:p>
    <w:p w14:paraId="11CE7823" w14:textId="77777777" w:rsidR="00EB0302" w:rsidRDefault="00EB0302" w:rsidP="00EB0302">
      <w:pPr>
        <w:spacing w:after="0" w:line="240" w:lineRule="auto"/>
        <w:jc w:val="right"/>
        <w:rPr>
          <w:rFonts w:ascii="Gill Sans MT" w:eastAsia="Calibri" w:hAnsi="Gill Sans MT" w:cs="Times New Roman"/>
          <w:sz w:val="32"/>
          <w:szCs w:val="32"/>
          <w:lang w:eastAsia="en-US"/>
        </w:rPr>
      </w:pPr>
    </w:p>
    <w:p w14:paraId="38E385C5" w14:textId="7BAB0246" w:rsidR="00EB0302" w:rsidRDefault="00EB0302" w:rsidP="00EB0302">
      <w:pPr>
        <w:spacing w:after="0" w:line="240" w:lineRule="auto"/>
        <w:jc w:val="right"/>
        <w:rPr>
          <w:rFonts w:ascii="Gill Sans MT" w:eastAsia="Calibri" w:hAnsi="Gill Sans MT" w:cs="Times New Roman"/>
          <w:sz w:val="32"/>
          <w:szCs w:val="32"/>
          <w:lang w:eastAsia="en-US"/>
        </w:rPr>
      </w:pPr>
      <w:r>
        <w:rPr>
          <w:rFonts w:ascii="Gill Sans MT" w:eastAsia="Calibri" w:hAnsi="Gill Sans MT" w:cs="Times New Roman"/>
          <w:sz w:val="32"/>
          <w:szCs w:val="32"/>
          <w:lang w:eastAsia="en-US"/>
        </w:rPr>
        <w:t>Revised sample size and power calculation</w:t>
      </w:r>
    </w:p>
    <w:p w14:paraId="6871EBA3" w14:textId="77777777" w:rsidR="00EB0302" w:rsidRDefault="00EB0302" w:rsidP="003A1816">
      <w:pPr>
        <w:rPr>
          <w:rFonts w:ascii="Gill Sans MT" w:eastAsia="Calibri" w:hAnsi="Gill Sans MT" w:cs="Times New Roman"/>
          <w:sz w:val="32"/>
          <w:szCs w:val="32"/>
          <w:lang w:eastAsia="en-US"/>
        </w:rPr>
      </w:pPr>
    </w:p>
    <w:p w14:paraId="016EA504" w14:textId="77777777" w:rsidR="00EB0302" w:rsidRDefault="00EB0302">
      <w:pPr>
        <w:rPr>
          <w:rFonts w:ascii="Gill Sans MT" w:eastAsia="Calibri" w:hAnsi="Gill Sans MT" w:cs="Times New Roman"/>
          <w:sz w:val="32"/>
          <w:szCs w:val="32"/>
          <w:lang w:eastAsia="en-US"/>
        </w:rPr>
      </w:pPr>
      <w:r>
        <w:rPr>
          <w:rFonts w:ascii="Gill Sans MT" w:eastAsia="Calibri" w:hAnsi="Gill Sans MT" w:cs="Times New Roman"/>
          <w:sz w:val="32"/>
          <w:szCs w:val="32"/>
          <w:lang w:eastAsia="en-US"/>
        </w:rPr>
        <w:br w:type="page"/>
      </w:r>
    </w:p>
    <w:p w14:paraId="00465042" w14:textId="77777777" w:rsidR="00555CC7" w:rsidRDefault="00555CC7" w:rsidP="003A1816">
      <w:pPr>
        <w:rPr>
          <w:rFonts w:ascii="Gill Sans MT" w:eastAsia="Calibri" w:hAnsi="Gill Sans MT" w:cs="Times New Roman"/>
          <w:b/>
          <w:bCs/>
          <w:sz w:val="24"/>
          <w:szCs w:val="24"/>
          <w:lang w:eastAsia="en-US"/>
        </w:rPr>
      </w:pPr>
    </w:p>
    <w:p w14:paraId="732520F6" w14:textId="24F90520" w:rsidR="00EB0302" w:rsidRPr="00555CC7" w:rsidRDefault="00EB0302" w:rsidP="003A1816">
      <w:pPr>
        <w:rPr>
          <w:rFonts w:ascii="Gill Sans MT" w:eastAsia="Calibri" w:hAnsi="Gill Sans MT" w:cs="Times New Roman"/>
          <w:b/>
          <w:bCs/>
          <w:sz w:val="24"/>
          <w:szCs w:val="24"/>
          <w:lang w:eastAsia="en-US"/>
        </w:rPr>
      </w:pPr>
      <w:r w:rsidRPr="00555CC7">
        <w:rPr>
          <w:rFonts w:ascii="Gill Sans MT" w:eastAsia="Calibri" w:hAnsi="Gill Sans MT" w:cs="Times New Roman"/>
          <w:b/>
          <w:bCs/>
          <w:sz w:val="24"/>
          <w:szCs w:val="24"/>
          <w:lang w:eastAsia="en-US"/>
        </w:rPr>
        <w:t>Revised Sample Size and Power Calculation</w:t>
      </w:r>
    </w:p>
    <w:p w14:paraId="7AE665AB" w14:textId="355885F3" w:rsidR="008C2161" w:rsidRPr="00555CC7" w:rsidRDefault="00EB0302" w:rsidP="00555CC7">
      <w:pPr>
        <w:jc w:val="both"/>
        <w:rPr>
          <w:rFonts w:ascii="Gill Sans MT" w:hAnsi="Gill Sans MT" w:cs="Arial"/>
          <w:bCs/>
          <w:sz w:val="24"/>
          <w:szCs w:val="24"/>
        </w:rPr>
      </w:pPr>
      <w:r w:rsidRPr="00555CC7">
        <w:rPr>
          <w:rFonts w:ascii="Gill Sans MT" w:hAnsi="Gill Sans MT" w:cs="Arial"/>
          <w:bCs/>
          <w:sz w:val="24"/>
          <w:szCs w:val="24"/>
        </w:rPr>
        <w:t>By May 2024, it became apparent that we were not going to be able to meet the sample size of 26 clusters. There was also concern relating to the larger-than-expected variability in cluster sizes, which would affect study power via the large coefficient of variation. Subsequently, we decided that a fixed number of patients would be randomly selected from each provider. So long as this number is not less than 200 and the coefficient of variation in cluster size did not exceed 0.3, the study would retain at least 80% power to detect a standardised mean difference of 0.2 (with the ICC and r as above) with 22 clusters.</w:t>
      </w:r>
    </w:p>
    <w:p w14:paraId="73D74123" w14:textId="77777777" w:rsidR="008C2161" w:rsidRPr="00555CC7" w:rsidRDefault="008C2161" w:rsidP="008C2161">
      <w:pPr>
        <w:spacing w:after="0"/>
        <w:rPr>
          <w:rFonts w:ascii="Gill Sans MT" w:hAnsi="Gill Sans MT" w:cs="Segoe UI"/>
          <w:sz w:val="24"/>
          <w:szCs w:val="24"/>
        </w:rPr>
      </w:pPr>
      <w:r w:rsidRPr="00555CC7">
        <w:rPr>
          <w:rFonts w:ascii="Gill Sans MT" w:hAnsi="Gill Sans MT" w:cs="Segoe UI"/>
          <w:sz w:val="24"/>
          <w:szCs w:val="24"/>
        </w:rPr>
        <w:t xml:space="preserve">After acceptance of our Variation to Contract detailing the change to 22 clusters, we recruited sites 20 and 21 rapidly in September 2023. Site 22 expressed an interest in participation in April 2024 but withdrew 3 months later. We thus achieved 21 clusters (11 intervention, 10 control). </w:t>
      </w:r>
    </w:p>
    <w:p w14:paraId="23EACAD6" w14:textId="77777777" w:rsidR="008C2161" w:rsidRPr="00555CC7" w:rsidRDefault="008C2161" w:rsidP="008C2161">
      <w:pPr>
        <w:spacing w:after="0"/>
        <w:rPr>
          <w:rFonts w:ascii="Gill Sans MT" w:hAnsi="Gill Sans MT" w:cs="Segoe UI"/>
          <w:sz w:val="24"/>
          <w:szCs w:val="24"/>
        </w:rPr>
      </w:pPr>
    </w:p>
    <w:p w14:paraId="0174359C" w14:textId="77777777" w:rsidR="008C2161" w:rsidRPr="00555CC7" w:rsidRDefault="008C2161" w:rsidP="008C2161">
      <w:pPr>
        <w:spacing w:after="0"/>
        <w:rPr>
          <w:rFonts w:ascii="Gill Sans MT" w:hAnsi="Gill Sans MT" w:cs="Segoe UI"/>
          <w:sz w:val="24"/>
          <w:szCs w:val="24"/>
        </w:rPr>
      </w:pPr>
      <w:r w:rsidRPr="00555CC7">
        <w:rPr>
          <w:rFonts w:ascii="Gill Sans MT" w:hAnsi="Gill Sans MT" w:cs="Segoe UI"/>
          <w:sz w:val="24"/>
          <w:szCs w:val="24"/>
        </w:rPr>
        <w:t xml:space="preserve">A final power calculation at this point using Stata </w:t>
      </w:r>
      <w:proofErr w:type="spellStart"/>
      <w:r w:rsidRPr="00555CC7">
        <w:rPr>
          <w:rFonts w:ascii="Gill Sans MT" w:hAnsi="Gill Sans MT" w:cs="Segoe UI"/>
          <w:i/>
          <w:iCs/>
          <w:sz w:val="24"/>
          <w:szCs w:val="24"/>
        </w:rPr>
        <w:t>clsampsi</w:t>
      </w:r>
      <w:proofErr w:type="spellEnd"/>
      <w:r w:rsidRPr="00555CC7">
        <w:rPr>
          <w:rFonts w:ascii="Gill Sans MT" w:hAnsi="Gill Sans MT" w:cs="Segoe UI"/>
          <w:sz w:val="24"/>
          <w:szCs w:val="24"/>
        </w:rPr>
        <w:t xml:space="preserve"> (to allow for unequal cluster numbers per arm, with all other parameters the same) estimated power of 79.4%. Stata </w:t>
      </w:r>
      <w:proofErr w:type="spellStart"/>
      <w:r w:rsidRPr="00555CC7">
        <w:rPr>
          <w:rFonts w:ascii="Gill Sans MT" w:hAnsi="Gill Sans MT" w:cs="Segoe UI"/>
          <w:i/>
          <w:iCs/>
          <w:sz w:val="24"/>
          <w:szCs w:val="24"/>
        </w:rPr>
        <w:t>clsampsi</w:t>
      </w:r>
      <w:proofErr w:type="spellEnd"/>
      <w:r w:rsidRPr="00555CC7">
        <w:rPr>
          <w:rFonts w:ascii="Gill Sans MT" w:hAnsi="Gill Sans MT" w:cs="Segoe UI"/>
          <w:sz w:val="24"/>
          <w:szCs w:val="24"/>
        </w:rPr>
        <w:t> and </w:t>
      </w:r>
      <w:proofErr w:type="spellStart"/>
      <w:r w:rsidRPr="00555CC7">
        <w:rPr>
          <w:rFonts w:ascii="Gill Sans MT" w:hAnsi="Gill Sans MT" w:cs="Segoe UI"/>
          <w:i/>
          <w:iCs/>
          <w:sz w:val="24"/>
          <w:szCs w:val="24"/>
        </w:rPr>
        <w:t>clustersampsi</w:t>
      </w:r>
      <w:proofErr w:type="spellEnd"/>
      <w:r w:rsidRPr="00555CC7">
        <w:rPr>
          <w:rFonts w:ascii="Gill Sans MT" w:hAnsi="Gill Sans MT" w:cs="Segoe UI"/>
          <w:sz w:val="24"/>
          <w:szCs w:val="24"/>
        </w:rPr>
        <w:t xml:space="preserve"> can give slightly different estimates of power (by 2-3%) but we are confident that we are in the region of 77.5% to 79.4% power with 21 clusters. </w:t>
      </w:r>
    </w:p>
    <w:p w14:paraId="6239482F" w14:textId="77777777" w:rsidR="008C2161" w:rsidRPr="00555CC7" w:rsidRDefault="008C2161" w:rsidP="008C2161">
      <w:pPr>
        <w:spacing w:after="0"/>
        <w:rPr>
          <w:rFonts w:ascii="Gill Sans MT" w:hAnsi="Gill Sans MT" w:cs="Segoe UI"/>
          <w:sz w:val="24"/>
          <w:szCs w:val="24"/>
        </w:rPr>
      </w:pPr>
    </w:p>
    <w:p w14:paraId="49492E7A" w14:textId="17CDD443" w:rsidR="008C2161" w:rsidRPr="00555CC7" w:rsidRDefault="008C2161" w:rsidP="008C2161">
      <w:pPr>
        <w:spacing w:after="0"/>
        <w:rPr>
          <w:rFonts w:ascii="Gill Sans MT" w:hAnsi="Gill Sans MT" w:cs="Segoe UI"/>
          <w:sz w:val="24"/>
          <w:szCs w:val="24"/>
        </w:rPr>
      </w:pPr>
      <w:r w:rsidRPr="00555CC7">
        <w:rPr>
          <w:rFonts w:ascii="Gill Sans MT" w:hAnsi="Gill Sans MT" w:cs="Segoe UI"/>
          <w:sz w:val="24"/>
          <w:szCs w:val="24"/>
        </w:rPr>
        <w:t>Throughout these discussions, we have liaised with the statistician on our independent TSC (Fiona Warren) who has provided expert advice and support</w:t>
      </w:r>
      <w:r w:rsidR="00555CC7" w:rsidRPr="00555CC7">
        <w:rPr>
          <w:rFonts w:ascii="Gill Sans MT" w:hAnsi="Gill Sans MT" w:cs="Segoe UI"/>
          <w:sz w:val="24"/>
          <w:szCs w:val="24"/>
        </w:rPr>
        <w:t>.</w:t>
      </w:r>
      <w:r w:rsidRPr="00555CC7">
        <w:rPr>
          <w:rFonts w:ascii="Gill Sans MT" w:hAnsi="Gill Sans MT" w:cs="Segoe UI"/>
          <w:sz w:val="24"/>
          <w:szCs w:val="24"/>
        </w:rPr>
        <w:t xml:space="preserve"> We will be transparent in our reporting of these changes. Due to the slight underpowering of the trial, we will focus on the interpretation of the confidence interval for the effect size, and especially in terms of the clinical interpretation of the lower and upper bounds. </w:t>
      </w:r>
    </w:p>
    <w:p w14:paraId="1788DB29" w14:textId="77777777" w:rsidR="008C2161" w:rsidRDefault="008C2161" w:rsidP="008C2161">
      <w:pPr>
        <w:spacing w:after="0"/>
        <w:rPr>
          <w:rFonts w:ascii="Segoe UI" w:hAnsi="Segoe UI" w:cs="Segoe UI"/>
        </w:rPr>
      </w:pPr>
    </w:p>
    <w:p w14:paraId="4E710496" w14:textId="77777777" w:rsidR="008C2161" w:rsidRDefault="008C2161" w:rsidP="008C2161">
      <w:pPr>
        <w:spacing w:after="0"/>
        <w:rPr>
          <w:rFonts w:ascii="Segoe UI" w:hAnsi="Segoe UI" w:cs="Segoe UI"/>
        </w:rPr>
      </w:pPr>
    </w:p>
    <w:p w14:paraId="681CE6A1" w14:textId="77777777" w:rsidR="00EB0302" w:rsidRPr="008C2161" w:rsidRDefault="00EB0302" w:rsidP="003A1816">
      <w:pPr>
        <w:rPr>
          <w:rFonts w:ascii="Gill Sans MT" w:eastAsia="Calibri" w:hAnsi="Gill Sans MT" w:cs="Times New Roman"/>
          <w:sz w:val="24"/>
          <w:szCs w:val="24"/>
          <w:lang w:eastAsia="en-US"/>
        </w:rPr>
      </w:pPr>
    </w:p>
    <w:sectPr w:rsidR="00EB0302" w:rsidRPr="008C2161" w:rsidSect="00794A23">
      <w:pgSz w:w="12240" w:h="15840"/>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92A3" w14:textId="77777777" w:rsidR="00C97291" w:rsidRDefault="00C97291" w:rsidP="0054525E">
      <w:pPr>
        <w:spacing w:after="0" w:line="240" w:lineRule="auto"/>
      </w:pPr>
      <w:r>
        <w:separator/>
      </w:r>
    </w:p>
  </w:endnote>
  <w:endnote w:type="continuationSeparator" w:id="0">
    <w:p w14:paraId="6A5A20DD" w14:textId="77777777" w:rsidR="00C97291" w:rsidRDefault="00C97291" w:rsidP="0054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MS Gothic"/>
    <w:panose1 w:val="020B0300000000000000"/>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24183"/>
      <w:docPartObj>
        <w:docPartGallery w:val="Page Numbers (Bottom of Page)"/>
        <w:docPartUnique/>
      </w:docPartObj>
    </w:sdtPr>
    <w:sdtContent>
      <w:sdt>
        <w:sdtPr>
          <w:id w:val="-499129172"/>
          <w:docPartObj>
            <w:docPartGallery w:val="Page Numbers (Top of Page)"/>
            <w:docPartUnique/>
          </w:docPartObj>
        </w:sdtPr>
        <w:sdtContent>
          <w:p w14:paraId="15BC41F8" w14:textId="75079E0E" w:rsidR="001E22FD" w:rsidRDefault="001E22F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06BA4">
              <w:rPr>
                <w:b/>
                <w:noProof/>
              </w:rPr>
              <w:t>39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06BA4">
              <w:rPr>
                <w:b/>
                <w:noProof/>
              </w:rPr>
              <w:t>52</w:t>
            </w:r>
            <w:r>
              <w:rPr>
                <w:b/>
                <w:sz w:val="24"/>
                <w:szCs w:val="24"/>
              </w:rPr>
              <w:fldChar w:fldCharType="end"/>
            </w:r>
          </w:p>
        </w:sdtContent>
      </w:sdt>
    </w:sdtContent>
  </w:sdt>
  <w:p w14:paraId="64156AD2" w14:textId="5BDFD00A" w:rsidR="001E22FD" w:rsidRPr="00D64A6F" w:rsidRDefault="001E22FD">
    <w:pPr>
      <w:pStyle w:val="Footer"/>
      <w:rPr>
        <w:sz w:val="18"/>
        <w:szCs w:val="18"/>
      </w:rPr>
    </w:pPr>
    <w:proofErr w:type="spellStart"/>
    <w:r w:rsidRPr="00BB354D">
      <w:rPr>
        <w:sz w:val="18"/>
        <w:szCs w:val="18"/>
      </w:rPr>
      <w:t>EQUITy</w:t>
    </w:r>
    <w:proofErr w:type="spellEnd"/>
    <w:r w:rsidRPr="00BB354D">
      <w:rPr>
        <w:sz w:val="18"/>
        <w:szCs w:val="18"/>
      </w:rPr>
      <w:t xml:space="preserve"> Cluster Randomised Trial</w:t>
    </w:r>
    <w:r>
      <w:rPr>
        <w:sz w:val="18"/>
        <w:szCs w:val="18"/>
      </w:rPr>
      <w:t xml:space="preserve"> Research 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5868" w14:textId="77777777" w:rsidR="00C97291" w:rsidRDefault="00C97291" w:rsidP="0054525E">
      <w:pPr>
        <w:spacing w:after="0" w:line="240" w:lineRule="auto"/>
      </w:pPr>
      <w:r>
        <w:separator/>
      </w:r>
    </w:p>
  </w:footnote>
  <w:footnote w:type="continuationSeparator" w:id="0">
    <w:p w14:paraId="0A74F282" w14:textId="77777777" w:rsidR="00C97291" w:rsidRDefault="00C97291" w:rsidP="0054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52DC" w14:textId="518C248E" w:rsidR="001E22FD" w:rsidRPr="005D3366" w:rsidRDefault="001E22FD" w:rsidP="005D3366">
    <w:pPr>
      <w:pStyle w:val="Header"/>
      <w:jc w:val="right"/>
      <w:rPr>
        <w:sz w:val="20"/>
        <w:lang w:val="fr-FR"/>
      </w:rPr>
    </w:pPr>
    <w:r w:rsidRPr="005D3366">
      <w:rPr>
        <w:noProof/>
        <w:sz w:val="20"/>
      </w:rPr>
      <w:drawing>
        <wp:anchor distT="0" distB="0" distL="114300" distR="114300" simplePos="0" relativeHeight="251658240" behindDoc="0" locked="0" layoutInCell="1" allowOverlap="1" wp14:anchorId="28C31F39" wp14:editId="323EFAA0">
          <wp:simplePos x="0" y="0"/>
          <wp:positionH relativeFrom="column">
            <wp:posOffset>-821055</wp:posOffset>
          </wp:positionH>
          <wp:positionV relativeFrom="paragraph">
            <wp:posOffset>-358140</wp:posOffset>
          </wp:positionV>
          <wp:extent cx="1714500" cy="727075"/>
          <wp:effectExtent l="0" t="0" r="0" b="0"/>
          <wp:wrapNone/>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ssets.manchester.ac.uk/logos/hi-res/TAB_UNI_MAIN_logo/White_backgrounds/TAB_col_white_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7075"/>
                  </a:xfrm>
                  <a:prstGeom prst="rect">
                    <a:avLst/>
                  </a:prstGeom>
                  <a:noFill/>
                </pic:spPr>
              </pic:pic>
            </a:graphicData>
          </a:graphic>
          <wp14:sizeRelH relativeFrom="page">
            <wp14:pctWidth>0</wp14:pctWidth>
          </wp14:sizeRelH>
          <wp14:sizeRelV relativeFrom="page">
            <wp14:pctHeight>0</wp14:pctHeight>
          </wp14:sizeRelV>
        </wp:anchor>
      </w:drawing>
    </w:r>
    <w:r w:rsidRPr="005D3366">
      <w:rPr>
        <w:sz w:val="20"/>
        <w:lang w:val="fr-FR"/>
      </w:rPr>
      <w:t xml:space="preserve">Version </w:t>
    </w:r>
    <w:r>
      <w:rPr>
        <w:sz w:val="20"/>
        <w:lang w:val="fr-FR"/>
      </w:rPr>
      <w:t>1</w:t>
    </w:r>
    <w:r w:rsidR="001B5B34">
      <w:rPr>
        <w:sz w:val="20"/>
        <w:lang w:val="fr-FR"/>
      </w:rPr>
      <w:t>2</w:t>
    </w:r>
    <w:r w:rsidRPr="005D3366">
      <w:rPr>
        <w:sz w:val="20"/>
        <w:lang w:val="fr-FR"/>
      </w:rPr>
      <w:t xml:space="preserve"> </w:t>
    </w:r>
    <w:r w:rsidR="001B5B34">
      <w:rPr>
        <w:sz w:val="20"/>
        <w:lang w:val="fr-FR"/>
      </w:rPr>
      <w:t>23/07/2025</w:t>
    </w:r>
  </w:p>
  <w:p w14:paraId="21F3A6A1" w14:textId="3B38F789" w:rsidR="001E22FD" w:rsidRPr="005D3366" w:rsidRDefault="001E22FD" w:rsidP="005D3366">
    <w:pPr>
      <w:pStyle w:val="Header"/>
      <w:jc w:val="right"/>
      <w:rPr>
        <w:sz w:val="20"/>
        <w:lang w:val="fr-FR"/>
      </w:rPr>
    </w:pPr>
    <w:r>
      <w:rPr>
        <w:sz w:val="20"/>
        <w:lang w:val="fr-FR"/>
      </w:rPr>
      <w:t xml:space="preserve">IRAS </w:t>
    </w:r>
    <w:proofErr w:type="gramStart"/>
    <w:r>
      <w:rPr>
        <w:sz w:val="20"/>
        <w:lang w:val="fr-FR"/>
      </w:rPr>
      <w:t>ID</w:t>
    </w:r>
    <w:r w:rsidRPr="005D3366">
      <w:rPr>
        <w:sz w:val="20"/>
        <w:lang w:val="fr-FR"/>
      </w:rPr>
      <w:t>:</w:t>
    </w:r>
    <w:proofErr w:type="gramEnd"/>
    <w:r>
      <w:rPr>
        <w:sz w:val="20"/>
        <w:lang w:val="fr-FR"/>
      </w:rPr>
      <w:t xml:space="preserve"> 298615</w:t>
    </w:r>
  </w:p>
  <w:p w14:paraId="1B4C26C3" w14:textId="77777777" w:rsidR="001E22FD" w:rsidRPr="005D3366" w:rsidRDefault="001E22FD" w:rsidP="005D3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47A"/>
    <w:multiLevelType w:val="hybridMultilevel"/>
    <w:tmpl w:val="173838F0"/>
    <w:lvl w:ilvl="0" w:tplc="4CACCF08">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33DDC"/>
    <w:multiLevelType w:val="hybridMultilevel"/>
    <w:tmpl w:val="D552215E"/>
    <w:lvl w:ilvl="0" w:tplc="08090001">
      <w:start w:val="1"/>
      <w:numFmt w:val="bullet"/>
      <w:lvlText w:val=""/>
      <w:lvlJc w:val="left"/>
      <w:pPr>
        <w:ind w:left="720" w:hanging="360"/>
      </w:pPr>
      <w:rPr>
        <w:rFonts w:ascii="Symbol" w:hAnsi="Symbol" w:hint="default"/>
      </w:rPr>
    </w:lvl>
    <w:lvl w:ilvl="1" w:tplc="7786EA14">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041A7"/>
    <w:multiLevelType w:val="hybridMultilevel"/>
    <w:tmpl w:val="AB08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E1F10"/>
    <w:multiLevelType w:val="multilevel"/>
    <w:tmpl w:val="D098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64212"/>
    <w:multiLevelType w:val="hybridMultilevel"/>
    <w:tmpl w:val="1B4C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62534"/>
    <w:multiLevelType w:val="hybridMultilevel"/>
    <w:tmpl w:val="C4B03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50A01"/>
    <w:multiLevelType w:val="hybridMultilevel"/>
    <w:tmpl w:val="A87E6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983E23"/>
    <w:multiLevelType w:val="hybridMultilevel"/>
    <w:tmpl w:val="2F6C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7123F"/>
    <w:multiLevelType w:val="hybridMultilevel"/>
    <w:tmpl w:val="3C145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4E4BA4"/>
    <w:multiLevelType w:val="hybridMultilevel"/>
    <w:tmpl w:val="4970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91134"/>
    <w:multiLevelType w:val="hybridMultilevel"/>
    <w:tmpl w:val="6A220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14834"/>
    <w:multiLevelType w:val="hybridMultilevel"/>
    <w:tmpl w:val="92D2F36C"/>
    <w:lvl w:ilvl="0" w:tplc="376A5F72">
      <w:start w:val="1"/>
      <w:numFmt w:val="decimal"/>
      <w:lvlText w:val="%1)"/>
      <w:lvlJc w:val="left"/>
      <w:pPr>
        <w:ind w:left="360" w:hanging="360"/>
      </w:pPr>
      <w:rPr>
        <w:rFonts w:hint="default"/>
        <w:b/>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11005"/>
    <w:multiLevelType w:val="hybridMultilevel"/>
    <w:tmpl w:val="A6A248DE"/>
    <w:lvl w:ilvl="0" w:tplc="8242B67C">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1E316968"/>
    <w:multiLevelType w:val="hybridMultilevel"/>
    <w:tmpl w:val="2FFC3C10"/>
    <w:lvl w:ilvl="0" w:tplc="4CACCF08">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46B91"/>
    <w:multiLevelType w:val="hybridMultilevel"/>
    <w:tmpl w:val="EDEA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F47E7"/>
    <w:multiLevelType w:val="hybridMultilevel"/>
    <w:tmpl w:val="6A220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3209CE"/>
    <w:multiLevelType w:val="multilevel"/>
    <w:tmpl w:val="9ACC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17E8B"/>
    <w:multiLevelType w:val="hybridMultilevel"/>
    <w:tmpl w:val="CCC0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8090E"/>
    <w:multiLevelType w:val="hybridMultilevel"/>
    <w:tmpl w:val="030C5BA8"/>
    <w:lvl w:ilvl="0" w:tplc="27BE25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22AE2"/>
    <w:multiLevelType w:val="hybridMultilevel"/>
    <w:tmpl w:val="B3FEA23C"/>
    <w:lvl w:ilvl="0" w:tplc="4CACCF08">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25E15"/>
    <w:multiLevelType w:val="hybridMultilevel"/>
    <w:tmpl w:val="565EA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C0E7D"/>
    <w:multiLevelType w:val="hybridMultilevel"/>
    <w:tmpl w:val="763E9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98E8F5"/>
    <w:multiLevelType w:val="hybridMultilevel"/>
    <w:tmpl w:val="97092A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C694FD7"/>
    <w:multiLevelType w:val="hybridMultilevel"/>
    <w:tmpl w:val="88B871A8"/>
    <w:lvl w:ilvl="0" w:tplc="68C84654">
      <w:start w:val="1"/>
      <w:numFmt w:val="lowerLetter"/>
      <w:lvlText w:val="%1)"/>
      <w:lvlJc w:val="left"/>
      <w:pPr>
        <w:ind w:left="405" w:hanging="360"/>
      </w:pPr>
      <w:rPr>
        <w:rFonts w:hint="default"/>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15:restartNumberingAfterBreak="0">
    <w:nsid w:val="3D220A86"/>
    <w:multiLevelType w:val="hybridMultilevel"/>
    <w:tmpl w:val="2AAC66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981392"/>
    <w:multiLevelType w:val="hybridMultilevel"/>
    <w:tmpl w:val="D7928D50"/>
    <w:lvl w:ilvl="0" w:tplc="4CACCF08">
      <w:start w:val="5"/>
      <w:numFmt w:val="bullet"/>
      <w:lvlText w:val="-"/>
      <w:lvlJc w:val="left"/>
      <w:pPr>
        <w:ind w:left="1068" w:hanging="360"/>
      </w:pPr>
      <w:rPr>
        <w:rFonts w:ascii="Calibri" w:eastAsiaTheme="minorEastAsia" w:hAnsi="Calibri" w:cs="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6" w15:restartNumberingAfterBreak="0">
    <w:nsid w:val="4035678E"/>
    <w:multiLevelType w:val="hybridMultilevel"/>
    <w:tmpl w:val="24065FB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43625A"/>
    <w:multiLevelType w:val="hybridMultilevel"/>
    <w:tmpl w:val="B998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4F5E5F"/>
    <w:multiLevelType w:val="hybridMultilevel"/>
    <w:tmpl w:val="3D22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373E0"/>
    <w:multiLevelType w:val="hybridMultilevel"/>
    <w:tmpl w:val="40C8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5435A8"/>
    <w:multiLevelType w:val="hybridMultilevel"/>
    <w:tmpl w:val="7066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5B4193"/>
    <w:multiLevelType w:val="hybridMultilevel"/>
    <w:tmpl w:val="19B6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7127DB"/>
    <w:multiLevelType w:val="hybridMultilevel"/>
    <w:tmpl w:val="E86E7184"/>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4FDD0887"/>
    <w:multiLevelType w:val="hybridMultilevel"/>
    <w:tmpl w:val="B366E518"/>
    <w:lvl w:ilvl="0" w:tplc="8242B67C">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A5A28"/>
    <w:multiLevelType w:val="multilevel"/>
    <w:tmpl w:val="E086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72D57"/>
    <w:multiLevelType w:val="hybridMultilevel"/>
    <w:tmpl w:val="3550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401ED"/>
    <w:multiLevelType w:val="hybridMultilevel"/>
    <w:tmpl w:val="B5D8C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8365F2"/>
    <w:multiLevelType w:val="hybridMultilevel"/>
    <w:tmpl w:val="955A27E2"/>
    <w:lvl w:ilvl="0" w:tplc="5CDE118E">
      <w:start w:val="1"/>
      <w:numFmt w:val="bullet"/>
      <w:lvlText w:val="-"/>
      <w:lvlJc w:val="left"/>
      <w:pPr>
        <w:tabs>
          <w:tab w:val="num" w:pos="720"/>
        </w:tabs>
        <w:ind w:left="720" w:hanging="360"/>
      </w:pPr>
      <w:rPr>
        <w:rFonts w:ascii="Times New Roman" w:hAnsi="Times New Roman" w:hint="default"/>
      </w:rPr>
    </w:lvl>
    <w:lvl w:ilvl="1" w:tplc="B7C8EA30">
      <w:numFmt w:val="bullet"/>
      <w:lvlText w:val="-"/>
      <w:lvlJc w:val="left"/>
      <w:pPr>
        <w:tabs>
          <w:tab w:val="num" w:pos="1440"/>
        </w:tabs>
        <w:ind w:left="1440" w:hanging="360"/>
      </w:pPr>
      <w:rPr>
        <w:rFonts w:ascii="Times New Roman" w:hAnsi="Times New Roman" w:hint="default"/>
      </w:rPr>
    </w:lvl>
    <w:lvl w:ilvl="2" w:tplc="CAFCB2E6" w:tentative="1">
      <w:start w:val="1"/>
      <w:numFmt w:val="bullet"/>
      <w:lvlText w:val="-"/>
      <w:lvlJc w:val="left"/>
      <w:pPr>
        <w:tabs>
          <w:tab w:val="num" w:pos="2160"/>
        </w:tabs>
        <w:ind w:left="2160" w:hanging="360"/>
      </w:pPr>
      <w:rPr>
        <w:rFonts w:ascii="Times New Roman" w:hAnsi="Times New Roman" w:hint="default"/>
      </w:rPr>
    </w:lvl>
    <w:lvl w:ilvl="3" w:tplc="9F762152" w:tentative="1">
      <w:start w:val="1"/>
      <w:numFmt w:val="bullet"/>
      <w:lvlText w:val="-"/>
      <w:lvlJc w:val="left"/>
      <w:pPr>
        <w:tabs>
          <w:tab w:val="num" w:pos="2880"/>
        </w:tabs>
        <w:ind w:left="2880" w:hanging="360"/>
      </w:pPr>
      <w:rPr>
        <w:rFonts w:ascii="Times New Roman" w:hAnsi="Times New Roman" w:hint="default"/>
      </w:rPr>
    </w:lvl>
    <w:lvl w:ilvl="4" w:tplc="9A6CBC14" w:tentative="1">
      <w:start w:val="1"/>
      <w:numFmt w:val="bullet"/>
      <w:lvlText w:val="-"/>
      <w:lvlJc w:val="left"/>
      <w:pPr>
        <w:tabs>
          <w:tab w:val="num" w:pos="3600"/>
        </w:tabs>
        <w:ind w:left="3600" w:hanging="360"/>
      </w:pPr>
      <w:rPr>
        <w:rFonts w:ascii="Times New Roman" w:hAnsi="Times New Roman" w:hint="default"/>
      </w:rPr>
    </w:lvl>
    <w:lvl w:ilvl="5" w:tplc="CAF48878" w:tentative="1">
      <w:start w:val="1"/>
      <w:numFmt w:val="bullet"/>
      <w:lvlText w:val="-"/>
      <w:lvlJc w:val="left"/>
      <w:pPr>
        <w:tabs>
          <w:tab w:val="num" w:pos="4320"/>
        </w:tabs>
        <w:ind w:left="4320" w:hanging="360"/>
      </w:pPr>
      <w:rPr>
        <w:rFonts w:ascii="Times New Roman" w:hAnsi="Times New Roman" w:hint="default"/>
      </w:rPr>
    </w:lvl>
    <w:lvl w:ilvl="6" w:tplc="E162F95A" w:tentative="1">
      <w:start w:val="1"/>
      <w:numFmt w:val="bullet"/>
      <w:lvlText w:val="-"/>
      <w:lvlJc w:val="left"/>
      <w:pPr>
        <w:tabs>
          <w:tab w:val="num" w:pos="5040"/>
        </w:tabs>
        <w:ind w:left="5040" w:hanging="360"/>
      </w:pPr>
      <w:rPr>
        <w:rFonts w:ascii="Times New Roman" w:hAnsi="Times New Roman" w:hint="default"/>
      </w:rPr>
    </w:lvl>
    <w:lvl w:ilvl="7" w:tplc="8BF486A4" w:tentative="1">
      <w:start w:val="1"/>
      <w:numFmt w:val="bullet"/>
      <w:lvlText w:val="-"/>
      <w:lvlJc w:val="left"/>
      <w:pPr>
        <w:tabs>
          <w:tab w:val="num" w:pos="5760"/>
        </w:tabs>
        <w:ind w:left="5760" w:hanging="360"/>
      </w:pPr>
      <w:rPr>
        <w:rFonts w:ascii="Times New Roman" w:hAnsi="Times New Roman" w:hint="default"/>
      </w:rPr>
    </w:lvl>
    <w:lvl w:ilvl="8" w:tplc="BC3284D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7880C40"/>
    <w:multiLevelType w:val="hybridMultilevel"/>
    <w:tmpl w:val="A33C9D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8D56DE7"/>
    <w:multiLevelType w:val="hybridMultilevel"/>
    <w:tmpl w:val="EC12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B521B8"/>
    <w:multiLevelType w:val="hybridMultilevel"/>
    <w:tmpl w:val="81C2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5C3012"/>
    <w:multiLevelType w:val="hybridMultilevel"/>
    <w:tmpl w:val="C8E8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24991"/>
    <w:multiLevelType w:val="hybridMultilevel"/>
    <w:tmpl w:val="163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6E7496"/>
    <w:multiLevelType w:val="hybridMultilevel"/>
    <w:tmpl w:val="C9D0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94309E"/>
    <w:multiLevelType w:val="multilevel"/>
    <w:tmpl w:val="A644324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520472">
    <w:abstractNumId w:val="11"/>
  </w:num>
  <w:num w:numId="2" w16cid:durableId="697200429">
    <w:abstractNumId w:val="0"/>
  </w:num>
  <w:num w:numId="3" w16cid:durableId="1697807079">
    <w:abstractNumId w:val="44"/>
  </w:num>
  <w:num w:numId="4" w16cid:durableId="1679886273">
    <w:abstractNumId w:val="8"/>
  </w:num>
  <w:num w:numId="5" w16cid:durableId="195824215">
    <w:abstractNumId w:val="7"/>
  </w:num>
  <w:num w:numId="6" w16cid:durableId="2083601513">
    <w:abstractNumId w:val="41"/>
  </w:num>
  <w:num w:numId="7" w16cid:durableId="1666515213">
    <w:abstractNumId w:val="29"/>
  </w:num>
  <w:num w:numId="8" w16cid:durableId="599067171">
    <w:abstractNumId w:val="6"/>
  </w:num>
  <w:num w:numId="9" w16cid:durableId="1384134876">
    <w:abstractNumId w:val="36"/>
  </w:num>
  <w:num w:numId="10" w16cid:durableId="1847358314">
    <w:abstractNumId w:val="24"/>
  </w:num>
  <w:num w:numId="11" w16cid:durableId="1732539994">
    <w:abstractNumId w:val="21"/>
  </w:num>
  <w:num w:numId="12" w16cid:durableId="1314677911">
    <w:abstractNumId w:val="31"/>
  </w:num>
  <w:num w:numId="13" w16cid:durableId="625937690">
    <w:abstractNumId w:val="42"/>
  </w:num>
  <w:num w:numId="14" w16cid:durableId="1854225308">
    <w:abstractNumId w:val="27"/>
  </w:num>
  <w:num w:numId="15" w16cid:durableId="208346201">
    <w:abstractNumId w:val="14"/>
  </w:num>
  <w:num w:numId="16" w16cid:durableId="1632591138">
    <w:abstractNumId w:val="17"/>
  </w:num>
  <w:num w:numId="17" w16cid:durableId="1046636970">
    <w:abstractNumId w:val="2"/>
  </w:num>
  <w:num w:numId="18" w16cid:durableId="2053768872">
    <w:abstractNumId w:val="28"/>
  </w:num>
  <w:num w:numId="19" w16cid:durableId="1385257409">
    <w:abstractNumId w:val="9"/>
  </w:num>
  <w:num w:numId="20" w16cid:durableId="256209732">
    <w:abstractNumId w:val="1"/>
  </w:num>
  <w:num w:numId="21" w16cid:durableId="558440450">
    <w:abstractNumId w:val="4"/>
  </w:num>
  <w:num w:numId="22" w16cid:durableId="1329018695">
    <w:abstractNumId w:val="39"/>
  </w:num>
  <w:num w:numId="23" w16cid:durableId="881332964">
    <w:abstractNumId w:val="18"/>
  </w:num>
  <w:num w:numId="24" w16cid:durableId="67768594">
    <w:abstractNumId w:val="15"/>
  </w:num>
  <w:num w:numId="25" w16cid:durableId="1635672827">
    <w:abstractNumId w:val="38"/>
  </w:num>
  <w:num w:numId="26" w16cid:durableId="867330111">
    <w:abstractNumId w:val="23"/>
  </w:num>
  <w:num w:numId="27" w16cid:durableId="1906716159">
    <w:abstractNumId w:val="20"/>
  </w:num>
  <w:num w:numId="28" w16cid:durableId="1936130834">
    <w:abstractNumId w:val="35"/>
  </w:num>
  <w:num w:numId="29" w16cid:durableId="1866868367">
    <w:abstractNumId w:val="13"/>
  </w:num>
  <w:num w:numId="30" w16cid:durableId="677731028">
    <w:abstractNumId w:val="19"/>
  </w:num>
  <w:num w:numId="31" w16cid:durableId="1499270161">
    <w:abstractNumId w:val="34"/>
  </w:num>
  <w:num w:numId="32" w16cid:durableId="1201238462">
    <w:abstractNumId w:val="25"/>
  </w:num>
  <w:num w:numId="33" w16cid:durableId="1194803313">
    <w:abstractNumId w:val="30"/>
  </w:num>
  <w:num w:numId="34" w16cid:durableId="1042285074">
    <w:abstractNumId w:val="37"/>
  </w:num>
  <w:num w:numId="35" w16cid:durableId="484932615">
    <w:abstractNumId w:val="43"/>
  </w:num>
  <w:num w:numId="36" w16cid:durableId="1927379258">
    <w:abstractNumId w:val="5"/>
  </w:num>
  <w:num w:numId="37" w16cid:durableId="212815053">
    <w:abstractNumId w:val="33"/>
  </w:num>
  <w:num w:numId="38" w16cid:durableId="565720879">
    <w:abstractNumId w:val="10"/>
  </w:num>
  <w:num w:numId="39" w16cid:durableId="1282151713">
    <w:abstractNumId w:val="40"/>
  </w:num>
  <w:num w:numId="40" w16cid:durableId="616254243">
    <w:abstractNumId w:val="22"/>
  </w:num>
  <w:num w:numId="41" w16cid:durableId="1227692079">
    <w:abstractNumId w:val="32"/>
  </w:num>
  <w:num w:numId="42" w16cid:durableId="1534421472">
    <w:abstractNumId w:val="12"/>
  </w:num>
  <w:num w:numId="43" w16cid:durableId="310908723">
    <w:abstractNumId w:val="3"/>
  </w:num>
  <w:num w:numId="44" w16cid:durableId="2016572196">
    <w:abstractNumId w:val="16"/>
  </w:num>
  <w:num w:numId="45" w16cid:durableId="99106522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s-AR" w:vendorID="64" w:dllVersion="0" w:nlCheck="1" w:checkStyle="0"/>
  <w:proofState w:spelling="clean" w:grammar="clean"/>
  <w:documentProtection w:edit="readOnly" w:formatting="1"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5E"/>
    <w:rsid w:val="00000822"/>
    <w:rsid w:val="00000D62"/>
    <w:rsid w:val="000025D4"/>
    <w:rsid w:val="000107E4"/>
    <w:rsid w:val="0001203B"/>
    <w:rsid w:val="00012A2F"/>
    <w:rsid w:val="000141BC"/>
    <w:rsid w:val="000153AD"/>
    <w:rsid w:val="00016195"/>
    <w:rsid w:val="000171DF"/>
    <w:rsid w:val="00022C63"/>
    <w:rsid w:val="000230A5"/>
    <w:rsid w:val="00023A83"/>
    <w:rsid w:val="00023DFE"/>
    <w:rsid w:val="00025A29"/>
    <w:rsid w:val="00026E20"/>
    <w:rsid w:val="0002708B"/>
    <w:rsid w:val="00035916"/>
    <w:rsid w:val="000415C7"/>
    <w:rsid w:val="00043E82"/>
    <w:rsid w:val="00044184"/>
    <w:rsid w:val="000459F6"/>
    <w:rsid w:val="000469D2"/>
    <w:rsid w:val="00046C86"/>
    <w:rsid w:val="00052D84"/>
    <w:rsid w:val="000546B3"/>
    <w:rsid w:val="0005669F"/>
    <w:rsid w:val="0005754D"/>
    <w:rsid w:val="000617DB"/>
    <w:rsid w:val="00062F1C"/>
    <w:rsid w:val="00064A22"/>
    <w:rsid w:val="000656C9"/>
    <w:rsid w:val="00065DED"/>
    <w:rsid w:val="00067353"/>
    <w:rsid w:val="00067C86"/>
    <w:rsid w:val="0007098B"/>
    <w:rsid w:val="00070C9D"/>
    <w:rsid w:val="00073548"/>
    <w:rsid w:val="00074232"/>
    <w:rsid w:val="000742B1"/>
    <w:rsid w:val="000758E3"/>
    <w:rsid w:val="000809F7"/>
    <w:rsid w:val="00085762"/>
    <w:rsid w:val="00090CB0"/>
    <w:rsid w:val="00091B82"/>
    <w:rsid w:val="00092429"/>
    <w:rsid w:val="00093A93"/>
    <w:rsid w:val="00096682"/>
    <w:rsid w:val="000A0B04"/>
    <w:rsid w:val="000A1359"/>
    <w:rsid w:val="000A2340"/>
    <w:rsid w:val="000B2488"/>
    <w:rsid w:val="000B5494"/>
    <w:rsid w:val="000B5F3A"/>
    <w:rsid w:val="000B68FF"/>
    <w:rsid w:val="000B6A8D"/>
    <w:rsid w:val="000B6B3A"/>
    <w:rsid w:val="000B76C3"/>
    <w:rsid w:val="000C0DFA"/>
    <w:rsid w:val="000C3B8E"/>
    <w:rsid w:val="000C59CA"/>
    <w:rsid w:val="000C6592"/>
    <w:rsid w:val="000C66C7"/>
    <w:rsid w:val="000C6A01"/>
    <w:rsid w:val="000D3A35"/>
    <w:rsid w:val="000D4BA3"/>
    <w:rsid w:val="000D4DC5"/>
    <w:rsid w:val="000D560C"/>
    <w:rsid w:val="000D78DB"/>
    <w:rsid w:val="000E0839"/>
    <w:rsid w:val="000E14D7"/>
    <w:rsid w:val="000E3FAA"/>
    <w:rsid w:val="000E5280"/>
    <w:rsid w:val="000F0848"/>
    <w:rsid w:val="000F2B88"/>
    <w:rsid w:val="000F2FE7"/>
    <w:rsid w:val="000F534A"/>
    <w:rsid w:val="000F7D6E"/>
    <w:rsid w:val="000F7D90"/>
    <w:rsid w:val="00100A1C"/>
    <w:rsid w:val="00100F1D"/>
    <w:rsid w:val="00101989"/>
    <w:rsid w:val="00101999"/>
    <w:rsid w:val="00104311"/>
    <w:rsid w:val="00104D61"/>
    <w:rsid w:val="001055BF"/>
    <w:rsid w:val="001069F5"/>
    <w:rsid w:val="001069FC"/>
    <w:rsid w:val="00106DF2"/>
    <w:rsid w:val="001104CE"/>
    <w:rsid w:val="00110C2B"/>
    <w:rsid w:val="00112175"/>
    <w:rsid w:val="00112622"/>
    <w:rsid w:val="00113784"/>
    <w:rsid w:val="001144ED"/>
    <w:rsid w:val="00115CAF"/>
    <w:rsid w:val="00117F4B"/>
    <w:rsid w:val="0012016E"/>
    <w:rsid w:val="00120A13"/>
    <w:rsid w:val="00121B28"/>
    <w:rsid w:val="00124029"/>
    <w:rsid w:val="00131CF4"/>
    <w:rsid w:val="00133980"/>
    <w:rsid w:val="00134B4E"/>
    <w:rsid w:val="001369C6"/>
    <w:rsid w:val="001371E8"/>
    <w:rsid w:val="00140CA7"/>
    <w:rsid w:val="00145AE9"/>
    <w:rsid w:val="00146A13"/>
    <w:rsid w:val="00147B29"/>
    <w:rsid w:val="00147CA5"/>
    <w:rsid w:val="001517A6"/>
    <w:rsid w:val="00152F1B"/>
    <w:rsid w:val="001532AB"/>
    <w:rsid w:val="0015708D"/>
    <w:rsid w:val="00157CB8"/>
    <w:rsid w:val="001600A6"/>
    <w:rsid w:val="001600F0"/>
    <w:rsid w:val="0016294F"/>
    <w:rsid w:val="00163834"/>
    <w:rsid w:val="00163FC7"/>
    <w:rsid w:val="00165B03"/>
    <w:rsid w:val="00167968"/>
    <w:rsid w:val="00170BAC"/>
    <w:rsid w:val="00173C6F"/>
    <w:rsid w:val="00177BF0"/>
    <w:rsid w:val="00181960"/>
    <w:rsid w:val="00181B40"/>
    <w:rsid w:val="00183148"/>
    <w:rsid w:val="001840AE"/>
    <w:rsid w:val="00184408"/>
    <w:rsid w:val="00187EB1"/>
    <w:rsid w:val="0019221E"/>
    <w:rsid w:val="001922B0"/>
    <w:rsid w:val="00192660"/>
    <w:rsid w:val="00193C86"/>
    <w:rsid w:val="00193FF9"/>
    <w:rsid w:val="00195892"/>
    <w:rsid w:val="00195D42"/>
    <w:rsid w:val="001967C7"/>
    <w:rsid w:val="001976A6"/>
    <w:rsid w:val="00197C66"/>
    <w:rsid w:val="001A0688"/>
    <w:rsid w:val="001A1716"/>
    <w:rsid w:val="001A391F"/>
    <w:rsid w:val="001A5006"/>
    <w:rsid w:val="001A5278"/>
    <w:rsid w:val="001A5794"/>
    <w:rsid w:val="001B16B0"/>
    <w:rsid w:val="001B3F05"/>
    <w:rsid w:val="001B4206"/>
    <w:rsid w:val="001B4BA1"/>
    <w:rsid w:val="001B5B34"/>
    <w:rsid w:val="001C03A8"/>
    <w:rsid w:val="001C0B0B"/>
    <w:rsid w:val="001C3F6E"/>
    <w:rsid w:val="001C7907"/>
    <w:rsid w:val="001D042B"/>
    <w:rsid w:val="001D120C"/>
    <w:rsid w:val="001D151B"/>
    <w:rsid w:val="001D443E"/>
    <w:rsid w:val="001D46CA"/>
    <w:rsid w:val="001D7866"/>
    <w:rsid w:val="001D78C8"/>
    <w:rsid w:val="001E011E"/>
    <w:rsid w:val="001E22FD"/>
    <w:rsid w:val="001E2842"/>
    <w:rsid w:val="001E44D5"/>
    <w:rsid w:val="001E6A29"/>
    <w:rsid w:val="001F3953"/>
    <w:rsid w:val="001F45C4"/>
    <w:rsid w:val="001F7DCB"/>
    <w:rsid w:val="0020082A"/>
    <w:rsid w:val="002022A0"/>
    <w:rsid w:val="00203C4B"/>
    <w:rsid w:val="00204714"/>
    <w:rsid w:val="00204AE2"/>
    <w:rsid w:val="00206103"/>
    <w:rsid w:val="00206813"/>
    <w:rsid w:val="0021026D"/>
    <w:rsid w:val="00210E1D"/>
    <w:rsid w:val="002114FE"/>
    <w:rsid w:val="0021231E"/>
    <w:rsid w:val="00212ADC"/>
    <w:rsid w:val="002130BA"/>
    <w:rsid w:val="00215BE8"/>
    <w:rsid w:val="002179D9"/>
    <w:rsid w:val="0022058C"/>
    <w:rsid w:val="00221480"/>
    <w:rsid w:val="00223449"/>
    <w:rsid w:val="0022513D"/>
    <w:rsid w:val="00226084"/>
    <w:rsid w:val="00226698"/>
    <w:rsid w:val="002269E2"/>
    <w:rsid w:val="00226A91"/>
    <w:rsid w:val="00231D00"/>
    <w:rsid w:val="00232B6C"/>
    <w:rsid w:val="002335F3"/>
    <w:rsid w:val="002336A4"/>
    <w:rsid w:val="00233D78"/>
    <w:rsid w:val="00234E3C"/>
    <w:rsid w:val="0023599F"/>
    <w:rsid w:val="0023637E"/>
    <w:rsid w:val="00236624"/>
    <w:rsid w:val="0024170C"/>
    <w:rsid w:val="00242FE6"/>
    <w:rsid w:val="002470EF"/>
    <w:rsid w:val="00250512"/>
    <w:rsid w:val="00251CD1"/>
    <w:rsid w:val="0025219D"/>
    <w:rsid w:val="0025288F"/>
    <w:rsid w:val="002528AD"/>
    <w:rsid w:val="00252C3F"/>
    <w:rsid w:val="0025380B"/>
    <w:rsid w:val="0025590F"/>
    <w:rsid w:val="00256291"/>
    <w:rsid w:val="002578BF"/>
    <w:rsid w:val="00260750"/>
    <w:rsid w:val="00261919"/>
    <w:rsid w:val="0026337A"/>
    <w:rsid w:val="00265A4D"/>
    <w:rsid w:val="00266636"/>
    <w:rsid w:val="00267FCD"/>
    <w:rsid w:val="00270BFF"/>
    <w:rsid w:val="002711FC"/>
    <w:rsid w:val="002762A6"/>
    <w:rsid w:val="00277549"/>
    <w:rsid w:val="002807EE"/>
    <w:rsid w:val="00284038"/>
    <w:rsid w:val="00285C6F"/>
    <w:rsid w:val="002878DC"/>
    <w:rsid w:val="00291D2A"/>
    <w:rsid w:val="00292A5C"/>
    <w:rsid w:val="00295F4C"/>
    <w:rsid w:val="0029649D"/>
    <w:rsid w:val="002978AE"/>
    <w:rsid w:val="002A0310"/>
    <w:rsid w:val="002A30F7"/>
    <w:rsid w:val="002A7921"/>
    <w:rsid w:val="002B0484"/>
    <w:rsid w:val="002B3A1F"/>
    <w:rsid w:val="002B3FEB"/>
    <w:rsid w:val="002B6C5A"/>
    <w:rsid w:val="002C0D0A"/>
    <w:rsid w:val="002C29A1"/>
    <w:rsid w:val="002C3211"/>
    <w:rsid w:val="002C3F0D"/>
    <w:rsid w:val="002C495E"/>
    <w:rsid w:val="002C5A1D"/>
    <w:rsid w:val="002D0AA4"/>
    <w:rsid w:val="002D0E6B"/>
    <w:rsid w:val="002D1356"/>
    <w:rsid w:val="002D1EDD"/>
    <w:rsid w:val="002D225A"/>
    <w:rsid w:val="002D2455"/>
    <w:rsid w:val="002D326E"/>
    <w:rsid w:val="002D3FCD"/>
    <w:rsid w:val="002D4E40"/>
    <w:rsid w:val="002D690A"/>
    <w:rsid w:val="002D6E20"/>
    <w:rsid w:val="002D7EC1"/>
    <w:rsid w:val="002E09CF"/>
    <w:rsid w:val="002E2115"/>
    <w:rsid w:val="002E3222"/>
    <w:rsid w:val="002E3DE1"/>
    <w:rsid w:val="002E7CFA"/>
    <w:rsid w:val="002F06EC"/>
    <w:rsid w:val="002F4431"/>
    <w:rsid w:val="002F45D0"/>
    <w:rsid w:val="002F4B82"/>
    <w:rsid w:val="00302987"/>
    <w:rsid w:val="003032E7"/>
    <w:rsid w:val="0030339A"/>
    <w:rsid w:val="0030460B"/>
    <w:rsid w:val="00305A40"/>
    <w:rsid w:val="00310BA2"/>
    <w:rsid w:val="003174D8"/>
    <w:rsid w:val="00321069"/>
    <w:rsid w:val="003212F3"/>
    <w:rsid w:val="00324A7B"/>
    <w:rsid w:val="00325911"/>
    <w:rsid w:val="0032623D"/>
    <w:rsid w:val="00326D28"/>
    <w:rsid w:val="00327A65"/>
    <w:rsid w:val="00332031"/>
    <w:rsid w:val="0033299A"/>
    <w:rsid w:val="0033379F"/>
    <w:rsid w:val="003343DE"/>
    <w:rsid w:val="0033464B"/>
    <w:rsid w:val="00336208"/>
    <w:rsid w:val="00336B7C"/>
    <w:rsid w:val="00337019"/>
    <w:rsid w:val="003410F9"/>
    <w:rsid w:val="0034120C"/>
    <w:rsid w:val="00341EA5"/>
    <w:rsid w:val="00342CAC"/>
    <w:rsid w:val="00345CFE"/>
    <w:rsid w:val="00347BF9"/>
    <w:rsid w:val="003510A2"/>
    <w:rsid w:val="00351903"/>
    <w:rsid w:val="003536DA"/>
    <w:rsid w:val="00353BED"/>
    <w:rsid w:val="00353DF1"/>
    <w:rsid w:val="00353E55"/>
    <w:rsid w:val="00354A96"/>
    <w:rsid w:val="00361215"/>
    <w:rsid w:val="003617C0"/>
    <w:rsid w:val="00362E1D"/>
    <w:rsid w:val="00365E61"/>
    <w:rsid w:val="0036670E"/>
    <w:rsid w:val="00366900"/>
    <w:rsid w:val="003669C4"/>
    <w:rsid w:val="00367B72"/>
    <w:rsid w:val="003700C5"/>
    <w:rsid w:val="00373AA3"/>
    <w:rsid w:val="00374FF5"/>
    <w:rsid w:val="0037584F"/>
    <w:rsid w:val="00375F64"/>
    <w:rsid w:val="00376A8E"/>
    <w:rsid w:val="003773F1"/>
    <w:rsid w:val="0038098A"/>
    <w:rsid w:val="00382C5F"/>
    <w:rsid w:val="00382D42"/>
    <w:rsid w:val="0038429B"/>
    <w:rsid w:val="00386C22"/>
    <w:rsid w:val="003900B3"/>
    <w:rsid w:val="00390798"/>
    <w:rsid w:val="00393451"/>
    <w:rsid w:val="00393D61"/>
    <w:rsid w:val="003952C5"/>
    <w:rsid w:val="00396410"/>
    <w:rsid w:val="0039709C"/>
    <w:rsid w:val="003A0B03"/>
    <w:rsid w:val="003A1816"/>
    <w:rsid w:val="003A1A58"/>
    <w:rsid w:val="003A2B19"/>
    <w:rsid w:val="003A3265"/>
    <w:rsid w:val="003A5C91"/>
    <w:rsid w:val="003A5D2D"/>
    <w:rsid w:val="003A740A"/>
    <w:rsid w:val="003B1964"/>
    <w:rsid w:val="003B472B"/>
    <w:rsid w:val="003B64EA"/>
    <w:rsid w:val="003C11BE"/>
    <w:rsid w:val="003C20F4"/>
    <w:rsid w:val="003C336B"/>
    <w:rsid w:val="003C457B"/>
    <w:rsid w:val="003C6EFC"/>
    <w:rsid w:val="003C75C4"/>
    <w:rsid w:val="003D0A1F"/>
    <w:rsid w:val="003D0A44"/>
    <w:rsid w:val="003D1E70"/>
    <w:rsid w:val="003D23E3"/>
    <w:rsid w:val="003D32D1"/>
    <w:rsid w:val="003D5CAE"/>
    <w:rsid w:val="003D6513"/>
    <w:rsid w:val="003E161B"/>
    <w:rsid w:val="003E26B1"/>
    <w:rsid w:val="003E3694"/>
    <w:rsid w:val="003E3A52"/>
    <w:rsid w:val="003E446F"/>
    <w:rsid w:val="003E452E"/>
    <w:rsid w:val="003E5A12"/>
    <w:rsid w:val="003E7E20"/>
    <w:rsid w:val="003E7EEB"/>
    <w:rsid w:val="003F2263"/>
    <w:rsid w:val="003F350E"/>
    <w:rsid w:val="003F6964"/>
    <w:rsid w:val="003F7EAA"/>
    <w:rsid w:val="00400385"/>
    <w:rsid w:val="00403AC2"/>
    <w:rsid w:val="00404758"/>
    <w:rsid w:val="00410A02"/>
    <w:rsid w:val="0041178A"/>
    <w:rsid w:val="004120BD"/>
    <w:rsid w:val="00416F86"/>
    <w:rsid w:val="00421206"/>
    <w:rsid w:val="0042372E"/>
    <w:rsid w:val="00424582"/>
    <w:rsid w:val="00425286"/>
    <w:rsid w:val="00426B1D"/>
    <w:rsid w:val="0042779D"/>
    <w:rsid w:val="0042786B"/>
    <w:rsid w:val="00427999"/>
    <w:rsid w:val="004303B3"/>
    <w:rsid w:val="004314F0"/>
    <w:rsid w:val="00431551"/>
    <w:rsid w:val="00431FE4"/>
    <w:rsid w:val="0043225F"/>
    <w:rsid w:val="00432E5F"/>
    <w:rsid w:val="00434D90"/>
    <w:rsid w:val="0043529C"/>
    <w:rsid w:val="00436D31"/>
    <w:rsid w:val="00436DFB"/>
    <w:rsid w:val="00442A0C"/>
    <w:rsid w:val="00442DB1"/>
    <w:rsid w:val="0044378C"/>
    <w:rsid w:val="0044379D"/>
    <w:rsid w:val="00443D01"/>
    <w:rsid w:val="00443E19"/>
    <w:rsid w:val="004500C0"/>
    <w:rsid w:val="00450D0B"/>
    <w:rsid w:val="00453126"/>
    <w:rsid w:val="00454449"/>
    <w:rsid w:val="0045675F"/>
    <w:rsid w:val="004573F0"/>
    <w:rsid w:val="00457C87"/>
    <w:rsid w:val="00460CA7"/>
    <w:rsid w:val="004630C1"/>
    <w:rsid w:val="00463605"/>
    <w:rsid w:val="00463C1A"/>
    <w:rsid w:val="00463DE1"/>
    <w:rsid w:val="00465015"/>
    <w:rsid w:val="00465DB4"/>
    <w:rsid w:val="0046607A"/>
    <w:rsid w:val="00466DD7"/>
    <w:rsid w:val="00471ED3"/>
    <w:rsid w:val="00472771"/>
    <w:rsid w:val="00473E34"/>
    <w:rsid w:val="00483E98"/>
    <w:rsid w:val="00483F6B"/>
    <w:rsid w:val="0048510E"/>
    <w:rsid w:val="00486084"/>
    <w:rsid w:val="004861D0"/>
    <w:rsid w:val="0049039E"/>
    <w:rsid w:val="0049174E"/>
    <w:rsid w:val="004937DF"/>
    <w:rsid w:val="004944D0"/>
    <w:rsid w:val="004A079A"/>
    <w:rsid w:val="004A2F2A"/>
    <w:rsid w:val="004A3FE6"/>
    <w:rsid w:val="004A4C72"/>
    <w:rsid w:val="004A6856"/>
    <w:rsid w:val="004B2EEC"/>
    <w:rsid w:val="004B2FF2"/>
    <w:rsid w:val="004B3D86"/>
    <w:rsid w:val="004B4B51"/>
    <w:rsid w:val="004B50A7"/>
    <w:rsid w:val="004B72E6"/>
    <w:rsid w:val="004B76CF"/>
    <w:rsid w:val="004B77AF"/>
    <w:rsid w:val="004C07C4"/>
    <w:rsid w:val="004C0D33"/>
    <w:rsid w:val="004C1C4D"/>
    <w:rsid w:val="004C2A4A"/>
    <w:rsid w:val="004C3D3C"/>
    <w:rsid w:val="004C4430"/>
    <w:rsid w:val="004C612A"/>
    <w:rsid w:val="004C73FB"/>
    <w:rsid w:val="004C7F4C"/>
    <w:rsid w:val="004D0963"/>
    <w:rsid w:val="004D0AE4"/>
    <w:rsid w:val="004D0DF6"/>
    <w:rsid w:val="004D10A9"/>
    <w:rsid w:val="004D2138"/>
    <w:rsid w:val="004D376A"/>
    <w:rsid w:val="004D4D28"/>
    <w:rsid w:val="004D4EBA"/>
    <w:rsid w:val="004D625A"/>
    <w:rsid w:val="004E0B9C"/>
    <w:rsid w:val="004E15AC"/>
    <w:rsid w:val="004E2017"/>
    <w:rsid w:val="004E2DFB"/>
    <w:rsid w:val="004E36F5"/>
    <w:rsid w:val="004E6169"/>
    <w:rsid w:val="004E77B4"/>
    <w:rsid w:val="004F1457"/>
    <w:rsid w:val="004F172C"/>
    <w:rsid w:val="004F2BA7"/>
    <w:rsid w:val="004F3266"/>
    <w:rsid w:val="004F4405"/>
    <w:rsid w:val="004F567A"/>
    <w:rsid w:val="004F56D5"/>
    <w:rsid w:val="004F6579"/>
    <w:rsid w:val="004F7052"/>
    <w:rsid w:val="00501D3A"/>
    <w:rsid w:val="00503832"/>
    <w:rsid w:val="00504AC2"/>
    <w:rsid w:val="00512C01"/>
    <w:rsid w:val="0051348C"/>
    <w:rsid w:val="0051469F"/>
    <w:rsid w:val="0051634B"/>
    <w:rsid w:val="00516426"/>
    <w:rsid w:val="00522522"/>
    <w:rsid w:val="005228A1"/>
    <w:rsid w:val="005234D8"/>
    <w:rsid w:val="00526AA4"/>
    <w:rsid w:val="00531070"/>
    <w:rsid w:val="005314D1"/>
    <w:rsid w:val="00531CA1"/>
    <w:rsid w:val="005331B1"/>
    <w:rsid w:val="00534E15"/>
    <w:rsid w:val="00534FD1"/>
    <w:rsid w:val="005351B6"/>
    <w:rsid w:val="00536E69"/>
    <w:rsid w:val="005377AD"/>
    <w:rsid w:val="00542002"/>
    <w:rsid w:val="005427E6"/>
    <w:rsid w:val="00542BA3"/>
    <w:rsid w:val="0054321A"/>
    <w:rsid w:val="0054525E"/>
    <w:rsid w:val="00546AD6"/>
    <w:rsid w:val="005477C3"/>
    <w:rsid w:val="00550417"/>
    <w:rsid w:val="00551628"/>
    <w:rsid w:val="00555209"/>
    <w:rsid w:val="00555CC7"/>
    <w:rsid w:val="00556BDE"/>
    <w:rsid w:val="00556EA2"/>
    <w:rsid w:val="00557ECE"/>
    <w:rsid w:val="00560463"/>
    <w:rsid w:val="00560A6A"/>
    <w:rsid w:val="00561F69"/>
    <w:rsid w:val="0056254A"/>
    <w:rsid w:val="00563347"/>
    <w:rsid w:val="00563A64"/>
    <w:rsid w:val="00565EAB"/>
    <w:rsid w:val="00565F03"/>
    <w:rsid w:val="005668FB"/>
    <w:rsid w:val="0056693F"/>
    <w:rsid w:val="005701DD"/>
    <w:rsid w:val="00570697"/>
    <w:rsid w:val="00572AD6"/>
    <w:rsid w:val="0057628E"/>
    <w:rsid w:val="00577584"/>
    <w:rsid w:val="005777DC"/>
    <w:rsid w:val="00580195"/>
    <w:rsid w:val="0058035C"/>
    <w:rsid w:val="005816F7"/>
    <w:rsid w:val="00582A9E"/>
    <w:rsid w:val="00583A48"/>
    <w:rsid w:val="0058497B"/>
    <w:rsid w:val="00584E54"/>
    <w:rsid w:val="005861CD"/>
    <w:rsid w:val="00586232"/>
    <w:rsid w:val="005863F7"/>
    <w:rsid w:val="0058641B"/>
    <w:rsid w:val="00586CDC"/>
    <w:rsid w:val="005907F6"/>
    <w:rsid w:val="00590CEB"/>
    <w:rsid w:val="00591E55"/>
    <w:rsid w:val="0059391D"/>
    <w:rsid w:val="00594B53"/>
    <w:rsid w:val="005A0633"/>
    <w:rsid w:val="005A2E1C"/>
    <w:rsid w:val="005A6A4F"/>
    <w:rsid w:val="005B0659"/>
    <w:rsid w:val="005B2737"/>
    <w:rsid w:val="005B2D27"/>
    <w:rsid w:val="005B56EC"/>
    <w:rsid w:val="005B5910"/>
    <w:rsid w:val="005B5A8C"/>
    <w:rsid w:val="005B62B5"/>
    <w:rsid w:val="005B6421"/>
    <w:rsid w:val="005B6FE1"/>
    <w:rsid w:val="005C3211"/>
    <w:rsid w:val="005C573C"/>
    <w:rsid w:val="005C76BF"/>
    <w:rsid w:val="005D3366"/>
    <w:rsid w:val="005D3C06"/>
    <w:rsid w:val="005D3F28"/>
    <w:rsid w:val="005D695E"/>
    <w:rsid w:val="005D6E09"/>
    <w:rsid w:val="005D7C84"/>
    <w:rsid w:val="005E0376"/>
    <w:rsid w:val="005E18EF"/>
    <w:rsid w:val="005E1F3C"/>
    <w:rsid w:val="005E4DC8"/>
    <w:rsid w:val="005E6711"/>
    <w:rsid w:val="005E7DF5"/>
    <w:rsid w:val="005F134C"/>
    <w:rsid w:val="005F13AC"/>
    <w:rsid w:val="005F1402"/>
    <w:rsid w:val="005F2944"/>
    <w:rsid w:val="005F5A9B"/>
    <w:rsid w:val="00600AEF"/>
    <w:rsid w:val="00600FF5"/>
    <w:rsid w:val="006027FF"/>
    <w:rsid w:val="00602F45"/>
    <w:rsid w:val="00606280"/>
    <w:rsid w:val="0061050D"/>
    <w:rsid w:val="00610820"/>
    <w:rsid w:val="0061321B"/>
    <w:rsid w:val="006142E8"/>
    <w:rsid w:val="00614B29"/>
    <w:rsid w:val="00621014"/>
    <w:rsid w:val="006230B5"/>
    <w:rsid w:val="006239F5"/>
    <w:rsid w:val="006245CF"/>
    <w:rsid w:val="00624637"/>
    <w:rsid w:val="00624B55"/>
    <w:rsid w:val="00624DC5"/>
    <w:rsid w:val="00625F45"/>
    <w:rsid w:val="00627745"/>
    <w:rsid w:val="00631803"/>
    <w:rsid w:val="00631E1D"/>
    <w:rsid w:val="0063561E"/>
    <w:rsid w:val="0063796B"/>
    <w:rsid w:val="006445D8"/>
    <w:rsid w:val="00644BCB"/>
    <w:rsid w:val="00646291"/>
    <w:rsid w:val="00646743"/>
    <w:rsid w:val="00653968"/>
    <w:rsid w:val="0065559B"/>
    <w:rsid w:val="00663520"/>
    <w:rsid w:val="006663E9"/>
    <w:rsid w:val="0066699B"/>
    <w:rsid w:val="00667A93"/>
    <w:rsid w:val="006724AC"/>
    <w:rsid w:val="006728E4"/>
    <w:rsid w:val="006758E6"/>
    <w:rsid w:val="00677682"/>
    <w:rsid w:val="00680AF6"/>
    <w:rsid w:val="006812DD"/>
    <w:rsid w:val="00682403"/>
    <w:rsid w:val="00683A6E"/>
    <w:rsid w:val="00686E25"/>
    <w:rsid w:val="00687BA8"/>
    <w:rsid w:val="006928A2"/>
    <w:rsid w:val="006940B8"/>
    <w:rsid w:val="006A21AE"/>
    <w:rsid w:val="006A503C"/>
    <w:rsid w:val="006A6615"/>
    <w:rsid w:val="006A7ADD"/>
    <w:rsid w:val="006B25C8"/>
    <w:rsid w:val="006B3F51"/>
    <w:rsid w:val="006B5180"/>
    <w:rsid w:val="006B72F5"/>
    <w:rsid w:val="006C05E5"/>
    <w:rsid w:val="006C12F5"/>
    <w:rsid w:val="006C18DB"/>
    <w:rsid w:val="006C2D25"/>
    <w:rsid w:val="006C41B5"/>
    <w:rsid w:val="006C473B"/>
    <w:rsid w:val="006C4ED2"/>
    <w:rsid w:val="006C5073"/>
    <w:rsid w:val="006C6415"/>
    <w:rsid w:val="006C6C82"/>
    <w:rsid w:val="006D10A8"/>
    <w:rsid w:val="006D226C"/>
    <w:rsid w:val="006D2CAE"/>
    <w:rsid w:val="006D3149"/>
    <w:rsid w:val="006D3255"/>
    <w:rsid w:val="006D378A"/>
    <w:rsid w:val="006D43F2"/>
    <w:rsid w:val="006D44E2"/>
    <w:rsid w:val="006D659E"/>
    <w:rsid w:val="006D67FD"/>
    <w:rsid w:val="006D6904"/>
    <w:rsid w:val="006D7ADA"/>
    <w:rsid w:val="006D7D3A"/>
    <w:rsid w:val="006E145B"/>
    <w:rsid w:val="006E1D36"/>
    <w:rsid w:val="006E52CF"/>
    <w:rsid w:val="006E587E"/>
    <w:rsid w:val="006E6812"/>
    <w:rsid w:val="006F04E9"/>
    <w:rsid w:val="006F3A81"/>
    <w:rsid w:val="006F46D6"/>
    <w:rsid w:val="006F4C48"/>
    <w:rsid w:val="006F4D09"/>
    <w:rsid w:val="006F55B5"/>
    <w:rsid w:val="00700273"/>
    <w:rsid w:val="00707899"/>
    <w:rsid w:val="00710A1B"/>
    <w:rsid w:val="00710FAB"/>
    <w:rsid w:val="0071293B"/>
    <w:rsid w:val="007167D3"/>
    <w:rsid w:val="00716E78"/>
    <w:rsid w:val="007170E3"/>
    <w:rsid w:val="0071789C"/>
    <w:rsid w:val="00717FE3"/>
    <w:rsid w:val="0073008E"/>
    <w:rsid w:val="0073133D"/>
    <w:rsid w:val="00733B85"/>
    <w:rsid w:val="00743490"/>
    <w:rsid w:val="0074434A"/>
    <w:rsid w:val="0074455C"/>
    <w:rsid w:val="00744E47"/>
    <w:rsid w:val="00747725"/>
    <w:rsid w:val="00752CBB"/>
    <w:rsid w:val="00753B65"/>
    <w:rsid w:val="00753BDC"/>
    <w:rsid w:val="007619D0"/>
    <w:rsid w:val="007633B4"/>
    <w:rsid w:val="0076390D"/>
    <w:rsid w:val="007639BD"/>
    <w:rsid w:val="00764EE6"/>
    <w:rsid w:val="00765EA4"/>
    <w:rsid w:val="00766AAA"/>
    <w:rsid w:val="0076729B"/>
    <w:rsid w:val="00771E08"/>
    <w:rsid w:val="0077237A"/>
    <w:rsid w:val="00773D53"/>
    <w:rsid w:val="00774F3C"/>
    <w:rsid w:val="0077656A"/>
    <w:rsid w:val="0078165B"/>
    <w:rsid w:val="00782C02"/>
    <w:rsid w:val="00784852"/>
    <w:rsid w:val="007859AB"/>
    <w:rsid w:val="00785F68"/>
    <w:rsid w:val="00786949"/>
    <w:rsid w:val="00786A55"/>
    <w:rsid w:val="00791BDB"/>
    <w:rsid w:val="00791DEC"/>
    <w:rsid w:val="00793BCF"/>
    <w:rsid w:val="00794A23"/>
    <w:rsid w:val="00795637"/>
    <w:rsid w:val="0079720C"/>
    <w:rsid w:val="007A0FD5"/>
    <w:rsid w:val="007A103D"/>
    <w:rsid w:val="007A25B6"/>
    <w:rsid w:val="007A3621"/>
    <w:rsid w:val="007A46D3"/>
    <w:rsid w:val="007B00EF"/>
    <w:rsid w:val="007B0171"/>
    <w:rsid w:val="007B36B4"/>
    <w:rsid w:val="007B6652"/>
    <w:rsid w:val="007B6B0A"/>
    <w:rsid w:val="007B7C64"/>
    <w:rsid w:val="007C18B5"/>
    <w:rsid w:val="007D0284"/>
    <w:rsid w:val="007D0D7E"/>
    <w:rsid w:val="007D106F"/>
    <w:rsid w:val="007D169D"/>
    <w:rsid w:val="007D265E"/>
    <w:rsid w:val="007D2CE2"/>
    <w:rsid w:val="007D33D1"/>
    <w:rsid w:val="007D4150"/>
    <w:rsid w:val="007D4364"/>
    <w:rsid w:val="007D43F3"/>
    <w:rsid w:val="007D4F8A"/>
    <w:rsid w:val="007D53B3"/>
    <w:rsid w:val="007D6E70"/>
    <w:rsid w:val="007D7D51"/>
    <w:rsid w:val="007E07D4"/>
    <w:rsid w:val="007E0D5F"/>
    <w:rsid w:val="007E105A"/>
    <w:rsid w:val="007E120A"/>
    <w:rsid w:val="007E1CDE"/>
    <w:rsid w:val="007E22F4"/>
    <w:rsid w:val="007E2963"/>
    <w:rsid w:val="007E2C4A"/>
    <w:rsid w:val="007E2EA8"/>
    <w:rsid w:val="007E4B7E"/>
    <w:rsid w:val="007E573F"/>
    <w:rsid w:val="007F267E"/>
    <w:rsid w:val="007F2E74"/>
    <w:rsid w:val="007F2FCC"/>
    <w:rsid w:val="007F315C"/>
    <w:rsid w:val="007F35E8"/>
    <w:rsid w:val="007F4CB4"/>
    <w:rsid w:val="007F4EC4"/>
    <w:rsid w:val="007F6638"/>
    <w:rsid w:val="007F6D73"/>
    <w:rsid w:val="00800D74"/>
    <w:rsid w:val="008012E2"/>
    <w:rsid w:val="0080370A"/>
    <w:rsid w:val="00803AB7"/>
    <w:rsid w:val="00803CC0"/>
    <w:rsid w:val="00803FF9"/>
    <w:rsid w:val="008066AC"/>
    <w:rsid w:val="00810BE4"/>
    <w:rsid w:val="00812FEF"/>
    <w:rsid w:val="00814841"/>
    <w:rsid w:val="00816C82"/>
    <w:rsid w:val="008170AE"/>
    <w:rsid w:val="00817992"/>
    <w:rsid w:val="008254B8"/>
    <w:rsid w:val="00827078"/>
    <w:rsid w:val="0082737D"/>
    <w:rsid w:val="0082770B"/>
    <w:rsid w:val="008314B2"/>
    <w:rsid w:val="00831D71"/>
    <w:rsid w:val="008337BA"/>
    <w:rsid w:val="00834725"/>
    <w:rsid w:val="0083658A"/>
    <w:rsid w:val="00837079"/>
    <w:rsid w:val="00840527"/>
    <w:rsid w:val="0084168B"/>
    <w:rsid w:val="00842550"/>
    <w:rsid w:val="00851B9C"/>
    <w:rsid w:val="008524C7"/>
    <w:rsid w:val="00855C72"/>
    <w:rsid w:val="008565E8"/>
    <w:rsid w:val="00863939"/>
    <w:rsid w:val="00866A6A"/>
    <w:rsid w:val="0086743B"/>
    <w:rsid w:val="00870095"/>
    <w:rsid w:val="00870B14"/>
    <w:rsid w:val="008727A6"/>
    <w:rsid w:val="008731C9"/>
    <w:rsid w:val="0087391E"/>
    <w:rsid w:val="0087561F"/>
    <w:rsid w:val="0087600E"/>
    <w:rsid w:val="00876207"/>
    <w:rsid w:val="0088013A"/>
    <w:rsid w:val="008820B0"/>
    <w:rsid w:val="00882598"/>
    <w:rsid w:val="008840A2"/>
    <w:rsid w:val="0089108F"/>
    <w:rsid w:val="00891870"/>
    <w:rsid w:val="00892466"/>
    <w:rsid w:val="00892E7C"/>
    <w:rsid w:val="0089380D"/>
    <w:rsid w:val="00893940"/>
    <w:rsid w:val="00895C11"/>
    <w:rsid w:val="00896619"/>
    <w:rsid w:val="008A0951"/>
    <w:rsid w:val="008A1ECC"/>
    <w:rsid w:val="008A24E5"/>
    <w:rsid w:val="008A4080"/>
    <w:rsid w:val="008A7903"/>
    <w:rsid w:val="008B2BD9"/>
    <w:rsid w:val="008B3C93"/>
    <w:rsid w:val="008B588D"/>
    <w:rsid w:val="008B7192"/>
    <w:rsid w:val="008B787F"/>
    <w:rsid w:val="008C0913"/>
    <w:rsid w:val="008C1B57"/>
    <w:rsid w:val="008C2161"/>
    <w:rsid w:val="008C3501"/>
    <w:rsid w:val="008C39F5"/>
    <w:rsid w:val="008C4134"/>
    <w:rsid w:val="008C42A0"/>
    <w:rsid w:val="008C448D"/>
    <w:rsid w:val="008C4789"/>
    <w:rsid w:val="008C4AA9"/>
    <w:rsid w:val="008C514D"/>
    <w:rsid w:val="008D018F"/>
    <w:rsid w:val="008D0791"/>
    <w:rsid w:val="008D0E1C"/>
    <w:rsid w:val="008D1569"/>
    <w:rsid w:val="008D47B1"/>
    <w:rsid w:val="008E01B8"/>
    <w:rsid w:val="008E0AE9"/>
    <w:rsid w:val="008E38D1"/>
    <w:rsid w:val="008E38DC"/>
    <w:rsid w:val="008E4B56"/>
    <w:rsid w:val="008E566B"/>
    <w:rsid w:val="008E570D"/>
    <w:rsid w:val="008E5A86"/>
    <w:rsid w:val="008F0632"/>
    <w:rsid w:val="008F1388"/>
    <w:rsid w:val="008F21F7"/>
    <w:rsid w:val="008F298D"/>
    <w:rsid w:val="008F68FD"/>
    <w:rsid w:val="00902AF7"/>
    <w:rsid w:val="00903A1D"/>
    <w:rsid w:val="0090747B"/>
    <w:rsid w:val="00912C29"/>
    <w:rsid w:val="00914A18"/>
    <w:rsid w:val="00914C0A"/>
    <w:rsid w:val="00915C64"/>
    <w:rsid w:val="009174B3"/>
    <w:rsid w:val="00920D31"/>
    <w:rsid w:val="009221A8"/>
    <w:rsid w:val="0092451E"/>
    <w:rsid w:val="00926DC2"/>
    <w:rsid w:val="0093534E"/>
    <w:rsid w:val="0093798B"/>
    <w:rsid w:val="009401BB"/>
    <w:rsid w:val="00941137"/>
    <w:rsid w:val="009426E8"/>
    <w:rsid w:val="009427CA"/>
    <w:rsid w:val="00943A04"/>
    <w:rsid w:val="00945808"/>
    <w:rsid w:val="00947B8F"/>
    <w:rsid w:val="00947C04"/>
    <w:rsid w:val="00953468"/>
    <w:rsid w:val="00955A1C"/>
    <w:rsid w:val="00955AC5"/>
    <w:rsid w:val="00962482"/>
    <w:rsid w:val="009639A5"/>
    <w:rsid w:val="009640F3"/>
    <w:rsid w:val="0096677D"/>
    <w:rsid w:val="009678DF"/>
    <w:rsid w:val="0097030B"/>
    <w:rsid w:val="00970899"/>
    <w:rsid w:val="00973352"/>
    <w:rsid w:val="00974D16"/>
    <w:rsid w:val="009776FA"/>
    <w:rsid w:val="00977A38"/>
    <w:rsid w:val="00982674"/>
    <w:rsid w:val="009826E0"/>
    <w:rsid w:val="0098327F"/>
    <w:rsid w:val="0098561F"/>
    <w:rsid w:val="00986D79"/>
    <w:rsid w:val="00986F28"/>
    <w:rsid w:val="00990343"/>
    <w:rsid w:val="00991CF4"/>
    <w:rsid w:val="00992B11"/>
    <w:rsid w:val="00992F0D"/>
    <w:rsid w:val="00993BC0"/>
    <w:rsid w:val="009954D5"/>
    <w:rsid w:val="00995EE8"/>
    <w:rsid w:val="009A3332"/>
    <w:rsid w:val="009A5BC1"/>
    <w:rsid w:val="009A5DEC"/>
    <w:rsid w:val="009A6240"/>
    <w:rsid w:val="009A7942"/>
    <w:rsid w:val="009A7E89"/>
    <w:rsid w:val="009B19FC"/>
    <w:rsid w:val="009B1B90"/>
    <w:rsid w:val="009B4AEA"/>
    <w:rsid w:val="009B51D2"/>
    <w:rsid w:val="009C08BF"/>
    <w:rsid w:val="009C0DFC"/>
    <w:rsid w:val="009C417E"/>
    <w:rsid w:val="009C7867"/>
    <w:rsid w:val="009C7DD1"/>
    <w:rsid w:val="009D04BF"/>
    <w:rsid w:val="009D1660"/>
    <w:rsid w:val="009D5B4F"/>
    <w:rsid w:val="009D6C61"/>
    <w:rsid w:val="009E19C2"/>
    <w:rsid w:val="009E1DAC"/>
    <w:rsid w:val="009E2684"/>
    <w:rsid w:val="009E3D2E"/>
    <w:rsid w:val="009E42C6"/>
    <w:rsid w:val="009E7FF0"/>
    <w:rsid w:val="009F0149"/>
    <w:rsid w:val="009F0FA9"/>
    <w:rsid w:val="009F3941"/>
    <w:rsid w:val="009F5BF5"/>
    <w:rsid w:val="009F600C"/>
    <w:rsid w:val="009F67DE"/>
    <w:rsid w:val="009F78A0"/>
    <w:rsid w:val="00A014A6"/>
    <w:rsid w:val="00A01807"/>
    <w:rsid w:val="00A021E2"/>
    <w:rsid w:val="00A02D78"/>
    <w:rsid w:val="00A051F3"/>
    <w:rsid w:val="00A073A7"/>
    <w:rsid w:val="00A079B7"/>
    <w:rsid w:val="00A1641E"/>
    <w:rsid w:val="00A166BC"/>
    <w:rsid w:val="00A16807"/>
    <w:rsid w:val="00A16AA7"/>
    <w:rsid w:val="00A2040C"/>
    <w:rsid w:val="00A20966"/>
    <w:rsid w:val="00A21BE2"/>
    <w:rsid w:val="00A2628D"/>
    <w:rsid w:val="00A27170"/>
    <w:rsid w:val="00A272BF"/>
    <w:rsid w:val="00A27C1F"/>
    <w:rsid w:val="00A305EB"/>
    <w:rsid w:val="00A30C93"/>
    <w:rsid w:val="00A32A0F"/>
    <w:rsid w:val="00A349D7"/>
    <w:rsid w:val="00A3670D"/>
    <w:rsid w:val="00A37C65"/>
    <w:rsid w:val="00A42021"/>
    <w:rsid w:val="00A43151"/>
    <w:rsid w:val="00A432AB"/>
    <w:rsid w:val="00A4589A"/>
    <w:rsid w:val="00A464A9"/>
    <w:rsid w:val="00A473D4"/>
    <w:rsid w:val="00A47721"/>
    <w:rsid w:val="00A51F21"/>
    <w:rsid w:val="00A5501C"/>
    <w:rsid w:val="00A56AF3"/>
    <w:rsid w:val="00A57B20"/>
    <w:rsid w:val="00A617B0"/>
    <w:rsid w:val="00A62155"/>
    <w:rsid w:val="00A62571"/>
    <w:rsid w:val="00A64006"/>
    <w:rsid w:val="00A64E78"/>
    <w:rsid w:val="00A64FB8"/>
    <w:rsid w:val="00A66CC5"/>
    <w:rsid w:val="00A67ECF"/>
    <w:rsid w:val="00A7157C"/>
    <w:rsid w:val="00A71957"/>
    <w:rsid w:val="00A72DDF"/>
    <w:rsid w:val="00A762B5"/>
    <w:rsid w:val="00A763F3"/>
    <w:rsid w:val="00A817D7"/>
    <w:rsid w:val="00A81E0F"/>
    <w:rsid w:val="00A82346"/>
    <w:rsid w:val="00A837DF"/>
    <w:rsid w:val="00A86301"/>
    <w:rsid w:val="00A908A1"/>
    <w:rsid w:val="00A92FC3"/>
    <w:rsid w:val="00A941BC"/>
    <w:rsid w:val="00A95975"/>
    <w:rsid w:val="00AA0ED3"/>
    <w:rsid w:val="00AA176B"/>
    <w:rsid w:val="00AA3907"/>
    <w:rsid w:val="00AA3FB5"/>
    <w:rsid w:val="00AA619F"/>
    <w:rsid w:val="00AB0826"/>
    <w:rsid w:val="00AB0EFF"/>
    <w:rsid w:val="00AB11B9"/>
    <w:rsid w:val="00AB452E"/>
    <w:rsid w:val="00AB5765"/>
    <w:rsid w:val="00AB5960"/>
    <w:rsid w:val="00AC056E"/>
    <w:rsid w:val="00AC19BA"/>
    <w:rsid w:val="00AC2883"/>
    <w:rsid w:val="00AC2DB9"/>
    <w:rsid w:val="00AC3A77"/>
    <w:rsid w:val="00AC6EDC"/>
    <w:rsid w:val="00AD08EC"/>
    <w:rsid w:val="00AD5C70"/>
    <w:rsid w:val="00AD70AF"/>
    <w:rsid w:val="00AE0692"/>
    <w:rsid w:val="00AE0754"/>
    <w:rsid w:val="00AE1586"/>
    <w:rsid w:val="00AE2906"/>
    <w:rsid w:val="00AE4139"/>
    <w:rsid w:val="00AE57D1"/>
    <w:rsid w:val="00AE624E"/>
    <w:rsid w:val="00AE62BD"/>
    <w:rsid w:val="00AE6DED"/>
    <w:rsid w:val="00AF09A6"/>
    <w:rsid w:val="00AF0C98"/>
    <w:rsid w:val="00AF24A4"/>
    <w:rsid w:val="00AF58CB"/>
    <w:rsid w:val="00B02489"/>
    <w:rsid w:val="00B04B38"/>
    <w:rsid w:val="00B05C77"/>
    <w:rsid w:val="00B06D03"/>
    <w:rsid w:val="00B12509"/>
    <w:rsid w:val="00B127D0"/>
    <w:rsid w:val="00B13BF8"/>
    <w:rsid w:val="00B176D3"/>
    <w:rsid w:val="00B20941"/>
    <w:rsid w:val="00B217F5"/>
    <w:rsid w:val="00B21E35"/>
    <w:rsid w:val="00B25CD4"/>
    <w:rsid w:val="00B26F90"/>
    <w:rsid w:val="00B31DC9"/>
    <w:rsid w:val="00B3426C"/>
    <w:rsid w:val="00B34615"/>
    <w:rsid w:val="00B34B1B"/>
    <w:rsid w:val="00B36132"/>
    <w:rsid w:val="00B36832"/>
    <w:rsid w:val="00B40EC0"/>
    <w:rsid w:val="00B4467C"/>
    <w:rsid w:val="00B535CF"/>
    <w:rsid w:val="00B53781"/>
    <w:rsid w:val="00B54AE1"/>
    <w:rsid w:val="00B5513F"/>
    <w:rsid w:val="00B5562A"/>
    <w:rsid w:val="00B55A7B"/>
    <w:rsid w:val="00B57626"/>
    <w:rsid w:val="00B60F86"/>
    <w:rsid w:val="00B632FD"/>
    <w:rsid w:val="00B65A78"/>
    <w:rsid w:val="00B65A9A"/>
    <w:rsid w:val="00B65BAF"/>
    <w:rsid w:val="00B719F4"/>
    <w:rsid w:val="00B72129"/>
    <w:rsid w:val="00B728F6"/>
    <w:rsid w:val="00B72FCC"/>
    <w:rsid w:val="00B73A11"/>
    <w:rsid w:val="00B75E1F"/>
    <w:rsid w:val="00B76704"/>
    <w:rsid w:val="00B77100"/>
    <w:rsid w:val="00B815D5"/>
    <w:rsid w:val="00B8235E"/>
    <w:rsid w:val="00B834D7"/>
    <w:rsid w:val="00B836B0"/>
    <w:rsid w:val="00B83D27"/>
    <w:rsid w:val="00B84DA8"/>
    <w:rsid w:val="00B855A2"/>
    <w:rsid w:val="00B85F38"/>
    <w:rsid w:val="00B86945"/>
    <w:rsid w:val="00B8755B"/>
    <w:rsid w:val="00B90E73"/>
    <w:rsid w:val="00B91EE4"/>
    <w:rsid w:val="00B92798"/>
    <w:rsid w:val="00B930AF"/>
    <w:rsid w:val="00B94311"/>
    <w:rsid w:val="00B943AE"/>
    <w:rsid w:val="00B948E8"/>
    <w:rsid w:val="00B964EF"/>
    <w:rsid w:val="00BA2E00"/>
    <w:rsid w:val="00BA3C49"/>
    <w:rsid w:val="00BA4C26"/>
    <w:rsid w:val="00BA4EB8"/>
    <w:rsid w:val="00BB0CE2"/>
    <w:rsid w:val="00BB0F30"/>
    <w:rsid w:val="00BB2587"/>
    <w:rsid w:val="00BB354D"/>
    <w:rsid w:val="00BB3660"/>
    <w:rsid w:val="00BB384F"/>
    <w:rsid w:val="00BB5B9E"/>
    <w:rsid w:val="00BB6D50"/>
    <w:rsid w:val="00BB6DFB"/>
    <w:rsid w:val="00BC01A9"/>
    <w:rsid w:val="00BC042A"/>
    <w:rsid w:val="00BC1A8E"/>
    <w:rsid w:val="00BC32DF"/>
    <w:rsid w:val="00BC374E"/>
    <w:rsid w:val="00BC378E"/>
    <w:rsid w:val="00BC5B47"/>
    <w:rsid w:val="00BC5D5D"/>
    <w:rsid w:val="00BC73BA"/>
    <w:rsid w:val="00BC7B21"/>
    <w:rsid w:val="00BD01A0"/>
    <w:rsid w:val="00BD046B"/>
    <w:rsid w:val="00BD37AB"/>
    <w:rsid w:val="00BD4F93"/>
    <w:rsid w:val="00BE04D1"/>
    <w:rsid w:val="00BE1BBE"/>
    <w:rsid w:val="00BE1D1E"/>
    <w:rsid w:val="00BE2486"/>
    <w:rsid w:val="00BE25F2"/>
    <w:rsid w:val="00BE260E"/>
    <w:rsid w:val="00BE566A"/>
    <w:rsid w:val="00BE63F5"/>
    <w:rsid w:val="00BE6F57"/>
    <w:rsid w:val="00BE779B"/>
    <w:rsid w:val="00BF1F59"/>
    <w:rsid w:val="00BF26B5"/>
    <w:rsid w:val="00BF28FC"/>
    <w:rsid w:val="00BF2B95"/>
    <w:rsid w:val="00BF2E59"/>
    <w:rsid w:val="00BF32DC"/>
    <w:rsid w:val="00BF7D4F"/>
    <w:rsid w:val="00C016F6"/>
    <w:rsid w:val="00C053CA"/>
    <w:rsid w:val="00C06BF2"/>
    <w:rsid w:val="00C1050A"/>
    <w:rsid w:val="00C10F20"/>
    <w:rsid w:val="00C11197"/>
    <w:rsid w:val="00C12075"/>
    <w:rsid w:val="00C14D1D"/>
    <w:rsid w:val="00C175AC"/>
    <w:rsid w:val="00C221DF"/>
    <w:rsid w:val="00C2371A"/>
    <w:rsid w:val="00C2658F"/>
    <w:rsid w:val="00C2783B"/>
    <w:rsid w:val="00C27B47"/>
    <w:rsid w:val="00C30352"/>
    <w:rsid w:val="00C30809"/>
    <w:rsid w:val="00C31975"/>
    <w:rsid w:val="00C32BD2"/>
    <w:rsid w:val="00C34947"/>
    <w:rsid w:val="00C358E8"/>
    <w:rsid w:val="00C360A6"/>
    <w:rsid w:val="00C3617A"/>
    <w:rsid w:val="00C4046D"/>
    <w:rsid w:val="00C421EF"/>
    <w:rsid w:val="00C42B1C"/>
    <w:rsid w:val="00C42B7F"/>
    <w:rsid w:val="00C43DF5"/>
    <w:rsid w:val="00C46E2C"/>
    <w:rsid w:val="00C4798D"/>
    <w:rsid w:val="00C47A7D"/>
    <w:rsid w:val="00C506EA"/>
    <w:rsid w:val="00C50EA9"/>
    <w:rsid w:val="00C5649C"/>
    <w:rsid w:val="00C5716F"/>
    <w:rsid w:val="00C607EE"/>
    <w:rsid w:val="00C626FE"/>
    <w:rsid w:val="00C66A0E"/>
    <w:rsid w:val="00C674A5"/>
    <w:rsid w:val="00C67ECB"/>
    <w:rsid w:val="00C71FF7"/>
    <w:rsid w:val="00C72B6A"/>
    <w:rsid w:val="00C73A86"/>
    <w:rsid w:val="00C806A1"/>
    <w:rsid w:val="00C81BBF"/>
    <w:rsid w:val="00C9045E"/>
    <w:rsid w:val="00C9348A"/>
    <w:rsid w:val="00C96F38"/>
    <w:rsid w:val="00C97291"/>
    <w:rsid w:val="00C97862"/>
    <w:rsid w:val="00CA061E"/>
    <w:rsid w:val="00CA4263"/>
    <w:rsid w:val="00CA6A72"/>
    <w:rsid w:val="00CB022E"/>
    <w:rsid w:val="00CB0A80"/>
    <w:rsid w:val="00CB13C0"/>
    <w:rsid w:val="00CB1519"/>
    <w:rsid w:val="00CB188B"/>
    <w:rsid w:val="00CB21A7"/>
    <w:rsid w:val="00CB31E5"/>
    <w:rsid w:val="00CB33FD"/>
    <w:rsid w:val="00CC22CC"/>
    <w:rsid w:val="00CC3158"/>
    <w:rsid w:val="00CC3C78"/>
    <w:rsid w:val="00CC456B"/>
    <w:rsid w:val="00CC48A9"/>
    <w:rsid w:val="00CC49F5"/>
    <w:rsid w:val="00CD0AEB"/>
    <w:rsid w:val="00CD0D72"/>
    <w:rsid w:val="00CD164D"/>
    <w:rsid w:val="00CD3552"/>
    <w:rsid w:val="00CD3FA3"/>
    <w:rsid w:val="00CD5988"/>
    <w:rsid w:val="00CD75C6"/>
    <w:rsid w:val="00CE2068"/>
    <w:rsid w:val="00CE2355"/>
    <w:rsid w:val="00CE2614"/>
    <w:rsid w:val="00CE404D"/>
    <w:rsid w:val="00CE4C1F"/>
    <w:rsid w:val="00CE5DDB"/>
    <w:rsid w:val="00CF3A2B"/>
    <w:rsid w:val="00CF4912"/>
    <w:rsid w:val="00CF4A37"/>
    <w:rsid w:val="00CF4AB6"/>
    <w:rsid w:val="00CF7DF8"/>
    <w:rsid w:val="00D03EFB"/>
    <w:rsid w:val="00D044D8"/>
    <w:rsid w:val="00D04E63"/>
    <w:rsid w:val="00D04F94"/>
    <w:rsid w:val="00D074F7"/>
    <w:rsid w:val="00D109B7"/>
    <w:rsid w:val="00D16757"/>
    <w:rsid w:val="00D17456"/>
    <w:rsid w:val="00D20566"/>
    <w:rsid w:val="00D24A56"/>
    <w:rsid w:val="00D26867"/>
    <w:rsid w:val="00D27FB4"/>
    <w:rsid w:val="00D303B4"/>
    <w:rsid w:val="00D34B7F"/>
    <w:rsid w:val="00D3505D"/>
    <w:rsid w:val="00D364D7"/>
    <w:rsid w:val="00D36B96"/>
    <w:rsid w:val="00D42B71"/>
    <w:rsid w:val="00D42F40"/>
    <w:rsid w:val="00D44AAC"/>
    <w:rsid w:val="00D4582B"/>
    <w:rsid w:val="00D467F6"/>
    <w:rsid w:val="00D47032"/>
    <w:rsid w:val="00D50740"/>
    <w:rsid w:val="00D51660"/>
    <w:rsid w:val="00D5355B"/>
    <w:rsid w:val="00D543A7"/>
    <w:rsid w:val="00D56757"/>
    <w:rsid w:val="00D60B67"/>
    <w:rsid w:val="00D627A4"/>
    <w:rsid w:val="00D63E34"/>
    <w:rsid w:val="00D63FE2"/>
    <w:rsid w:val="00D64A6F"/>
    <w:rsid w:val="00D708D6"/>
    <w:rsid w:val="00D741CA"/>
    <w:rsid w:val="00D74F4A"/>
    <w:rsid w:val="00D770D2"/>
    <w:rsid w:val="00D77993"/>
    <w:rsid w:val="00D8050A"/>
    <w:rsid w:val="00D81A9E"/>
    <w:rsid w:val="00D85299"/>
    <w:rsid w:val="00D8747B"/>
    <w:rsid w:val="00D8793F"/>
    <w:rsid w:val="00D87D32"/>
    <w:rsid w:val="00D921F0"/>
    <w:rsid w:val="00D96C7F"/>
    <w:rsid w:val="00D96FB1"/>
    <w:rsid w:val="00DA1422"/>
    <w:rsid w:val="00DA1DDC"/>
    <w:rsid w:val="00DA2076"/>
    <w:rsid w:val="00DA2448"/>
    <w:rsid w:val="00DA25FC"/>
    <w:rsid w:val="00DA4453"/>
    <w:rsid w:val="00DA4C07"/>
    <w:rsid w:val="00DB10B4"/>
    <w:rsid w:val="00DB1CAB"/>
    <w:rsid w:val="00DB4853"/>
    <w:rsid w:val="00DC07BD"/>
    <w:rsid w:val="00DC0857"/>
    <w:rsid w:val="00DC0AE4"/>
    <w:rsid w:val="00DC349D"/>
    <w:rsid w:val="00DC34F5"/>
    <w:rsid w:val="00DC5F1D"/>
    <w:rsid w:val="00DD1BF4"/>
    <w:rsid w:val="00DD657A"/>
    <w:rsid w:val="00DE4325"/>
    <w:rsid w:val="00DE4B6B"/>
    <w:rsid w:val="00DE5553"/>
    <w:rsid w:val="00DE5D0E"/>
    <w:rsid w:val="00DF1F5B"/>
    <w:rsid w:val="00DF2F9D"/>
    <w:rsid w:val="00DF3353"/>
    <w:rsid w:val="00DF68EB"/>
    <w:rsid w:val="00DF7BE0"/>
    <w:rsid w:val="00E03171"/>
    <w:rsid w:val="00E0549D"/>
    <w:rsid w:val="00E05D9A"/>
    <w:rsid w:val="00E064AE"/>
    <w:rsid w:val="00E06BA4"/>
    <w:rsid w:val="00E07B19"/>
    <w:rsid w:val="00E1043B"/>
    <w:rsid w:val="00E128BF"/>
    <w:rsid w:val="00E135E9"/>
    <w:rsid w:val="00E152A5"/>
    <w:rsid w:val="00E1784C"/>
    <w:rsid w:val="00E220BD"/>
    <w:rsid w:val="00E22992"/>
    <w:rsid w:val="00E22CED"/>
    <w:rsid w:val="00E23A43"/>
    <w:rsid w:val="00E261CE"/>
    <w:rsid w:val="00E265F4"/>
    <w:rsid w:val="00E271E0"/>
    <w:rsid w:val="00E30CF2"/>
    <w:rsid w:val="00E30F23"/>
    <w:rsid w:val="00E30FB8"/>
    <w:rsid w:val="00E31441"/>
    <w:rsid w:val="00E31C48"/>
    <w:rsid w:val="00E32175"/>
    <w:rsid w:val="00E32B58"/>
    <w:rsid w:val="00E3690A"/>
    <w:rsid w:val="00E36AC0"/>
    <w:rsid w:val="00E40010"/>
    <w:rsid w:val="00E4090A"/>
    <w:rsid w:val="00E43EC3"/>
    <w:rsid w:val="00E475A0"/>
    <w:rsid w:val="00E476F5"/>
    <w:rsid w:val="00E50721"/>
    <w:rsid w:val="00E51198"/>
    <w:rsid w:val="00E56BA3"/>
    <w:rsid w:val="00E5769C"/>
    <w:rsid w:val="00E630C0"/>
    <w:rsid w:val="00E63703"/>
    <w:rsid w:val="00E65038"/>
    <w:rsid w:val="00E677B8"/>
    <w:rsid w:val="00E71E14"/>
    <w:rsid w:val="00E739D5"/>
    <w:rsid w:val="00E74AD9"/>
    <w:rsid w:val="00E75424"/>
    <w:rsid w:val="00E75B49"/>
    <w:rsid w:val="00E75EF3"/>
    <w:rsid w:val="00E7687F"/>
    <w:rsid w:val="00E76B55"/>
    <w:rsid w:val="00E776BA"/>
    <w:rsid w:val="00E77A80"/>
    <w:rsid w:val="00E80273"/>
    <w:rsid w:val="00E83EB7"/>
    <w:rsid w:val="00E84E57"/>
    <w:rsid w:val="00E85670"/>
    <w:rsid w:val="00E85C80"/>
    <w:rsid w:val="00E863DA"/>
    <w:rsid w:val="00E86579"/>
    <w:rsid w:val="00E93E85"/>
    <w:rsid w:val="00EA0192"/>
    <w:rsid w:val="00EA102D"/>
    <w:rsid w:val="00EA1062"/>
    <w:rsid w:val="00EA3A20"/>
    <w:rsid w:val="00EA3BDD"/>
    <w:rsid w:val="00EA4416"/>
    <w:rsid w:val="00EA5FB8"/>
    <w:rsid w:val="00EA6AB6"/>
    <w:rsid w:val="00EA6B46"/>
    <w:rsid w:val="00EB0302"/>
    <w:rsid w:val="00EB28B0"/>
    <w:rsid w:val="00EB3E8E"/>
    <w:rsid w:val="00EB4851"/>
    <w:rsid w:val="00EC1148"/>
    <w:rsid w:val="00EC1542"/>
    <w:rsid w:val="00EC2477"/>
    <w:rsid w:val="00EC30EC"/>
    <w:rsid w:val="00EC3866"/>
    <w:rsid w:val="00EC7243"/>
    <w:rsid w:val="00EC7293"/>
    <w:rsid w:val="00ED061E"/>
    <w:rsid w:val="00ED5050"/>
    <w:rsid w:val="00EE01D0"/>
    <w:rsid w:val="00EE0985"/>
    <w:rsid w:val="00EE3F14"/>
    <w:rsid w:val="00EE4456"/>
    <w:rsid w:val="00EE72E8"/>
    <w:rsid w:val="00EF2788"/>
    <w:rsid w:val="00EF288E"/>
    <w:rsid w:val="00EF2B13"/>
    <w:rsid w:val="00EF63BA"/>
    <w:rsid w:val="00EF64CD"/>
    <w:rsid w:val="00EF7282"/>
    <w:rsid w:val="00EF764D"/>
    <w:rsid w:val="00F006A6"/>
    <w:rsid w:val="00F00F1C"/>
    <w:rsid w:val="00F01CB9"/>
    <w:rsid w:val="00F03E20"/>
    <w:rsid w:val="00F074DB"/>
    <w:rsid w:val="00F101E3"/>
    <w:rsid w:val="00F12669"/>
    <w:rsid w:val="00F14C4D"/>
    <w:rsid w:val="00F15B97"/>
    <w:rsid w:val="00F15F79"/>
    <w:rsid w:val="00F17D95"/>
    <w:rsid w:val="00F20652"/>
    <w:rsid w:val="00F22A79"/>
    <w:rsid w:val="00F25450"/>
    <w:rsid w:val="00F308DD"/>
    <w:rsid w:val="00F30D9C"/>
    <w:rsid w:val="00F31A0D"/>
    <w:rsid w:val="00F33C7E"/>
    <w:rsid w:val="00F35DCD"/>
    <w:rsid w:val="00F37F24"/>
    <w:rsid w:val="00F4083B"/>
    <w:rsid w:val="00F40E2E"/>
    <w:rsid w:val="00F416C6"/>
    <w:rsid w:val="00F42942"/>
    <w:rsid w:val="00F438F6"/>
    <w:rsid w:val="00F44516"/>
    <w:rsid w:val="00F46F07"/>
    <w:rsid w:val="00F46F6B"/>
    <w:rsid w:val="00F507A3"/>
    <w:rsid w:val="00F53203"/>
    <w:rsid w:val="00F539C6"/>
    <w:rsid w:val="00F5440B"/>
    <w:rsid w:val="00F54E8D"/>
    <w:rsid w:val="00F558C9"/>
    <w:rsid w:val="00F5697B"/>
    <w:rsid w:val="00F60BAE"/>
    <w:rsid w:val="00F6233A"/>
    <w:rsid w:val="00F633BD"/>
    <w:rsid w:val="00F635BC"/>
    <w:rsid w:val="00F63781"/>
    <w:rsid w:val="00F640B9"/>
    <w:rsid w:val="00F64618"/>
    <w:rsid w:val="00F667CC"/>
    <w:rsid w:val="00F70CA8"/>
    <w:rsid w:val="00F7187E"/>
    <w:rsid w:val="00F73E7E"/>
    <w:rsid w:val="00F743FD"/>
    <w:rsid w:val="00F74B69"/>
    <w:rsid w:val="00F75EC2"/>
    <w:rsid w:val="00F77A7D"/>
    <w:rsid w:val="00F81FDA"/>
    <w:rsid w:val="00F84CBE"/>
    <w:rsid w:val="00F90460"/>
    <w:rsid w:val="00F90C2A"/>
    <w:rsid w:val="00F91839"/>
    <w:rsid w:val="00F94998"/>
    <w:rsid w:val="00F96F04"/>
    <w:rsid w:val="00F97810"/>
    <w:rsid w:val="00F97EEB"/>
    <w:rsid w:val="00FA17C3"/>
    <w:rsid w:val="00FA3ACC"/>
    <w:rsid w:val="00FB2021"/>
    <w:rsid w:val="00FB2B3B"/>
    <w:rsid w:val="00FB5216"/>
    <w:rsid w:val="00FB60B4"/>
    <w:rsid w:val="00FB7596"/>
    <w:rsid w:val="00FC07C1"/>
    <w:rsid w:val="00FC10EA"/>
    <w:rsid w:val="00FC3E2C"/>
    <w:rsid w:val="00FC3E95"/>
    <w:rsid w:val="00FC4C60"/>
    <w:rsid w:val="00FC643A"/>
    <w:rsid w:val="00FC6927"/>
    <w:rsid w:val="00FD08C4"/>
    <w:rsid w:val="00FD10E3"/>
    <w:rsid w:val="00FD40A1"/>
    <w:rsid w:val="00FD6316"/>
    <w:rsid w:val="00FD6423"/>
    <w:rsid w:val="00FE0514"/>
    <w:rsid w:val="00FE0DD4"/>
    <w:rsid w:val="00FE15AF"/>
    <w:rsid w:val="00FE1B6E"/>
    <w:rsid w:val="00FE29AA"/>
    <w:rsid w:val="00FE3B35"/>
    <w:rsid w:val="00FE5E59"/>
    <w:rsid w:val="00FE632C"/>
    <w:rsid w:val="00FE6A5C"/>
    <w:rsid w:val="00FE6D63"/>
    <w:rsid w:val="00FF0E80"/>
    <w:rsid w:val="00FF0FBD"/>
    <w:rsid w:val="00FF159F"/>
    <w:rsid w:val="00FF15DD"/>
    <w:rsid w:val="00FF2394"/>
    <w:rsid w:val="00FF3862"/>
    <w:rsid w:val="00FF74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AAF948"/>
  <w15:docId w15:val="{E3C10CE9-904E-4D8F-B2F7-CF8D3A26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B4"/>
  </w:style>
  <w:style w:type="paragraph" w:styleId="Heading1">
    <w:name w:val="heading 1"/>
    <w:basedOn w:val="Normal"/>
    <w:next w:val="Normal"/>
    <w:link w:val="Heading1Char"/>
    <w:uiPriority w:val="9"/>
    <w:qFormat/>
    <w:rsid w:val="008B7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22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22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36A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25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4525E"/>
    <w:rPr>
      <w:color w:val="0000FF" w:themeColor="hyperlink"/>
      <w:u w:val="single"/>
    </w:rPr>
  </w:style>
  <w:style w:type="paragraph" w:styleId="Header">
    <w:name w:val="header"/>
    <w:basedOn w:val="Normal"/>
    <w:link w:val="HeaderChar"/>
    <w:uiPriority w:val="99"/>
    <w:unhideWhenUsed/>
    <w:rsid w:val="0054525E"/>
    <w:pPr>
      <w:tabs>
        <w:tab w:val="center" w:pos="4419"/>
        <w:tab w:val="right" w:pos="8838"/>
      </w:tabs>
      <w:spacing w:after="0" w:line="240" w:lineRule="auto"/>
    </w:pPr>
  </w:style>
  <w:style w:type="character" w:customStyle="1" w:styleId="HeaderChar">
    <w:name w:val="Header Char"/>
    <w:basedOn w:val="DefaultParagraphFont"/>
    <w:link w:val="Header"/>
    <w:uiPriority w:val="99"/>
    <w:rsid w:val="0054525E"/>
  </w:style>
  <w:style w:type="paragraph" w:styleId="Footer">
    <w:name w:val="footer"/>
    <w:basedOn w:val="Normal"/>
    <w:link w:val="FooterChar"/>
    <w:uiPriority w:val="99"/>
    <w:unhideWhenUsed/>
    <w:rsid w:val="0054525E"/>
    <w:pPr>
      <w:tabs>
        <w:tab w:val="center" w:pos="4419"/>
        <w:tab w:val="right" w:pos="8838"/>
      </w:tabs>
      <w:spacing w:after="0" w:line="240" w:lineRule="auto"/>
    </w:pPr>
  </w:style>
  <w:style w:type="character" w:customStyle="1" w:styleId="FooterChar">
    <w:name w:val="Footer Char"/>
    <w:basedOn w:val="DefaultParagraphFont"/>
    <w:link w:val="Footer"/>
    <w:uiPriority w:val="99"/>
    <w:rsid w:val="0054525E"/>
  </w:style>
  <w:style w:type="paragraph" w:customStyle="1" w:styleId="BodyA">
    <w:name w:val="Body A"/>
    <w:autoRedefine/>
    <w:rsid w:val="000E528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pPr>
    <w:rPr>
      <w:rFonts w:ascii="Arial" w:eastAsia="ヒラギノ角ゴ Pro W3" w:hAnsi="Arial" w:cs="Arial"/>
      <w:color w:val="000000"/>
      <w:sz w:val="20"/>
      <w:szCs w:val="20"/>
      <w:lang w:val="en-US"/>
    </w:rPr>
  </w:style>
  <w:style w:type="paragraph" w:styleId="ListParagraph">
    <w:name w:val="List Paragraph"/>
    <w:basedOn w:val="Normal"/>
    <w:uiPriority w:val="34"/>
    <w:qFormat/>
    <w:rsid w:val="00FC643A"/>
    <w:pPr>
      <w:ind w:left="720"/>
      <w:contextualSpacing/>
    </w:pPr>
  </w:style>
  <w:style w:type="table" w:styleId="TableGrid">
    <w:name w:val="Table Grid"/>
    <w:basedOn w:val="TableNormal"/>
    <w:uiPriority w:val="59"/>
    <w:rsid w:val="008B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87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B787F"/>
    <w:pPr>
      <w:outlineLvl w:val="9"/>
    </w:pPr>
    <w:rPr>
      <w:lang w:val="en-US"/>
    </w:rPr>
  </w:style>
  <w:style w:type="paragraph" w:styleId="TOC2">
    <w:name w:val="toc 2"/>
    <w:basedOn w:val="Normal"/>
    <w:next w:val="Normal"/>
    <w:autoRedefine/>
    <w:uiPriority w:val="39"/>
    <w:semiHidden/>
    <w:unhideWhenUsed/>
    <w:qFormat/>
    <w:rsid w:val="008B787F"/>
    <w:pPr>
      <w:spacing w:after="100"/>
      <w:ind w:left="220"/>
    </w:pPr>
    <w:rPr>
      <w:lang w:val="en-US"/>
    </w:rPr>
  </w:style>
  <w:style w:type="paragraph" w:styleId="TOC1">
    <w:name w:val="toc 1"/>
    <w:basedOn w:val="Normal"/>
    <w:next w:val="Normal"/>
    <w:autoRedefine/>
    <w:uiPriority w:val="39"/>
    <w:semiHidden/>
    <w:unhideWhenUsed/>
    <w:qFormat/>
    <w:rsid w:val="008B787F"/>
    <w:pPr>
      <w:spacing w:after="100"/>
    </w:pPr>
    <w:rPr>
      <w:lang w:val="en-US"/>
    </w:rPr>
  </w:style>
  <w:style w:type="paragraph" w:styleId="TOC3">
    <w:name w:val="toc 3"/>
    <w:basedOn w:val="Normal"/>
    <w:next w:val="Normal"/>
    <w:autoRedefine/>
    <w:uiPriority w:val="39"/>
    <w:unhideWhenUsed/>
    <w:qFormat/>
    <w:rsid w:val="00EE3F14"/>
    <w:pPr>
      <w:tabs>
        <w:tab w:val="left" w:pos="880"/>
        <w:tab w:val="right" w:pos="8828"/>
      </w:tabs>
      <w:spacing w:after="100"/>
      <w:ind w:left="440"/>
    </w:pPr>
    <w:rPr>
      <w:lang w:val="en-US"/>
    </w:rPr>
  </w:style>
  <w:style w:type="paragraph" w:styleId="BalloonText">
    <w:name w:val="Balloon Text"/>
    <w:basedOn w:val="Normal"/>
    <w:link w:val="BalloonTextChar"/>
    <w:uiPriority w:val="99"/>
    <w:semiHidden/>
    <w:unhideWhenUsed/>
    <w:rsid w:val="008B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87F"/>
    <w:rPr>
      <w:rFonts w:ascii="Tahoma" w:hAnsi="Tahoma" w:cs="Tahoma"/>
      <w:sz w:val="16"/>
      <w:szCs w:val="16"/>
    </w:rPr>
  </w:style>
  <w:style w:type="character" w:customStyle="1" w:styleId="Heading2Char">
    <w:name w:val="Heading 2 Char"/>
    <w:basedOn w:val="DefaultParagraphFont"/>
    <w:link w:val="Heading2"/>
    <w:uiPriority w:val="9"/>
    <w:rsid w:val="002D22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22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36AC0"/>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43225F"/>
    <w:rPr>
      <w:sz w:val="16"/>
      <w:szCs w:val="16"/>
    </w:rPr>
  </w:style>
  <w:style w:type="paragraph" w:styleId="CommentText">
    <w:name w:val="annotation text"/>
    <w:basedOn w:val="Normal"/>
    <w:link w:val="CommentTextChar"/>
    <w:uiPriority w:val="99"/>
    <w:unhideWhenUsed/>
    <w:rsid w:val="0043225F"/>
    <w:pPr>
      <w:spacing w:line="240" w:lineRule="auto"/>
    </w:pPr>
    <w:rPr>
      <w:sz w:val="20"/>
      <w:szCs w:val="20"/>
    </w:rPr>
  </w:style>
  <w:style w:type="character" w:customStyle="1" w:styleId="CommentTextChar">
    <w:name w:val="Comment Text Char"/>
    <w:basedOn w:val="DefaultParagraphFont"/>
    <w:link w:val="CommentText"/>
    <w:uiPriority w:val="99"/>
    <w:rsid w:val="0043225F"/>
    <w:rPr>
      <w:sz w:val="20"/>
      <w:szCs w:val="20"/>
    </w:rPr>
  </w:style>
  <w:style w:type="paragraph" w:styleId="CommentSubject">
    <w:name w:val="annotation subject"/>
    <w:basedOn w:val="CommentText"/>
    <w:next w:val="CommentText"/>
    <w:link w:val="CommentSubjectChar"/>
    <w:uiPriority w:val="99"/>
    <w:semiHidden/>
    <w:unhideWhenUsed/>
    <w:rsid w:val="0043225F"/>
    <w:rPr>
      <w:b/>
      <w:bCs/>
    </w:rPr>
  </w:style>
  <w:style w:type="character" w:customStyle="1" w:styleId="CommentSubjectChar">
    <w:name w:val="Comment Subject Char"/>
    <w:basedOn w:val="CommentTextChar"/>
    <w:link w:val="CommentSubject"/>
    <w:uiPriority w:val="99"/>
    <w:semiHidden/>
    <w:rsid w:val="0043225F"/>
    <w:rPr>
      <w:b/>
      <w:bCs/>
      <w:sz w:val="20"/>
      <w:szCs w:val="20"/>
    </w:rPr>
  </w:style>
  <w:style w:type="paragraph" w:styleId="NormalWeb">
    <w:name w:val="Normal (Web)"/>
    <w:basedOn w:val="Normal"/>
    <w:uiPriority w:val="99"/>
    <w:unhideWhenUsed/>
    <w:rsid w:val="00F17D9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A1DDC"/>
    <w:rPr>
      <w:color w:val="800080" w:themeColor="followedHyperlink"/>
      <w:u w:val="single"/>
    </w:rPr>
  </w:style>
  <w:style w:type="paragraph" w:styleId="Revision">
    <w:name w:val="Revision"/>
    <w:hidden/>
    <w:uiPriority w:val="99"/>
    <w:semiHidden/>
    <w:rsid w:val="00A2628D"/>
    <w:pPr>
      <w:spacing w:after="0" w:line="240" w:lineRule="auto"/>
    </w:pPr>
  </w:style>
  <w:style w:type="character" w:customStyle="1" w:styleId="UnresolvedMention1">
    <w:name w:val="Unresolved Mention1"/>
    <w:basedOn w:val="DefaultParagraphFont"/>
    <w:uiPriority w:val="99"/>
    <w:semiHidden/>
    <w:unhideWhenUsed/>
    <w:rsid w:val="00AB5960"/>
    <w:rPr>
      <w:color w:val="605E5C"/>
      <w:shd w:val="clear" w:color="auto" w:fill="E1DFDD"/>
    </w:rPr>
  </w:style>
  <w:style w:type="character" w:customStyle="1" w:styleId="UnresolvedMention2">
    <w:name w:val="Unresolved Mention2"/>
    <w:basedOn w:val="DefaultParagraphFont"/>
    <w:uiPriority w:val="99"/>
    <w:semiHidden/>
    <w:unhideWhenUsed/>
    <w:rsid w:val="00534FD1"/>
    <w:rPr>
      <w:color w:val="605E5C"/>
      <w:shd w:val="clear" w:color="auto" w:fill="E1DFDD"/>
    </w:rPr>
  </w:style>
  <w:style w:type="character" w:customStyle="1" w:styleId="apple-converted-space">
    <w:name w:val="apple-converted-space"/>
    <w:basedOn w:val="DefaultParagraphFont"/>
    <w:rsid w:val="00624DC5"/>
  </w:style>
  <w:style w:type="character" w:customStyle="1" w:styleId="UnresolvedMention3">
    <w:name w:val="Unresolved Mention3"/>
    <w:basedOn w:val="DefaultParagraphFont"/>
    <w:uiPriority w:val="99"/>
    <w:semiHidden/>
    <w:unhideWhenUsed/>
    <w:rsid w:val="00DC349D"/>
    <w:rPr>
      <w:color w:val="605E5C"/>
      <w:shd w:val="clear" w:color="auto" w:fill="E1DFDD"/>
    </w:rPr>
  </w:style>
  <w:style w:type="character" w:customStyle="1" w:styleId="author">
    <w:name w:val="author"/>
    <w:basedOn w:val="DefaultParagraphFont"/>
    <w:rsid w:val="005B5A8C"/>
  </w:style>
  <w:style w:type="character" w:customStyle="1" w:styleId="pubyear">
    <w:name w:val="pubyear"/>
    <w:basedOn w:val="DefaultParagraphFont"/>
    <w:rsid w:val="005B5A8C"/>
  </w:style>
  <w:style w:type="character" w:customStyle="1" w:styleId="articletitle">
    <w:name w:val="articletitle"/>
    <w:basedOn w:val="DefaultParagraphFont"/>
    <w:rsid w:val="005B5A8C"/>
  </w:style>
  <w:style w:type="character" w:customStyle="1" w:styleId="journaltitle">
    <w:name w:val="journaltitle"/>
    <w:basedOn w:val="DefaultParagraphFont"/>
    <w:rsid w:val="005B5A8C"/>
  </w:style>
  <w:style w:type="character" w:customStyle="1" w:styleId="vol">
    <w:name w:val="vol"/>
    <w:basedOn w:val="DefaultParagraphFont"/>
    <w:rsid w:val="005B5A8C"/>
  </w:style>
  <w:style w:type="character" w:customStyle="1" w:styleId="pagefirst">
    <w:name w:val="pagefirst"/>
    <w:basedOn w:val="DefaultParagraphFont"/>
    <w:rsid w:val="005B5A8C"/>
  </w:style>
  <w:style w:type="character" w:customStyle="1" w:styleId="pagelast">
    <w:name w:val="pagelast"/>
    <w:basedOn w:val="DefaultParagraphFont"/>
    <w:rsid w:val="005B5A8C"/>
  </w:style>
  <w:style w:type="character" w:customStyle="1" w:styleId="booktitle">
    <w:name w:val="booktitle"/>
    <w:basedOn w:val="DefaultParagraphFont"/>
    <w:rsid w:val="00BD046B"/>
  </w:style>
  <w:style w:type="character" w:customStyle="1" w:styleId="publisherlocation">
    <w:name w:val="publisherlocation"/>
    <w:basedOn w:val="DefaultParagraphFont"/>
    <w:rsid w:val="00BD046B"/>
  </w:style>
  <w:style w:type="character" w:customStyle="1" w:styleId="identifier">
    <w:name w:val="identifier"/>
    <w:basedOn w:val="DefaultParagraphFont"/>
    <w:rsid w:val="006027FF"/>
  </w:style>
  <w:style w:type="character" w:customStyle="1" w:styleId="UnresolvedMention4">
    <w:name w:val="Unresolved Mention4"/>
    <w:basedOn w:val="DefaultParagraphFont"/>
    <w:uiPriority w:val="99"/>
    <w:semiHidden/>
    <w:unhideWhenUsed/>
    <w:rsid w:val="002978AE"/>
    <w:rPr>
      <w:color w:val="605E5C"/>
      <w:shd w:val="clear" w:color="auto" w:fill="E1DFDD"/>
    </w:rPr>
  </w:style>
  <w:style w:type="paragraph" w:styleId="Bibliography">
    <w:name w:val="Bibliography"/>
    <w:basedOn w:val="Normal"/>
    <w:next w:val="Normal"/>
    <w:uiPriority w:val="37"/>
    <w:unhideWhenUsed/>
    <w:rsid w:val="00E0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3766">
      <w:bodyDiv w:val="1"/>
      <w:marLeft w:val="0"/>
      <w:marRight w:val="0"/>
      <w:marTop w:val="0"/>
      <w:marBottom w:val="0"/>
      <w:divBdr>
        <w:top w:val="none" w:sz="0" w:space="0" w:color="auto"/>
        <w:left w:val="none" w:sz="0" w:space="0" w:color="auto"/>
        <w:bottom w:val="none" w:sz="0" w:space="0" w:color="auto"/>
        <w:right w:val="none" w:sz="0" w:space="0" w:color="auto"/>
      </w:divBdr>
    </w:div>
    <w:div w:id="30882553">
      <w:bodyDiv w:val="1"/>
      <w:marLeft w:val="0"/>
      <w:marRight w:val="0"/>
      <w:marTop w:val="0"/>
      <w:marBottom w:val="0"/>
      <w:divBdr>
        <w:top w:val="none" w:sz="0" w:space="0" w:color="auto"/>
        <w:left w:val="none" w:sz="0" w:space="0" w:color="auto"/>
        <w:bottom w:val="none" w:sz="0" w:space="0" w:color="auto"/>
        <w:right w:val="none" w:sz="0" w:space="0" w:color="auto"/>
      </w:divBdr>
    </w:div>
    <w:div w:id="102656779">
      <w:bodyDiv w:val="1"/>
      <w:marLeft w:val="0"/>
      <w:marRight w:val="0"/>
      <w:marTop w:val="0"/>
      <w:marBottom w:val="0"/>
      <w:divBdr>
        <w:top w:val="none" w:sz="0" w:space="0" w:color="auto"/>
        <w:left w:val="none" w:sz="0" w:space="0" w:color="auto"/>
        <w:bottom w:val="none" w:sz="0" w:space="0" w:color="auto"/>
        <w:right w:val="none" w:sz="0" w:space="0" w:color="auto"/>
      </w:divBdr>
    </w:div>
    <w:div w:id="131023116">
      <w:bodyDiv w:val="1"/>
      <w:marLeft w:val="0"/>
      <w:marRight w:val="0"/>
      <w:marTop w:val="0"/>
      <w:marBottom w:val="0"/>
      <w:divBdr>
        <w:top w:val="none" w:sz="0" w:space="0" w:color="auto"/>
        <w:left w:val="none" w:sz="0" w:space="0" w:color="auto"/>
        <w:bottom w:val="none" w:sz="0" w:space="0" w:color="auto"/>
        <w:right w:val="none" w:sz="0" w:space="0" w:color="auto"/>
      </w:divBdr>
    </w:div>
    <w:div w:id="171605997">
      <w:bodyDiv w:val="1"/>
      <w:marLeft w:val="0"/>
      <w:marRight w:val="0"/>
      <w:marTop w:val="0"/>
      <w:marBottom w:val="0"/>
      <w:divBdr>
        <w:top w:val="none" w:sz="0" w:space="0" w:color="auto"/>
        <w:left w:val="none" w:sz="0" w:space="0" w:color="auto"/>
        <w:bottom w:val="none" w:sz="0" w:space="0" w:color="auto"/>
        <w:right w:val="none" w:sz="0" w:space="0" w:color="auto"/>
      </w:divBdr>
    </w:div>
    <w:div w:id="244413856">
      <w:bodyDiv w:val="1"/>
      <w:marLeft w:val="0"/>
      <w:marRight w:val="0"/>
      <w:marTop w:val="0"/>
      <w:marBottom w:val="0"/>
      <w:divBdr>
        <w:top w:val="none" w:sz="0" w:space="0" w:color="auto"/>
        <w:left w:val="none" w:sz="0" w:space="0" w:color="auto"/>
        <w:bottom w:val="none" w:sz="0" w:space="0" w:color="auto"/>
        <w:right w:val="none" w:sz="0" w:space="0" w:color="auto"/>
      </w:divBdr>
    </w:div>
    <w:div w:id="264658589">
      <w:bodyDiv w:val="1"/>
      <w:marLeft w:val="0"/>
      <w:marRight w:val="0"/>
      <w:marTop w:val="0"/>
      <w:marBottom w:val="0"/>
      <w:divBdr>
        <w:top w:val="none" w:sz="0" w:space="0" w:color="auto"/>
        <w:left w:val="none" w:sz="0" w:space="0" w:color="auto"/>
        <w:bottom w:val="none" w:sz="0" w:space="0" w:color="auto"/>
        <w:right w:val="none" w:sz="0" w:space="0" w:color="auto"/>
      </w:divBdr>
    </w:div>
    <w:div w:id="335616682">
      <w:bodyDiv w:val="1"/>
      <w:marLeft w:val="0"/>
      <w:marRight w:val="0"/>
      <w:marTop w:val="0"/>
      <w:marBottom w:val="0"/>
      <w:divBdr>
        <w:top w:val="none" w:sz="0" w:space="0" w:color="auto"/>
        <w:left w:val="none" w:sz="0" w:space="0" w:color="auto"/>
        <w:bottom w:val="none" w:sz="0" w:space="0" w:color="auto"/>
        <w:right w:val="none" w:sz="0" w:space="0" w:color="auto"/>
      </w:divBdr>
    </w:div>
    <w:div w:id="390690322">
      <w:bodyDiv w:val="1"/>
      <w:marLeft w:val="0"/>
      <w:marRight w:val="0"/>
      <w:marTop w:val="0"/>
      <w:marBottom w:val="0"/>
      <w:divBdr>
        <w:top w:val="none" w:sz="0" w:space="0" w:color="auto"/>
        <w:left w:val="none" w:sz="0" w:space="0" w:color="auto"/>
        <w:bottom w:val="none" w:sz="0" w:space="0" w:color="auto"/>
        <w:right w:val="none" w:sz="0" w:space="0" w:color="auto"/>
      </w:divBdr>
      <w:divsChild>
        <w:div w:id="1880823148">
          <w:marLeft w:val="144"/>
          <w:marRight w:val="0"/>
          <w:marTop w:val="0"/>
          <w:marBottom w:val="0"/>
          <w:divBdr>
            <w:top w:val="none" w:sz="0" w:space="0" w:color="auto"/>
            <w:left w:val="none" w:sz="0" w:space="0" w:color="auto"/>
            <w:bottom w:val="none" w:sz="0" w:space="0" w:color="auto"/>
            <w:right w:val="none" w:sz="0" w:space="0" w:color="auto"/>
          </w:divBdr>
        </w:div>
        <w:div w:id="1679654772">
          <w:marLeft w:val="144"/>
          <w:marRight w:val="0"/>
          <w:marTop w:val="0"/>
          <w:marBottom w:val="0"/>
          <w:divBdr>
            <w:top w:val="none" w:sz="0" w:space="0" w:color="auto"/>
            <w:left w:val="none" w:sz="0" w:space="0" w:color="auto"/>
            <w:bottom w:val="none" w:sz="0" w:space="0" w:color="auto"/>
            <w:right w:val="none" w:sz="0" w:space="0" w:color="auto"/>
          </w:divBdr>
        </w:div>
        <w:div w:id="37167817">
          <w:marLeft w:val="144"/>
          <w:marRight w:val="0"/>
          <w:marTop w:val="0"/>
          <w:marBottom w:val="0"/>
          <w:divBdr>
            <w:top w:val="none" w:sz="0" w:space="0" w:color="auto"/>
            <w:left w:val="none" w:sz="0" w:space="0" w:color="auto"/>
            <w:bottom w:val="none" w:sz="0" w:space="0" w:color="auto"/>
            <w:right w:val="none" w:sz="0" w:space="0" w:color="auto"/>
          </w:divBdr>
        </w:div>
      </w:divsChild>
    </w:div>
    <w:div w:id="393704981">
      <w:bodyDiv w:val="1"/>
      <w:marLeft w:val="0"/>
      <w:marRight w:val="0"/>
      <w:marTop w:val="0"/>
      <w:marBottom w:val="0"/>
      <w:divBdr>
        <w:top w:val="none" w:sz="0" w:space="0" w:color="auto"/>
        <w:left w:val="none" w:sz="0" w:space="0" w:color="auto"/>
        <w:bottom w:val="none" w:sz="0" w:space="0" w:color="auto"/>
        <w:right w:val="none" w:sz="0" w:space="0" w:color="auto"/>
      </w:divBdr>
    </w:div>
    <w:div w:id="428814711">
      <w:bodyDiv w:val="1"/>
      <w:marLeft w:val="0"/>
      <w:marRight w:val="0"/>
      <w:marTop w:val="0"/>
      <w:marBottom w:val="0"/>
      <w:divBdr>
        <w:top w:val="none" w:sz="0" w:space="0" w:color="auto"/>
        <w:left w:val="none" w:sz="0" w:space="0" w:color="auto"/>
        <w:bottom w:val="none" w:sz="0" w:space="0" w:color="auto"/>
        <w:right w:val="none" w:sz="0" w:space="0" w:color="auto"/>
      </w:divBdr>
    </w:div>
    <w:div w:id="470252991">
      <w:bodyDiv w:val="1"/>
      <w:marLeft w:val="0"/>
      <w:marRight w:val="0"/>
      <w:marTop w:val="0"/>
      <w:marBottom w:val="0"/>
      <w:divBdr>
        <w:top w:val="none" w:sz="0" w:space="0" w:color="auto"/>
        <w:left w:val="none" w:sz="0" w:space="0" w:color="auto"/>
        <w:bottom w:val="none" w:sz="0" w:space="0" w:color="auto"/>
        <w:right w:val="none" w:sz="0" w:space="0" w:color="auto"/>
      </w:divBdr>
    </w:div>
    <w:div w:id="542208205">
      <w:bodyDiv w:val="1"/>
      <w:marLeft w:val="0"/>
      <w:marRight w:val="0"/>
      <w:marTop w:val="0"/>
      <w:marBottom w:val="0"/>
      <w:divBdr>
        <w:top w:val="none" w:sz="0" w:space="0" w:color="auto"/>
        <w:left w:val="none" w:sz="0" w:space="0" w:color="auto"/>
        <w:bottom w:val="none" w:sz="0" w:space="0" w:color="auto"/>
        <w:right w:val="none" w:sz="0" w:space="0" w:color="auto"/>
      </w:divBdr>
    </w:div>
    <w:div w:id="548956801">
      <w:bodyDiv w:val="1"/>
      <w:marLeft w:val="0"/>
      <w:marRight w:val="0"/>
      <w:marTop w:val="0"/>
      <w:marBottom w:val="0"/>
      <w:divBdr>
        <w:top w:val="none" w:sz="0" w:space="0" w:color="auto"/>
        <w:left w:val="none" w:sz="0" w:space="0" w:color="auto"/>
        <w:bottom w:val="none" w:sz="0" w:space="0" w:color="auto"/>
        <w:right w:val="none" w:sz="0" w:space="0" w:color="auto"/>
      </w:divBdr>
    </w:div>
    <w:div w:id="588538495">
      <w:bodyDiv w:val="1"/>
      <w:marLeft w:val="0"/>
      <w:marRight w:val="0"/>
      <w:marTop w:val="0"/>
      <w:marBottom w:val="0"/>
      <w:divBdr>
        <w:top w:val="none" w:sz="0" w:space="0" w:color="auto"/>
        <w:left w:val="none" w:sz="0" w:space="0" w:color="auto"/>
        <w:bottom w:val="none" w:sz="0" w:space="0" w:color="auto"/>
        <w:right w:val="none" w:sz="0" w:space="0" w:color="auto"/>
      </w:divBdr>
    </w:div>
    <w:div w:id="662900517">
      <w:bodyDiv w:val="1"/>
      <w:marLeft w:val="0"/>
      <w:marRight w:val="0"/>
      <w:marTop w:val="0"/>
      <w:marBottom w:val="0"/>
      <w:divBdr>
        <w:top w:val="none" w:sz="0" w:space="0" w:color="auto"/>
        <w:left w:val="none" w:sz="0" w:space="0" w:color="auto"/>
        <w:bottom w:val="none" w:sz="0" w:space="0" w:color="auto"/>
        <w:right w:val="none" w:sz="0" w:space="0" w:color="auto"/>
      </w:divBdr>
    </w:div>
    <w:div w:id="670840175">
      <w:bodyDiv w:val="1"/>
      <w:marLeft w:val="0"/>
      <w:marRight w:val="0"/>
      <w:marTop w:val="0"/>
      <w:marBottom w:val="0"/>
      <w:divBdr>
        <w:top w:val="none" w:sz="0" w:space="0" w:color="auto"/>
        <w:left w:val="none" w:sz="0" w:space="0" w:color="auto"/>
        <w:bottom w:val="none" w:sz="0" w:space="0" w:color="auto"/>
        <w:right w:val="none" w:sz="0" w:space="0" w:color="auto"/>
      </w:divBdr>
    </w:div>
    <w:div w:id="710887981">
      <w:bodyDiv w:val="1"/>
      <w:marLeft w:val="0"/>
      <w:marRight w:val="0"/>
      <w:marTop w:val="0"/>
      <w:marBottom w:val="0"/>
      <w:divBdr>
        <w:top w:val="none" w:sz="0" w:space="0" w:color="auto"/>
        <w:left w:val="none" w:sz="0" w:space="0" w:color="auto"/>
        <w:bottom w:val="none" w:sz="0" w:space="0" w:color="auto"/>
        <w:right w:val="none" w:sz="0" w:space="0" w:color="auto"/>
      </w:divBdr>
    </w:div>
    <w:div w:id="726952688">
      <w:bodyDiv w:val="1"/>
      <w:marLeft w:val="0"/>
      <w:marRight w:val="0"/>
      <w:marTop w:val="0"/>
      <w:marBottom w:val="0"/>
      <w:divBdr>
        <w:top w:val="none" w:sz="0" w:space="0" w:color="auto"/>
        <w:left w:val="none" w:sz="0" w:space="0" w:color="auto"/>
        <w:bottom w:val="none" w:sz="0" w:space="0" w:color="auto"/>
        <w:right w:val="none" w:sz="0" w:space="0" w:color="auto"/>
      </w:divBdr>
      <w:divsChild>
        <w:div w:id="579758607">
          <w:marLeft w:val="288"/>
          <w:marRight w:val="0"/>
          <w:marTop w:val="106"/>
          <w:marBottom w:val="0"/>
          <w:divBdr>
            <w:top w:val="none" w:sz="0" w:space="0" w:color="auto"/>
            <w:left w:val="none" w:sz="0" w:space="0" w:color="auto"/>
            <w:bottom w:val="none" w:sz="0" w:space="0" w:color="auto"/>
            <w:right w:val="none" w:sz="0" w:space="0" w:color="auto"/>
          </w:divBdr>
        </w:div>
        <w:div w:id="331568738">
          <w:marLeft w:val="720"/>
          <w:marRight w:val="0"/>
          <w:marTop w:val="91"/>
          <w:marBottom w:val="0"/>
          <w:divBdr>
            <w:top w:val="none" w:sz="0" w:space="0" w:color="auto"/>
            <w:left w:val="none" w:sz="0" w:space="0" w:color="auto"/>
            <w:bottom w:val="none" w:sz="0" w:space="0" w:color="auto"/>
            <w:right w:val="none" w:sz="0" w:space="0" w:color="auto"/>
          </w:divBdr>
        </w:div>
        <w:div w:id="1788698989">
          <w:marLeft w:val="720"/>
          <w:marRight w:val="0"/>
          <w:marTop w:val="91"/>
          <w:marBottom w:val="0"/>
          <w:divBdr>
            <w:top w:val="none" w:sz="0" w:space="0" w:color="auto"/>
            <w:left w:val="none" w:sz="0" w:space="0" w:color="auto"/>
            <w:bottom w:val="none" w:sz="0" w:space="0" w:color="auto"/>
            <w:right w:val="none" w:sz="0" w:space="0" w:color="auto"/>
          </w:divBdr>
        </w:div>
        <w:div w:id="1164974728">
          <w:marLeft w:val="720"/>
          <w:marRight w:val="0"/>
          <w:marTop w:val="91"/>
          <w:marBottom w:val="0"/>
          <w:divBdr>
            <w:top w:val="none" w:sz="0" w:space="0" w:color="auto"/>
            <w:left w:val="none" w:sz="0" w:space="0" w:color="auto"/>
            <w:bottom w:val="none" w:sz="0" w:space="0" w:color="auto"/>
            <w:right w:val="none" w:sz="0" w:space="0" w:color="auto"/>
          </w:divBdr>
        </w:div>
        <w:div w:id="72437819">
          <w:marLeft w:val="288"/>
          <w:marRight w:val="0"/>
          <w:marTop w:val="106"/>
          <w:marBottom w:val="0"/>
          <w:divBdr>
            <w:top w:val="none" w:sz="0" w:space="0" w:color="auto"/>
            <w:left w:val="none" w:sz="0" w:space="0" w:color="auto"/>
            <w:bottom w:val="none" w:sz="0" w:space="0" w:color="auto"/>
            <w:right w:val="none" w:sz="0" w:space="0" w:color="auto"/>
          </w:divBdr>
        </w:div>
        <w:div w:id="640966520">
          <w:marLeft w:val="288"/>
          <w:marRight w:val="0"/>
          <w:marTop w:val="106"/>
          <w:marBottom w:val="0"/>
          <w:divBdr>
            <w:top w:val="none" w:sz="0" w:space="0" w:color="auto"/>
            <w:left w:val="none" w:sz="0" w:space="0" w:color="auto"/>
            <w:bottom w:val="none" w:sz="0" w:space="0" w:color="auto"/>
            <w:right w:val="none" w:sz="0" w:space="0" w:color="auto"/>
          </w:divBdr>
        </w:div>
        <w:div w:id="532424564">
          <w:marLeft w:val="288"/>
          <w:marRight w:val="0"/>
          <w:marTop w:val="106"/>
          <w:marBottom w:val="0"/>
          <w:divBdr>
            <w:top w:val="none" w:sz="0" w:space="0" w:color="auto"/>
            <w:left w:val="none" w:sz="0" w:space="0" w:color="auto"/>
            <w:bottom w:val="none" w:sz="0" w:space="0" w:color="auto"/>
            <w:right w:val="none" w:sz="0" w:space="0" w:color="auto"/>
          </w:divBdr>
        </w:div>
        <w:div w:id="2111656750">
          <w:marLeft w:val="288"/>
          <w:marRight w:val="0"/>
          <w:marTop w:val="106"/>
          <w:marBottom w:val="0"/>
          <w:divBdr>
            <w:top w:val="none" w:sz="0" w:space="0" w:color="auto"/>
            <w:left w:val="none" w:sz="0" w:space="0" w:color="auto"/>
            <w:bottom w:val="none" w:sz="0" w:space="0" w:color="auto"/>
            <w:right w:val="none" w:sz="0" w:space="0" w:color="auto"/>
          </w:divBdr>
        </w:div>
      </w:divsChild>
    </w:div>
    <w:div w:id="752581008">
      <w:bodyDiv w:val="1"/>
      <w:marLeft w:val="0"/>
      <w:marRight w:val="0"/>
      <w:marTop w:val="0"/>
      <w:marBottom w:val="0"/>
      <w:divBdr>
        <w:top w:val="none" w:sz="0" w:space="0" w:color="auto"/>
        <w:left w:val="none" w:sz="0" w:space="0" w:color="auto"/>
        <w:bottom w:val="none" w:sz="0" w:space="0" w:color="auto"/>
        <w:right w:val="none" w:sz="0" w:space="0" w:color="auto"/>
      </w:divBdr>
    </w:div>
    <w:div w:id="779228167">
      <w:bodyDiv w:val="1"/>
      <w:marLeft w:val="0"/>
      <w:marRight w:val="0"/>
      <w:marTop w:val="0"/>
      <w:marBottom w:val="0"/>
      <w:divBdr>
        <w:top w:val="none" w:sz="0" w:space="0" w:color="auto"/>
        <w:left w:val="none" w:sz="0" w:space="0" w:color="auto"/>
        <w:bottom w:val="none" w:sz="0" w:space="0" w:color="auto"/>
        <w:right w:val="none" w:sz="0" w:space="0" w:color="auto"/>
      </w:divBdr>
    </w:div>
    <w:div w:id="780339316">
      <w:bodyDiv w:val="1"/>
      <w:marLeft w:val="0"/>
      <w:marRight w:val="0"/>
      <w:marTop w:val="0"/>
      <w:marBottom w:val="0"/>
      <w:divBdr>
        <w:top w:val="none" w:sz="0" w:space="0" w:color="auto"/>
        <w:left w:val="none" w:sz="0" w:space="0" w:color="auto"/>
        <w:bottom w:val="none" w:sz="0" w:space="0" w:color="auto"/>
        <w:right w:val="none" w:sz="0" w:space="0" w:color="auto"/>
      </w:divBdr>
    </w:div>
    <w:div w:id="826290929">
      <w:bodyDiv w:val="1"/>
      <w:marLeft w:val="0"/>
      <w:marRight w:val="0"/>
      <w:marTop w:val="0"/>
      <w:marBottom w:val="0"/>
      <w:divBdr>
        <w:top w:val="none" w:sz="0" w:space="0" w:color="auto"/>
        <w:left w:val="none" w:sz="0" w:space="0" w:color="auto"/>
        <w:bottom w:val="none" w:sz="0" w:space="0" w:color="auto"/>
        <w:right w:val="none" w:sz="0" w:space="0" w:color="auto"/>
      </w:divBdr>
    </w:div>
    <w:div w:id="835612545">
      <w:bodyDiv w:val="1"/>
      <w:marLeft w:val="0"/>
      <w:marRight w:val="0"/>
      <w:marTop w:val="0"/>
      <w:marBottom w:val="0"/>
      <w:divBdr>
        <w:top w:val="none" w:sz="0" w:space="0" w:color="auto"/>
        <w:left w:val="none" w:sz="0" w:space="0" w:color="auto"/>
        <w:bottom w:val="none" w:sz="0" w:space="0" w:color="auto"/>
        <w:right w:val="none" w:sz="0" w:space="0" w:color="auto"/>
      </w:divBdr>
    </w:div>
    <w:div w:id="1113481349">
      <w:bodyDiv w:val="1"/>
      <w:marLeft w:val="0"/>
      <w:marRight w:val="0"/>
      <w:marTop w:val="0"/>
      <w:marBottom w:val="0"/>
      <w:divBdr>
        <w:top w:val="none" w:sz="0" w:space="0" w:color="auto"/>
        <w:left w:val="none" w:sz="0" w:space="0" w:color="auto"/>
        <w:bottom w:val="none" w:sz="0" w:space="0" w:color="auto"/>
        <w:right w:val="none" w:sz="0" w:space="0" w:color="auto"/>
      </w:divBdr>
    </w:div>
    <w:div w:id="1114128459">
      <w:bodyDiv w:val="1"/>
      <w:marLeft w:val="0"/>
      <w:marRight w:val="0"/>
      <w:marTop w:val="0"/>
      <w:marBottom w:val="0"/>
      <w:divBdr>
        <w:top w:val="none" w:sz="0" w:space="0" w:color="auto"/>
        <w:left w:val="none" w:sz="0" w:space="0" w:color="auto"/>
        <w:bottom w:val="none" w:sz="0" w:space="0" w:color="auto"/>
        <w:right w:val="none" w:sz="0" w:space="0" w:color="auto"/>
      </w:divBdr>
    </w:div>
    <w:div w:id="1161894962">
      <w:bodyDiv w:val="1"/>
      <w:marLeft w:val="0"/>
      <w:marRight w:val="0"/>
      <w:marTop w:val="0"/>
      <w:marBottom w:val="0"/>
      <w:divBdr>
        <w:top w:val="none" w:sz="0" w:space="0" w:color="auto"/>
        <w:left w:val="none" w:sz="0" w:space="0" w:color="auto"/>
        <w:bottom w:val="none" w:sz="0" w:space="0" w:color="auto"/>
        <w:right w:val="none" w:sz="0" w:space="0" w:color="auto"/>
      </w:divBdr>
    </w:div>
    <w:div w:id="1212182664">
      <w:bodyDiv w:val="1"/>
      <w:marLeft w:val="0"/>
      <w:marRight w:val="0"/>
      <w:marTop w:val="0"/>
      <w:marBottom w:val="0"/>
      <w:divBdr>
        <w:top w:val="none" w:sz="0" w:space="0" w:color="auto"/>
        <w:left w:val="none" w:sz="0" w:space="0" w:color="auto"/>
        <w:bottom w:val="none" w:sz="0" w:space="0" w:color="auto"/>
        <w:right w:val="none" w:sz="0" w:space="0" w:color="auto"/>
      </w:divBdr>
      <w:divsChild>
        <w:div w:id="141967100">
          <w:marLeft w:val="0"/>
          <w:marRight w:val="0"/>
          <w:marTop w:val="0"/>
          <w:marBottom w:val="240"/>
          <w:divBdr>
            <w:top w:val="none" w:sz="0" w:space="0" w:color="auto"/>
            <w:left w:val="none" w:sz="0" w:space="0" w:color="auto"/>
            <w:bottom w:val="none" w:sz="0" w:space="0" w:color="auto"/>
            <w:right w:val="none" w:sz="0" w:space="0" w:color="auto"/>
          </w:divBdr>
        </w:div>
        <w:div w:id="1597202524">
          <w:marLeft w:val="0"/>
          <w:marRight w:val="0"/>
          <w:marTop w:val="0"/>
          <w:marBottom w:val="240"/>
          <w:divBdr>
            <w:top w:val="none" w:sz="0" w:space="0" w:color="auto"/>
            <w:left w:val="none" w:sz="0" w:space="0" w:color="auto"/>
            <w:bottom w:val="none" w:sz="0" w:space="0" w:color="auto"/>
            <w:right w:val="none" w:sz="0" w:space="0" w:color="auto"/>
          </w:divBdr>
        </w:div>
      </w:divsChild>
    </w:div>
    <w:div w:id="1316684366">
      <w:bodyDiv w:val="1"/>
      <w:marLeft w:val="0"/>
      <w:marRight w:val="0"/>
      <w:marTop w:val="0"/>
      <w:marBottom w:val="0"/>
      <w:divBdr>
        <w:top w:val="none" w:sz="0" w:space="0" w:color="auto"/>
        <w:left w:val="none" w:sz="0" w:space="0" w:color="auto"/>
        <w:bottom w:val="none" w:sz="0" w:space="0" w:color="auto"/>
        <w:right w:val="none" w:sz="0" w:space="0" w:color="auto"/>
      </w:divBdr>
    </w:div>
    <w:div w:id="1369918230">
      <w:bodyDiv w:val="1"/>
      <w:marLeft w:val="0"/>
      <w:marRight w:val="0"/>
      <w:marTop w:val="0"/>
      <w:marBottom w:val="0"/>
      <w:divBdr>
        <w:top w:val="none" w:sz="0" w:space="0" w:color="auto"/>
        <w:left w:val="none" w:sz="0" w:space="0" w:color="auto"/>
        <w:bottom w:val="none" w:sz="0" w:space="0" w:color="auto"/>
        <w:right w:val="none" w:sz="0" w:space="0" w:color="auto"/>
      </w:divBdr>
    </w:div>
    <w:div w:id="1386828098">
      <w:bodyDiv w:val="1"/>
      <w:marLeft w:val="0"/>
      <w:marRight w:val="0"/>
      <w:marTop w:val="0"/>
      <w:marBottom w:val="0"/>
      <w:divBdr>
        <w:top w:val="none" w:sz="0" w:space="0" w:color="auto"/>
        <w:left w:val="none" w:sz="0" w:space="0" w:color="auto"/>
        <w:bottom w:val="none" w:sz="0" w:space="0" w:color="auto"/>
        <w:right w:val="none" w:sz="0" w:space="0" w:color="auto"/>
      </w:divBdr>
    </w:div>
    <w:div w:id="1423529278">
      <w:bodyDiv w:val="1"/>
      <w:marLeft w:val="0"/>
      <w:marRight w:val="0"/>
      <w:marTop w:val="0"/>
      <w:marBottom w:val="0"/>
      <w:divBdr>
        <w:top w:val="none" w:sz="0" w:space="0" w:color="auto"/>
        <w:left w:val="none" w:sz="0" w:space="0" w:color="auto"/>
        <w:bottom w:val="none" w:sz="0" w:space="0" w:color="auto"/>
        <w:right w:val="none" w:sz="0" w:space="0" w:color="auto"/>
      </w:divBdr>
    </w:div>
    <w:div w:id="1465343872">
      <w:bodyDiv w:val="1"/>
      <w:marLeft w:val="0"/>
      <w:marRight w:val="0"/>
      <w:marTop w:val="0"/>
      <w:marBottom w:val="0"/>
      <w:divBdr>
        <w:top w:val="none" w:sz="0" w:space="0" w:color="auto"/>
        <w:left w:val="none" w:sz="0" w:space="0" w:color="auto"/>
        <w:bottom w:val="none" w:sz="0" w:space="0" w:color="auto"/>
        <w:right w:val="none" w:sz="0" w:space="0" w:color="auto"/>
      </w:divBdr>
    </w:div>
    <w:div w:id="1475292183">
      <w:bodyDiv w:val="1"/>
      <w:marLeft w:val="0"/>
      <w:marRight w:val="0"/>
      <w:marTop w:val="0"/>
      <w:marBottom w:val="0"/>
      <w:divBdr>
        <w:top w:val="none" w:sz="0" w:space="0" w:color="auto"/>
        <w:left w:val="none" w:sz="0" w:space="0" w:color="auto"/>
        <w:bottom w:val="none" w:sz="0" w:space="0" w:color="auto"/>
        <w:right w:val="none" w:sz="0" w:space="0" w:color="auto"/>
      </w:divBdr>
      <w:divsChild>
        <w:div w:id="1674648231">
          <w:marLeft w:val="720"/>
          <w:marRight w:val="0"/>
          <w:marTop w:val="0"/>
          <w:marBottom w:val="0"/>
          <w:divBdr>
            <w:top w:val="none" w:sz="0" w:space="0" w:color="auto"/>
            <w:left w:val="none" w:sz="0" w:space="0" w:color="auto"/>
            <w:bottom w:val="none" w:sz="0" w:space="0" w:color="auto"/>
            <w:right w:val="none" w:sz="0" w:space="0" w:color="auto"/>
          </w:divBdr>
        </w:div>
        <w:div w:id="147983777">
          <w:marLeft w:val="720"/>
          <w:marRight w:val="0"/>
          <w:marTop w:val="0"/>
          <w:marBottom w:val="0"/>
          <w:divBdr>
            <w:top w:val="none" w:sz="0" w:space="0" w:color="auto"/>
            <w:left w:val="none" w:sz="0" w:space="0" w:color="auto"/>
            <w:bottom w:val="none" w:sz="0" w:space="0" w:color="auto"/>
            <w:right w:val="none" w:sz="0" w:space="0" w:color="auto"/>
          </w:divBdr>
        </w:div>
        <w:div w:id="503324169">
          <w:marLeft w:val="720"/>
          <w:marRight w:val="0"/>
          <w:marTop w:val="0"/>
          <w:marBottom w:val="0"/>
          <w:divBdr>
            <w:top w:val="none" w:sz="0" w:space="0" w:color="auto"/>
            <w:left w:val="none" w:sz="0" w:space="0" w:color="auto"/>
            <w:bottom w:val="none" w:sz="0" w:space="0" w:color="auto"/>
            <w:right w:val="none" w:sz="0" w:space="0" w:color="auto"/>
          </w:divBdr>
        </w:div>
        <w:div w:id="2078551494">
          <w:marLeft w:val="720"/>
          <w:marRight w:val="0"/>
          <w:marTop w:val="0"/>
          <w:marBottom w:val="0"/>
          <w:divBdr>
            <w:top w:val="none" w:sz="0" w:space="0" w:color="auto"/>
            <w:left w:val="none" w:sz="0" w:space="0" w:color="auto"/>
            <w:bottom w:val="none" w:sz="0" w:space="0" w:color="auto"/>
            <w:right w:val="none" w:sz="0" w:space="0" w:color="auto"/>
          </w:divBdr>
        </w:div>
        <w:div w:id="1706521116">
          <w:marLeft w:val="720"/>
          <w:marRight w:val="0"/>
          <w:marTop w:val="0"/>
          <w:marBottom w:val="0"/>
          <w:divBdr>
            <w:top w:val="none" w:sz="0" w:space="0" w:color="auto"/>
            <w:left w:val="none" w:sz="0" w:space="0" w:color="auto"/>
            <w:bottom w:val="none" w:sz="0" w:space="0" w:color="auto"/>
            <w:right w:val="none" w:sz="0" w:space="0" w:color="auto"/>
          </w:divBdr>
        </w:div>
      </w:divsChild>
    </w:div>
    <w:div w:id="1521705031">
      <w:bodyDiv w:val="1"/>
      <w:marLeft w:val="0"/>
      <w:marRight w:val="0"/>
      <w:marTop w:val="0"/>
      <w:marBottom w:val="0"/>
      <w:divBdr>
        <w:top w:val="none" w:sz="0" w:space="0" w:color="auto"/>
        <w:left w:val="none" w:sz="0" w:space="0" w:color="auto"/>
        <w:bottom w:val="none" w:sz="0" w:space="0" w:color="auto"/>
        <w:right w:val="none" w:sz="0" w:space="0" w:color="auto"/>
      </w:divBdr>
    </w:div>
    <w:div w:id="1563445608">
      <w:bodyDiv w:val="1"/>
      <w:marLeft w:val="0"/>
      <w:marRight w:val="0"/>
      <w:marTop w:val="0"/>
      <w:marBottom w:val="0"/>
      <w:divBdr>
        <w:top w:val="none" w:sz="0" w:space="0" w:color="auto"/>
        <w:left w:val="none" w:sz="0" w:space="0" w:color="auto"/>
        <w:bottom w:val="none" w:sz="0" w:space="0" w:color="auto"/>
        <w:right w:val="none" w:sz="0" w:space="0" w:color="auto"/>
      </w:divBdr>
    </w:div>
    <w:div w:id="1570579062">
      <w:bodyDiv w:val="1"/>
      <w:marLeft w:val="0"/>
      <w:marRight w:val="0"/>
      <w:marTop w:val="0"/>
      <w:marBottom w:val="0"/>
      <w:divBdr>
        <w:top w:val="none" w:sz="0" w:space="0" w:color="auto"/>
        <w:left w:val="none" w:sz="0" w:space="0" w:color="auto"/>
        <w:bottom w:val="none" w:sz="0" w:space="0" w:color="auto"/>
        <w:right w:val="none" w:sz="0" w:space="0" w:color="auto"/>
      </w:divBdr>
    </w:div>
    <w:div w:id="1611736313">
      <w:bodyDiv w:val="1"/>
      <w:marLeft w:val="0"/>
      <w:marRight w:val="0"/>
      <w:marTop w:val="0"/>
      <w:marBottom w:val="0"/>
      <w:divBdr>
        <w:top w:val="none" w:sz="0" w:space="0" w:color="auto"/>
        <w:left w:val="none" w:sz="0" w:space="0" w:color="auto"/>
        <w:bottom w:val="none" w:sz="0" w:space="0" w:color="auto"/>
        <w:right w:val="none" w:sz="0" w:space="0" w:color="auto"/>
      </w:divBdr>
    </w:div>
    <w:div w:id="1618103876">
      <w:bodyDiv w:val="1"/>
      <w:marLeft w:val="0"/>
      <w:marRight w:val="0"/>
      <w:marTop w:val="0"/>
      <w:marBottom w:val="0"/>
      <w:divBdr>
        <w:top w:val="none" w:sz="0" w:space="0" w:color="auto"/>
        <w:left w:val="none" w:sz="0" w:space="0" w:color="auto"/>
        <w:bottom w:val="none" w:sz="0" w:space="0" w:color="auto"/>
        <w:right w:val="none" w:sz="0" w:space="0" w:color="auto"/>
      </w:divBdr>
    </w:div>
    <w:div w:id="1624309979">
      <w:bodyDiv w:val="1"/>
      <w:marLeft w:val="0"/>
      <w:marRight w:val="0"/>
      <w:marTop w:val="0"/>
      <w:marBottom w:val="0"/>
      <w:divBdr>
        <w:top w:val="none" w:sz="0" w:space="0" w:color="auto"/>
        <w:left w:val="none" w:sz="0" w:space="0" w:color="auto"/>
        <w:bottom w:val="none" w:sz="0" w:space="0" w:color="auto"/>
        <w:right w:val="none" w:sz="0" w:space="0" w:color="auto"/>
      </w:divBdr>
      <w:divsChild>
        <w:div w:id="923732382">
          <w:marLeft w:val="720"/>
          <w:marRight w:val="0"/>
          <w:marTop w:val="0"/>
          <w:marBottom w:val="0"/>
          <w:divBdr>
            <w:top w:val="none" w:sz="0" w:space="0" w:color="auto"/>
            <w:left w:val="none" w:sz="0" w:space="0" w:color="auto"/>
            <w:bottom w:val="none" w:sz="0" w:space="0" w:color="auto"/>
            <w:right w:val="none" w:sz="0" w:space="0" w:color="auto"/>
          </w:divBdr>
        </w:div>
        <w:div w:id="335885229">
          <w:marLeft w:val="720"/>
          <w:marRight w:val="0"/>
          <w:marTop w:val="0"/>
          <w:marBottom w:val="0"/>
          <w:divBdr>
            <w:top w:val="none" w:sz="0" w:space="0" w:color="auto"/>
            <w:left w:val="none" w:sz="0" w:space="0" w:color="auto"/>
            <w:bottom w:val="none" w:sz="0" w:space="0" w:color="auto"/>
            <w:right w:val="none" w:sz="0" w:space="0" w:color="auto"/>
          </w:divBdr>
        </w:div>
        <w:div w:id="1179663256">
          <w:marLeft w:val="720"/>
          <w:marRight w:val="0"/>
          <w:marTop w:val="0"/>
          <w:marBottom w:val="0"/>
          <w:divBdr>
            <w:top w:val="none" w:sz="0" w:space="0" w:color="auto"/>
            <w:left w:val="none" w:sz="0" w:space="0" w:color="auto"/>
            <w:bottom w:val="none" w:sz="0" w:space="0" w:color="auto"/>
            <w:right w:val="none" w:sz="0" w:space="0" w:color="auto"/>
          </w:divBdr>
        </w:div>
        <w:div w:id="1807889668">
          <w:marLeft w:val="720"/>
          <w:marRight w:val="0"/>
          <w:marTop w:val="0"/>
          <w:marBottom w:val="0"/>
          <w:divBdr>
            <w:top w:val="none" w:sz="0" w:space="0" w:color="auto"/>
            <w:left w:val="none" w:sz="0" w:space="0" w:color="auto"/>
            <w:bottom w:val="none" w:sz="0" w:space="0" w:color="auto"/>
            <w:right w:val="none" w:sz="0" w:space="0" w:color="auto"/>
          </w:divBdr>
        </w:div>
      </w:divsChild>
    </w:div>
    <w:div w:id="1683118871">
      <w:bodyDiv w:val="1"/>
      <w:marLeft w:val="0"/>
      <w:marRight w:val="0"/>
      <w:marTop w:val="0"/>
      <w:marBottom w:val="0"/>
      <w:divBdr>
        <w:top w:val="none" w:sz="0" w:space="0" w:color="auto"/>
        <w:left w:val="none" w:sz="0" w:space="0" w:color="auto"/>
        <w:bottom w:val="none" w:sz="0" w:space="0" w:color="auto"/>
        <w:right w:val="none" w:sz="0" w:space="0" w:color="auto"/>
      </w:divBdr>
    </w:div>
    <w:div w:id="1749182269">
      <w:bodyDiv w:val="1"/>
      <w:marLeft w:val="0"/>
      <w:marRight w:val="0"/>
      <w:marTop w:val="0"/>
      <w:marBottom w:val="0"/>
      <w:divBdr>
        <w:top w:val="none" w:sz="0" w:space="0" w:color="auto"/>
        <w:left w:val="none" w:sz="0" w:space="0" w:color="auto"/>
        <w:bottom w:val="none" w:sz="0" w:space="0" w:color="auto"/>
        <w:right w:val="none" w:sz="0" w:space="0" w:color="auto"/>
      </w:divBdr>
    </w:div>
    <w:div w:id="1783916482">
      <w:bodyDiv w:val="1"/>
      <w:marLeft w:val="0"/>
      <w:marRight w:val="0"/>
      <w:marTop w:val="0"/>
      <w:marBottom w:val="0"/>
      <w:divBdr>
        <w:top w:val="none" w:sz="0" w:space="0" w:color="auto"/>
        <w:left w:val="none" w:sz="0" w:space="0" w:color="auto"/>
        <w:bottom w:val="none" w:sz="0" w:space="0" w:color="auto"/>
        <w:right w:val="none" w:sz="0" w:space="0" w:color="auto"/>
      </w:divBdr>
    </w:div>
    <w:div w:id="1800344407">
      <w:bodyDiv w:val="1"/>
      <w:marLeft w:val="0"/>
      <w:marRight w:val="0"/>
      <w:marTop w:val="0"/>
      <w:marBottom w:val="0"/>
      <w:divBdr>
        <w:top w:val="none" w:sz="0" w:space="0" w:color="auto"/>
        <w:left w:val="none" w:sz="0" w:space="0" w:color="auto"/>
        <w:bottom w:val="none" w:sz="0" w:space="0" w:color="auto"/>
        <w:right w:val="none" w:sz="0" w:space="0" w:color="auto"/>
      </w:divBdr>
    </w:div>
    <w:div w:id="1942256716">
      <w:bodyDiv w:val="1"/>
      <w:marLeft w:val="0"/>
      <w:marRight w:val="0"/>
      <w:marTop w:val="0"/>
      <w:marBottom w:val="0"/>
      <w:divBdr>
        <w:top w:val="none" w:sz="0" w:space="0" w:color="auto"/>
        <w:left w:val="none" w:sz="0" w:space="0" w:color="auto"/>
        <w:bottom w:val="none" w:sz="0" w:space="0" w:color="auto"/>
        <w:right w:val="none" w:sz="0" w:space="0" w:color="auto"/>
      </w:divBdr>
    </w:div>
    <w:div w:id="1964575345">
      <w:bodyDiv w:val="1"/>
      <w:marLeft w:val="0"/>
      <w:marRight w:val="0"/>
      <w:marTop w:val="0"/>
      <w:marBottom w:val="0"/>
      <w:divBdr>
        <w:top w:val="none" w:sz="0" w:space="0" w:color="auto"/>
        <w:left w:val="none" w:sz="0" w:space="0" w:color="auto"/>
        <w:bottom w:val="none" w:sz="0" w:space="0" w:color="auto"/>
        <w:right w:val="none" w:sz="0" w:space="0" w:color="auto"/>
      </w:divBdr>
    </w:div>
    <w:div w:id="2043481218">
      <w:bodyDiv w:val="1"/>
      <w:marLeft w:val="0"/>
      <w:marRight w:val="0"/>
      <w:marTop w:val="0"/>
      <w:marBottom w:val="0"/>
      <w:divBdr>
        <w:top w:val="none" w:sz="0" w:space="0" w:color="auto"/>
        <w:left w:val="none" w:sz="0" w:space="0" w:color="auto"/>
        <w:bottom w:val="none" w:sz="0" w:space="0" w:color="auto"/>
        <w:right w:val="none" w:sz="0" w:space="0" w:color="auto"/>
      </w:divBdr>
    </w:div>
    <w:div w:id="2077969629">
      <w:bodyDiv w:val="1"/>
      <w:marLeft w:val="0"/>
      <w:marRight w:val="0"/>
      <w:marTop w:val="0"/>
      <w:marBottom w:val="0"/>
      <w:divBdr>
        <w:top w:val="none" w:sz="0" w:space="0" w:color="auto"/>
        <w:left w:val="none" w:sz="0" w:space="0" w:color="auto"/>
        <w:bottom w:val="none" w:sz="0" w:space="0" w:color="auto"/>
        <w:right w:val="none" w:sz="0" w:space="0" w:color="auto"/>
      </w:divBdr>
    </w:div>
    <w:div w:id="2078546511">
      <w:bodyDiv w:val="1"/>
      <w:marLeft w:val="0"/>
      <w:marRight w:val="0"/>
      <w:marTop w:val="0"/>
      <w:marBottom w:val="0"/>
      <w:divBdr>
        <w:top w:val="none" w:sz="0" w:space="0" w:color="auto"/>
        <w:left w:val="none" w:sz="0" w:space="0" w:color="auto"/>
        <w:bottom w:val="none" w:sz="0" w:space="0" w:color="auto"/>
        <w:right w:val="none" w:sz="0" w:space="0" w:color="auto"/>
      </w:divBdr>
    </w:div>
    <w:div w:id="2083869169">
      <w:bodyDiv w:val="1"/>
      <w:marLeft w:val="0"/>
      <w:marRight w:val="0"/>
      <w:marTop w:val="0"/>
      <w:marBottom w:val="0"/>
      <w:divBdr>
        <w:top w:val="none" w:sz="0" w:space="0" w:color="auto"/>
        <w:left w:val="none" w:sz="0" w:space="0" w:color="auto"/>
        <w:bottom w:val="none" w:sz="0" w:space="0" w:color="auto"/>
        <w:right w:val="none" w:sz="0" w:space="0" w:color="auto"/>
      </w:divBdr>
    </w:div>
    <w:div w:id="2121951266">
      <w:bodyDiv w:val="1"/>
      <w:marLeft w:val="0"/>
      <w:marRight w:val="0"/>
      <w:marTop w:val="0"/>
      <w:marBottom w:val="0"/>
      <w:divBdr>
        <w:top w:val="none" w:sz="0" w:space="0" w:color="auto"/>
        <w:left w:val="none" w:sz="0" w:space="0" w:color="auto"/>
        <w:bottom w:val="none" w:sz="0" w:space="0" w:color="auto"/>
        <w:right w:val="none" w:sz="0" w:space="0" w:color="auto"/>
      </w:divBdr>
    </w:div>
    <w:div w:id="2127118053">
      <w:bodyDiv w:val="1"/>
      <w:marLeft w:val="0"/>
      <w:marRight w:val="0"/>
      <w:marTop w:val="0"/>
      <w:marBottom w:val="0"/>
      <w:divBdr>
        <w:top w:val="none" w:sz="0" w:space="0" w:color="auto"/>
        <w:left w:val="none" w:sz="0" w:space="0" w:color="auto"/>
        <w:bottom w:val="none" w:sz="0" w:space="0" w:color="auto"/>
        <w:right w:val="none" w:sz="0" w:space="0" w:color="auto"/>
      </w:divBdr>
    </w:div>
    <w:div w:id="213991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undingawards.nihr.ac.uk/award/RP-PG-1016-20010" TargetMode="External"/><Relationship Id="rId18" Type="http://schemas.openxmlformats.org/officeDocument/2006/relationships/hyperlink" Target="http://www.iapt.nhs.uk" TargetMode="External"/><Relationship Id="rId26" Type="http://schemas.openxmlformats.org/officeDocument/2006/relationships/hyperlink" Target="https://doi.org/10.1186/s12913-019-4824-4" TargetMode="External"/><Relationship Id="rId3" Type="http://schemas.openxmlformats.org/officeDocument/2006/relationships/styles" Target="styles.xml"/><Relationship Id="rId21" Type="http://schemas.openxmlformats.org/officeDocument/2006/relationships/hyperlink" Target="https://kar.kent.ac.uk/92342/"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digital.nhs.uk/data-and-information/data-collections-and-data-sets/data-sets/improving-access-to-psychological-therapies-data-set" TargetMode="External"/><Relationship Id="rId17" Type="http://schemas.openxmlformats.org/officeDocument/2006/relationships/hyperlink" Target="https://doi.org/10.1016/j.socscimed.2021.113818" TargetMode="External"/><Relationship Id="rId25" Type="http://schemas.openxmlformats.org/officeDocument/2006/relationships/hyperlink" Target="https://www.qualtrics.com"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ov.uk/government/collections/nhs-reference-costs" TargetMode="External"/><Relationship Id="rId20" Type="http://schemas.openxmlformats.org/officeDocument/2006/relationships/hyperlink" Target="https://vdocuments.net/iapt-data-handbook-appendicies-v2.html" TargetMode="External"/><Relationship Id="rId29" Type="http://schemas.openxmlformats.org/officeDocument/2006/relationships/hyperlink" Target="http://www.euro.who.int/__data/assets/pdf_file/0004/404851/MNH_FactSheet_ENG.pdf?u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hyperlink" Target="https://www.england.nhs.uk/costing-in-the-nhs/national-cost-collection/"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doi.org/10.1186/s12888-016-0761-5" TargetMode="External"/><Relationship Id="rId23" Type="http://schemas.openxmlformats.org/officeDocument/2006/relationships/hyperlink" Target="https://digital.nhs.uk/data-and-information/publications/statistical/psychological-therapies-annual-reports-on-the-use-of-iapt-services" TargetMode="External"/><Relationship Id="rId28" Type="http://schemas.openxmlformats.org/officeDocument/2006/relationships/hyperlink" Target="https://www.hra.nhs.uk/planning-and-improving-research/policies-standards-legislation/uk-policy-framework-health-social-care-research/" TargetMode="External"/><Relationship Id="rId10" Type="http://schemas.openxmlformats.org/officeDocument/2006/relationships/image" Target="media/image2.emf"/><Relationship Id="rId19" Type="http://schemas.openxmlformats.org/officeDocument/2006/relationships/hyperlink" Target="https://doi.org/10.1371/journal.pone.004291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manchester.ac.uk/equity/" TargetMode="External"/><Relationship Id="rId22" Type="http://schemas.openxmlformats.org/officeDocument/2006/relationships/hyperlink" Target="https://doi.org/10.3310/pgfar07090" TargetMode="External"/><Relationship Id="rId27" Type="http://schemas.openxmlformats.org/officeDocument/2006/relationships/hyperlink" Target="https://doi.org/10.1186/1748-5908-9-7" TargetMode="External"/><Relationship Id="rId30"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20f8350873d553fee0958cdde04c8ff">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2d08d95b8efb54812467a59dfce8dc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53FBA4FA-F657-4F2B-AFF3-22918DBF6575}">
  <ds:schemaRefs>
    <ds:schemaRef ds:uri="http://schemas.openxmlformats.org/officeDocument/2006/bibliography"/>
  </ds:schemaRefs>
</ds:datastoreItem>
</file>

<file path=customXml/itemProps2.xml><?xml version="1.0" encoding="utf-8"?>
<ds:datastoreItem xmlns:ds="http://schemas.openxmlformats.org/officeDocument/2006/customXml" ds:itemID="{C8AA9C8C-6B81-428A-9031-C609AE1826E7}"/>
</file>

<file path=customXml/itemProps3.xml><?xml version="1.0" encoding="utf-8"?>
<ds:datastoreItem xmlns:ds="http://schemas.openxmlformats.org/officeDocument/2006/customXml" ds:itemID="{A2AF4BD6-0E2C-4F00-8EE1-156BA8CBD75E}"/>
</file>

<file path=customXml/itemProps4.xml><?xml version="1.0" encoding="utf-8"?>
<ds:datastoreItem xmlns:ds="http://schemas.openxmlformats.org/officeDocument/2006/customXml" ds:itemID="{C7E4C74B-3AA8-4F90-952B-9220C7B90994}"/>
</file>

<file path=docProps/app.xml><?xml version="1.0" encoding="utf-8"?>
<Properties xmlns="http://schemas.openxmlformats.org/officeDocument/2006/extended-properties" xmlns:vt="http://schemas.openxmlformats.org/officeDocument/2006/docPropsVTypes">
  <Template>Normal.dotm</Template>
  <TotalTime>0</TotalTime>
  <Pages>55</Pages>
  <Words>16122</Words>
  <Characters>91899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PIS</vt:lpstr>
    </vt:vector>
  </TitlesOfParts>
  <Company>University of Manchester</Company>
  <LinksUpToDate>false</LinksUpToDate>
  <CharactersWithSpaces>107806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dc:title>
  <dc:subject>Template</dc:subject>
  <dc:creator>Afzal Ali</dc:creator>
  <cp:lastModifiedBy>Judith Gellatly</cp:lastModifiedBy>
  <cp:revision>3</cp:revision>
  <cp:lastPrinted>2021-05-10T17:55:00Z</cp:lastPrinted>
  <dcterms:created xsi:type="dcterms:W3CDTF">2025-07-28T12:18:00Z</dcterms:created>
  <dcterms:modified xsi:type="dcterms:W3CDTF">2025-07-29T12:17:00Z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fa4fb7f7-cb56-4aeb-8ee8-7b378f40c26d</vt:lpwstr>
  </property>
  <property fmtid="{D5CDD505-2E9C-101B-9397-08002B2CF9AE}" pid="3" name="ContentTypeId">
    <vt:lpwstr>0x01010077770A1C0347E843B01DB7BF27BAA85D</vt:lpwstr>
  </property>
</Properties>
</file>